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B19BB" w:rsidRDefault="00EB19BB">
      <w:pPr>
        <w:pStyle w:val="PURBody"/>
        <w:shd w:val="clear" w:color="auto" w:fill="00188F"/>
        <w:tabs>
          <w:tab w:val="clear" w:pos="360"/>
        </w:tabs>
        <w:ind w:right="7920" w:firstLine="360"/>
        <w:rPr>
          <w:color w:val="FFFFFF"/>
          <w:sz w:val="6"/>
          <w:szCs w:val="6"/>
        </w:rPr>
      </w:pPr>
    </w:p>
    <w:p w:rsidR="00EB19BB" w:rsidRPr="00783E88" w:rsidRDefault="00F70924">
      <w:pPr>
        <w:pStyle w:val="PURBody"/>
        <w:shd w:val="clear" w:color="auto" w:fill="00188F"/>
        <w:tabs>
          <w:tab w:val="clear" w:pos="360"/>
        </w:tabs>
        <w:spacing w:after="0" w:line="230" w:lineRule="auto"/>
        <w:ind w:right="7920" w:firstLine="360"/>
        <w:rPr>
          <w:color w:val="FFFFFF" w:themeColor="background1"/>
          <w:sz w:val="32"/>
          <w:szCs w:val="32"/>
          <w:lang w:val="pt-BR"/>
        </w:rPr>
      </w:pPr>
      <w:r w:rsidRPr="00783E88">
        <w:rPr>
          <w:color w:val="FFFFFF" w:themeColor="background1"/>
          <w:sz w:val="32"/>
          <w:szCs w:val="32"/>
          <w:lang w:val="pt-BR"/>
        </w:rPr>
        <w:t>Contratti</w:t>
      </w:r>
    </w:p>
    <w:p w:rsidR="00EB19BB" w:rsidRPr="00783E88" w:rsidRDefault="00F70924">
      <w:pPr>
        <w:pStyle w:val="PURBody"/>
        <w:shd w:val="clear" w:color="auto" w:fill="00188F"/>
        <w:tabs>
          <w:tab w:val="clear" w:pos="360"/>
        </w:tabs>
        <w:spacing w:after="0" w:line="230" w:lineRule="auto"/>
        <w:ind w:right="7920" w:firstLine="360"/>
        <w:rPr>
          <w:color w:val="FFFFFF" w:themeColor="background1"/>
          <w:sz w:val="32"/>
          <w:szCs w:val="32"/>
          <w:lang w:val="pt-BR"/>
        </w:rPr>
      </w:pPr>
      <w:r w:rsidRPr="00783E88">
        <w:rPr>
          <w:color w:val="FFFFFF" w:themeColor="background1"/>
          <w:sz w:val="32"/>
          <w:szCs w:val="32"/>
          <w:lang w:val="pt-BR"/>
        </w:rPr>
        <w:t>Multilicenza</w:t>
      </w:r>
    </w:p>
    <w:p w:rsidR="00EB19BB" w:rsidRPr="00783E88" w:rsidRDefault="00EB19BB">
      <w:pPr>
        <w:pStyle w:val="PURBody"/>
        <w:shd w:val="clear" w:color="auto" w:fill="00188F"/>
        <w:tabs>
          <w:tab w:val="clear" w:pos="360"/>
        </w:tabs>
        <w:spacing w:after="0"/>
        <w:ind w:right="7920" w:firstLine="360"/>
        <w:rPr>
          <w:color w:val="FFFFFF" w:themeColor="background1"/>
          <w:szCs w:val="18"/>
          <w:lang w:val="pt-BR"/>
        </w:rPr>
      </w:pPr>
    </w:p>
    <w:p w:rsidR="00EB19BB" w:rsidRPr="00783E88" w:rsidRDefault="00EB19BB">
      <w:pPr>
        <w:pStyle w:val="PURBody"/>
        <w:shd w:val="clear" w:color="auto" w:fill="00188F"/>
        <w:tabs>
          <w:tab w:val="clear" w:pos="360"/>
        </w:tabs>
        <w:spacing w:after="0"/>
        <w:ind w:right="7920" w:firstLine="360"/>
        <w:rPr>
          <w:color w:val="FFFFFF" w:themeColor="background1"/>
          <w:szCs w:val="18"/>
          <w:lang w:val="pt-BR"/>
        </w:rPr>
      </w:pPr>
    </w:p>
    <w:p w:rsidR="00EB19BB" w:rsidRPr="00783E88" w:rsidRDefault="00EB19BB">
      <w:pPr>
        <w:pStyle w:val="PURBody"/>
        <w:shd w:val="clear" w:color="auto" w:fill="00188F"/>
        <w:tabs>
          <w:tab w:val="clear" w:pos="360"/>
        </w:tabs>
        <w:spacing w:after="0"/>
        <w:ind w:right="7920" w:firstLine="360"/>
        <w:rPr>
          <w:color w:val="FFFFFF" w:themeColor="background1"/>
          <w:szCs w:val="18"/>
          <w:lang w:val="pt-BR"/>
        </w:rPr>
      </w:pPr>
    </w:p>
    <w:p w:rsidR="00EB19BB" w:rsidRPr="00783E88" w:rsidRDefault="00EB19BB">
      <w:pPr>
        <w:pStyle w:val="PURBody"/>
        <w:shd w:val="clear" w:color="auto" w:fill="00188F"/>
        <w:tabs>
          <w:tab w:val="clear" w:pos="360"/>
        </w:tabs>
        <w:spacing w:after="0"/>
        <w:ind w:right="7920" w:firstLine="360"/>
        <w:rPr>
          <w:color w:val="FFFFFF" w:themeColor="background1"/>
          <w:szCs w:val="18"/>
          <w:lang w:val="pt-BR"/>
        </w:rPr>
      </w:pPr>
    </w:p>
    <w:p w:rsidR="00EB19BB" w:rsidRPr="00783E88" w:rsidRDefault="00EB19BB">
      <w:pPr>
        <w:pStyle w:val="PURBody"/>
        <w:shd w:val="clear" w:color="auto" w:fill="00188F"/>
        <w:tabs>
          <w:tab w:val="clear" w:pos="360"/>
        </w:tabs>
        <w:spacing w:after="0"/>
        <w:ind w:right="7920" w:firstLine="360"/>
        <w:rPr>
          <w:color w:val="FFFFFF" w:themeColor="background1"/>
          <w:szCs w:val="18"/>
          <w:lang w:val="pt-BR"/>
        </w:rPr>
      </w:pPr>
    </w:p>
    <w:p w:rsidR="00EB19BB" w:rsidRPr="00783E88" w:rsidRDefault="00EB19BB">
      <w:pPr>
        <w:pStyle w:val="PURBody"/>
        <w:shd w:val="clear" w:color="auto" w:fill="0072C6"/>
        <w:tabs>
          <w:tab w:val="clear" w:pos="360"/>
        </w:tabs>
        <w:ind w:right="1800" w:firstLine="360"/>
        <w:rPr>
          <w:sz w:val="72"/>
          <w:szCs w:val="72"/>
          <w:lang w:val="pt-BR"/>
        </w:rPr>
      </w:pPr>
    </w:p>
    <w:p w:rsidR="00EB19BB" w:rsidRPr="00783E88" w:rsidRDefault="00EB19BB">
      <w:pPr>
        <w:pStyle w:val="PURBody"/>
        <w:shd w:val="clear" w:color="auto" w:fill="0072C6"/>
        <w:tabs>
          <w:tab w:val="clear" w:pos="360"/>
          <w:tab w:val="left" w:pos="180"/>
        </w:tabs>
        <w:ind w:right="1800" w:firstLine="360"/>
        <w:rPr>
          <w:color w:val="FFFFFF" w:themeColor="background1"/>
          <w:sz w:val="72"/>
          <w:szCs w:val="72"/>
          <w:lang w:val="pt-BR"/>
        </w:rPr>
      </w:pPr>
    </w:p>
    <w:p w:rsidR="00783E88" w:rsidRPr="00783E88" w:rsidRDefault="00F70924">
      <w:pPr>
        <w:pStyle w:val="PURBody"/>
        <w:shd w:val="clear" w:color="auto" w:fill="0072C6"/>
        <w:tabs>
          <w:tab w:val="clear" w:pos="360"/>
        </w:tabs>
        <w:spacing w:after="0" w:line="230" w:lineRule="auto"/>
        <w:ind w:right="1800" w:firstLine="360"/>
        <w:rPr>
          <w:color w:val="FFFFFF" w:themeColor="background1"/>
          <w:sz w:val="96"/>
          <w:szCs w:val="96"/>
          <w:lang w:val="pt-BR"/>
        </w:rPr>
      </w:pPr>
      <w:r w:rsidRPr="00783E88">
        <w:rPr>
          <w:color w:val="FFFFFF" w:themeColor="background1"/>
          <w:sz w:val="96"/>
          <w:szCs w:val="96"/>
          <w:lang w:val="pt-BR"/>
        </w:rPr>
        <w:t>Condizioni relative ai</w:t>
      </w:r>
    </w:p>
    <w:p w:rsidR="00EB19BB" w:rsidRPr="00783E88" w:rsidRDefault="00F70924">
      <w:pPr>
        <w:pStyle w:val="PURBody"/>
        <w:shd w:val="clear" w:color="auto" w:fill="0072C6"/>
        <w:tabs>
          <w:tab w:val="clear" w:pos="360"/>
        </w:tabs>
        <w:spacing w:after="0" w:line="230" w:lineRule="auto"/>
        <w:ind w:right="1800" w:firstLine="360"/>
        <w:rPr>
          <w:color w:val="FFFFFF" w:themeColor="background1"/>
          <w:sz w:val="96"/>
          <w:szCs w:val="96"/>
          <w:lang w:val="pt-BR"/>
        </w:rPr>
      </w:pPr>
      <w:r w:rsidRPr="00783E88">
        <w:rPr>
          <w:color w:val="FFFFFF" w:themeColor="background1"/>
          <w:sz w:val="96"/>
          <w:szCs w:val="96"/>
          <w:lang w:val="pt-BR"/>
        </w:rPr>
        <w:t>Prodotti</w:t>
      </w:r>
    </w:p>
    <w:p w:rsidR="00EB19BB" w:rsidRPr="00783E88" w:rsidRDefault="00F70924">
      <w:pPr>
        <w:pStyle w:val="PURBody"/>
        <w:shd w:val="clear" w:color="auto" w:fill="0072C6"/>
        <w:tabs>
          <w:tab w:val="clear" w:pos="360"/>
        </w:tabs>
        <w:spacing w:after="0" w:line="230" w:lineRule="auto"/>
        <w:ind w:right="1800" w:firstLine="360"/>
        <w:rPr>
          <w:color w:val="FFFFFF" w:themeColor="background1"/>
          <w:sz w:val="96"/>
          <w:szCs w:val="96"/>
          <w:lang w:val="pt-BR"/>
        </w:rPr>
      </w:pPr>
      <w:r w:rsidRPr="00783E88">
        <w:rPr>
          <w:color w:val="FFFFFF" w:themeColor="background1"/>
          <w:sz w:val="96"/>
          <w:szCs w:val="96"/>
          <w:lang w:val="pt-BR"/>
        </w:rPr>
        <w:t>1 aprile 2018</w:t>
      </w:r>
    </w:p>
    <w:p w:rsidR="00EB19BB" w:rsidRPr="00783E88" w:rsidRDefault="00EB19BB">
      <w:pPr>
        <w:pStyle w:val="PURBody"/>
        <w:shd w:val="clear" w:color="auto" w:fill="0072C6"/>
        <w:tabs>
          <w:tab w:val="clear" w:pos="360"/>
        </w:tabs>
        <w:spacing w:after="0" w:line="230" w:lineRule="auto"/>
        <w:ind w:right="1800" w:firstLine="360"/>
        <w:rPr>
          <w:color w:val="FFFFFF" w:themeColor="background1"/>
          <w:sz w:val="96"/>
          <w:szCs w:val="96"/>
          <w:lang w:val="pt-BR"/>
        </w:rPr>
      </w:pPr>
    </w:p>
    <w:p w:rsidR="00EB19BB" w:rsidRPr="00783E88" w:rsidRDefault="00F70924">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83E88">
        <w:rPr>
          <w:lang w:val="pt-BR"/>
        </w:rPr>
        <w:br w:type="page"/>
      </w:r>
    </w:p>
    <w:p w:rsidR="00EB19BB" w:rsidRPr="00783E88" w:rsidRDefault="00EB19BB">
      <w:pPr>
        <w:rPr>
          <w:lang w:val="pt-BR"/>
        </w:rPr>
        <w:sectPr w:rsidR="00EB19BB" w:rsidRPr="00783E88">
          <w:footerReference w:type="default" r:id="rId10"/>
          <w:type w:val="continuous"/>
          <w:pgSz w:w="12240" w:h="15840" w:code="1"/>
          <w:pgMar w:top="1170" w:right="720" w:bottom="720" w:left="720" w:header="432" w:footer="288" w:gutter="0"/>
          <w:cols w:space="360"/>
        </w:sectPr>
      </w:pPr>
    </w:p>
    <w:p w:rsidR="00EB19BB" w:rsidRPr="00783E88" w:rsidRDefault="00F70924">
      <w:pPr>
        <w:pStyle w:val="ProductList-SectionHeading"/>
        <w:pageBreakBefore/>
        <w:rPr>
          <w:lang w:val="pt-BR"/>
        </w:rPr>
      </w:pPr>
      <w:bookmarkStart w:id="1" w:name="_Sec842"/>
      <w:r w:rsidRPr="00783E88">
        <w:rPr>
          <w:lang w:val="pt-BR"/>
        </w:rPr>
        <w:lastRenderedPageBreak/>
        <w:t>Sommario</w:t>
      </w:r>
    </w:p>
    <w:p w:rsidR="00EB19BB" w:rsidRPr="00783E88" w:rsidRDefault="00EB19BB">
      <w:pPr>
        <w:pStyle w:val="ProductList-Body"/>
        <w:rPr>
          <w:lang w:val="pt-BR"/>
        </w:rPr>
      </w:pPr>
    </w:p>
    <w:p w:rsidR="00EB19BB" w:rsidRPr="00783E88" w:rsidRDefault="00EB19BB">
      <w:pPr>
        <w:rPr>
          <w:lang w:val="pt-BR"/>
        </w:rPr>
        <w:sectPr w:rsidR="00EB19BB" w:rsidRPr="00783E88">
          <w:headerReference w:type="default" r:id="rId11"/>
          <w:footerReference w:type="default" r:id="rId12"/>
          <w:type w:val="continuous"/>
          <w:pgSz w:w="12240" w:h="15840" w:code="1"/>
          <w:pgMar w:top="1170" w:right="720" w:bottom="1620" w:left="720" w:header="432" w:footer="288" w:gutter="0"/>
          <w:cols w:space="360"/>
        </w:sectPr>
      </w:pPr>
    </w:p>
    <w:p w:rsidR="00783E88" w:rsidRDefault="00F70924">
      <w:pPr>
        <w:pStyle w:val="TOC1"/>
        <w:rPr>
          <w:rFonts w:eastAsiaTheme="minorEastAsia"/>
          <w:b w:val="0"/>
          <w:caps w:val="0"/>
          <w:noProof/>
          <w:sz w:val="22"/>
          <w:szCs w:val="22"/>
        </w:rPr>
      </w:pPr>
      <w:r>
        <w:fldChar w:fldCharType="begin"/>
      </w:r>
      <w:r w:rsidRPr="00783E88">
        <w:rPr>
          <w:lang w:val="pt-BR"/>
        </w:rPr>
        <w:instrText xml:space="preserve"> TOC \h \f \l 1-3 </w:instrText>
      </w:r>
      <w:r>
        <w:fldChar w:fldCharType="separate"/>
      </w:r>
      <w:hyperlink w:anchor="_Toc509996600" w:history="1">
        <w:r w:rsidR="00783E88" w:rsidRPr="000F0CFF">
          <w:rPr>
            <w:rStyle w:val="Hyperlink"/>
            <w:noProof/>
            <w:lang w:val="pt-BR"/>
          </w:rPr>
          <w:t>Introduzione</w:t>
        </w:r>
        <w:r w:rsidR="00783E88">
          <w:rPr>
            <w:noProof/>
          </w:rPr>
          <w:tab/>
        </w:r>
        <w:r w:rsidR="00783E88">
          <w:rPr>
            <w:noProof/>
          </w:rPr>
          <w:fldChar w:fldCharType="begin"/>
        </w:r>
        <w:r w:rsidR="00783E88">
          <w:rPr>
            <w:noProof/>
          </w:rPr>
          <w:instrText xml:space="preserve"> PAGEREF _Toc509996600 \h </w:instrText>
        </w:r>
        <w:r w:rsidR="00783E88">
          <w:rPr>
            <w:noProof/>
          </w:rPr>
        </w:r>
        <w:r w:rsidR="00783E88">
          <w:rPr>
            <w:noProof/>
          </w:rPr>
          <w:fldChar w:fldCharType="separate"/>
        </w:r>
        <w:r w:rsidR="00783E88">
          <w:rPr>
            <w:noProof/>
          </w:rPr>
          <w:t>4</w:t>
        </w:r>
        <w:r w:rsidR="00783E88">
          <w:rPr>
            <w:noProof/>
          </w:rPr>
          <w:fldChar w:fldCharType="end"/>
        </w:r>
      </w:hyperlink>
    </w:p>
    <w:p w:rsidR="00783E88" w:rsidRDefault="00065DAB">
      <w:pPr>
        <w:pStyle w:val="TOC2"/>
        <w:rPr>
          <w:rFonts w:eastAsiaTheme="minorEastAsia"/>
          <w:smallCaps w:val="0"/>
          <w:sz w:val="22"/>
        </w:rPr>
      </w:pPr>
      <w:hyperlink w:anchor="_Toc509996601" w:history="1">
        <w:r w:rsidR="00783E88" w:rsidRPr="000F0CFF">
          <w:rPr>
            <w:rStyle w:val="Hyperlink"/>
            <w:lang w:val="pt-BR"/>
          </w:rPr>
          <w:t>Informazioni sul presente Documento</w:t>
        </w:r>
        <w:r w:rsidR="00783E88">
          <w:tab/>
        </w:r>
        <w:r w:rsidR="00783E88">
          <w:fldChar w:fldCharType="begin"/>
        </w:r>
        <w:r w:rsidR="00783E88">
          <w:instrText xml:space="preserve"> PAGEREF _Toc509996601 \h </w:instrText>
        </w:r>
        <w:r w:rsidR="00783E88">
          <w:fldChar w:fldCharType="separate"/>
        </w:r>
        <w:r w:rsidR="00783E88">
          <w:t>4</w:t>
        </w:r>
        <w:r w:rsidR="00783E88">
          <w:fldChar w:fldCharType="end"/>
        </w:r>
      </w:hyperlink>
    </w:p>
    <w:p w:rsidR="00783E88" w:rsidRDefault="00065DAB">
      <w:pPr>
        <w:pStyle w:val="TOC2"/>
        <w:rPr>
          <w:rFonts w:eastAsiaTheme="minorEastAsia"/>
          <w:smallCaps w:val="0"/>
          <w:sz w:val="22"/>
        </w:rPr>
      </w:pPr>
      <w:hyperlink w:anchor="_Toc509996602" w:history="1">
        <w:r w:rsidR="00783E88" w:rsidRPr="000F0CFF">
          <w:rPr>
            <w:rStyle w:val="Hyperlink"/>
          </w:rPr>
          <w:t>Contenuto del presente Documento</w:t>
        </w:r>
        <w:r w:rsidR="00783E88">
          <w:tab/>
        </w:r>
        <w:r w:rsidR="00783E88">
          <w:fldChar w:fldCharType="begin"/>
        </w:r>
        <w:r w:rsidR="00783E88">
          <w:instrText xml:space="preserve"> PAGEREF _Toc509996602 \h </w:instrText>
        </w:r>
        <w:r w:rsidR="00783E88">
          <w:fldChar w:fldCharType="separate"/>
        </w:r>
        <w:r w:rsidR="00783E88">
          <w:t>4</w:t>
        </w:r>
        <w:r w:rsidR="00783E88">
          <w:fldChar w:fldCharType="end"/>
        </w:r>
      </w:hyperlink>
    </w:p>
    <w:p w:rsidR="00783E88" w:rsidRDefault="00065DAB">
      <w:pPr>
        <w:pStyle w:val="TOC2"/>
        <w:rPr>
          <w:rFonts w:eastAsiaTheme="minorEastAsia"/>
          <w:smallCaps w:val="0"/>
          <w:sz w:val="22"/>
        </w:rPr>
      </w:pPr>
      <w:hyperlink w:anchor="_Toc509996603" w:history="1">
        <w:r w:rsidR="00783E88" w:rsidRPr="000F0CFF">
          <w:rPr>
            <w:rStyle w:val="Hyperlink"/>
            <w:lang w:val="es-ES_tradnl"/>
          </w:rPr>
          <w:t>Come spostarsi nella sezione Note del Prodotto</w:t>
        </w:r>
        <w:r w:rsidR="00783E88">
          <w:tab/>
        </w:r>
        <w:r w:rsidR="00783E88">
          <w:fldChar w:fldCharType="begin"/>
        </w:r>
        <w:r w:rsidR="00783E88">
          <w:instrText xml:space="preserve"> PAGEREF _Toc509996603 \h </w:instrText>
        </w:r>
        <w:r w:rsidR="00783E88">
          <w:fldChar w:fldCharType="separate"/>
        </w:r>
        <w:r w:rsidR="00783E88">
          <w:t>4</w:t>
        </w:r>
        <w:r w:rsidR="00783E88">
          <w:fldChar w:fldCharType="end"/>
        </w:r>
      </w:hyperlink>
    </w:p>
    <w:p w:rsidR="00783E88" w:rsidRDefault="00065DAB">
      <w:pPr>
        <w:pStyle w:val="TOC2"/>
        <w:rPr>
          <w:rFonts w:eastAsiaTheme="minorEastAsia"/>
          <w:smallCaps w:val="0"/>
          <w:sz w:val="22"/>
        </w:rPr>
      </w:pPr>
      <w:hyperlink w:anchor="_Toc509996604" w:history="1">
        <w:r w:rsidR="00783E88" w:rsidRPr="000F0CFF">
          <w:rPr>
            <w:rStyle w:val="Hyperlink"/>
            <w:lang w:val="pt-BR"/>
          </w:rPr>
          <w:t>Chiarimenti e Riepilogo delle Modifiche Apportate al presente Documento</w:t>
        </w:r>
        <w:r w:rsidR="00783E88">
          <w:tab/>
        </w:r>
        <w:r w:rsidR="00783E88">
          <w:fldChar w:fldCharType="begin"/>
        </w:r>
        <w:r w:rsidR="00783E88">
          <w:instrText xml:space="preserve"> PAGEREF _Toc509996604 \h </w:instrText>
        </w:r>
        <w:r w:rsidR="00783E88">
          <w:fldChar w:fldCharType="separate"/>
        </w:r>
        <w:r w:rsidR="00783E88">
          <w:t>5</w:t>
        </w:r>
        <w:r w:rsidR="00783E88">
          <w:fldChar w:fldCharType="end"/>
        </w:r>
      </w:hyperlink>
    </w:p>
    <w:p w:rsidR="00783E88" w:rsidRDefault="00065DAB">
      <w:pPr>
        <w:pStyle w:val="TOC1"/>
        <w:rPr>
          <w:rFonts w:eastAsiaTheme="minorEastAsia"/>
          <w:b w:val="0"/>
          <w:caps w:val="0"/>
          <w:noProof/>
          <w:sz w:val="22"/>
          <w:szCs w:val="22"/>
        </w:rPr>
      </w:pPr>
      <w:hyperlink w:anchor="_Toc509996605" w:history="1">
        <w:r w:rsidR="00783E88" w:rsidRPr="000F0CFF">
          <w:rPr>
            <w:rStyle w:val="Hyperlink"/>
            <w:noProof/>
          </w:rPr>
          <w:t>Condizioni di Licenza</w:t>
        </w:r>
        <w:r w:rsidR="00783E88">
          <w:rPr>
            <w:noProof/>
          </w:rPr>
          <w:tab/>
        </w:r>
        <w:r w:rsidR="00783E88">
          <w:rPr>
            <w:noProof/>
          </w:rPr>
          <w:fldChar w:fldCharType="begin"/>
        </w:r>
        <w:r w:rsidR="00783E88">
          <w:rPr>
            <w:noProof/>
          </w:rPr>
          <w:instrText xml:space="preserve"> PAGEREF _Toc509996605 \h </w:instrText>
        </w:r>
        <w:r w:rsidR="00783E88">
          <w:rPr>
            <w:noProof/>
          </w:rPr>
        </w:r>
        <w:r w:rsidR="00783E88">
          <w:rPr>
            <w:noProof/>
          </w:rPr>
          <w:fldChar w:fldCharType="separate"/>
        </w:r>
        <w:r w:rsidR="00783E88">
          <w:rPr>
            <w:noProof/>
          </w:rPr>
          <w:t>7</w:t>
        </w:r>
        <w:r w:rsidR="00783E88">
          <w:rPr>
            <w:noProof/>
          </w:rPr>
          <w:fldChar w:fldCharType="end"/>
        </w:r>
      </w:hyperlink>
    </w:p>
    <w:p w:rsidR="00783E88" w:rsidRDefault="00065DAB">
      <w:pPr>
        <w:pStyle w:val="TOC2"/>
        <w:rPr>
          <w:rFonts w:eastAsiaTheme="minorEastAsia"/>
          <w:smallCaps w:val="0"/>
          <w:sz w:val="22"/>
        </w:rPr>
      </w:pPr>
      <w:hyperlink w:anchor="_Toc509996606" w:history="1">
        <w:r w:rsidR="00783E88" w:rsidRPr="000F0CFF">
          <w:rPr>
            <w:rStyle w:val="Hyperlink"/>
            <w:lang w:val="pt-BR"/>
          </w:rPr>
          <w:t>Condizioni Universali di Licenza</w:t>
        </w:r>
        <w:r w:rsidR="00783E88">
          <w:tab/>
        </w:r>
        <w:r w:rsidR="00783E88">
          <w:fldChar w:fldCharType="begin"/>
        </w:r>
        <w:r w:rsidR="00783E88">
          <w:instrText xml:space="preserve"> PAGEREF _Toc509996606 \h </w:instrText>
        </w:r>
        <w:r w:rsidR="00783E88">
          <w:fldChar w:fldCharType="separate"/>
        </w:r>
        <w:r w:rsidR="00783E88">
          <w:t>7</w:t>
        </w:r>
        <w:r w:rsidR="00783E88">
          <w:fldChar w:fldCharType="end"/>
        </w:r>
      </w:hyperlink>
    </w:p>
    <w:p w:rsidR="00783E88" w:rsidRDefault="00065DAB">
      <w:pPr>
        <w:pStyle w:val="TOC2"/>
        <w:rPr>
          <w:rFonts w:eastAsiaTheme="minorEastAsia"/>
          <w:smallCaps w:val="0"/>
          <w:sz w:val="22"/>
        </w:rPr>
      </w:pPr>
      <w:hyperlink w:anchor="_Toc509996607" w:history="1">
        <w:r w:rsidR="00783E88" w:rsidRPr="000F0CFF">
          <w:rPr>
            <w:rStyle w:val="Hyperlink"/>
          </w:rPr>
          <w:t>Condizioni per il Modello di Licenza</w:t>
        </w:r>
        <w:r w:rsidR="00783E88">
          <w:tab/>
        </w:r>
        <w:r w:rsidR="00783E88">
          <w:fldChar w:fldCharType="begin"/>
        </w:r>
        <w:r w:rsidR="00783E88">
          <w:instrText xml:space="preserve"> PAGEREF _Toc509996607 \h </w:instrText>
        </w:r>
        <w:r w:rsidR="00783E88">
          <w:fldChar w:fldCharType="separate"/>
        </w:r>
        <w:r w:rsidR="00783E88">
          <w:t>10</w:t>
        </w:r>
        <w:r w:rsidR="00783E88">
          <w:fldChar w:fldCharType="end"/>
        </w:r>
      </w:hyperlink>
    </w:p>
    <w:p w:rsidR="00783E88" w:rsidRDefault="00065DAB">
      <w:pPr>
        <w:pStyle w:val="TOC3"/>
        <w:rPr>
          <w:rFonts w:eastAsiaTheme="minorEastAsia"/>
          <w:smallCaps w:val="0"/>
          <w:sz w:val="22"/>
        </w:rPr>
      </w:pPr>
      <w:hyperlink w:anchor="_Toc509996608" w:history="1">
        <w:r w:rsidR="00783E88" w:rsidRPr="000F0CFF">
          <w:rPr>
            <w:rStyle w:val="Hyperlink"/>
          </w:rPr>
          <w:t>Applicativi Desktop</w:t>
        </w:r>
        <w:r w:rsidR="00783E88">
          <w:tab/>
        </w:r>
        <w:r w:rsidR="00783E88">
          <w:fldChar w:fldCharType="begin"/>
        </w:r>
        <w:r w:rsidR="00783E88">
          <w:instrText xml:space="preserve"> PAGEREF _Toc509996608 \h </w:instrText>
        </w:r>
        <w:r w:rsidR="00783E88">
          <w:fldChar w:fldCharType="separate"/>
        </w:r>
        <w:r w:rsidR="00783E88">
          <w:t>10</w:t>
        </w:r>
        <w:r w:rsidR="00783E88">
          <w:fldChar w:fldCharType="end"/>
        </w:r>
      </w:hyperlink>
    </w:p>
    <w:p w:rsidR="00783E88" w:rsidRDefault="00065DAB">
      <w:pPr>
        <w:pStyle w:val="TOC3"/>
        <w:rPr>
          <w:rFonts w:eastAsiaTheme="minorEastAsia"/>
          <w:smallCaps w:val="0"/>
          <w:sz w:val="22"/>
        </w:rPr>
      </w:pPr>
      <w:hyperlink w:anchor="_Toc509996609" w:history="1">
        <w:r w:rsidR="00783E88" w:rsidRPr="000F0CFF">
          <w:rPr>
            <w:rStyle w:val="Hyperlink"/>
          </w:rPr>
          <w:t>Sistemi Operativi Desktop</w:t>
        </w:r>
        <w:r w:rsidR="00783E88">
          <w:tab/>
        </w:r>
        <w:r w:rsidR="00783E88">
          <w:fldChar w:fldCharType="begin"/>
        </w:r>
        <w:r w:rsidR="00783E88">
          <w:instrText xml:space="preserve"> PAGEREF _Toc509996609 \h </w:instrText>
        </w:r>
        <w:r w:rsidR="00783E88">
          <w:fldChar w:fldCharType="separate"/>
        </w:r>
        <w:r w:rsidR="00783E88">
          <w:t>10</w:t>
        </w:r>
        <w:r w:rsidR="00783E88">
          <w:fldChar w:fldCharType="end"/>
        </w:r>
      </w:hyperlink>
    </w:p>
    <w:p w:rsidR="00783E88" w:rsidRDefault="00065DAB">
      <w:pPr>
        <w:pStyle w:val="TOC3"/>
        <w:rPr>
          <w:rFonts w:eastAsiaTheme="minorEastAsia"/>
          <w:smallCaps w:val="0"/>
          <w:sz w:val="22"/>
        </w:rPr>
      </w:pPr>
      <w:hyperlink w:anchor="_Toc509996610" w:history="1">
        <w:r w:rsidR="00783E88" w:rsidRPr="000F0CFF">
          <w:rPr>
            <w:rStyle w:val="Hyperlink"/>
          </w:rPr>
          <w:t>Per Core/CAL</w:t>
        </w:r>
        <w:r w:rsidR="00783E88">
          <w:tab/>
        </w:r>
        <w:r w:rsidR="00783E88">
          <w:fldChar w:fldCharType="begin"/>
        </w:r>
        <w:r w:rsidR="00783E88">
          <w:instrText xml:space="preserve"> PAGEREF _Toc509996610 \h </w:instrText>
        </w:r>
        <w:r w:rsidR="00783E88">
          <w:fldChar w:fldCharType="separate"/>
        </w:r>
        <w:r w:rsidR="00783E88">
          <w:t>10</w:t>
        </w:r>
        <w:r w:rsidR="00783E88">
          <w:fldChar w:fldCharType="end"/>
        </w:r>
      </w:hyperlink>
    </w:p>
    <w:p w:rsidR="00783E88" w:rsidRDefault="00065DAB">
      <w:pPr>
        <w:pStyle w:val="TOC3"/>
        <w:rPr>
          <w:rFonts w:eastAsiaTheme="minorEastAsia"/>
          <w:smallCaps w:val="0"/>
          <w:sz w:val="22"/>
        </w:rPr>
      </w:pPr>
      <w:hyperlink w:anchor="_Toc509996611" w:history="1">
        <w:r w:rsidR="00783E88" w:rsidRPr="000F0CFF">
          <w:rPr>
            <w:rStyle w:val="Hyperlink"/>
          </w:rPr>
          <w:t>Server/CAL</w:t>
        </w:r>
        <w:r w:rsidR="00783E88">
          <w:tab/>
        </w:r>
        <w:r w:rsidR="00783E88">
          <w:fldChar w:fldCharType="begin"/>
        </w:r>
        <w:r w:rsidR="00783E88">
          <w:instrText xml:space="preserve"> PAGEREF _Toc509996611 \h </w:instrText>
        </w:r>
        <w:r w:rsidR="00783E88">
          <w:fldChar w:fldCharType="separate"/>
        </w:r>
        <w:r w:rsidR="00783E88">
          <w:t>11</w:t>
        </w:r>
        <w:r w:rsidR="00783E88">
          <w:fldChar w:fldCharType="end"/>
        </w:r>
      </w:hyperlink>
    </w:p>
    <w:p w:rsidR="00783E88" w:rsidRDefault="00065DAB">
      <w:pPr>
        <w:pStyle w:val="TOC3"/>
        <w:rPr>
          <w:rFonts w:eastAsiaTheme="minorEastAsia"/>
          <w:smallCaps w:val="0"/>
          <w:sz w:val="22"/>
        </w:rPr>
      </w:pPr>
      <w:hyperlink w:anchor="_Toc509996612" w:history="1">
        <w:r w:rsidR="00783E88" w:rsidRPr="000F0CFF">
          <w:rPr>
            <w:rStyle w:val="Hyperlink"/>
          </w:rPr>
          <w:t>Per Core</w:t>
        </w:r>
        <w:r w:rsidR="00783E88">
          <w:tab/>
        </w:r>
        <w:r w:rsidR="00783E88">
          <w:fldChar w:fldCharType="begin"/>
        </w:r>
        <w:r w:rsidR="00783E88">
          <w:instrText xml:space="preserve"> PAGEREF _Toc509996612 \h </w:instrText>
        </w:r>
        <w:r w:rsidR="00783E88">
          <w:fldChar w:fldCharType="separate"/>
        </w:r>
        <w:r w:rsidR="00783E88">
          <w:t>11</w:t>
        </w:r>
        <w:r w:rsidR="00783E88">
          <w:fldChar w:fldCharType="end"/>
        </w:r>
      </w:hyperlink>
    </w:p>
    <w:p w:rsidR="00783E88" w:rsidRDefault="00065DAB">
      <w:pPr>
        <w:pStyle w:val="TOC3"/>
        <w:rPr>
          <w:rFonts w:eastAsiaTheme="minorEastAsia"/>
          <w:smallCaps w:val="0"/>
          <w:sz w:val="22"/>
        </w:rPr>
      </w:pPr>
      <w:hyperlink w:anchor="_Toc509996613" w:history="1">
        <w:r w:rsidR="00783E88" w:rsidRPr="000F0CFF">
          <w:rPr>
            <w:rStyle w:val="Hyperlink"/>
          </w:rPr>
          <w:t>Server di Gestione</w:t>
        </w:r>
        <w:r w:rsidR="00783E88">
          <w:tab/>
        </w:r>
        <w:r w:rsidR="00783E88">
          <w:fldChar w:fldCharType="begin"/>
        </w:r>
        <w:r w:rsidR="00783E88">
          <w:instrText xml:space="preserve"> PAGEREF _Toc509996613 \h </w:instrText>
        </w:r>
        <w:r w:rsidR="00783E88">
          <w:fldChar w:fldCharType="separate"/>
        </w:r>
        <w:r w:rsidR="00783E88">
          <w:t>11</w:t>
        </w:r>
        <w:r w:rsidR="00783E88">
          <w:fldChar w:fldCharType="end"/>
        </w:r>
      </w:hyperlink>
    </w:p>
    <w:p w:rsidR="00783E88" w:rsidRDefault="00065DAB">
      <w:pPr>
        <w:pStyle w:val="TOC3"/>
        <w:rPr>
          <w:rFonts w:eastAsiaTheme="minorEastAsia"/>
          <w:smallCaps w:val="0"/>
          <w:sz w:val="22"/>
        </w:rPr>
      </w:pPr>
      <w:hyperlink w:anchor="_Toc509996614" w:history="1">
        <w:r w:rsidR="00783E88" w:rsidRPr="000F0CFF">
          <w:rPr>
            <w:rStyle w:val="Hyperlink"/>
          </w:rPr>
          <w:t>Server Speciali</w:t>
        </w:r>
        <w:r w:rsidR="00783E88">
          <w:tab/>
        </w:r>
        <w:r w:rsidR="00783E88">
          <w:fldChar w:fldCharType="begin"/>
        </w:r>
        <w:r w:rsidR="00783E88">
          <w:instrText xml:space="preserve"> PAGEREF _Toc509996614 \h </w:instrText>
        </w:r>
        <w:r w:rsidR="00783E88">
          <w:fldChar w:fldCharType="separate"/>
        </w:r>
        <w:r w:rsidR="00783E88">
          <w:t>12</w:t>
        </w:r>
        <w:r w:rsidR="00783E88">
          <w:fldChar w:fldCharType="end"/>
        </w:r>
      </w:hyperlink>
    </w:p>
    <w:p w:rsidR="00783E88" w:rsidRDefault="00065DAB">
      <w:pPr>
        <w:pStyle w:val="TOC3"/>
        <w:rPr>
          <w:rFonts w:eastAsiaTheme="minorEastAsia"/>
          <w:smallCaps w:val="0"/>
          <w:sz w:val="22"/>
        </w:rPr>
      </w:pPr>
      <w:hyperlink w:anchor="_Toc509996615" w:history="1">
        <w:r w:rsidR="00783E88" w:rsidRPr="000F0CFF">
          <w:rPr>
            <w:rStyle w:val="Hyperlink"/>
          </w:rPr>
          <w:t>Strumenti per Sviluppatori</w:t>
        </w:r>
        <w:r w:rsidR="00783E88">
          <w:tab/>
        </w:r>
        <w:r w:rsidR="00783E88">
          <w:fldChar w:fldCharType="begin"/>
        </w:r>
        <w:r w:rsidR="00783E88">
          <w:instrText xml:space="preserve"> PAGEREF _Toc509996615 \h </w:instrText>
        </w:r>
        <w:r w:rsidR="00783E88">
          <w:fldChar w:fldCharType="separate"/>
        </w:r>
        <w:r w:rsidR="00783E88">
          <w:t>12</w:t>
        </w:r>
        <w:r w:rsidR="00783E88">
          <w:fldChar w:fldCharType="end"/>
        </w:r>
      </w:hyperlink>
    </w:p>
    <w:p w:rsidR="00783E88" w:rsidRDefault="00065DAB">
      <w:pPr>
        <w:pStyle w:val="TOC1"/>
        <w:rPr>
          <w:rFonts w:eastAsiaTheme="minorEastAsia"/>
          <w:b w:val="0"/>
          <w:caps w:val="0"/>
          <w:noProof/>
          <w:sz w:val="22"/>
          <w:szCs w:val="22"/>
        </w:rPr>
      </w:pPr>
      <w:hyperlink w:anchor="_Toc509996616" w:history="1">
        <w:r w:rsidR="00783E88" w:rsidRPr="000F0CFF">
          <w:rPr>
            <w:rStyle w:val="Hyperlink"/>
            <w:noProof/>
          </w:rPr>
          <w:t>Software</w:t>
        </w:r>
        <w:r w:rsidR="00783E88">
          <w:rPr>
            <w:noProof/>
          </w:rPr>
          <w:tab/>
        </w:r>
        <w:r w:rsidR="00783E88">
          <w:rPr>
            <w:noProof/>
          </w:rPr>
          <w:fldChar w:fldCharType="begin"/>
        </w:r>
        <w:r w:rsidR="00783E88">
          <w:rPr>
            <w:noProof/>
          </w:rPr>
          <w:instrText xml:space="preserve"> PAGEREF _Toc509996616 \h </w:instrText>
        </w:r>
        <w:r w:rsidR="00783E88">
          <w:rPr>
            <w:noProof/>
          </w:rPr>
        </w:r>
        <w:r w:rsidR="00783E88">
          <w:rPr>
            <w:noProof/>
          </w:rPr>
          <w:fldChar w:fldCharType="separate"/>
        </w:r>
        <w:r w:rsidR="00783E88">
          <w:rPr>
            <w:noProof/>
          </w:rPr>
          <w:t>14</w:t>
        </w:r>
        <w:r w:rsidR="00783E88">
          <w:rPr>
            <w:noProof/>
          </w:rPr>
          <w:fldChar w:fldCharType="end"/>
        </w:r>
      </w:hyperlink>
    </w:p>
    <w:p w:rsidR="00783E88" w:rsidRDefault="00065DAB">
      <w:pPr>
        <w:pStyle w:val="TOC2"/>
        <w:rPr>
          <w:rFonts w:eastAsiaTheme="minorEastAsia"/>
          <w:smallCaps w:val="0"/>
          <w:sz w:val="22"/>
        </w:rPr>
      </w:pPr>
      <w:hyperlink w:anchor="_Toc509996617" w:history="1">
        <w:r w:rsidR="00783E88" w:rsidRPr="000F0CFF">
          <w:rPr>
            <w:rStyle w:val="Hyperlink"/>
          </w:rPr>
          <w:t>Advanced Threat Analytics</w:t>
        </w:r>
        <w:r w:rsidR="00783E88">
          <w:tab/>
        </w:r>
        <w:r w:rsidR="00783E88">
          <w:fldChar w:fldCharType="begin"/>
        </w:r>
        <w:r w:rsidR="00783E88">
          <w:instrText xml:space="preserve"> PAGEREF _Toc509996617 \h </w:instrText>
        </w:r>
        <w:r w:rsidR="00783E88">
          <w:fldChar w:fldCharType="separate"/>
        </w:r>
        <w:r w:rsidR="00783E88">
          <w:t>14</w:t>
        </w:r>
        <w:r w:rsidR="00783E88">
          <w:fldChar w:fldCharType="end"/>
        </w:r>
      </w:hyperlink>
    </w:p>
    <w:p w:rsidR="00783E88" w:rsidRDefault="00065DAB">
      <w:pPr>
        <w:pStyle w:val="TOC2"/>
        <w:rPr>
          <w:rFonts w:eastAsiaTheme="minorEastAsia"/>
          <w:smallCaps w:val="0"/>
          <w:sz w:val="22"/>
        </w:rPr>
      </w:pPr>
      <w:hyperlink w:anchor="_Toc509996618" w:history="1">
        <w:r w:rsidR="00783E88" w:rsidRPr="000F0CFF">
          <w:rPr>
            <w:rStyle w:val="Hyperlink"/>
          </w:rPr>
          <w:t>BizTalk</w:t>
        </w:r>
        <w:r w:rsidR="00783E88">
          <w:tab/>
        </w:r>
        <w:r w:rsidR="00783E88">
          <w:fldChar w:fldCharType="begin"/>
        </w:r>
        <w:r w:rsidR="00783E88">
          <w:instrText xml:space="preserve"> PAGEREF _Toc509996618 \h </w:instrText>
        </w:r>
        <w:r w:rsidR="00783E88">
          <w:fldChar w:fldCharType="separate"/>
        </w:r>
        <w:r w:rsidR="00783E88">
          <w:t>14</w:t>
        </w:r>
        <w:r w:rsidR="00783E88">
          <w:fldChar w:fldCharType="end"/>
        </w:r>
      </w:hyperlink>
    </w:p>
    <w:p w:rsidR="00783E88" w:rsidRDefault="00065DAB">
      <w:pPr>
        <w:pStyle w:val="TOC2"/>
        <w:rPr>
          <w:rFonts w:eastAsiaTheme="minorEastAsia"/>
          <w:smallCaps w:val="0"/>
          <w:sz w:val="22"/>
        </w:rPr>
      </w:pPr>
      <w:hyperlink w:anchor="_Toc509996619" w:history="1">
        <w:r w:rsidR="00783E88" w:rsidRPr="000F0CFF">
          <w:rPr>
            <w:rStyle w:val="Hyperlink"/>
          </w:rPr>
          <w:t>CAL Suite</w:t>
        </w:r>
        <w:r w:rsidR="00783E88">
          <w:tab/>
        </w:r>
        <w:r w:rsidR="00783E88">
          <w:fldChar w:fldCharType="begin"/>
        </w:r>
        <w:r w:rsidR="00783E88">
          <w:instrText xml:space="preserve"> PAGEREF _Toc509996619 \h </w:instrText>
        </w:r>
        <w:r w:rsidR="00783E88">
          <w:fldChar w:fldCharType="separate"/>
        </w:r>
        <w:r w:rsidR="00783E88">
          <w:t>16</w:t>
        </w:r>
        <w:r w:rsidR="00783E88">
          <w:fldChar w:fldCharType="end"/>
        </w:r>
      </w:hyperlink>
    </w:p>
    <w:p w:rsidR="00783E88" w:rsidRDefault="00065DAB">
      <w:pPr>
        <w:pStyle w:val="TOC2"/>
        <w:rPr>
          <w:rFonts w:eastAsiaTheme="minorEastAsia"/>
          <w:smallCaps w:val="0"/>
          <w:sz w:val="22"/>
        </w:rPr>
      </w:pPr>
      <w:hyperlink w:anchor="_Toc509996620" w:history="1">
        <w:r w:rsidR="00783E88" w:rsidRPr="000F0CFF">
          <w:rPr>
            <w:rStyle w:val="Hyperlink"/>
          </w:rPr>
          <w:t>Core Infrastructure Server (CIS) Suite</w:t>
        </w:r>
        <w:r w:rsidR="00783E88">
          <w:tab/>
        </w:r>
        <w:r w:rsidR="00783E88">
          <w:fldChar w:fldCharType="begin"/>
        </w:r>
        <w:r w:rsidR="00783E88">
          <w:instrText xml:space="preserve"> PAGEREF _Toc509996620 \h </w:instrText>
        </w:r>
        <w:r w:rsidR="00783E88">
          <w:fldChar w:fldCharType="separate"/>
        </w:r>
        <w:r w:rsidR="00783E88">
          <w:t>17</w:t>
        </w:r>
        <w:r w:rsidR="00783E88">
          <w:fldChar w:fldCharType="end"/>
        </w:r>
      </w:hyperlink>
    </w:p>
    <w:p w:rsidR="00783E88" w:rsidRDefault="00065DAB">
      <w:pPr>
        <w:pStyle w:val="TOC2"/>
        <w:rPr>
          <w:rFonts w:eastAsiaTheme="minorEastAsia"/>
          <w:smallCaps w:val="0"/>
          <w:sz w:val="22"/>
        </w:rPr>
      </w:pPr>
      <w:hyperlink w:anchor="_Toc509996621" w:history="1">
        <w:r w:rsidR="00783E88" w:rsidRPr="000F0CFF">
          <w:rPr>
            <w:rStyle w:val="Hyperlink"/>
          </w:rPr>
          <w:t>Forefront</w:t>
        </w:r>
        <w:r w:rsidR="00783E88">
          <w:tab/>
        </w:r>
        <w:r w:rsidR="00783E88">
          <w:fldChar w:fldCharType="begin"/>
        </w:r>
        <w:r w:rsidR="00783E88">
          <w:instrText xml:space="preserve"> PAGEREF _Toc509996621 \h </w:instrText>
        </w:r>
        <w:r w:rsidR="00783E88">
          <w:fldChar w:fldCharType="separate"/>
        </w:r>
        <w:r w:rsidR="00783E88">
          <w:t>19</w:t>
        </w:r>
        <w:r w:rsidR="00783E88">
          <w:fldChar w:fldCharType="end"/>
        </w:r>
      </w:hyperlink>
    </w:p>
    <w:p w:rsidR="00783E88" w:rsidRDefault="00065DAB">
      <w:pPr>
        <w:pStyle w:val="TOC2"/>
        <w:rPr>
          <w:rFonts w:eastAsiaTheme="minorEastAsia"/>
          <w:smallCaps w:val="0"/>
          <w:sz w:val="22"/>
        </w:rPr>
      </w:pPr>
      <w:hyperlink w:anchor="_Toc509996622" w:history="1">
        <w:r w:rsidR="00783E88" w:rsidRPr="000F0CFF">
          <w:rPr>
            <w:rStyle w:val="Hyperlink"/>
          </w:rPr>
          <w:t>Microsoft Dynamics 365 (locale)</w:t>
        </w:r>
        <w:r w:rsidR="00783E88">
          <w:tab/>
        </w:r>
        <w:r w:rsidR="00783E88">
          <w:fldChar w:fldCharType="begin"/>
        </w:r>
        <w:r w:rsidR="00783E88">
          <w:instrText xml:space="preserve"> PAGEREF _Toc509996622 \h </w:instrText>
        </w:r>
        <w:r w:rsidR="00783E88">
          <w:fldChar w:fldCharType="separate"/>
        </w:r>
        <w:r w:rsidR="00783E88">
          <w:t>20</w:t>
        </w:r>
        <w:r w:rsidR="00783E88">
          <w:fldChar w:fldCharType="end"/>
        </w:r>
      </w:hyperlink>
    </w:p>
    <w:p w:rsidR="00783E88" w:rsidRDefault="00065DAB">
      <w:pPr>
        <w:pStyle w:val="TOC2"/>
        <w:rPr>
          <w:rFonts w:eastAsiaTheme="minorEastAsia"/>
          <w:smallCaps w:val="0"/>
          <w:sz w:val="22"/>
        </w:rPr>
      </w:pPr>
      <w:hyperlink w:anchor="_Toc509996623" w:history="1">
        <w:r w:rsidR="00783E88" w:rsidRPr="000F0CFF">
          <w:rPr>
            <w:rStyle w:val="Hyperlink"/>
          </w:rPr>
          <w:t>Microsoft Identity Manager</w:t>
        </w:r>
        <w:r w:rsidR="00783E88">
          <w:tab/>
        </w:r>
        <w:r w:rsidR="00783E88">
          <w:fldChar w:fldCharType="begin"/>
        </w:r>
        <w:r w:rsidR="00783E88">
          <w:instrText xml:space="preserve"> PAGEREF _Toc509996623 \h </w:instrText>
        </w:r>
        <w:r w:rsidR="00783E88">
          <w:fldChar w:fldCharType="separate"/>
        </w:r>
        <w:r w:rsidR="00783E88">
          <w:t>22</w:t>
        </w:r>
        <w:r w:rsidR="00783E88">
          <w:fldChar w:fldCharType="end"/>
        </w:r>
      </w:hyperlink>
    </w:p>
    <w:p w:rsidR="00783E88" w:rsidRDefault="00065DAB">
      <w:pPr>
        <w:pStyle w:val="TOC2"/>
        <w:rPr>
          <w:rFonts w:eastAsiaTheme="minorEastAsia"/>
          <w:smallCaps w:val="0"/>
          <w:sz w:val="22"/>
        </w:rPr>
      </w:pPr>
      <w:hyperlink w:anchor="_Toc509996624" w:history="1">
        <w:r w:rsidR="00783E88" w:rsidRPr="000F0CFF">
          <w:rPr>
            <w:rStyle w:val="Hyperlink"/>
          </w:rPr>
          <w:t>Applicazioni Office</w:t>
        </w:r>
        <w:r w:rsidR="00783E88">
          <w:tab/>
        </w:r>
        <w:r w:rsidR="00783E88">
          <w:fldChar w:fldCharType="begin"/>
        </w:r>
        <w:r w:rsidR="00783E88">
          <w:instrText xml:space="preserve"> PAGEREF _Toc509996624 \h </w:instrText>
        </w:r>
        <w:r w:rsidR="00783E88">
          <w:fldChar w:fldCharType="separate"/>
        </w:r>
        <w:r w:rsidR="00783E88">
          <w:t>23</w:t>
        </w:r>
        <w:r w:rsidR="00783E88">
          <w:fldChar w:fldCharType="end"/>
        </w:r>
      </w:hyperlink>
    </w:p>
    <w:p w:rsidR="00783E88" w:rsidRDefault="00065DAB">
      <w:pPr>
        <w:pStyle w:val="TOC3"/>
        <w:rPr>
          <w:rFonts w:eastAsiaTheme="minorEastAsia"/>
          <w:smallCaps w:val="0"/>
          <w:sz w:val="22"/>
        </w:rPr>
      </w:pPr>
      <w:hyperlink w:anchor="_Toc509996625" w:history="1">
        <w:r w:rsidR="00783E88" w:rsidRPr="000F0CFF">
          <w:rPr>
            <w:rStyle w:val="Hyperlink"/>
          </w:rPr>
          <w:t>Applicazioni Desktop di Office</w:t>
        </w:r>
        <w:r w:rsidR="00783E88">
          <w:tab/>
        </w:r>
        <w:r w:rsidR="00783E88">
          <w:fldChar w:fldCharType="begin"/>
        </w:r>
        <w:r w:rsidR="00783E88">
          <w:instrText xml:space="preserve"> PAGEREF _Toc509996625 \h </w:instrText>
        </w:r>
        <w:r w:rsidR="00783E88">
          <w:fldChar w:fldCharType="separate"/>
        </w:r>
        <w:r w:rsidR="00783E88">
          <w:t>23</w:t>
        </w:r>
        <w:r w:rsidR="00783E88">
          <w:fldChar w:fldCharType="end"/>
        </w:r>
      </w:hyperlink>
    </w:p>
    <w:p w:rsidR="00783E88" w:rsidRDefault="00065DAB">
      <w:pPr>
        <w:pStyle w:val="TOC3"/>
        <w:rPr>
          <w:rFonts w:eastAsiaTheme="minorEastAsia"/>
          <w:smallCaps w:val="0"/>
          <w:sz w:val="22"/>
        </w:rPr>
      </w:pPr>
      <w:hyperlink w:anchor="_Toc509996626" w:history="1">
        <w:r w:rsidR="00783E88" w:rsidRPr="000F0CFF">
          <w:rPr>
            <w:rStyle w:val="Hyperlink"/>
          </w:rPr>
          <w:t>Office per Mac</w:t>
        </w:r>
        <w:r w:rsidR="00783E88">
          <w:tab/>
        </w:r>
        <w:r w:rsidR="00783E88">
          <w:fldChar w:fldCharType="begin"/>
        </w:r>
        <w:r w:rsidR="00783E88">
          <w:instrText xml:space="preserve"> PAGEREF _Toc509996626 \h </w:instrText>
        </w:r>
        <w:r w:rsidR="00783E88">
          <w:fldChar w:fldCharType="separate"/>
        </w:r>
        <w:r w:rsidR="00783E88">
          <w:t>24</w:t>
        </w:r>
        <w:r w:rsidR="00783E88">
          <w:fldChar w:fldCharType="end"/>
        </w:r>
      </w:hyperlink>
    </w:p>
    <w:p w:rsidR="00783E88" w:rsidRDefault="00065DAB">
      <w:pPr>
        <w:pStyle w:val="TOC2"/>
        <w:rPr>
          <w:rFonts w:eastAsiaTheme="minorEastAsia"/>
          <w:smallCaps w:val="0"/>
          <w:sz w:val="22"/>
        </w:rPr>
      </w:pPr>
      <w:hyperlink w:anchor="_Toc509996627" w:history="1">
        <w:r w:rsidR="00783E88" w:rsidRPr="000F0CFF">
          <w:rPr>
            <w:rStyle w:val="Hyperlink"/>
          </w:rPr>
          <w:t>Server Office</w:t>
        </w:r>
        <w:r w:rsidR="00783E88">
          <w:tab/>
        </w:r>
        <w:r w:rsidR="00783E88">
          <w:fldChar w:fldCharType="begin"/>
        </w:r>
        <w:r w:rsidR="00783E88">
          <w:instrText xml:space="preserve"> PAGEREF _Toc509996627 \h </w:instrText>
        </w:r>
        <w:r w:rsidR="00783E88">
          <w:fldChar w:fldCharType="separate"/>
        </w:r>
        <w:r w:rsidR="00783E88">
          <w:t>26</w:t>
        </w:r>
        <w:r w:rsidR="00783E88">
          <w:fldChar w:fldCharType="end"/>
        </w:r>
      </w:hyperlink>
    </w:p>
    <w:p w:rsidR="00783E88" w:rsidRDefault="00065DAB">
      <w:pPr>
        <w:pStyle w:val="TOC3"/>
        <w:rPr>
          <w:rFonts w:eastAsiaTheme="minorEastAsia"/>
          <w:smallCaps w:val="0"/>
          <w:sz w:val="22"/>
        </w:rPr>
      </w:pPr>
      <w:hyperlink w:anchor="_Toc509996628" w:history="1">
        <w:r w:rsidR="00783E88" w:rsidRPr="000F0CFF">
          <w:rPr>
            <w:rStyle w:val="Hyperlink"/>
          </w:rPr>
          <w:t>Exchange Server</w:t>
        </w:r>
        <w:r w:rsidR="00783E88">
          <w:tab/>
        </w:r>
        <w:r w:rsidR="00783E88">
          <w:fldChar w:fldCharType="begin"/>
        </w:r>
        <w:r w:rsidR="00783E88">
          <w:instrText xml:space="preserve"> PAGEREF _Toc509996628 \h </w:instrText>
        </w:r>
        <w:r w:rsidR="00783E88">
          <w:fldChar w:fldCharType="separate"/>
        </w:r>
        <w:r w:rsidR="00783E88">
          <w:t>26</w:t>
        </w:r>
        <w:r w:rsidR="00783E88">
          <w:fldChar w:fldCharType="end"/>
        </w:r>
      </w:hyperlink>
    </w:p>
    <w:p w:rsidR="00783E88" w:rsidRDefault="00065DAB">
      <w:pPr>
        <w:pStyle w:val="TOC3"/>
        <w:rPr>
          <w:rFonts w:eastAsiaTheme="minorEastAsia"/>
          <w:smallCaps w:val="0"/>
          <w:sz w:val="22"/>
        </w:rPr>
      </w:pPr>
      <w:hyperlink w:anchor="_Toc509996629" w:history="1">
        <w:r w:rsidR="00783E88" w:rsidRPr="000F0CFF">
          <w:rPr>
            <w:rStyle w:val="Hyperlink"/>
          </w:rPr>
          <w:t>Project Server</w:t>
        </w:r>
        <w:r w:rsidR="00783E88">
          <w:tab/>
        </w:r>
        <w:r w:rsidR="00783E88">
          <w:fldChar w:fldCharType="begin"/>
        </w:r>
        <w:r w:rsidR="00783E88">
          <w:instrText xml:space="preserve"> PAGEREF _Toc509996629 \h </w:instrText>
        </w:r>
        <w:r w:rsidR="00783E88">
          <w:fldChar w:fldCharType="separate"/>
        </w:r>
        <w:r w:rsidR="00783E88">
          <w:t>27</w:t>
        </w:r>
        <w:r w:rsidR="00783E88">
          <w:fldChar w:fldCharType="end"/>
        </w:r>
      </w:hyperlink>
    </w:p>
    <w:p w:rsidR="00783E88" w:rsidRDefault="00065DAB">
      <w:pPr>
        <w:pStyle w:val="TOC3"/>
        <w:rPr>
          <w:rFonts w:eastAsiaTheme="minorEastAsia"/>
          <w:smallCaps w:val="0"/>
          <w:sz w:val="22"/>
        </w:rPr>
      </w:pPr>
      <w:hyperlink w:anchor="_Toc509996630" w:history="1">
        <w:r w:rsidR="00783E88" w:rsidRPr="000F0CFF">
          <w:rPr>
            <w:rStyle w:val="Hyperlink"/>
          </w:rPr>
          <w:t>SharePoint Server</w:t>
        </w:r>
        <w:r w:rsidR="00783E88">
          <w:tab/>
        </w:r>
        <w:r w:rsidR="00783E88">
          <w:fldChar w:fldCharType="begin"/>
        </w:r>
        <w:r w:rsidR="00783E88">
          <w:instrText xml:space="preserve"> PAGEREF _Toc509996630 \h </w:instrText>
        </w:r>
        <w:r w:rsidR="00783E88">
          <w:fldChar w:fldCharType="separate"/>
        </w:r>
        <w:r w:rsidR="00783E88">
          <w:t>27</w:t>
        </w:r>
        <w:r w:rsidR="00783E88">
          <w:fldChar w:fldCharType="end"/>
        </w:r>
      </w:hyperlink>
    </w:p>
    <w:p w:rsidR="00783E88" w:rsidRDefault="00065DAB">
      <w:pPr>
        <w:pStyle w:val="TOC3"/>
        <w:rPr>
          <w:rFonts w:eastAsiaTheme="minorEastAsia"/>
          <w:smallCaps w:val="0"/>
          <w:sz w:val="22"/>
        </w:rPr>
      </w:pPr>
      <w:hyperlink w:anchor="_Toc509996631" w:history="1">
        <w:r w:rsidR="00783E88" w:rsidRPr="000F0CFF">
          <w:rPr>
            <w:rStyle w:val="Hyperlink"/>
          </w:rPr>
          <w:t>Skype for Business Server</w:t>
        </w:r>
        <w:r w:rsidR="00783E88">
          <w:tab/>
        </w:r>
        <w:r w:rsidR="00783E88">
          <w:fldChar w:fldCharType="begin"/>
        </w:r>
        <w:r w:rsidR="00783E88">
          <w:instrText xml:space="preserve"> PAGEREF _Toc509996631 \h </w:instrText>
        </w:r>
        <w:r w:rsidR="00783E88">
          <w:fldChar w:fldCharType="separate"/>
        </w:r>
        <w:r w:rsidR="00783E88">
          <w:t>29</w:t>
        </w:r>
        <w:r w:rsidR="00783E88">
          <w:fldChar w:fldCharType="end"/>
        </w:r>
      </w:hyperlink>
    </w:p>
    <w:p w:rsidR="00783E88" w:rsidRDefault="00065DAB">
      <w:pPr>
        <w:pStyle w:val="TOC2"/>
        <w:rPr>
          <w:rFonts w:eastAsiaTheme="minorEastAsia"/>
          <w:smallCaps w:val="0"/>
          <w:sz w:val="22"/>
        </w:rPr>
      </w:pPr>
      <w:hyperlink w:anchor="_Toc509996632" w:history="1">
        <w:r w:rsidR="00783E88" w:rsidRPr="000F0CFF">
          <w:rPr>
            <w:rStyle w:val="Hyperlink"/>
          </w:rPr>
          <w:t>SQL Server</w:t>
        </w:r>
        <w:r w:rsidR="00783E88">
          <w:tab/>
        </w:r>
        <w:r w:rsidR="00783E88">
          <w:fldChar w:fldCharType="begin"/>
        </w:r>
        <w:r w:rsidR="00783E88">
          <w:instrText xml:space="preserve"> PAGEREF _Toc509996632 \h </w:instrText>
        </w:r>
        <w:r w:rsidR="00783E88">
          <w:fldChar w:fldCharType="separate"/>
        </w:r>
        <w:r w:rsidR="00783E88">
          <w:t>30</w:t>
        </w:r>
        <w:r w:rsidR="00783E88">
          <w:fldChar w:fldCharType="end"/>
        </w:r>
      </w:hyperlink>
    </w:p>
    <w:p w:rsidR="00783E88" w:rsidRDefault="00065DAB">
      <w:pPr>
        <w:pStyle w:val="TOC2"/>
        <w:rPr>
          <w:rFonts w:eastAsiaTheme="minorEastAsia"/>
          <w:smallCaps w:val="0"/>
          <w:sz w:val="22"/>
        </w:rPr>
      </w:pPr>
      <w:hyperlink w:anchor="_Toc509996633" w:history="1">
        <w:r w:rsidR="00783E88" w:rsidRPr="000F0CFF">
          <w:rPr>
            <w:rStyle w:val="Hyperlink"/>
          </w:rPr>
          <w:t>System Center</w:t>
        </w:r>
        <w:r w:rsidR="00783E88">
          <w:tab/>
        </w:r>
        <w:r w:rsidR="00783E88">
          <w:fldChar w:fldCharType="begin"/>
        </w:r>
        <w:r w:rsidR="00783E88">
          <w:instrText xml:space="preserve"> PAGEREF _Toc509996633 \h </w:instrText>
        </w:r>
        <w:r w:rsidR="00783E88">
          <w:fldChar w:fldCharType="separate"/>
        </w:r>
        <w:r w:rsidR="00783E88">
          <w:t>32</w:t>
        </w:r>
        <w:r w:rsidR="00783E88">
          <w:fldChar w:fldCharType="end"/>
        </w:r>
      </w:hyperlink>
    </w:p>
    <w:p w:rsidR="00783E88" w:rsidRDefault="00065DAB">
      <w:pPr>
        <w:pStyle w:val="TOC3"/>
        <w:rPr>
          <w:rFonts w:eastAsiaTheme="minorEastAsia"/>
          <w:smallCaps w:val="0"/>
          <w:sz w:val="22"/>
        </w:rPr>
      </w:pPr>
      <w:hyperlink w:anchor="_Toc509996634" w:history="1">
        <w:r w:rsidR="00783E88" w:rsidRPr="000F0CFF">
          <w:rPr>
            <w:rStyle w:val="Hyperlink"/>
          </w:rPr>
          <w:t>System Center Server</w:t>
        </w:r>
        <w:r w:rsidR="00783E88">
          <w:tab/>
        </w:r>
        <w:r w:rsidR="00783E88">
          <w:fldChar w:fldCharType="begin"/>
        </w:r>
        <w:r w:rsidR="00783E88">
          <w:instrText xml:space="preserve"> PAGEREF _Toc509996634 \h </w:instrText>
        </w:r>
        <w:r w:rsidR="00783E88">
          <w:fldChar w:fldCharType="separate"/>
        </w:r>
        <w:r w:rsidR="00783E88">
          <w:t>32</w:t>
        </w:r>
        <w:r w:rsidR="00783E88">
          <w:fldChar w:fldCharType="end"/>
        </w:r>
      </w:hyperlink>
    </w:p>
    <w:p w:rsidR="00783E88" w:rsidRDefault="00065DAB">
      <w:pPr>
        <w:pStyle w:val="TOC3"/>
        <w:rPr>
          <w:rFonts w:eastAsiaTheme="minorEastAsia"/>
          <w:smallCaps w:val="0"/>
          <w:sz w:val="22"/>
        </w:rPr>
      </w:pPr>
      <w:hyperlink w:anchor="_Toc509996635" w:history="1">
        <w:r w:rsidR="00783E88" w:rsidRPr="000F0CFF">
          <w:rPr>
            <w:rStyle w:val="Hyperlink"/>
          </w:rPr>
          <w:t>System Center Configuration Manager</w:t>
        </w:r>
        <w:r w:rsidR="00783E88">
          <w:tab/>
        </w:r>
        <w:r w:rsidR="00783E88">
          <w:fldChar w:fldCharType="begin"/>
        </w:r>
        <w:r w:rsidR="00783E88">
          <w:instrText xml:space="preserve"> PAGEREF _Toc509996635 \h </w:instrText>
        </w:r>
        <w:r w:rsidR="00783E88">
          <w:fldChar w:fldCharType="separate"/>
        </w:r>
        <w:r w:rsidR="00783E88">
          <w:t>33</w:t>
        </w:r>
        <w:r w:rsidR="00783E88">
          <w:fldChar w:fldCharType="end"/>
        </w:r>
      </w:hyperlink>
    </w:p>
    <w:p w:rsidR="00783E88" w:rsidRDefault="00065DAB">
      <w:pPr>
        <w:pStyle w:val="TOC3"/>
        <w:rPr>
          <w:rFonts w:eastAsiaTheme="minorEastAsia"/>
          <w:smallCaps w:val="0"/>
          <w:sz w:val="22"/>
        </w:rPr>
      </w:pPr>
      <w:hyperlink w:anchor="_Toc509996636" w:history="1">
        <w:r w:rsidR="00783E88" w:rsidRPr="000F0CFF">
          <w:rPr>
            <w:rStyle w:val="Hyperlink"/>
          </w:rPr>
          <w:t>System Center Data Protection Manager</w:t>
        </w:r>
        <w:r w:rsidR="00783E88">
          <w:tab/>
        </w:r>
        <w:r w:rsidR="00783E88">
          <w:fldChar w:fldCharType="begin"/>
        </w:r>
        <w:r w:rsidR="00783E88">
          <w:instrText xml:space="preserve"> PAGEREF _Toc509996636 \h </w:instrText>
        </w:r>
        <w:r w:rsidR="00783E88">
          <w:fldChar w:fldCharType="separate"/>
        </w:r>
        <w:r w:rsidR="00783E88">
          <w:t>34</w:t>
        </w:r>
        <w:r w:rsidR="00783E88">
          <w:fldChar w:fldCharType="end"/>
        </w:r>
      </w:hyperlink>
    </w:p>
    <w:p w:rsidR="00783E88" w:rsidRDefault="00065DAB">
      <w:pPr>
        <w:pStyle w:val="TOC3"/>
        <w:rPr>
          <w:rFonts w:eastAsiaTheme="minorEastAsia"/>
          <w:smallCaps w:val="0"/>
          <w:sz w:val="22"/>
        </w:rPr>
      </w:pPr>
      <w:hyperlink w:anchor="_Toc509996637" w:history="1">
        <w:r w:rsidR="00783E88" w:rsidRPr="000F0CFF">
          <w:rPr>
            <w:rStyle w:val="Hyperlink"/>
          </w:rPr>
          <w:t>System Center Endpoint Protection</w:t>
        </w:r>
        <w:r w:rsidR="00783E88">
          <w:tab/>
        </w:r>
        <w:r w:rsidR="00783E88">
          <w:fldChar w:fldCharType="begin"/>
        </w:r>
        <w:r w:rsidR="00783E88">
          <w:instrText xml:space="preserve"> PAGEREF _Toc509996637 \h </w:instrText>
        </w:r>
        <w:r w:rsidR="00783E88">
          <w:fldChar w:fldCharType="separate"/>
        </w:r>
        <w:r w:rsidR="00783E88">
          <w:t>35</w:t>
        </w:r>
        <w:r w:rsidR="00783E88">
          <w:fldChar w:fldCharType="end"/>
        </w:r>
      </w:hyperlink>
    </w:p>
    <w:p w:rsidR="00783E88" w:rsidRDefault="00065DAB">
      <w:pPr>
        <w:pStyle w:val="TOC3"/>
        <w:rPr>
          <w:rFonts w:eastAsiaTheme="minorEastAsia"/>
          <w:smallCaps w:val="0"/>
          <w:sz w:val="22"/>
        </w:rPr>
      </w:pPr>
      <w:hyperlink w:anchor="_Toc509996638" w:history="1">
        <w:r w:rsidR="00783E88" w:rsidRPr="000F0CFF">
          <w:rPr>
            <w:rStyle w:val="Hyperlink"/>
          </w:rPr>
          <w:t>System Center Operations Manager</w:t>
        </w:r>
        <w:r w:rsidR="00783E88">
          <w:tab/>
        </w:r>
        <w:r w:rsidR="00783E88">
          <w:fldChar w:fldCharType="begin"/>
        </w:r>
        <w:r w:rsidR="00783E88">
          <w:instrText xml:space="preserve"> PAGEREF _Toc509996638 \h </w:instrText>
        </w:r>
        <w:r w:rsidR="00783E88">
          <w:fldChar w:fldCharType="separate"/>
        </w:r>
        <w:r w:rsidR="00783E88">
          <w:t>36</w:t>
        </w:r>
        <w:r w:rsidR="00783E88">
          <w:fldChar w:fldCharType="end"/>
        </w:r>
      </w:hyperlink>
    </w:p>
    <w:p w:rsidR="00783E88" w:rsidRDefault="00065DAB">
      <w:pPr>
        <w:pStyle w:val="TOC3"/>
        <w:rPr>
          <w:rFonts w:eastAsiaTheme="minorEastAsia"/>
          <w:smallCaps w:val="0"/>
          <w:sz w:val="22"/>
        </w:rPr>
      </w:pPr>
      <w:hyperlink w:anchor="_Toc509996639" w:history="1">
        <w:r w:rsidR="00783E88" w:rsidRPr="000F0CFF">
          <w:rPr>
            <w:rStyle w:val="Hyperlink"/>
          </w:rPr>
          <w:t>System Center Orchestrator</w:t>
        </w:r>
        <w:r w:rsidR="00783E88">
          <w:tab/>
        </w:r>
        <w:r w:rsidR="00783E88">
          <w:fldChar w:fldCharType="begin"/>
        </w:r>
        <w:r w:rsidR="00783E88">
          <w:instrText xml:space="preserve"> PAGEREF _Toc509996639 \h </w:instrText>
        </w:r>
        <w:r w:rsidR="00783E88">
          <w:fldChar w:fldCharType="separate"/>
        </w:r>
        <w:r w:rsidR="00783E88">
          <w:t>37</w:t>
        </w:r>
        <w:r w:rsidR="00783E88">
          <w:fldChar w:fldCharType="end"/>
        </w:r>
      </w:hyperlink>
    </w:p>
    <w:p w:rsidR="00783E88" w:rsidRDefault="00065DAB">
      <w:pPr>
        <w:pStyle w:val="TOC3"/>
        <w:rPr>
          <w:rFonts w:eastAsiaTheme="minorEastAsia"/>
          <w:smallCaps w:val="0"/>
          <w:sz w:val="22"/>
        </w:rPr>
      </w:pPr>
      <w:hyperlink w:anchor="_Toc509996640" w:history="1">
        <w:r w:rsidR="00783E88" w:rsidRPr="000F0CFF">
          <w:rPr>
            <w:rStyle w:val="Hyperlink"/>
          </w:rPr>
          <w:t>System Center Service Manager</w:t>
        </w:r>
        <w:r w:rsidR="00783E88">
          <w:tab/>
        </w:r>
        <w:r w:rsidR="00783E88">
          <w:fldChar w:fldCharType="begin"/>
        </w:r>
        <w:r w:rsidR="00783E88">
          <w:instrText xml:space="preserve"> PAGEREF _Toc509996640 \h </w:instrText>
        </w:r>
        <w:r w:rsidR="00783E88">
          <w:fldChar w:fldCharType="separate"/>
        </w:r>
        <w:r w:rsidR="00783E88">
          <w:t>38</w:t>
        </w:r>
        <w:r w:rsidR="00783E88">
          <w:fldChar w:fldCharType="end"/>
        </w:r>
      </w:hyperlink>
    </w:p>
    <w:p w:rsidR="00783E88" w:rsidRDefault="00065DAB">
      <w:pPr>
        <w:pStyle w:val="TOC2"/>
        <w:rPr>
          <w:rFonts w:eastAsiaTheme="minorEastAsia"/>
          <w:smallCaps w:val="0"/>
          <w:sz w:val="22"/>
        </w:rPr>
      </w:pPr>
      <w:hyperlink w:anchor="_Toc509996641" w:history="1">
        <w:r w:rsidR="00783E88" w:rsidRPr="000F0CFF">
          <w:rPr>
            <w:rStyle w:val="Hyperlink"/>
          </w:rPr>
          <w:t>Virtual Desktop Infrastructure (VDI) Suite</w:t>
        </w:r>
        <w:r w:rsidR="00783E88">
          <w:tab/>
        </w:r>
        <w:r w:rsidR="00783E88">
          <w:fldChar w:fldCharType="begin"/>
        </w:r>
        <w:r w:rsidR="00783E88">
          <w:instrText xml:space="preserve"> PAGEREF _Toc509996641 \h </w:instrText>
        </w:r>
        <w:r w:rsidR="00783E88">
          <w:fldChar w:fldCharType="separate"/>
        </w:r>
        <w:r w:rsidR="00783E88">
          <w:t>38</w:t>
        </w:r>
        <w:r w:rsidR="00783E88">
          <w:fldChar w:fldCharType="end"/>
        </w:r>
      </w:hyperlink>
    </w:p>
    <w:p w:rsidR="00783E88" w:rsidRDefault="00065DAB">
      <w:pPr>
        <w:pStyle w:val="TOC2"/>
        <w:rPr>
          <w:rFonts w:eastAsiaTheme="minorEastAsia"/>
          <w:smallCaps w:val="0"/>
          <w:sz w:val="22"/>
        </w:rPr>
      </w:pPr>
      <w:hyperlink w:anchor="_Toc509996642" w:history="1">
        <w:r w:rsidR="00783E88" w:rsidRPr="000F0CFF">
          <w:rPr>
            <w:rStyle w:val="Hyperlink"/>
          </w:rPr>
          <w:t>Visual Studio</w:t>
        </w:r>
        <w:r w:rsidR="00783E88">
          <w:tab/>
        </w:r>
        <w:r w:rsidR="00783E88">
          <w:fldChar w:fldCharType="begin"/>
        </w:r>
        <w:r w:rsidR="00783E88">
          <w:instrText xml:space="preserve"> PAGEREF _Toc509996642 \h </w:instrText>
        </w:r>
        <w:r w:rsidR="00783E88">
          <w:fldChar w:fldCharType="separate"/>
        </w:r>
        <w:r w:rsidR="00783E88">
          <w:t>39</w:t>
        </w:r>
        <w:r w:rsidR="00783E88">
          <w:fldChar w:fldCharType="end"/>
        </w:r>
      </w:hyperlink>
    </w:p>
    <w:p w:rsidR="00783E88" w:rsidRDefault="00065DAB">
      <w:pPr>
        <w:pStyle w:val="TOC3"/>
        <w:rPr>
          <w:rFonts w:eastAsiaTheme="minorEastAsia"/>
          <w:smallCaps w:val="0"/>
          <w:sz w:val="22"/>
        </w:rPr>
      </w:pPr>
      <w:hyperlink w:anchor="_Toc509996643" w:history="1">
        <w:r w:rsidR="00783E88" w:rsidRPr="000F0CFF">
          <w:rPr>
            <w:rStyle w:val="Hyperlink"/>
          </w:rPr>
          <w:t>Visual Studio</w:t>
        </w:r>
        <w:r w:rsidR="00783E88">
          <w:tab/>
        </w:r>
        <w:r w:rsidR="00783E88">
          <w:fldChar w:fldCharType="begin"/>
        </w:r>
        <w:r w:rsidR="00783E88">
          <w:instrText xml:space="preserve"> PAGEREF _Toc509996643 \h </w:instrText>
        </w:r>
        <w:r w:rsidR="00783E88">
          <w:fldChar w:fldCharType="separate"/>
        </w:r>
        <w:r w:rsidR="00783E88">
          <w:t>39</w:t>
        </w:r>
        <w:r w:rsidR="00783E88">
          <w:fldChar w:fldCharType="end"/>
        </w:r>
      </w:hyperlink>
    </w:p>
    <w:p w:rsidR="00783E88" w:rsidRDefault="00065DAB">
      <w:pPr>
        <w:pStyle w:val="TOC3"/>
        <w:rPr>
          <w:rFonts w:eastAsiaTheme="minorEastAsia"/>
          <w:smallCaps w:val="0"/>
          <w:sz w:val="22"/>
        </w:rPr>
      </w:pPr>
      <w:hyperlink w:anchor="_Toc509996644" w:history="1">
        <w:r w:rsidR="00783E88" w:rsidRPr="000F0CFF">
          <w:rPr>
            <w:rStyle w:val="Hyperlink"/>
          </w:rPr>
          <w:t>Visual Studio Team Foundation Server</w:t>
        </w:r>
        <w:r w:rsidR="00783E88">
          <w:tab/>
        </w:r>
        <w:r w:rsidR="00783E88">
          <w:fldChar w:fldCharType="begin"/>
        </w:r>
        <w:r w:rsidR="00783E88">
          <w:instrText xml:space="preserve"> PAGEREF _Toc509996644 \h </w:instrText>
        </w:r>
        <w:r w:rsidR="00783E88">
          <w:fldChar w:fldCharType="separate"/>
        </w:r>
        <w:r w:rsidR="00783E88">
          <w:t>40</w:t>
        </w:r>
        <w:r w:rsidR="00783E88">
          <w:fldChar w:fldCharType="end"/>
        </w:r>
      </w:hyperlink>
    </w:p>
    <w:p w:rsidR="00783E88" w:rsidRDefault="00065DAB">
      <w:pPr>
        <w:pStyle w:val="TOC2"/>
        <w:rPr>
          <w:rFonts w:eastAsiaTheme="minorEastAsia"/>
          <w:smallCaps w:val="0"/>
          <w:sz w:val="22"/>
        </w:rPr>
      </w:pPr>
      <w:hyperlink w:anchor="_Toc509996645" w:history="1">
        <w:r w:rsidR="00783E88" w:rsidRPr="000F0CFF">
          <w:rPr>
            <w:rStyle w:val="Hyperlink"/>
          </w:rPr>
          <w:t>Windows</w:t>
        </w:r>
        <w:r w:rsidR="00783E88">
          <w:tab/>
        </w:r>
        <w:r w:rsidR="00783E88">
          <w:fldChar w:fldCharType="begin"/>
        </w:r>
        <w:r w:rsidR="00783E88">
          <w:instrText xml:space="preserve"> PAGEREF _Toc509996645 \h </w:instrText>
        </w:r>
        <w:r w:rsidR="00783E88">
          <w:fldChar w:fldCharType="separate"/>
        </w:r>
        <w:r w:rsidR="00783E88">
          <w:t>41</w:t>
        </w:r>
        <w:r w:rsidR="00783E88">
          <w:fldChar w:fldCharType="end"/>
        </w:r>
      </w:hyperlink>
    </w:p>
    <w:p w:rsidR="00783E88" w:rsidRDefault="00065DAB">
      <w:pPr>
        <w:pStyle w:val="TOC3"/>
        <w:rPr>
          <w:rFonts w:eastAsiaTheme="minorEastAsia"/>
          <w:smallCaps w:val="0"/>
          <w:sz w:val="22"/>
        </w:rPr>
      </w:pPr>
      <w:hyperlink w:anchor="_Toc509996646" w:history="1">
        <w:r w:rsidR="00783E88" w:rsidRPr="000F0CFF">
          <w:rPr>
            <w:rStyle w:val="Hyperlink"/>
          </w:rPr>
          <w:t>Windows Desktop Operating System</w:t>
        </w:r>
        <w:r w:rsidR="00783E88">
          <w:tab/>
        </w:r>
        <w:r w:rsidR="00783E88">
          <w:fldChar w:fldCharType="begin"/>
        </w:r>
        <w:r w:rsidR="00783E88">
          <w:instrText xml:space="preserve"> PAGEREF _Toc509996646 \h </w:instrText>
        </w:r>
        <w:r w:rsidR="00783E88">
          <w:fldChar w:fldCharType="separate"/>
        </w:r>
        <w:r w:rsidR="00783E88">
          <w:t>41</w:t>
        </w:r>
        <w:r w:rsidR="00783E88">
          <w:fldChar w:fldCharType="end"/>
        </w:r>
      </w:hyperlink>
    </w:p>
    <w:p w:rsidR="00783E88" w:rsidRDefault="00065DAB">
      <w:pPr>
        <w:pStyle w:val="TOC2"/>
        <w:rPr>
          <w:rFonts w:eastAsiaTheme="minorEastAsia"/>
          <w:smallCaps w:val="0"/>
          <w:sz w:val="22"/>
        </w:rPr>
      </w:pPr>
      <w:hyperlink w:anchor="_Toc509996647" w:history="1">
        <w:r w:rsidR="00783E88" w:rsidRPr="000F0CFF">
          <w:rPr>
            <w:rStyle w:val="Hyperlink"/>
          </w:rPr>
          <w:t>Windows Server</w:t>
        </w:r>
        <w:r w:rsidR="00783E88">
          <w:tab/>
        </w:r>
        <w:r w:rsidR="00783E88">
          <w:fldChar w:fldCharType="begin"/>
        </w:r>
        <w:r w:rsidR="00783E88">
          <w:instrText xml:space="preserve"> PAGEREF _Toc509996647 \h </w:instrText>
        </w:r>
        <w:r w:rsidR="00783E88">
          <w:fldChar w:fldCharType="separate"/>
        </w:r>
        <w:r w:rsidR="00783E88">
          <w:t>48</w:t>
        </w:r>
        <w:r w:rsidR="00783E88">
          <w:fldChar w:fldCharType="end"/>
        </w:r>
      </w:hyperlink>
    </w:p>
    <w:p w:rsidR="00783E88" w:rsidRDefault="00065DAB">
      <w:pPr>
        <w:pStyle w:val="TOC3"/>
        <w:rPr>
          <w:rFonts w:eastAsiaTheme="minorEastAsia"/>
          <w:smallCaps w:val="0"/>
          <w:sz w:val="22"/>
        </w:rPr>
      </w:pPr>
      <w:hyperlink w:anchor="_Toc509996648" w:history="1">
        <w:r w:rsidR="00783E88" w:rsidRPr="000F0CFF">
          <w:rPr>
            <w:rStyle w:val="Hyperlink"/>
          </w:rPr>
          <w:t>Windows MultiPoint Server</w:t>
        </w:r>
        <w:r w:rsidR="00783E88">
          <w:tab/>
        </w:r>
        <w:r w:rsidR="00783E88">
          <w:fldChar w:fldCharType="begin"/>
        </w:r>
        <w:r w:rsidR="00783E88">
          <w:instrText xml:space="preserve"> PAGEREF _Toc509996648 \h </w:instrText>
        </w:r>
        <w:r w:rsidR="00783E88">
          <w:fldChar w:fldCharType="separate"/>
        </w:r>
        <w:r w:rsidR="00783E88">
          <w:t>48</w:t>
        </w:r>
        <w:r w:rsidR="00783E88">
          <w:fldChar w:fldCharType="end"/>
        </w:r>
      </w:hyperlink>
    </w:p>
    <w:p w:rsidR="00783E88" w:rsidRDefault="00065DAB">
      <w:pPr>
        <w:pStyle w:val="TOC3"/>
        <w:rPr>
          <w:rFonts w:eastAsiaTheme="minorEastAsia"/>
          <w:smallCaps w:val="0"/>
          <w:sz w:val="22"/>
        </w:rPr>
      </w:pPr>
      <w:hyperlink w:anchor="_Toc509996649" w:history="1">
        <w:r w:rsidR="00783E88" w:rsidRPr="000F0CFF">
          <w:rPr>
            <w:rStyle w:val="Hyperlink"/>
          </w:rPr>
          <w:t>Windows Server</w:t>
        </w:r>
        <w:r w:rsidR="00783E88">
          <w:tab/>
        </w:r>
        <w:r w:rsidR="00783E88">
          <w:fldChar w:fldCharType="begin"/>
        </w:r>
        <w:r w:rsidR="00783E88">
          <w:instrText xml:space="preserve"> PAGEREF _Toc509996649 \h </w:instrText>
        </w:r>
        <w:r w:rsidR="00783E88">
          <w:fldChar w:fldCharType="separate"/>
        </w:r>
        <w:r w:rsidR="00783E88">
          <w:t>49</w:t>
        </w:r>
        <w:r w:rsidR="00783E88">
          <w:fldChar w:fldCharType="end"/>
        </w:r>
      </w:hyperlink>
    </w:p>
    <w:p w:rsidR="00783E88" w:rsidRDefault="00065DAB">
      <w:pPr>
        <w:pStyle w:val="TOC1"/>
        <w:rPr>
          <w:rFonts w:eastAsiaTheme="minorEastAsia"/>
          <w:b w:val="0"/>
          <w:caps w:val="0"/>
          <w:noProof/>
          <w:sz w:val="22"/>
          <w:szCs w:val="22"/>
        </w:rPr>
      </w:pPr>
      <w:hyperlink w:anchor="_Toc509996650" w:history="1">
        <w:r w:rsidR="00783E88" w:rsidRPr="000F0CFF">
          <w:rPr>
            <w:rStyle w:val="Hyperlink"/>
            <w:noProof/>
          </w:rPr>
          <w:t>Servizi Online</w:t>
        </w:r>
        <w:r w:rsidR="00783E88">
          <w:rPr>
            <w:noProof/>
          </w:rPr>
          <w:tab/>
        </w:r>
        <w:r w:rsidR="00783E88">
          <w:rPr>
            <w:noProof/>
          </w:rPr>
          <w:fldChar w:fldCharType="begin"/>
        </w:r>
        <w:r w:rsidR="00783E88">
          <w:rPr>
            <w:noProof/>
          </w:rPr>
          <w:instrText xml:space="preserve"> PAGEREF _Toc509996650 \h </w:instrText>
        </w:r>
        <w:r w:rsidR="00783E88">
          <w:rPr>
            <w:noProof/>
          </w:rPr>
        </w:r>
        <w:r w:rsidR="00783E88">
          <w:rPr>
            <w:noProof/>
          </w:rPr>
          <w:fldChar w:fldCharType="separate"/>
        </w:r>
        <w:r w:rsidR="00783E88">
          <w:rPr>
            <w:noProof/>
          </w:rPr>
          <w:t>53</w:t>
        </w:r>
        <w:r w:rsidR="00783E88">
          <w:rPr>
            <w:noProof/>
          </w:rPr>
          <w:fldChar w:fldCharType="end"/>
        </w:r>
      </w:hyperlink>
    </w:p>
    <w:p w:rsidR="00783E88" w:rsidRDefault="00065DAB">
      <w:pPr>
        <w:pStyle w:val="TOC2"/>
        <w:rPr>
          <w:rFonts w:eastAsiaTheme="minorEastAsia"/>
          <w:smallCaps w:val="0"/>
          <w:sz w:val="22"/>
        </w:rPr>
      </w:pPr>
      <w:hyperlink w:anchor="_Toc509996651" w:history="1">
        <w:r w:rsidR="00783E88" w:rsidRPr="000F0CFF">
          <w:rPr>
            <w:rStyle w:val="Hyperlink"/>
          </w:rPr>
          <w:t>Disponibilità regionale del Servizio Online.</w:t>
        </w:r>
        <w:r w:rsidR="00783E88">
          <w:tab/>
        </w:r>
        <w:r w:rsidR="00783E88">
          <w:fldChar w:fldCharType="begin"/>
        </w:r>
        <w:r w:rsidR="00783E88">
          <w:instrText xml:space="preserve"> PAGEREF _Toc509996651 \h </w:instrText>
        </w:r>
        <w:r w:rsidR="00783E88">
          <w:fldChar w:fldCharType="separate"/>
        </w:r>
        <w:r w:rsidR="00783E88">
          <w:t>53</w:t>
        </w:r>
        <w:r w:rsidR="00783E88">
          <w:fldChar w:fldCharType="end"/>
        </w:r>
      </w:hyperlink>
    </w:p>
    <w:p w:rsidR="00783E88" w:rsidRDefault="00065DAB">
      <w:pPr>
        <w:pStyle w:val="TOC2"/>
        <w:rPr>
          <w:rFonts w:eastAsiaTheme="minorEastAsia"/>
          <w:smallCaps w:val="0"/>
          <w:sz w:val="22"/>
        </w:rPr>
      </w:pPr>
      <w:hyperlink w:anchor="_Toc509996652" w:history="1">
        <w:r w:rsidR="00783E88" w:rsidRPr="000F0CFF">
          <w:rPr>
            <w:rStyle w:val="Hyperlink"/>
          </w:rPr>
          <w:t>Regole per l’Acquisto dei Servizi Online</w:t>
        </w:r>
        <w:r w:rsidR="00783E88">
          <w:tab/>
        </w:r>
        <w:r w:rsidR="00783E88">
          <w:fldChar w:fldCharType="begin"/>
        </w:r>
        <w:r w:rsidR="00783E88">
          <w:instrText xml:space="preserve"> PAGEREF _Toc509996652 \h </w:instrText>
        </w:r>
        <w:r w:rsidR="00783E88">
          <w:fldChar w:fldCharType="separate"/>
        </w:r>
        <w:r w:rsidR="00783E88">
          <w:t>53</w:t>
        </w:r>
        <w:r w:rsidR="00783E88">
          <w:fldChar w:fldCharType="end"/>
        </w:r>
      </w:hyperlink>
    </w:p>
    <w:p w:rsidR="00783E88" w:rsidRDefault="00065DAB">
      <w:pPr>
        <w:pStyle w:val="TOC2"/>
        <w:rPr>
          <w:rFonts w:eastAsiaTheme="minorEastAsia"/>
          <w:smallCaps w:val="0"/>
          <w:sz w:val="22"/>
        </w:rPr>
      </w:pPr>
      <w:hyperlink w:anchor="_Toc509996653" w:history="1">
        <w:r w:rsidR="00783E88" w:rsidRPr="000F0CFF">
          <w:rPr>
            <w:rStyle w:val="Hyperlink"/>
          </w:rPr>
          <w:t>Rinnovo dei Servizi Online</w:t>
        </w:r>
        <w:r w:rsidR="00783E88">
          <w:tab/>
        </w:r>
        <w:r w:rsidR="00783E88">
          <w:fldChar w:fldCharType="begin"/>
        </w:r>
        <w:r w:rsidR="00783E88">
          <w:instrText xml:space="preserve"> PAGEREF _Toc509996653 \h </w:instrText>
        </w:r>
        <w:r w:rsidR="00783E88">
          <w:fldChar w:fldCharType="separate"/>
        </w:r>
        <w:r w:rsidR="00783E88">
          <w:t>53</w:t>
        </w:r>
        <w:r w:rsidR="00783E88">
          <w:fldChar w:fldCharType="end"/>
        </w:r>
      </w:hyperlink>
    </w:p>
    <w:p w:rsidR="00783E88" w:rsidRDefault="00065DAB">
      <w:pPr>
        <w:pStyle w:val="TOC2"/>
        <w:rPr>
          <w:rFonts w:eastAsiaTheme="minorEastAsia"/>
          <w:smallCaps w:val="0"/>
          <w:sz w:val="22"/>
        </w:rPr>
      </w:pPr>
      <w:hyperlink w:anchor="_Toc509996654" w:history="1">
        <w:r w:rsidR="00783E88" w:rsidRPr="000F0CFF">
          <w:rPr>
            <w:rStyle w:val="Hyperlink"/>
          </w:rPr>
          <w:t>Servizi Microsoft Azure</w:t>
        </w:r>
        <w:r w:rsidR="00783E88">
          <w:tab/>
        </w:r>
        <w:r w:rsidR="00783E88">
          <w:fldChar w:fldCharType="begin"/>
        </w:r>
        <w:r w:rsidR="00783E88">
          <w:instrText xml:space="preserve"> PAGEREF _Toc509996654 \h </w:instrText>
        </w:r>
        <w:r w:rsidR="00783E88">
          <w:fldChar w:fldCharType="separate"/>
        </w:r>
        <w:r w:rsidR="00783E88">
          <w:t>53</w:t>
        </w:r>
        <w:r w:rsidR="00783E88">
          <w:fldChar w:fldCharType="end"/>
        </w:r>
      </w:hyperlink>
    </w:p>
    <w:p w:rsidR="00783E88" w:rsidRDefault="00065DAB">
      <w:pPr>
        <w:pStyle w:val="TOC3"/>
        <w:rPr>
          <w:rFonts w:eastAsiaTheme="minorEastAsia"/>
          <w:smallCaps w:val="0"/>
          <w:sz w:val="22"/>
        </w:rPr>
      </w:pPr>
      <w:hyperlink w:anchor="_Toc509996655" w:history="1">
        <w:r w:rsidR="00783E88" w:rsidRPr="000F0CFF">
          <w:rPr>
            <w:rStyle w:val="Hyperlink"/>
          </w:rPr>
          <w:t>Servizi Microsoft Azure</w:t>
        </w:r>
        <w:r w:rsidR="00783E88">
          <w:tab/>
        </w:r>
        <w:r w:rsidR="00783E88">
          <w:fldChar w:fldCharType="begin"/>
        </w:r>
        <w:r w:rsidR="00783E88">
          <w:instrText xml:space="preserve"> PAGEREF _Toc509996655 \h </w:instrText>
        </w:r>
        <w:r w:rsidR="00783E88">
          <w:fldChar w:fldCharType="separate"/>
        </w:r>
        <w:r w:rsidR="00783E88">
          <w:t>55</w:t>
        </w:r>
        <w:r w:rsidR="00783E88">
          <w:fldChar w:fldCharType="end"/>
        </w:r>
      </w:hyperlink>
    </w:p>
    <w:p w:rsidR="00783E88" w:rsidRDefault="00065DAB">
      <w:pPr>
        <w:pStyle w:val="TOC3"/>
        <w:rPr>
          <w:rFonts w:eastAsiaTheme="minorEastAsia"/>
          <w:smallCaps w:val="0"/>
          <w:sz w:val="22"/>
        </w:rPr>
      </w:pPr>
      <w:hyperlink w:anchor="_Toc509996656" w:history="1">
        <w:r w:rsidR="00783E88" w:rsidRPr="000F0CFF">
          <w:rPr>
            <w:rStyle w:val="Hyperlink"/>
          </w:rPr>
          <w:t>Piani per l’Infrastruttura di Microsoft Azure</w:t>
        </w:r>
        <w:r w:rsidR="00783E88">
          <w:tab/>
        </w:r>
        <w:r w:rsidR="00783E88">
          <w:fldChar w:fldCharType="begin"/>
        </w:r>
        <w:r w:rsidR="00783E88">
          <w:instrText xml:space="preserve"> PAGEREF _Toc509996656 \h </w:instrText>
        </w:r>
        <w:r w:rsidR="00783E88">
          <w:fldChar w:fldCharType="separate"/>
        </w:r>
        <w:r w:rsidR="00783E88">
          <w:t>56</w:t>
        </w:r>
        <w:r w:rsidR="00783E88">
          <w:fldChar w:fldCharType="end"/>
        </w:r>
      </w:hyperlink>
    </w:p>
    <w:p w:rsidR="00783E88" w:rsidRDefault="00065DAB">
      <w:pPr>
        <w:pStyle w:val="TOC3"/>
        <w:rPr>
          <w:rFonts w:eastAsiaTheme="minorEastAsia"/>
          <w:smallCaps w:val="0"/>
          <w:sz w:val="22"/>
        </w:rPr>
      </w:pPr>
      <w:hyperlink w:anchor="_Toc509996657" w:history="1">
        <w:r w:rsidR="00783E88" w:rsidRPr="000F0CFF">
          <w:rPr>
            <w:rStyle w:val="Hyperlink"/>
          </w:rPr>
          <w:t>Piani di Supporto per Microsoft Azure</w:t>
        </w:r>
        <w:r w:rsidR="00783E88">
          <w:tab/>
        </w:r>
        <w:r w:rsidR="00783E88">
          <w:fldChar w:fldCharType="begin"/>
        </w:r>
        <w:r w:rsidR="00783E88">
          <w:instrText xml:space="preserve"> PAGEREF _Toc509996657 \h </w:instrText>
        </w:r>
        <w:r w:rsidR="00783E88">
          <w:fldChar w:fldCharType="separate"/>
        </w:r>
        <w:r w:rsidR="00783E88">
          <w:t>57</w:t>
        </w:r>
        <w:r w:rsidR="00783E88">
          <w:fldChar w:fldCharType="end"/>
        </w:r>
      </w:hyperlink>
    </w:p>
    <w:p w:rsidR="00783E88" w:rsidRDefault="00065DAB">
      <w:pPr>
        <w:pStyle w:val="TOC3"/>
        <w:rPr>
          <w:rFonts w:eastAsiaTheme="minorEastAsia"/>
          <w:smallCaps w:val="0"/>
          <w:sz w:val="22"/>
        </w:rPr>
      </w:pPr>
      <w:hyperlink w:anchor="_Toc509996658" w:history="1">
        <w:r w:rsidR="00783E88" w:rsidRPr="000F0CFF">
          <w:rPr>
            <w:rStyle w:val="Hyperlink"/>
          </w:rPr>
          <w:t>Piani per gli Utenti di Microsoft Azure</w:t>
        </w:r>
        <w:r w:rsidR="00783E88">
          <w:tab/>
        </w:r>
        <w:r w:rsidR="00783E88">
          <w:fldChar w:fldCharType="begin"/>
        </w:r>
        <w:r w:rsidR="00783E88">
          <w:instrText xml:space="preserve"> PAGEREF _Toc509996658 \h </w:instrText>
        </w:r>
        <w:r w:rsidR="00783E88">
          <w:fldChar w:fldCharType="separate"/>
        </w:r>
        <w:r w:rsidR="00783E88">
          <w:t>57</w:t>
        </w:r>
        <w:r w:rsidR="00783E88">
          <w:fldChar w:fldCharType="end"/>
        </w:r>
      </w:hyperlink>
    </w:p>
    <w:p w:rsidR="00783E88" w:rsidRDefault="00065DAB">
      <w:pPr>
        <w:pStyle w:val="TOC2"/>
        <w:rPr>
          <w:rFonts w:eastAsiaTheme="minorEastAsia"/>
          <w:smallCaps w:val="0"/>
          <w:sz w:val="22"/>
        </w:rPr>
      </w:pPr>
      <w:hyperlink w:anchor="_Toc509996659" w:history="1">
        <w:r w:rsidR="00783E88" w:rsidRPr="000F0CFF">
          <w:rPr>
            <w:rStyle w:val="Hyperlink"/>
          </w:rPr>
          <w:t>Microsoft 365</w:t>
        </w:r>
        <w:r w:rsidR="00783E88">
          <w:tab/>
        </w:r>
        <w:r w:rsidR="00783E88">
          <w:fldChar w:fldCharType="begin"/>
        </w:r>
        <w:r w:rsidR="00783E88">
          <w:instrText xml:space="preserve"> PAGEREF _Toc509996659 \h </w:instrText>
        </w:r>
        <w:r w:rsidR="00783E88">
          <w:fldChar w:fldCharType="separate"/>
        </w:r>
        <w:r w:rsidR="00783E88">
          <w:t>58</w:t>
        </w:r>
        <w:r w:rsidR="00783E88">
          <w:fldChar w:fldCharType="end"/>
        </w:r>
      </w:hyperlink>
    </w:p>
    <w:p w:rsidR="00783E88" w:rsidRDefault="00065DAB">
      <w:pPr>
        <w:pStyle w:val="TOC2"/>
        <w:rPr>
          <w:rFonts w:eastAsiaTheme="minorEastAsia"/>
          <w:smallCaps w:val="0"/>
          <w:sz w:val="22"/>
        </w:rPr>
      </w:pPr>
      <w:hyperlink w:anchor="_Toc509996660" w:history="1">
        <w:r w:rsidR="00783E88" w:rsidRPr="000F0CFF">
          <w:rPr>
            <w:rStyle w:val="Hyperlink"/>
          </w:rPr>
          <w:t>Enterprise Mobility + Security</w:t>
        </w:r>
        <w:r w:rsidR="00783E88">
          <w:tab/>
        </w:r>
        <w:r w:rsidR="00783E88">
          <w:fldChar w:fldCharType="begin"/>
        </w:r>
        <w:r w:rsidR="00783E88">
          <w:instrText xml:space="preserve"> PAGEREF _Toc509996660 \h </w:instrText>
        </w:r>
        <w:r w:rsidR="00783E88">
          <w:fldChar w:fldCharType="separate"/>
        </w:r>
        <w:r w:rsidR="00783E88">
          <w:t>60</w:t>
        </w:r>
        <w:r w:rsidR="00783E88">
          <w:fldChar w:fldCharType="end"/>
        </w:r>
      </w:hyperlink>
    </w:p>
    <w:p w:rsidR="00783E88" w:rsidRDefault="00065DAB">
      <w:pPr>
        <w:pStyle w:val="TOC2"/>
        <w:rPr>
          <w:rFonts w:eastAsiaTheme="minorEastAsia"/>
          <w:smallCaps w:val="0"/>
          <w:sz w:val="22"/>
        </w:rPr>
      </w:pPr>
      <w:hyperlink w:anchor="_Toc509996661" w:history="1">
        <w:r w:rsidR="00783E88" w:rsidRPr="000F0CFF">
          <w:rPr>
            <w:rStyle w:val="Hyperlink"/>
          </w:rPr>
          <w:t>Servizi Microsoft Dynamics 365</w:t>
        </w:r>
        <w:r w:rsidR="00783E88">
          <w:tab/>
        </w:r>
        <w:r w:rsidR="00783E88">
          <w:fldChar w:fldCharType="begin"/>
        </w:r>
        <w:r w:rsidR="00783E88">
          <w:instrText xml:space="preserve"> PAGEREF _Toc509996661 \h </w:instrText>
        </w:r>
        <w:r w:rsidR="00783E88">
          <w:fldChar w:fldCharType="separate"/>
        </w:r>
        <w:r w:rsidR="00783E88">
          <w:t>61</w:t>
        </w:r>
        <w:r w:rsidR="00783E88">
          <w:fldChar w:fldCharType="end"/>
        </w:r>
      </w:hyperlink>
    </w:p>
    <w:p w:rsidR="00783E88" w:rsidRDefault="00065DAB">
      <w:pPr>
        <w:pStyle w:val="TOC2"/>
        <w:rPr>
          <w:rFonts w:eastAsiaTheme="minorEastAsia"/>
          <w:smallCaps w:val="0"/>
          <w:sz w:val="22"/>
        </w:rPr>
      </w:pPr>
      <w:hyperlink w:anchor="_Toc509996662" w:history="1">
        <w:r w:rsidR="00783E88" w:rsidRPr="000F0CFF">
          <w:rPr>
            <w:rStyle w:val="Hyperlink"/>
          </w:rPr>
          <w:t>Servizi Office 365</w:t>
        </w:r>
        <w:r w:rsidR="00783E88">
          <w:tab/>
        </w:r>
        <w:r w:rsidR="00783E88">
          <w:fldChar w:fldCharType="begin"/>
        </w:r>
        <w:r w:rsidR="00783E88">
          <w:instrText xml:space="preserve"> PAGEREF _Toc509996662 \h </w:instrText>
        </w:r>
        <w:r w:rsidR="00783E88">
          <w:fldChar w:fldCharType="separate"/>
        </w:r>
        <w:r w:rsidR="00783E88">
          <w:t>64</w:t>
        </w:r>
        <w:r w:rsidR="00783E88">
          <w:fldChar w:fldCharType="end"/>
        </w:r>
      </w:hyperlink>
    </w:p>
    <w:p w:rsidR="00783E88" w:rsidRDefault="00065DAB">
      <w:pPr>
        <w:pStyle w:val="TOC3"/>
        <w:rPr>
          <w:rFonts w:eastAsiaTheme="minorEastAsia"/>
          <w:smallCaps w:val="0"/>
          <w:sz w:val="22"/>
        </w:rPr>
      </w:pPr>
      <w:hyperlink w:anchor="_Toc509996663" w:history="1">
        <w:r w:rsidR="00783E88" w:rsidRPr="000F0CFF">
          <w:rPr>
            <w:rStyle w:val="Hyperlink"/>
          </w:rPr>
          <w:t>Applicazioni Office 365</w:t>
        </w:r>
        <w:r w:rsidR="00783E88">
          <w:tab/>
        </w:r>
        <w:r w:rsidR="00783E88">
          <w:fldChar w:fldCharType="begin"/>
        </w:r>
        <w:r w:rsidR="00783E88">
          <w:instrText xml:space="preserve"> PAGEREF _Toc509996663 \h </w:instrText>
        </w:r>
        <w:r w:rsidR="00783E88">
          <w:fldChar w:fldCharType="separate"/>
        </w:r>
        <w:r w:rsidR="00783E88">
          <w:t>64</w:t>
        </w:r>
        <w:r w:rsidR="00783E88">
          <w:fldChar w:fldCharType="end"/>
        </w:r>
      </w:hyperlink>
    </w:p>
    <w:p w:rsidR="00783E88" w:rsidRDefault="00065DAB">
      <w:pPr>
        <w:pStyle w:val="TOC3"/>
        <w:rPr>
          <w:rFonts w:eastAsiaTheme="minorEastAsia"/>
          <w:smallCaps w:val="0"/>
          <w:sz w:val="22"/>
        </w:rPr>
      </w:pPr>
      <w:hyperlink w:anchor="_Toc509996664" w:history="1">
        <w:r w:rsidR="00783E88" w:rsidRPr="000F0CFF">
          <w:rPr>
            <w:rStyle w:val="Hyperlink"/>
          </w:rPr>
          <w:t>Office 365 Suite</w:t>
        </w:r>
        <w:r w:rsidR="00783E88">
          <w:tab/>
        </w:r>
        <w:r w:rsidR="00783E88">
          <w:fldChar w:fldCharType="begin"/>
        </w:r>
        <w:r w:rsidR="00783E88">
          <w:instrText xml:space="preserve"> PAGEREF _Toc509996664 \h </w:instrText>
        </w:r>
        <w:r w:rsidR="00783E88">
          <w:fldChar w:fldCharType="separate"/>
        </w:r>
        <w:r w:rsidR="00783E88">
          <w:t>65</w:t>
        </w:r>
        <w:r w:rsidR="00783E88">
          <w:fldChar w:fldCharType="end"/>
        </w:r>
      </w:hyperlink>
    </w:p>
    <w:p w:rsidR="00783E88" w:rsidRDefault="00065DAB">
      <w:pPr>
        <w:pStyle w:val="TOC3"/>
        <w:rPr>
          <w:rFonts w:eastAsiaTheme="minorEastAsia"/>
          <w:smallCaps w:val="0"/>
          <w:sz w:val="22"/>
        </w:rPr>
      </w:pPr>
      <w:hyperlink w:anchor="_Toc509996665" w:history="1">
        <w:r w:rsidR="00783E88" w:rsidRPr="000F0CFF">
          <w:rPr>
            <w:rStyle w:val="Hyperlink"/>
          </w:rPr>
          <w:t>Office 365 Cloud App Security</w:t>
        </w:r>
        <w:r w:rsidR="00783E88">
          <w:tab/>
        </w:r>
        <w:r w:rsidR="00783E88">
          <w:fldChar w:fldCharType="begin"/>
        </w:r>
        <w:r w:rsidR="00783E88">
          <w:instrText xml:space="preserve"> PAGEREF _Toc509996665 \h </w:instrText>
        </w:r>
        <w:r w:rsidR="00783E88">
          <w:fldChar w:fldCharType="separate"/>
        </w:r>
        <w:r w:rsidR="00783E88">
          <w:t>67</w:t>
        </w:r>
        <w:r w:rsidR="00783E88">
          <w:fldChar w:fldCharType="end"/>
        </w:r>
      </w:hyperlink>
    </w:p>
    <w:p w:rsidR="00783E88" w:rsidRDefault="00065DAB">
      <w:pPr>
        <w:pStyle w:val="TOC3"/>
        <w:rPr>
          <w:rFonts w:eastAsiaTheme="minorEastAsia"/>
          <w:smallCaps w:val="0"/>
          <w:sz w:val="22"/>
        </w:rPr>
      </w:pPr>
      <w:hyperlink w:anchor="_Toc509996666" w:history="1">
        <w:r w:rsidR="00783E88" w:rsidRPr="000F0CFF">
          <w:rPr>
            <w:rStyle w:val="Hyperlink"/>
          </w:rPr>
          <w:t>Microsoft MyAnalytics</w:t>
        </w:r>
        <w:r w:rsidR="00783E88">
          <w:tab/>
        </w:r>
        <w:r w:rsidR="00783E88">
          <w:fldChar w:fldCharType="begin"/>
        </w:r>
        <w:r w:rsidR="00783E88">
          <w:instrText xml:space="preserve"> PAGEREF _Toc509996666 \h </w:instrText>
        </w:r>
        <w:r w:rsidR="00783E88">
          <w:fldChar w:fldCharType="separate"/>
        </w:r>
        <w:r w:rsidR="00783E88">
          <w:t>67</w:t>
        </w:r>
        <w:r w:rsidR="00783E88">
          <w:fldChar w:fldCharType="end"/>
        </w:r>
      </w:hyperlink>
    </w:p>
    <w:p w:rsidR="00783E88" w:rsidRDefault="00065DAB">
      <w:pPr>
        <w:pStyle w:val="TOC3"/>
        <w:rPr>
          <w:rFonts w:eastAsiaTheme="minorEastAsia"/>
          <w:smallCaps w:val="0"/>
          <w:sz w:val="22"/>
        </w:rPr>
      </w:pPr>
      <w:hyperlink w:anchor="_Toc509996667" w:history="1">
        <w:r w:rsidR="00783E88" w:rsidRPr="000F0CFF">
          <w:rPr>
            <w:rStyle w:val="Hyperlink"/>
          </w:rPr>
          <w:t>Office 365 Advanced Compliance</w:t>
        </w:r>
        <w:r w:rsidR="00783E88">
          <w:tab/>
        </w:r>
        <w:r w:rsidR="00783E88">
          <w:fldChar w:fldCharType="begin"/>
        </w:r>
        <w:r w:rsidR="00783E88">
          <w:instrText xml:space="preserve"> PAGEREF _Toc509996667 \h </w:instrText>
        </w:r>
        <w:r w:rsidR="00783E88">
          <w:fldChar w:fldCharType="separate"/>
        </w:r>
        <w:r w:rsidR="00783E88">
          <w:t>68</w:t>
        </w:r>
        <w:r w:rsidR="00783E88">
          <w:fldChar w:fldCharType="end"/>
        </w:r>
      </w:hyperlink>
    </w:p>
    <w:p w:rsidR="00783E88" w:rsidRDefault="00065DAB">
      <w:pPr>
        <w:pStyle w:val="TOC3"/>
        <w:rPr>
          <w:rFonts w:eastAsiaTheme="minorEastAsia"/>
          <w:smallCaps w:val="0"/>
          <w:sz w:val="22"/>
        </w:rPr>
      </w:pPr>
      <w:hyperlink w:anchor="_Toc509996668" w:history="1">
        <w:r w:rsidR="00783E88" w:rsidRPr="000F0CFF">
          <w:rPr>
            <w:rStyle w:val="Hyperlink"/>
          </w:rPr>
          <w:t>Exchange Online</w:t>
        </w:r>
        <w:r w:rsidR="00783E88">
          <w:tab/>
        </w:r>
        <w:r w:rsidR="00783E88">
          <w:fldChar w:fldCharType="begin"/>
        </w:r>
        <w:r w:rsidR="00783E88">
          <w:instrText xml:space="preserve"> PAGEREF _Toc509996668 \h </w:instrText>
        </w:r>
        <w:r w:rsidR="00783E88">
          <w:fldChar w:fldCharType="separate"/>
        </w:r>
        <w:r w:rsidR="00783E88">
          <w:t>68</w:t>
        </w:r>
        <w:r w:rsidR="00783E88">
          <w:fldChar w:fldCharType="end"/>
        </w:r>
      </w:hyperlink>
    </w:p>
    <w:p w:rsidR="00783E88" w:rsidRDefault="00065DAB">
      <w:pPr>
        <w:pStyle w:val="TOC3"/>
        <w:rPr>
          <w:rFonts w:eastAsiaTheme="minorEastAsia"/>
          <w:smallCaps w:val="0"/>
          <w:sz w:val="22"/>
        </w:rPr>
      </w:pPr>
      <w:hyperlink w:anchor="_Toc509996669" w:history="1">
        <w:r w:rsidR="00783E88" w:rsidRPr="000F0CFF">
          <w:rPr>
            <w:rStyle w:val="Hyperlink"/>
          </w:rPr>
          <w:t>OneDrive for Business</w:t>
        </w:r>
        <w:r w:rsidR="00783E88">
          <w:tab/>
        </w:r>
        <w:r w:rsidR="00783E88">
          <w:fldChar w:fldCharType="begin"/>
        </w:r>
        <w:r w:rsidR="00783E88">
          <w:instrText xml:space="preserve"> PAGEREF _Toc509996669 \h </w:instrText>
        </w:r>
        <w:r w:rsidR="00783E88">
          <w:fldChar w:fldCharType="separate"/>
        </w:r>
        <w:r w:rsidR="00783E88">
          <w:t>69</w:t>
        </w:r>
        <w:r w:rsidR="00783E88">
          <w:fldChar w:fldCharType="end"/>
        </w:r>
      </w:hyperlink>
    </w:p>
    <w:p w:rsidR="00783E88" w:rsidRDefault="00065DAB">
      <w:pPr>
        <w:pStyle w:val="TOC3"/>
        <w:rPr>
          <w:rFonts w:eastAsiaTheme="minorEastAsia"/>
          <w:smallCaps w:val="0"/>
          <w:sz w:val="22"/>
        </w:rPr>
      </w:pPr>
      <w:hyperlink w:anchor="_Toc509996670" w:history="1">
        <w:r w:rsidR="00783E88" w:rsidRPr="000F0CFF">
          <w:rPr>
            <w:rStyle w:val="Hyperlink"/>
          </w:rPr>
          <w:t>Project Online</w:t>
        </w:r>
        <w:r w:rsidR="00783E88">
          <w:tab/>
        </w:r>
        <w:r w:rsidR="00783E88">
          <w:fldChar w:fldCharType="begin"/>
        </w:r>
        <w:r w:rsidR="00783E88">
          <w:instrText xml:space="preserve"> PAGEREF _Toc509996670 \h </w:instrText>
        </w:r>
        <w:r w:rsidR="00783E88">
          <w:fldChar w:fldCharType="separate"/>
        </w:r>
        <w:r w:rsidR="00783E88">
          <w:t>69</w:t>
        </w:r>
        <w:r w:rsidR="00783E88">
          <w:fldChar w:fldCharType="end"/>
        </w:r>
      </w:hyperlink>
    </w:p>
    <w:p w:rsidR="00783E88" w:rsidRDefault="00065DAB">
      <w:pPr>
        <w:pStyle w:val="TOC3"/>
        <w:rPr>
          <w:rFonts w:eastAsiaTheme="minorEastAsia"/>
          <w:smallCaps w:val="0"/>
          <w:sz w:val="22"/>
        </w:rPr>
      </w:pPr>
      <w:hyperlink w:anchor="_Toc509996671" w:history="1">
        <w:r w:rsidR="00783E88" w:rsidRPr="000F0CFF">
          <w:rPr>
            <w:rStyle w:val="Hyperlink"/>
          </w:rPr>
          <w:t>SharePoint Online</w:t>
        </w:r>
        <w:r w:rsidR="00783E88">
          <w:tab/>
        </w:r>
        <w:r w:rsidR="00783E88">
          <w:fldChar w:fldCharType="begin"/>
        </w:r>
        <w:r w:rsidR="00783E88">
          <w:instrText xml:space="preserve"> PAGEREF _Toc509996671 \h </w:instrText>
        </w:r>
        <w:r w:rsidR="00783E88">
          <w:fldChar w:fldCharType="separate"/>
        </w:r>
        <w:r w:rsidR="00783E88">
          <w:t>70</w:t>
        </w:r>
        <w:r w:rsidR="00783E88">
          <w:fldChar w:fldCharType="end"/>
        </w:r>
      </w:hyperlink>
    </w:p>
    <w:p w:rsidR="00783E88" w:rsidRDefault="00065DAB">
      <w:pPr>
        <w:pStyle w:val="TOC3"/>
        <w:rPr>
          <w:rFonts w:eastAsiaTheme="minorEastAsia"/>
          <w:smallCaps w:val="0"/>
          <w:sz w:val="22"/>
        </w:rPr>
      </w:pPr>
      <w:hyperlink w:anchor="_Toc509996672" w:history="1">
        <w:r w:rsidR="00783E88" w:rsidRPr="000F0CFF">
          <w:rPr>
            <w:rStyle w:val="Hyperlink"/>
          </w:rPr>
          <w:t>Skype for Business Online</w:t>
        </w:r>
        <w:r w:rsidR="00783E88">
          <w:tab/>
        </w:r>
        <w:r w:rsidR="00783E88">
          <w:fldChar w:fldCharType="begin"/>
        </w:r>
        <w:r w:rsidR="00783E88">
          <w:instrText xml:space="preserve"> PAGEREF _Toc509996672 \h </w:instrText>
        </w:r>
        <w:r w:rsidR="00783E88">
          <w:fldChar w:fldCharType="separate"/>
        </w:r>
        <w:r w:rsidR="00783E88">
          <w:t>70</w:t>
        </w:r>
        <w:r w:rsidR="00783E88">
          <w:fldChar w:fldCharType="end"/>
        </w:r>
      </w:hyperlink>
    </w:p>
    <w:p w:rsidR="00783E88" w:rsidRDefault="00065DAB">
      <w:pPr>
        <w:pStyle w:val="TOC3"/>
        <w:rPr>
          <w:rFonts w:eastAsiaTheme="minorEastAsia"/>
          <w:smallCaps w:val="0"/>
          <w:sz w:val="22"/>
        </w:rPr>
      </w:pPr>
      <w:hyperlink w:anchor="_Toc509996673" w:history="1">
        <w:r w:rsidR="00783E88" w:rsidRPr="000F0CFF">
          <w:rPr>
            <w:rStyle w:val="Hyperlink"/>
          </w:rPr>
          <w:t>Workplace Analytics</w:t>
        </w:r>
        <w:r w:rsidR="00783E88">
          <w:tab/>
        </w:r>
        <w:r w:rsidR="00783E88">
          <w:fldChar w:fldCharType="begin"/>
        </w:r>
        <w:r w:rsidR="00783E88">
          <w:instrText xml:space="preserve"> PAGEREF _Toc509996673 \h </w:instrText>
        </w:r>
        <w:r w:rsidR="00783E88">
          <w:fldChar w:fldCharType="separate"/>
        </w:r>
        <w:r w:rsidR="00783E88">
          <w:t>71</w:t>
        </w:r>
        <w:r w:rsidR="00783E88">
          <w:fldChar w:fldCharType="end"/>
        </w:r>
      </w:hyperlink>
    </w:p>
    <w:p w:rsidR="00783E88" w:rsidRDefault="00065DAB">
      <w:pPr>
        <w:pStyle w:val="TOC2"/>
        <w:rPr>
          <w:rFonts w:eastAsiaTheme="minorEastAsia"/>
          <w:smallCaps w:val="0"/>
          <w:sz w:val="22"/>
        </w:rPr>
      </w:pPr>
      <w:hyperlink w:anchor="_Toc509996674" w:history="1">
        <w:r w:rsidR="00783E88" w:rsidRPr="000F0CFF">
          <w:rPr>
            <w:rStyle w:val="Hyperlink"/>
          </w:rPr>
          <w:t>Altri Servizi Online</w:t>
        </w:r>
        <w:r w:rsidR="00783E88">
          <w:tab/>
        </w:r>
        <w:r w:rsidR="00783E88">
          <w:fldChar w:fldCharType="begin"/>
        </w:r>
        <w:r w:rsidR="00783E88">
          <w:instrText xml:space="preserve"> PAGEREF _Toc509996674 \h </w:instrText>
        </w:r>
        <w:r w:rsidR="00783E88">
          <w:fldChar w:fldCharType="separate"/>
        </w:r>
        <w:r w:rsidR="00783E88">
          <w:t>71</w:t>
        </w:r>
        <w:r w:rsidR="00783E88">
          <w:fldChar w:fldCharType="end"/>
        </w:r>
      </w:hyperlink>
    </w:p>
    <w:p w:rsidR="00783E88" w:rsidRDefault="00065DAB">
      <w:pPr>
        <w:pStyle w:val="TOC3"/>
        <w:rPr>
          <w:rFonts w:eastAsiaTheme="minorEastAsia"/>
          <w:smallCaps w:val="0"/>
          <w:sz w:val="22"/>
        </w:rPr>
      </w:pPr>
      <w:hyperlink w:anchor="_Toc509996675" w:history="1">
        <w:r w:rsidR="00783E88" w:rsidRPr="000F0CFF">
          <w:rPr>
            <w:rStyle w:val="Hyperlink"/>
          </w:rPr>
          <w:t>Bing Maps</w:t>
        </w:r>
        <w:r w:rsidR="00783E88">
          <w:tab/>
        </w:r>
        <w:r w:rsidR="00783E88">
          <w:fldChar w:fldCharType="begin"/>
        </w:r>
        <w:r w:rsidR="00783E88">
          <w:instrText xml:space="preserve"> PAGEREF _Toc509996675 \h </w:instrText>
        </w:r>
        <w:r w:rsidR="00783E88">
          <w:fldChar w:fldCharType="separate"/>
        </w:r>
        <w:r w:rsidR="00783E88">
          <w:t>71</w:t>
        </w:r>
        <w:r w:rsidR="00783E88">
          <w:fldChar w:fldCharType="end"/>
        </w:r>
      </w:hyperlink>
    </w:p>
    <w:p w:rsidR="00783E88" w:rsidRDefault="00065DAB">
      <w:pPr>
        <w:pStyle w:val="TOC3"/>
        <w:rPr>
          <w:rFonts w:eastAsiaTheme="minorEastAsia"/>
          <w:smallCaps w:val="0"/>
          <w:sz w:val="22"/>
        </w:rPr>
      </w:pPr>
      <w:hyperlink w:anchor="_Toc509996676" w:history="1">
        <w:r w:rsidR="00783E88" w:rsidRPr="000F0CFF">
          <w:rPr>
            <w:rStyle w:val="Hyperlink"/>
          </w:rPr>
          <w:t>Piattaforma Applicativa Aziendale</w:t>
        </w:r>
        <w:r w:rsidR="00783E88">
          <w:tab/>
        </w:r>
        <w:r w:rsidR="00783E88">
          <w:fldChar w:fldCharType="begin"/>
        </w:r>
        <w:r w:rsidR="00783E88">
          <w:instrText xml:space="preserve"> PAGEREF _Toc509996676 \h </w:instrText>
        </w:r>
        <w:r w:rsidR="00783E88">
          <w:fldChar w:fldCharType="separate"/>
        </w:r>
        <w:r w:rsidR="00783E88">
          <w:t>72</w:t>
        </w:r>
        <w:r w:rsidR="00783E88">
          <w:fldChar w:fldCharType="end"/>
        </w:r>
      </w:hyperlink>
    </w:p>
    <w:p w:rsidR="00783E88" w:rsidRDefault="00065DAB">
      <w:pPr>
        <w:pStyle w:val="TOC3"/>
        <w:rPr>
          <w:rFonts w:eastAsiaTheme="minorEastAsia"/>
          <w:smallCaps w:val="0"/>
          <w:sz w:val="22"/>
        </w:rPr>
      </w:pPr>
      <w:hyperlink w:anchor="_Toc509996677" w:history="1">
        <w:r w:rsidR="00783E88" w:rsidRPr="000F0CFF">
          <w:rPr>
            <w:rStyle w:val="Hyperlink"/>
          </w:rPr>
          <w:t>Microsoft Kaizala Pro:</w:t>
        </w:r>
        <w:r w:rsidR="00783E88">
          <w:tab/>
        </w:r>
        <w:r w:rsidR="00783E88">
          <w:fldChar w:fldCharType="begin"/>
        </w:r>
        <w:r w:rsidR="00783E88">
          <w:instrText xml:space="preserve"> PAGEREF _Toc509996677 \h </w:instrText>
        </w:r>
        <w:r w:rsidR="00783E88">
          <w:fldChar w:fldCharType="separate"/>
        </w:r>
        <w:r w:rsidR="00783E88">
          <w:t>73</w:t>
        </w:r>
        <w:r w:rsidR="00783E88">
          <w:fldChar w:fldCharType="end"/>
        </w:r>
      </w:hyperlink>
    </w:p>
    <w:p w:rsidR="00783E88" w:rsidRDefault="00065DAB">
      <w:pPr>
        <w:pStyle w:val="TOC3"/>
        <w:rPr>
          <w:rFonts w:eastAsiaTheme="minorEastAsia"/>
          <w:smallCaps w:val="0"/>
          <w:sz w:val="22"/>
        </w:rPr>
      </w:pPr>
      <w:hyperlink w:anchor="_Toc509996678" w:history="1">
        <w:r w:rsidR="00783E88" w:rsidRPr="000F0CFF">
          <w:rPr>
            <w:rStyle w:val="Hyperlink"/>
          </w:rPr>
          <w:t>Microsoft Cloud App Security</w:t>
        </w:r>
        <w:r w:rsidR="00783E88">
          <w:tab/>
        </w:r>
        <w:r w:rsidR="00783E88">
          <w:fldChar w:fldCharType="begin"/>
        </w:r>
        <w:r w:rsidR="00783E88">
          <w:instrText xml:space="preserve"> PAGEREF _Toc509996678 \h </w:instrText>
        </w:r>
        <w:r w:rsidR="00783E88">
          <w:fldChar w:fldCharType="separate"/>
        </w:r>
        <w:r w:rsidR="00783E88">
          <w:t>73</w:t>
        </w:r>
        <w:r w:rsidR="00783E88">
          <w:fldChar w:fldCharType="end"/>
        </w:r>
      </w:hyperlink>
    </w:p>
    <w:p w:rsidR="00783E88" w:rsidRDefault="00065DAB">
      <w:pPr>
        <w:pStyle w:val="TOC3"/>
        <w:rPr>
          <w:rFonts w:eastAsiaTheme="minorEastAsia"/>
          <w:smallCaps w:val="0"/>
          <w:sz w:val="22"/>
        </w:rPr>
      </w:pPr>
      <w:hyperlink w:anchor="_Toc509996679" w:history="1">
        <w:r w:rsidR="00783E88" w:rsidRPr="000F0CFF">
          <w:rPr>
            <w:rStyle w:val="Hyperlink"/>
          </w:rPr>
          <w:t>Microsoft Intune</w:t>
        </w:r>
        <w:r w:rsidR="00783E88">
          <w:tab/>
        </w:r>
        <w:r w:rsidR="00783E88">
          <w:fldChar w:fldCharType="begin"/>
        </w:r>
        <w:r w:rsidR="00783E88">
          <w:instrText xml:space="preserve"> PAGEREF _Toc509996679 \h </w:instrText>
        </w:r>
        <w:r w:rsidR="00783E88">
          <w:fldChar w:fldCharType="separate"/>
        </w:r>
        <w:r w:rsidR="00783E88">
          <w:t>73</w:t>
        </w:r>
        <w:r w:rsidR="00783E88">
          <w:fldChar w:fldCharType="end"/>
        </w:r>
      </w:hyperlink>
    </w:p>
    <w:p w:rsidR="00783E88" w:rsidRDefault="00065DAB">
      <w:pPr>
        <w:pStyle w:val="TOC3"/>
        <w:rPr>
          <w:rFonts w:eastAsiaTheme="minorEastAsia"/>
          <w:smallCaps w:val="0"/>
          <w:sz w:val="22"/>
        </w:rPr>
      </w:pPr>
      <w:hyperlink w:anchor="_Toc509996680" w:history="1">
        <w:r w:rsidR="00783E88" w:rsidRPr="000F0CFF">
          <w:rPr>
            <w:rStyle w:val="Hyperlink"/>
          </w:rPr>
          <w:t>Microsoft Learning</w:t>
        </w:r>
        <w:r w:rsidR="00783E88">
          <w:tab/>
        </w:r>
        <w:r w:rsidR="00783E88">
          <w:fldChar w:fldCharType="begin"/>
        </w:r>
        <w:r w:rsidR="00783E88">
          <w:instrText xml:space="preserve"> PAGEREF _Toc509996680 \h </w:instrText>
        </w:r>
        <w:r w:rsidR="00783E88">
          <w:fldChar w:fldCharType="separate"/>
        </w:r>
        <w:r w:rsidR="00783E88">
          <w:t>74</w:t>
        </w:r>
        <w:r w:rsidR="00783E88">
          <w:fldChar w:fldCharType="end"/>
        </w:r>
      </w:hyperlink>
    </w:p>
    <w:p w:rsidR="00783E88" w:rsidRDefault="00065DAB">
      <w:pPr>
        <w:pStyle w:val="TOC3"/>
        <w:rPr>
          <w:rFonts w:eastAsiaTheme="minorEastAsia"/>
          <w:smallCaps w:val="0"/>
          <w:sz w:val="22"/>
        </w:rPr>
      </w:pPr>
      <w:hyperlink w:anchor="_Toc509996681" w:history="1">
        <w:r w:rsidR="00783E88" w:rsidRPr="000F0CFF">
          <w:rPr>
            <w:rStyle w:val="Hyperlink"/>
          </w:rPr>
          <w:t>Minecraft: Education Edition</w:t>
        </w:r>
        <w:r w:rsidR="00783E88">
          <w:tab/>
        </w:r>
        <w:r w:rsidR="00783E88">
          <w:fldChar w:fldCharType="begin"/>
        </w:r>
        <w:r w:rsidR="00783E88">
          <w:instrText xml:space="preserve"> PAGEREF _Toc509996681 \h </w:instrText>
        </w:r>
        <w:r w:rsidR="00783E88">
          <w:fldChar w:fldCharType="separate"/>
        </w:r>
        <w:r w:rsidR="00783E88">
          <w:t>75</w:t>
        </w:r>
        <w:r w:rsidR="00783E88">
          <w:fldChar w:fldCharType="end"/>
        </w:r>
      </w:hyperlink>
    </w:p>
    <w:p w:rsidR="00783E88" w:rsidRDefault="00065DAB">
      <w:pPr>
        <w:pStyle w:val="TOC1"/>
        <w:rPr>
          <w:rFonts w:eastAsiaTheme="minorEastAsia"/>
          <w:b w:val="0"/>
          <w:caps w:val="0"/>
          <w:noProof/>
          <w:sz w:val="22"/>
          <w:szCs w:val="22"/>
        </w:rPr>
      </w:pPr>
      <w:hyperlink w:anchor="_Toc509996682" w:history="1">
        <w:r w:rsidR="00783E88" w:rsidRPr="000F0CFF">
          <w:rPr>
            <w:rStyle w:val="Hyperlink"/>
            <w:noProof/>
          </w:rPr>
          <w:t>Glossario</w:t>
        </w:r>
        <w:r w:rsidR="00783E88">
          <w:rPr>
            <w:noProof/>
          </w:rPr>
          <w:tab/>
        </w:r>
        <w:r w:rsidR="00783E88">
          <w:rPr>
            <w:noProof/>
          </w:rPr>
          <w:fldChar w:fldCharType="begin"/>
        </w:r>
        <w:r w:rsidR="00783E88">
          <w:rPr>
            <w:noProof/>
          </w:rPr>
          <w:instrText xml:space="preserve"> PAGEREF _Toc509996682 \h </w:instrText>
        </w:r>
        <w:r w:rsidR="00783E88">
          <w:rPr>
            <w:noProof/>
          </w:rPr>
        </w:r>
        <w:r w:rsidR="00783E88">
          <w:rPr>
            <w:noProof/>
          </w:rPr>
          <w:fldChar w:fldCharType="separate"/>
        </w:r>
        <w:r w:rsidR="00783E88">
          <w:rPr>
            <w:noProof/>
          </w:rPr>
          <w:t>76</w:t>
        </w:r>
        <w:r w:rsidR="00783E88">
          <w:rPr>
            <w:noProof/>
          </w:rPr>
          <w:fldChar w:fldCharType="end"/>
        </w:r>
      </w:hyperlink>
    </w:p>
    <w:p w:rsidR="00783E88" w:rsidRDefault="00065DAB">
      <w:pPr>
        <w:pStyle w:val="TOC2"/>
        <w:rPr>
          <w:rFonts w:eastAsiaTheme="minorEastAsia"/>
          <w:smallCaps w:val="0"/>
          <w:sz w:val="22"/>
        </w:rPr>
      </w:pPr>
      <w:hyperlink w:anchor="_Toc509996683" w:history="1">
        <w:r w:rsidR="00783E88" w:rsidRPr="000F0CFF">
          <w:rPr>
            <w:rStyle w:val="Hyperlink"/>
          </w:rPr>
          <w:t>Attributi</w:t>
        </w:r>
        <w:r w:rsidR="00783E88">
          <w:tab/>
        </w:r>
        <w:r w:rsidR="00783E88">
          <w:fldChar w:fldCharType="begin"/>
        </w:r>
        <w:r w:rsidR="00783E88">
          <w:instrText xml:space="preserve"> PAGEREF _Toc509996683 \h </w:instrText>
        </w:r>
        <w:r w:rsidR="00783E88">
          <w:fldChar w:fldCharType="separate"/>
        </w:r>
        <w:r w:rsidR="00783E88">
          <w:t>76</w:t>
        </w:r>
        <w:r w:rsidR="00783E88">
          <w:fldChar w:fldCharType="end"/>
        </w:r>
      </w:hyperlink>
    </w:p>
    <w:p w:rsidR="00783E88" w:rsidRDefault="00065DAB">
      <w:pPr>
        <w:pStyle w:val="TOC2"/>
        <w:rPr>
          <w:rFonts w:eastAsiaTheme="minorEastAsia"/>
          <w:smallCaps w:val="0"/>
          <w:sz w:val="22"/>
        </w:rPr>
      </w:pPr>
      <w:hyperlink w:anchor="_Toc509996684" w:history="1">
        <w:r w:rsidR="00783E88" w:rsidRPr="000F0CFF">
          <w:rPr>
            <w:rStyle w:val="Hyperlink"/>
          </w:rPr>
          <w:t>Valori delle Celle</w:t>
        </w:r>
        <w:r w:rsidR="00783E88">
          <w:tab/>
        </w:r>
        <w:r w:rsidR="00783E88">
          <w:fldChar w:fldCharType="begin"/>
        </w:r>
        <w:r w:rsidR="00783E88">
          <w:instrText xml:space="preserve"> PAGEREF _Toc509996684 \h </w:instrText>
        </w:r>
        <w:r w:rsidR="00783E88">
          <w:fldChar w:fldCharType="separate"/>
        </w:r>
        <w:r w:rsidR="00783E88">
          <w:t>77</w:t>
        </w:r>
        <w:r w:rsidR="00783E88">
          <w:fldChar w:fldCharType="end"/>
        </w:r>
      </w:hyperlink>
    </w:p>
    <w:p w:rsidR="00783E88" w:rsidRDefault="00065DAB">
      <w:pPr>
        <w:pStyle w:val="TOC2"/>
        <w:rPr>
          <w:rFonts w:eastAsiaTheme="minorEastAsia"/>
          <w:smallCaps w:val="0"/>
          <w:sz w:val="22"/>
        </w:rPr>
      </w:pPr>
      <w:hyperlink w:anchor="_Toc509996685" w:history="1">
        <w:r w:rsidR="00783E88" w:rsidRPr="000F0CFF">
          <w:rPr>
            <w:rStyle w:val="Hyperlink"/>
          </w:rPr>
          <w:t>Intestazioni Colonne</w:t>
        </w:r>
        <w:r w:rsidR="00783E88">
          <w:tab/>
        </w:r>
        <w:r w:rsidR="00783E88">
          <w:fldChar w:fldCharType="begin"/>
        </w:r>
        <w:r w:rsidR="00783E88">
          <w:instrText xml:space="preserve"> PAGEREF _Toc509996685 \h </w:instrText>
        </w:r>
        <w:r w:rsidR="00783E88">
          <w:fldChar w:fldCharType="separate"/>
        </w:r>
        <w:r w:rsidR="00783E88">
          <w:t>78</w:t>
        </w:r>
        <w:r w:rsidR="00783E88">
          <w:fldChar w:fldCharType="end"/>
        </w:r>
      </w:hyperlink>
    </w:p>
    <w:p w:rsidR="00783E88" w:rsidRDefault="00065DAB">
      <w:pPr>
        <w:pStyle w:val="TOC2"/>
        <w:rPr>
          <w:rFonts w:eastAsiaTheme="minorEastAsia"/>
          <w:smallCaps w:val="0"/>
          <w:sz w:val="22"/>
        </w:rPr>
      </w:pPr>
      <w:hyperlink w:anchor="_Toc509996686" w:history="1">
        <w:r w:rsidR="00783E88" w:rsidRPr="000F0CFF">
          <w:rPr>
            <w:rStyle w:val="Hyperlink"/>
          </w:rPr>
          <w:t>Definizioni</w:t>
        </w:r>
        <w:r w:rsidR="00783E88">
          <w:tab/>
        </w:r>
        <w:r w:rsidR="00783E88">
          <w:fldChar w:fldCharType="begin"/>
        </w:r>
        <w:r w:rsidR="00783E88">
          <w:instrText xml:space="preserve"> PAGEREF _Toc509996686 \h </w:instrText>
        </w:r>
        <w:r w:rsidR="00783E88">
          <w:fldChar w:fldCharType="separate"/>
        </w:r>
        <w:r w:rsidR="00783E88">
          <w:t>78</w:t>
        </w:r>
        <w:r w:rsidR="00783E88">
          <w:fldChar w:fldCharType="end"/>
        </w:r>
      </w:hyperlink>
    </w:p>
    <w:p w:rsidR="00783E88" w:rsidRDefault="00065DAB">
      <w:pPr>
        <w:pStyle w:val="TOC1"/>
        <w:rPr>
          <w:rFonts w:eastAsiaTheme="minorEastAsia"/>
          <w:b w:val="0"/>
          <w:caps w:val="0"/>
          <w:noProof/>
          <w:sz w:val="22"/>
          <w:szCs w:val="22"/>
        </w:rPr>
      </w:pPr>
      <w:hyperlink w:anchor="_Toc509996687" w:history="1">
        <w:r w:rsidR="00783E88" w:rsidRPr="000F0CFF">
          <w:rPr>
            <w:rStyle w:val="Hyperlink"/>
            <w:noProof/>
          </w:rPr>
          <w:t>Appendice A - Licenze Equivalenti a Licenze CAL/ML</w:t>
        </w:r>
        <w:r w:rsidR="00783E88">
          <w:rPr>
            <w:noProof/>
          </w:rPr>
          <w:tab/>
        </w:r>
        <w:r w:rsidR="00783E88">
          <w:rPr>
            <w:noProof/>
          </w:rPr>
          <w:fldChar w:fldCharType="begin"/>
        </w:r>
        <w:r w:rsidR="00783E88">
          <w:rPr>
            <w:noProof/>
          </w:rPr>
          <w:instrText xml:space="preserve"> PAGEREF _Toc509996687 \h </w:instrText>
        </w:r>
        <w:r w:rsidR="00783E88">
          <w:rPr>
            <w:noProof/>
          </w:rPr>
        </w:r>
        <w:r w:rsidR="00783E88">
          <w:rPr>
            <w:noProof/>
          </w:rPr>
          <w:fldChar w:fldCharType="separate"/>
        </w:r>
        <w:r w:rsidR="00783E88">
          <w:rPr>
            <w:noProof/>
          </w:rPr>
          <w:t>81</w:t>
        </w:r>
        <w:r w:rsidR="00783E88">
          <w:rPr>
            <w:noProof/>
          </w:rPr>
          <w:fldChar w:fldCharType="end"/>
        </w:r>
      </w:hyperlink>
    </w:p>
    <w:p w:rsidR="00783E88" w:rsidRDefault="00065DAB">
      <w:pPr>
        <w:pStyle w:val="TOC1"/>
        <w:rPr>
          <w:rFonts w:eastAsiaTheme="minorEastAsia"/>
          <w:b w:val="0"/>
          <w:caps w:val="0"/>
          <w:noProof/>
          <w:sz w:val="22"/>
          <w:szCs w:val="22"/>
        </w:rPr>
      </w:pPr>
      <w:hyperlink w:anchor="_Toc509996688" w:history="1">
        <w:r w:rsidR="00783E88" w:rsidRPr="000F0CFF">
          <w:rPr>
            <w:rStyle w:val="Hyperlink"/>
            <w:noProof/>
          </w:rPr>
          <w:t>Appendice B - Software Assurance</w:t>
        </w:r>
        <w:r w:rsidR="00783E88">
          <w:rPr>
            <w:noProof/>
          </w:rPr>
          <w:tab/>
        </w:r>
        <w:r w:rsidR="00783E88">
          <w:rPr>
            <w:noProof/>
          </w:rPr>
          <w:fldChar w:fldCharType="begin"/>
        </w:r>
        <w:r w:rsidR="00783E88">
          <w:rPr>
            <w:noProof/>
          </w:rPr>
          <w:instrText xml:space="preserve"> PAGEREF _Toc509996688 \h </w:instrText>
        </w:r>
        <w:r w:rsidR="00783E88">
          <w:rPr>
            <w:noProof/>
          </w:rPr>
        </w:r>
        <w:r w:rsidR="00783E88">
          <w:rPr>
            <w:noProof/>
          </w:rPr>
          <w:fldChar w:fldCharType="separate"/>
        </w:r>
        <w:r w:rsidR="00783E88">
          <w:rPr>
            <w:noProof/>
          </w:rPr>
          <w:t>83</w:t>
        </w:r>
        <w:r w:rsidR="00783E88">
          <w:rPr>
            <w:noProof/>
          </w:rPr>
          <w:fldChar w:fldCharType="end"/>
        </w:r>
      </w:hyperlink>
    </w:p>
    <w:p w:rsidR="00783E88" w:rsidRDefault="00065DAB">
      <w:pPr>
        <w:pStyle w:val="TOC2"/>
        <w:rPr>
          <w:rFonts w:eastAsiaTheme="minorEastAsia"/>
          <w:smallCaps w:val="0"/>
          <w:sz w:val="22"/>
        </w:rPr>
      </w:pPr>
      <w:hyperlink w:anchor="_Toc509996689" w:history="1">
        <w:r w:rsidR="00783E88" w:rsidRPr="000F0CFF">
          <w:rPr>
            <w:rStyle w:val="Hyperlink"/>
          </w:rPr>
          <w:t>Acquisto di Software Assurance</w:t>
        </w:r>
        <w:r w:rsidR="00783E88">
          <w:tab/>
        </w:r>
        <w:r w:rsidR="00783E88">
          <w:fldChar w:fldCharType="begin"/>
        </w:r>
        <w:r w:rsidR="00783E88">
          <w:instrText xml:space="preserve"> PAGEREF _Toc509996689 \h </w:instrText>
        </w:r>
        <w:r w:rsidR="00783E88">
          <w:fldChar w:fldCharType="separate"/>
        </w:r>
        <w:r w:rsidR="00783E88">
          <w:t>83</w:t>
        </w:r>
        <w:r w:rsidR="00783E88">
          <w:fldChar w:fldCharType="end"/>
        </w:r>
      </w:hyperlink>
    </w:p>
    <w:p w:rsidR="00783E88" w:rsidRDefault="00065DAB">
      <w:pPr>
        <w:pStyle w:val="TOC2"/>
        <w:rPr>
          <w:rFonts w:eastAsiaTheme="minorEastAsia"/>
          <w:smallCaps w:val="0"/>
          <w:sz w:val="22"/>
        </w:rPr>
      </w:pPr>
      <w:hyperlink w:anchor="_Toc509996690" w:history="1">
        <w:r w:rsidR="00783E88" w:rsidRPr="000F0CFF">
          <w:rPr>
            <w:rStyle w:val="Hyperlink"/>
          </w:rPr>
          <w:t>Rinnovo di Software Assurance</w:t>
        </w:r>
        <w:r w:rsidR="00783E88">
          <w:tab/>
        </w:r>
        <w:r w:rsidR="00783E88">
          <w:fldChar w:fldCharType="begin"/>
        </w:r>
        <w:r w:rsidR="00783E88">
          <w:instrText xml:space="preserve"> PAGEREF _Toc509996690 \h </w:instrText>
        </w:r>
        <w:r w:rsidR="00783E88">
          <w:fldChar w:fldCharType="separate"/>
        </w:r>
        <w:r w:rsidR="00783E88">
          <w:t>83</w:t>
        </w:r>
        <w:r w:rsidR="00783E88">
          <w:fldChar w:fldCharType="end"/>
        </w:r>
      </w:hyperlink>
    </w:p>
    <w:p w:rsidR="00783E88" w:rsidRDefault="00065DAB">
      <w:pPr>
        <w:pStyle w:val="TOC2"/>
        <w:rPr>
          <w:rFonts w:eastAsiaTheme="minorEastAsia"/>
          <w:smallCaps w:val="0"/>
          <w:sz w:val="22"/>
        </w:rPr>
      </w:pPr>
      <w:hyperlink w:anchor="_Toc509996691" w:history="1">
        <w:r w:rsidR="00783E88" w:rsidRPr="000F0CFF">
          <w:rPr>
            <w:rStyle w:val="Hyperlink"/>
          </w:rPr>
          <w:t>Licenza di Migrazione per Prodotti Interrotti o End-of-Life</w:t>
        </w:r>
        <w:r w:rsidR="00783E88">
          <w:tab/>
        </w:r>
        <w:r w:rsidR="00783E88">
          <w:fldChar w:fldCharType="begin"/>
        </w:r>
        <w:r w:rsidR="00783E88">
          <w:instrText xml:space="preserve"> PAGEREF _Toc509996691 \h </w:instrText>
        </w:r>
        <w:r w:rsidR="00783E88">
          <w:fldChar w:fldCharType="separate"/>
        </w:r>
        <w:r w:rsidR="00783E88">
          <w:t>84</w:t>
        </w:r>
        <w:r w:rsidR="00783E88">
          <w:fldChar w:fldCharType="end"/>
        </w:r>
      </w:hyperlink>
    </w:p>
    <w:p w:rsidR="00783E88" w:rsidRDefault="00065DAB">
      <w:pPr>
        <w:pStyle w:val="TOC2"/>
        <w:rPr>
          <w:rFonts w:eastAsiaTheme="minorEastAsia"/>
          <w:smallCaps w:val="0"/>
          <w:sz w:val="22"/>
        </w:rPr>
      </w:pPr>
      <w:hyperlink w:anchor="_Toc509996692" w:history="1">
        <w:r w:rsidR="00783E88" w:rsidRPr="000F0CFF">
          <w:rPr>
            <w:rStyle w:val="Hyperlink"/>
          </w:rPr>
          <w:t>Vantaggi di Software Assurance</w:t>
        </w:r>
        <w:r w:rsidR="00783E88">
          <w:tab/>
        </w:r>
        <w:r w:rsidR="00783E88">
          <w:fldChar w:fldCharType="begin"/>
        </w:r>
        <w:r w:rsidR="00783E88">
          <w:instrText xml:space="preserve"> PAGEREF _Toc509996692 \h </w:instrText>
        </w:r>
        <w:r w:rsidR="00783E88">
          <w:fldChar w:fldCharType="separate"/>
        </w:r>
        <w:r w:rsidR="00783E88">
          <w:t>84</w:t>
        </w:r>
        <w:r w:rsidR="00783E88">
          <w:fldChar w:fldCharType="end"/>
        </w:r>
      </w:hyperlink>
    </w:p>
    <w:p w:rsidR="00783E88" w:rsidRDefault="00065DAB">
      <w:pPr>
        <w:pStyle w:val="TOC1"/>
        <w:rPr>
          <w:rFonts w:eastAsiaTheme="minorEastAsia"/>
          <w:b w:val="0"/>
          <w:caps w:val="0"/>
          <w:noProof/>
          <w:sz w:val="22"/>
          <w:szCs w:val="22"/>
        </w:rPr>
      </w:pPr>
      <w:hyperlink w:anchor="_Toc509996693" w:history="1">
        <w:r w:rsidR="00783E88" w:rsidRPr="000F0CFF">
          <w:rPr>
            <w:rStyle w:val="Hyperlink"/>
            <w:noProof/>
          </w:rPr>
          <w:t>Appendice C - Componenti Aggiuntivi e Altre Licenze di Transizione</w:t>
        </w:r>
        <w:r w:rsidR="00783E88">
          <w:rPr>
            <w:noProof/>
          </w:rPr>
          <w:tab/>
        </w:r>
        <w:r w:rsidR="00783E88">
          <w:rPr>
            <w:noProof/>
          </w:rPr>
          <w:fldChar w:fldCharType="begin"/>
        </w:r>
        <w:r w:rsidR="00783E88">
          <w:rPr>
            <w:noProof/>
          </w:rPr>
          <w:instrText xml:space="preserve"> PAGEREF _Toc509996693 \h </w:instrText>
        </w:r>
        <w:r w:rsidR="00783E88">
          <w:rPr>
            <w:noProof/>
          </w:rPr>
        </w:r>
        <w:r w:rsidR="00783E88">
          <w:rPr>
            <w:noProof/>
          </w:rPr>
          <w:fldChar w:fldCharType="separate"/>
        </w:r>
        <w:r w:rsidR="00783E88">
          <w:rPr>
            <w:noProof/>
          </w:rPr>
          <w:t>96</w:t>
        </w:r>
        <w:r w:rsidR="00783E88">
          <w:rPr>
            <w:noProof/>
          </w:rPr>
          <w:fldChar w:fldCharType="end"/>
        </w:r>
      </w:hyperlink>
    </w:p>
    <w:p w:rsidR="00783E88" w:rsidRDefault="00065DAB">
      <w:pPr>
        <w:pStyle w:val="TOC2"/>
        <w:rPr>
          <w:rFonts w:eastAsiaTheme="minorEastAsia"/>
          <w:smallCaps w:val="0"/>
          <w:sz w:val="22"/>
        </w:rPr>
      </w:pPr>
      <w:hyperlink w:anchor="_Toc509996694" w:history="1">
        <w:r w:rsidR="00783E88" w:rsidRPr="000F0CFF">
          <w:rPr>
            <w:rStyle w:val="Hyperlink"/>
          </w:rPr>
          <w:t>Componenti Aggiuntivi</w:t>
        </w:r>
        <w:r w:rsidR="00783E88">
          <w:tab/>
        </w:r>
        <w:r w:rsidR="00783E88">
          <w:fldChar w:fldCharType="begin"/>
        </w:r>
        <w:r w:rsidR="00783E88">
          <w:instrText xml:space="preserve"> PAGEREF _Toc509996694 \h </w:instrText>
        </w:r>
        <w:r w:rsidR="00783E88">
          <w:fldChar w:fldCharType="separate"/>
        </w:r>
        <w:r w:rsidR="00783E88">
          <w:t>96</w:t>
        </w:r>
        <w:r w:rsidR="00783E88">
          <w:fldChar w:fldCharType="end"/>
        </w:r>
      </w:hyperlink>
    </w:p>
    <w:p w:rsidR="00783E88" w:rsidRDefault="00065DAB">
      <w:pPr>
        <w:pStyle w:val="TOC3"/>
        <w:rPr>
          <w:rFonts w:eastAsiaTheme="minorEastAsia"/>
          <w:smallCaps w:val="0"/>
          <w:sz w:val="22"/>
        </w:rPr>
      </w:pPr>
      <w:hyperlink w:anchor="_Toc509996695" w:history="1">
        <w:r w:rsidR="00783E88" w:rsidRPr="000F0CFF">
          <w:rPr>
            <w:rStyle w:val="Hyperlink"/>
          </w:rPr>
          <w:t>Sistema Operativo Desktop Windows</w:t>
        </w:r>
        <w:r w:rsidR="00783E88">
          <w:tab/>
        </w:r>
        <w:r w:rsidR="00783E88">
          <w:fldChar w:fldCharType="begin"/>
        </w:r>
        <w:r w:rsidR="00783E88">
          <w:instrText xml:space="preserve"> PAGEREF _Toc509996695 \h </w:instrText>
        </w:r>
        <w:r w:rsidR="00783E88">
          <w:fldChar w:fldCharType="separate"/>
        </w:r>
        <w:r w:rsidR="00783E88">
          <w:t>96</w:t>
        </w:r>
        <w:r w:rsidR="00783E88">
          <w:fldChar w:fldCharType="end"/>
        </w:r>
      </w:hyperlink>
    </w:p>
    <w:p w:rsidR="00783E88" w:rsidRDefault="00065DAB">
      <w:pPr>
        <w:pStyle w:val="TOC3"/>
        <w:rPr>
          <w:rFonts w:eastAsiaTheme="minorEastAsia"/>
          <w:smallCaps w:val="0"/>
          <w:sz w:val="22"/>
        </w:rPr>
      </w:pPr>
      <w:hyperlink w:anchor="_Toc509996696" w:history="1">
        <w:r w:rsidR="00783E88" w:rsidRPr="000F0CFF">
          <w:rPr>
            <w:rStyle w:val="Hyperlink"/>
          </w:rPr>
          <w:t>Microsoft Operations Management and Security</w:t>
        </w:r>
        <w:r w:rsidR="00783E88">
          <w:tab/>
        </w:r>
        <w:r w:rsidR="00783E88">
          <w:fldChar w:fldCharType="begin"/>
        </w:r>
        <w:r w:rsidR="00783E88">
          <w:instrText xml:space="preserve"> PAGEREF _Toc509996696 \h </w:instrText>
        </w:r>
        <w:r w:rsidR="00783E88">
          <w:fldChar w:fldCharType="separate"/>
        </w:r>
        <w:r w:rsidR="00783E88">
          <w:t>96</w:t>
        </w:r>
        <w:r w:rsidR="00783E88">
          <w:fldChar w:fldCharType="end"/>
        </w:r>
      </w:hyperlink>
    </w:p>
    <w:p w:rsidR="00783E88" w:rsidRDefault="00065DAB">
      <w:pPr>
        <w:pStyle w:val="TOC3"/>
        <w:rPr>
          <w:rFonts w:eastAsiaTheme="minorEastAsia"/>
          <w:smallCaps w:val="0"/>
          <w:sz w:val="22"/>
        </w:rPr>
      </w:pPr>
      <w:hyperlink w:anchor="_Toc509996697" w:history="1">
        <w:r w:rsidR="00783E88" w:rsidRPr="000F0CFF">
          <w:rPr>
            <w:rStyle w:val="Hyperlink"/>
          </w:rPr>
          <w:t>Piani per gli Utenti di Microsoft Azure</w:t>
        </w:r>
        <w:r w:rsidR="00783E88">
          <w:tab/>
        </w:r>
        <w:r w:rsidR="00783E88">
          <w:fldChar w:fldCharType="begin"/>
        </w:r>
        <w:r w:rsidR="00783E88">
          <w:instrText xml:space="preserve"> PAGEREF _Toc509996697 \h </w:instrText>
        </w:r>
        <w:r w:rsidR="00783E88">
          <w:fldChar w:fldCharType="separate"/>
        </w:r>
        <w:r w:rsidR="00783E88">
          <w:t>96</w:t>
        </w:r>
        <w:r w:rsidR="00783E88">
          <w:fldChar w:fldCharType="end"/>
        </w:r>
      </w:hyperlink>
    </w:p>
    <w:p w:rsidR="00783E88" w:rsidRDefault="00065DAB">
      <w:pPr>
        <w:pStyle w:val="TOC3"/>
        <w:rPr>
          <w:rFonts w:eastAsiaTheme="minorEastAsia"/>
          <w:smallCaps w:val="0"/>
          <w:sz w:val="22"/>
        </w:rPr>
      </w:pPr>
      <w:hyperlink w:anchor="_Toc509996698" w:history="1">
        <w:r w:rsidR="00783E88" w:rsidRPr="000F0CFF">
          <w:rPr>
            <w:rStyle w:val="Hyperlink"/>
          </w:rPr>
          <w:t>Microsoft 365</w:t>
        </w:r>
        <w:r w:rsidR="00783E88">
          <w:tab/>
        </w:r>
        <w:r w:rsidR="00783E88">
          <w:fldChar w:fldCharType="begin"/>
        </w:r>
        <w:r w:rsidR="00783E88">
          <w:instrText xml:space="preserve"> PAGEREF _Toc509996698 \h </w:instrText>
        </w:r>
        <w:r w:rsidR="00783E88">
          <w:fldChar w:fldCharType="separate"/>
        </w:r>
        <w:r w:rsidR="00783E88">
          <w:t>97</w:t>
        </w:r>
        <w:r w:rsidR="00783E88">
          <w:fldChar w:fldCharType="end"/>
        </w:r>
      </w:hyperlink>
    </w:p>
    <w:p w:rsidR="00783E88" w:rsidRDefault="00065DAB">
      <w:pPr>
        <w:pStyle w:val="TOC3"/>
        <w:rPr>
          <w:rFonts w:eastAsiaTheme="minorEastAsia"/>
          <w:smallCaps w:val="0"/>
          <w:sz w:val="22"/>
        </w:rPr>
      </w:pPr>
      <w:hyperlink w:anchor="_Toc509996699" w:history="1">
        <w:r w:rsidR="00783E88" w:rsidRPr="000F0CFF">
          <w:rPr>
            <w:rStyle w:val="Hyperlink"/>
          </w:rPr>
          <w:t>Enterprise Mobility + Security</w:t>
        </w:r>
        <w:r w:rsidR="00783E88">
          <w:tab/>
        </w:r>
        <w:r w:rsidR="00783E88">
          <w:fldChar w:fldCharType="begin"/>
        </w:r>
        <w:r w:rsidR="00783E88">
          <w:instrText xml:space="preserve"> PAGEREF _Toc509996699 \h </w:instrText>
        </w:r>
        <w:r w:rsidR="00783E88">
          <w:fldChar w:fldCharType="separate"/>
        </w:r>
        <w:r w:rsidR="00783E88">
          <w:t>97</w:t>
        </w:r>
        <w:r w:rsidR="00783E88">
          <w:fldChar w:fldCharType="end"/>
        </w:r>
      </w:hyperlink>
    </w:p>
    <w:p w:rsidR="00783E88" w:rsidRDefault="00065DAB">
      <w:pPr>
        <w:pStyle w:val="TOC3"/>
        <w:rPr>
          <w:rFonts w:eastAsiaTheme="minorEastAsia"/>
          <w:smallCaps w:val="0"/>
          <w:sz w:val="22"/>
        </w:rPr>
      </w:pPr>
      <w:hyperlink w:anchor="_Toc509996700" w:history="1">
        <w:r w:rsidR="00783E88" w:rsidRPr="000F0CFF">
          <w:rPr>
            <w:rStyle w:val="Hyperlink"/>
          </w:rPr>
          <w:t>Servizi Microsoft Dynamics 365</w:t>
        </w:r>
        <w:r w:rsidR="00783E88">
          <w:tab/>
        </w:r>
        <w:r w:rsidR="00783E88">
          <w:fldChar w:fldCharType="begin"/>
        </w:r>
        <w:r w:rsidR="00783E88">
          <w:instrText xml:space="preserve"> PAGEREF _Toc509996700 \h </w:instrText>
        </w:r>
        <w:r w:rsidR="00783E88">
          <w:fldChar w:fldCharType="separate"/>
        </w:r>
        <w:r w:rsidR="00783E88">
          <w:t>97</w:t>
        </w:r>
        <w:r w:rsidR="00783E88">
          <w:fldChar w:fldCharType="end"/>
        </w:r>
      </w:hyperlink>
    </w:p>
    <w:p w:rsidR="00783E88" w:rsidRDefault="00065DAB">
      <w:pPr>
        <w:pStyle w:val="TOC3"/>
        <w:rPr>
          <w:rFonts w:eastAsiaTheme="minorEastAsia"/>
          <w:smallCaps w:val="0"/>
          <w:sz w:val="22"/>
        </w:rPr>
      </w:pPr>
      <w:hyperlink w:anchor="_Toc509996701" w:history="1">
        <w:r w:rsidR="00783E88" w:rsidRPr="000F0CFF">
          <w:rPr>
            <w:rStyle w:val="Hyperlink"/>
          </w:rPr>
          <w:t>Applicazioni Office 365</w:t>
        </w:r>
        <w:r w:rsidR="00783E88">
          <w:tab/>
        </w:r>
        <w:r w:rsidR="00783E88">
          <w:fldChar w:fldCharType="begin"/>
        </w:r>
        <w:r w:rsidR="00783E88">
          <w:instrText xml:space="preserve"> PAGEREF _Toc509996701 \h </w:instrText>
        </w:r>
        <w:r w:rsidR="00783E88">
          <w:fldChar w:fldCharType="separate"/>
        </w:r>
        <w:r w:rsidR="00783E88">
          <w:t>98</w:t>
        </w:r>
        <w:r w:rsidR="00783E88">
          <w:fldChar w:fldCharType="end"/>
        </w:r>
      </w:hyperlink>
    </w:p>
    <w:p w:rsidR="00783E88" w:rsidRDefault="00065DAB">
      <w:pPr>
        <w:pStyle w:val="TOC3"/>
        <w:rPr>
          <w:rFonts w:eastAsiaTheme="minorEastAsia"/>
          <w:smallCaps w:val="0"/>
          <w:sz w:val="22"/>
        </w:rPr>
      </w:pPr>
      <w:hyperlink w:anchor="_Toc509996702" w:history="1">
        <w:r w:rsidR="00783E88" w:rsidRPr="000F0CFF">
          <w:rPr>
            <w:rStyle w:val="Hyperlink"/>
          </w:rPr>
          <w:t>Office 365 Suite</w:t>
        </w:r>
        <w:r w:rsidR="00783E88">
          <w:tab/>
        </w:r>
        <w:r w:rsidR="00783E88">
          <w:fldChar w:fldCharType="begin"/>
        </w:r>
        <w:r w:rsidR="00783E88">
          <w:instrText xml:space="preserve"> PAGEREF _Toc509996702 \h </w:instrText>
        </w:r>
        <w:r w:rsidR="00783E88">
          <w:fldChar w:fldCharType="separate"/>
        </w:r>
        <w:r w:rsidR="00783E88">
          <w:t>98</w:t>
        </w:r>
        <w:r w:rsidR="00783E88">
          <w:fldChar w:fldCharType="end"/>
        </w:r>
      </w:hyperlink>
    </w:p>
    <w:p w:rsidR="00783E88" w:rsidRDefault="00065DAB">
      <w:pPr>
        <w:pStyle w:val="TOC3"/>
        <w:rPr>
          <w:rFonts w:eastAsiaTheme="minorEastAsia"/>
          <w:smallCaps w:val="0"/>
          <w:sz w:val="22"/>
        </w:rPr>
      </w:pPr>
      <w:hyperlink w:anchor="_Toc509996703" w:history="1">
        <w:r w:rsidR="00783E88" w:rsidRPr="000F0CFF">
          <w:rPr>
            <w:rStyle w:val="Hyperlink"/>
          </w:rPr>
          <w:t>Funzionalità Multi-Geo in Office 365</w:t>
        </w:r>
        <w:r w:rsidR="00783E88">
          <w:tab/>
        </w:r>
        <w:r w:rsidR="00783E88">
          <w:fldChar w:fldCharType="begin"/>
        </w:r>
        <w:r w:rsidR="00783E88">
          <w:instrText xml:space="preserve"> PAGEREF _Toc509996703 \h </w:instrText>
        </w:r>
        <w:r w:rsidR="00783E88">
          <w:fldChar w:fldCharType="separate"/>
        </w:r>
        <w:r w:rsidR="00783E88">
          <w:t>98</w:t>
        </w:r>
        <w:r w:rsidR="00783E88">
          <w:fldChar w:fldCharType="end"/>
        </w:r>
      </w:hyperlink>
    </w:p>
    <w:p w:rsidR="00783E88" w:rsidRDefault="00065DAB">
      <w:pPr>
        <w:pStyle w:val="TOC3"/>
        <w:rPr>
          <w:rFonts w:eastAsiaTheme="minorEastAsia"/>
          <w:smallCaps w:val="0"/>
          <w:sz w:val="22"/>
        </w:rPr>
      </w:pPr>
      <w:hyperlink w:anchor="_Toc509996704" w:history="1">
        <w:r w:rsidR="00783E88" w:rsidRPr="000F0CFF">
          <w:rPr>
            <w:rStyle w:val="Hyperlink"/>
          </w:rPr>
          <w:t>Exchange Online</w:t>
        </w:r>
        <w:r w:rsidR="00783E88">
          <w:tab/>
        </w:r>
        <w:r w:rsidR="00783E88">
          <w:fldChar w:fldCharType="begin"/>
        </w:r>
        <w:r w:rsidR="00783E88">
          <w:instrText xml:space="preserve"> PAGEREF _Toc509996704 \h </w:instrText>
        </w:r>
        <w:r w:rsidR="00783E88">
          <w:fldChar w:fldCharType="separate"/>
        </w:r>
        <w:r w:rsidR="00783E88">
          <w:t>98</w:t>
        </w:r>
        <w:r w:rsidR="00783E88">
          <w:fldChar w:fldCharType="end"/>
        </w:r>
      </w:hyperlink>
    </w:p>
    <w:p w:rsidR="00783E88" w:rsidRDefault="00065DAB">
      <w:pPr>
        <w:pStyle w:val="TOC3"/>
        <w:rPr>
          <w:rFonts w:eastAsiaTheme="minorEastAsia"/>
          <w:smallCaps w:val="0"/>
          <w:sz w:val="22"/>
        </w:rPr>
      </w:pPr>
      <w:hyperlink w:anchor="_Toc509996705" w:history="1">
        <w:r w:rsidR="00783E88" w:rsidRPr="000F0CFF">
          <w:rPr>
            <w:rStyle w:val="Hyperlink"/>
          </w:rPr>
          <w:t>Project Online</w:t>
        </w:r>
        <w:r w:rsidR="00783E88">
          <w:tab/>
        </w:r>
        <w:r w:rsidR="00783E88">
          <w:fldChar w:fldCharType="begin"/>
        </w:r>
        <w:r w:rsidR="00783E88">
          <w:instrText xml:space="preserve"> PAGEREF _Toc509996705 \h </w:instrText>
        </w:r>
        <w:r w:rsidR="00783E88">
          <w:fldChar w:fldCharType="separate"/>
        </w:r>
        <w:r w:rsidR="00783E88">
          <w:t>98</w:t>
        </w:r>
        <w:r w:rsidR="00783E88">
          <w:fldChar w:fldCharType="end"/>
        </w:r>
      </w:hyperlink>
    </w:p>
    <w:p w:rsidR="00783E88" w:rsidRDefault="00065DAB">
      <w:pPr>
        <w:pStyle w:val="TOC3"/>
        <w:rPr>
          <w:rFonts w:eastAsiaTheme="minorEastAsia"/>
          <w:smallCaps w:val="0"/>
          <w:sz w:val="22"/>
        </w:rPr>
      </w:pPr>
      <w:hyperlink w:anchor="_Toc509996706" w:history="1">
        <w:r w:rsidR="00783E88" w:rsidRPr="000F0CFF">
          <w:rPr>
            <w:rStyle w:val="Hyperlink"/>
          </w:rPr>
          <w:t>SharePoint Online</w:t>
        </w:r>
        <w:r w:rsidR="00783E88">
          <w:tab/>
        </w:r>
        <w:r w:rsidR="00783E88">
          <w:fldChar w:fldCharType="begin"/>
        </w:r>
        <w:r w:rsidR="00783E88">
          <w:instrText xml:space="preserve"> PAGEREF _Toc509996706 \h </w:instrText>
        </w:r>
        <w:r w:rsidR="00783E88">
          <w:fldChar w:fldCharType="separate"/>
        </w:r>
        <w:r w:rsidR="00783E88">
          <w:t>99</w:t>
        </w:r>
        <w:r w:rsidR="00783E88">
          <w:fldChar w:fldCharType="end"/>
        </w:r>
      </w:hyperlink>
    </w:p>
    <w:p w:rsidR="00783E88" w:rsidRDefault="00065DAB">
      <w:pPr>
        <w:pStyle w:val="TOC3"/>
        <w:rPr>
          <w:rFonts w:eastAsiaTheme="minorEastAsia"/>
          <w:smallCaps w:val="0"/>
          <w:sz w:val="22"/>
        </w:rPr>
      </w:pPr>
      <w:hyperlink w:anchor="_Toc509996707" w:history="1">
        <w:r w:rsidR="00783E88" w:rsidRPr="000F0CFF">
          <w:rPr>
            <w:rStyle w:val="Hyperlink"/>
          </w:rPr>
          <w:t>Skype for Business Online</w:t>
        </w:r>
        <w:r w:rsidR="00783E88">
          <w:tab/>
        </w:r>
        <w:r w:rsidR="00783E88">
          <w:fldChar w:fldCharType="begin"/>
        </w:r>
        <w:r w:rsidR="00783E88">
          <w:instrText xml:space="preserve"> PAGEREF _Toc509996707 \h </w:instrText>
        </w:r>
        <w:r w:rsidR="00783E88">
          <w:fldChar w:fldCharType="separate"/>
        </w:r>
        <w:r w:rsidR="00783E88">
          <w:t>99</w:t>
        </w:r>
        <w:r w:rsidR="00783E88">
          <w:fldChar w:fldCharType="end"/>
        </w:r>
      </w:hyperlink>
    </w:p>
    <w:p w:rsidR="00783E88" w:rsidRDefault="00065DAB">
      <w:pPr>
        <w:pStyle w:val="TOC3"/>
        <w:rPr>
          <w:rFonts w:eastAsiaTheme="minorEastAsia"/>
          <w:smallCaps w:val="0"/>
          <w:sz w:val="22"/>
        </w:rPr>
      </w:pPr>
      <w:hyperlink w:anchor="_Toc509996708" w:history="1">
        <w:r w:rsidR="00783E88" w:rsidRPr="000F0CFF">
          <w:rPr>
            <w:rStyle w:val="Hyperlink"/>
          </w:rPr>
          <w:t>Microsoft Intune</w:t>
        </w:r>
        <w:r w:rsidR="00783E88">
          <w:tab/>
        </w:r>
        <w:r w:rsidR="00783E88">
          <w:fldChar w:fldCharType="begin"/>
        </w:r>
        <w:r w:rsidR="00783E88">
          <w:instrText xml:space="preserve"> PAGEREF _Toc509996708 \h </w:instrText>
        </w:r>
        <w:r w:rsidR="00783E88">
          <w:fldChar w:fldCharType="separate"/>
        </w:r>
        <w:r w:rsidR="00783E88">
          <w:t>99</w:t>
        </w:r>
        <w:r w:rsidR="00783E88">
          <w:fldChar w:fldCharType="end"/>
        </w:r>
      </w:hyperlink>
    </w:p>
    <w:p w:rsidR="00783E88" w:rsidRDefault="00065DAB">
      <w:pPr>
        <w:pStyle w:val="TOC2"/>
        <w:rPr>
          <w:rFonts w:eastAsiaTheme="minorEastAsia"/>
          <w:smallCaps w:val="0"/>
          <w:sz w:val="22"/>
        </w:rPr>
      </w:pPr>
      <w:hyperlink w:anchor="_Toc509996709" w:history="1">
        <w:r w:rsidR="00783E88" w:rsidRPr="000F0CFF">
          <w:rPr>
            <w:rStyle w:val="Hyperlink"/>
          </w:rPr>
          <w:t>Da SA</w:t>
        </w:r>
        <w:r w:rsidR="00783E88">
          <w:tab/>
        </w:r>
        <w:r w:rsidR="00783E88">
          <w:fldChar w:fldCharType="begin"/>
        </w:r>
        <w:r w:rsidR="00783E88">
          <w:instrText xml:space="preserve"> PAGEREF _Toc509996709 \h </w:instrText>
        </w:r>
        <w:r w:rsidR="00783E88">
          <w:fldChar w:fldCharType="separate"/>
        </w:r>
        <w:r w:rsidR="00783E88">
          <w:t>99</w:t>
        </w:r>
        <w:r w:rsidR="00783E88">
          <w:fldChar w:fldCharType="end"/>
        </w:r>
      </w:hyperlink>
    </w:p>
    <w:p w:rsidR="00783E88" w:rsidRDefault="00065DAB">
      <w:pPr>
        <w:pStyle w:val="TOC3"/>
        <w:rPr>
          <w:rFonts w:eastAsiaTheme="minorEastAsia"/>
          <w:smallCaps w:val="0"/>
          <w:sz w:val="22"/>
        </w:rPr>
      </w:pPr>
      <w:hyperlink w:anchor="_Toc509996710" w:history="1">
        <w:r w:rsidR="00783E88" w:rsidRPr="000F0CFF">
          <w:rPr>
            <w:rStyle w:val="Hyperlink"/>
          </w:rPr>
          <w:t>CAL Suite</w:t>
        </w:r>
        <w:r w:rsidR="00783E88">
          <w:tab/>
        </w:r>
        <w:r w:rsidR="00783E88">
          <w:fldChar w:fldCharType="begin"/>
        </w:r>
        <w:r w:rsidR="00783E88">
          <w:instrText xml:space="preserve"> PAGEREF _Toc509996710 \h </w:instrText>
        </w:r>
        <w:r w:rsidR="00783E88">
          <w:fldChar w:fldCharType="separate"/>
        </w:r>
        <w:r w:rsidR="00783E88">
          <w:t>99</w:t>
        </w:r>
        <w:r w:rsidR="00783E88">
          <w:fldChar w:fldCharType="end"/>
        </w:r>
      </w:hyperlink>
    </w:p>
    <w:p w:rsidR="00783E88" w:rsidRDefault="00065DAB">
      <w:pPr>
        <w:pStyle w:val="TOC3"/>
        <w:rPr>
          <w:rFonts w:eastAsiaTheme="minorEastAsia"/>
          <w:smallCaps w:val="0"/>
          <w:sz w:val="22"/>
        </w:rPr>
      </w:pPr>
      <w:hyperlink w:anchor="_Toc509996711" w:history="1">
        <w:r w:rsidR="00783E88" w:rsidRPr="000F0CFF">
          <w:rPr>
            <w:rStyle w:val="Hyperlink"/>
          </w:rPr>
          <w:t>Sistema Operativo Desktop Windows</w:t>
        </w:r>
        <w:r w:rsidR="00783E88">
          <w:tab/>
        </w:r>
        <w:r w:rsidR="00783E88">
          <w:fldChar w:fldCharType="begin"/>
        </w:r>
        <w:r w:rsidR="00783E88">
          <w:instrText xml:space="preserve"> PAGEREF _Toc509996711 \h </w:instrText>
        </w:r>
        <w:r w:rsidR="00783E88">
          <w:fldChar w:fldCharType="separate"/>
        </w:r>
        <w:r w:rsidR="00783E88">
          <w:t>99</w:t>
        </w:r>
        <w:r w:rsidR="00783E88">
          <w:fldChar w:fldCharType="end"/>
        </w:r>
      </w:hyperlink>
    </w:p>
    <w:p w:rsidR="00783E88" w:rsidRDefault="00065DAB">
      <w:pPr>
        <w:pStyle w:val="TOC3"/>
        <w:rPr>
          <w:rFonts w:eastAsiaTheme="minorEastAsia"/>
          <w:smallCaps w:val="0"/>
          <w:sz w:val="22"/>
        </w:rPr>
      </w:pPr>
      <w:hyperlink w:anchor="_Toc509996712" w:history="1">
        <w:r w:rsidR="00783E88" w:rsidRPr="000F0CFF">
          <w:rPr>
            <w:rStyle w:val="Hyperlink"/>
          </w:rPr>
          <w:t>Microsoft Operations Management and Security</w:t>
        </w:r>
        <w:r w:rsidR="00783E88">
          <w:tab/>
        </w:r>
        <w:r w:rsidR="00783E88">
          <w:fldChar w:fldCharType="begin"/>
        </w:r>
        <w:r w:rsidR="00783E88">
          <w:instrText xml:space="preserve"> PAGEREF _Toc509996712 \h </w:instrText>
        </w:r>
        <w:r w:rsidR="00783E88">
          <w:fldChar w:fldCharType="separate"/>
        </w:r>
        <w:r w:rsidR="00783E88">
          <w:t>100</w:t>
        </w:r>
        <w:r w:rsidR="00783E88">
          <w:fldChar w:fldCharType="end"/>
        </w:r>
      </w:hyperlink>
    </w:p>
    <w:p w:rsidR="00783E88" w:rsidRDefault="00065DAB">
      <w:pPr>
        <w:pStyle w:val="TOC3"/>
        <w:rPr>
          <w:rFonts w:eastAsiaTheme="minorEastAsia"/>
          <w:smallCaps w:val="0"/>
          <w:sz w:val="22"/>
        </w:rPr>
      </w:pPr>
      <w:hyperlink w:anchor="_Toc509996713" w:history="1">
        <w:r w:rsidR="00783E88" w:rsidRPr="000F0CFF">
          <w:rPr>
            <w:rStyle w:val="Hyperlink"/>
          </w:rPr>
          <w:t>Microsoft 365</w:t>
        </w:r>
        <w:r w:rsidR="00783E88">
          <w:tab/>
        </w:r>
        <w:r w:rsidR="00783E88">
          <w:fldChar w:fldCharType="begin"/>
        </w:r>
        <w:r w:rsidR="00783E88">
          <w:instrText xml:space="preserve"> PAGEREF _Toc509996713 \h </w:instrText>
        </w:r>
        <w:r w:rsidR="00783E88">
          <w:fldChar w:fldCharType="separate"/>
        </w:r>
        <w:r w:rsidR="00783E88">
          <w:t>100</w:t>
        </w:r>
        <w:r w:rsidR="00783E88">
          <w:fldChar w:fldCharType="end"/>
        </w:r>
      </w:hyperlink>
    </w:p>
    <w:p w:rsidR="00783E88" w:rsidRDefault="00065DAB">
      <w:pPr>
        <w:pStyle w:val="TOC3"/>
        <w:rPr>
          <w:rFonts w:eastAsiaTheme="minorEastAsia"/>
          <w:smallCaps w:val="0"/>
          <w:sz w:val="22"/>
        </w:rPr>
      </w:pPr>
      <w:hyperlink w:anchor="_Toc509996714" w:history="1">
        <w:r w:rsidR="00783E88" w:rsidRPr="000F0CFF">
          <w:rPr>
            <w:rStyle w:val="Hyperlink"/>
          </w:rPr>
          <w:t>Enterprise Mobility + Security</w:t>
        </w:r>
        <w:r w:rsidR="00783E88">
          <w:tab/>
        </w:r>
        <w:r w:rsidR="00783E88">
          <w:fldChar w:fldCharType="begin"/>
        </w:r>
        <w:r w:rsidR="00783E88">
          <w:instrText xml:space="preserve"> PAGEREF _Toc509996714 \h </w:instrText>
        </w:r>
        <w:r w:rsidR="00783E88">
          <w:fldChar w:fldCharType="separate"/>
        </w:r>
        <w:r w:rsidR="00783E88">
          <w:t>100</w:t>
        </w:r>
        <w:r w:rsidR="00783E88">
          <w:fldChar w:fldCharType="end"/>
        </w:r>
      </w:hyperlink>
    </w:p>
    <w:p w:rsidR="00783E88" w:rsidRDefault="00065DAB">
      <w:pPr>
        <w:pStyle w:val="TOC3"/>
        <w:rPr>
          <w:rFonts w:eastAsiaTheme="minorEastAsia"/>
          <w:smallCaps w:val="0"/>
          <w:sz w:val="22"/>
        </w:rPr>
      </w:pPr>
      <w:hyperlink w:anchor="_Toc509996715" w:history="1">
        <w:r w:rsidR="00783E88" w:rsidRPr="000F0CFF">
          <w:rPr>
            <w:rStyle w:val="Hyperlink"/>
          </w:rPr>
          <w:t>Servizi Microsoft Dynamics 365</w:t>
        </w:r>
        <w:r w:rsidR="00783E88">
          <w:tab/>
        </w:r>
        <w:r w:rsidR="00783E88">
          <w:fldChar w:fldCharType="begin"/>
        </w:r>
        <w:r w:rsidR="00783E88">
          <w:instrText xml:space="preserve"> PAGEREF _Toc509996715 \h </w:instrText>
        </w:r>
        <w:r w:rsidR="00783E88">
          <w:fldChar w:fldCharType="separate"/>
        </w:r>
        <w:r w:rsidR="00783E88">
          <w:t>100</w:t>
        </w:r>
        <w:r w:rsidR="00783E88">
          <w:fldChar w:fldCharType="end"/>
        </w:r>
      </w:hyperlink>
    </w:p>
    <w:p w:rsidR="00783E88" w:rsidRDefault="00065DAB">
      <w:pPr>
        <w:pStyle w:val="TOC3"/>
        <w:rPr>
          <w:rFonts w:eastAsiaTheme="minorEastAsia"/>
          <w:smallCaps w:val="0"/>
          <w:sz w:val="22"/>
        </w:rPr>
      </w:pPr>
      <w:hyperlink w:anchor="_Toc509996716" w:history="1">
        <w:r w:rsidR="00783E88" w:rsidRPr="000F0CFF">
          <w:rPr>
            <w:rStyle w:val="Hyperlink"/>
          </w:rPr>
          <w:t>Applicazioni Office 365</w:t>
        </w:r>
        <w:r w:rsidR="00783E88">
          <w:tab/>
        </w:r>
        <w:r w:rsidR="00783E88">
          <w:fldChar w:fldCharType="begin"/>
        </w:r>
        <w:r w:rsidR="00783E88">
          <w:instrText xml:space="preserve"> PAGEREF _Toc509996716 \h </w:instrText>
        </w:r>
        <w:r w:rsidR="00783E88">
          <w:fldChar w:fldCharType="separate"/>
        </w:r>
        <w:r w:rsidR="00783E88">
          <w:t>101</w:t>
        </w:r>
        <w:r w:rsidR="00783E88">
          <w:fldChar w:fldCharType="end"/>
        </w:r>
      </w:hyperlink>
    </w:p>
    <w:p w:rsidR="00783E88" w:rsidRDefault="00065DAB">
      <w:pPr>
        <w:pStyle w:val="TOC3"/>
        <w:rPr>
          <w:rFonts w:eastAsiaTheme="minorEastAsia"/>
          <w:smallCaps w:val="0"/>
          <w:sz w:val="22"/>
        </w:rPr>
      </w:pPr>
      <w:hyperlink w:anchor="_Toc509996717" w:history="1">
        <w:r w:rsidR="00783E88" w:rsidRPr="000F0CFF">
          <w:rPr>
            <w:rStyle w:val="Hyperlink"/>
          </w:rPr>
          <w:t>Office 365 Suite</w:t>
        </w:r>
        <w:r w:rsidR="00783E88">
          <w:tab/>
        </w:r>
        <w:r w:rsidR="00783E88">
          <w:fldChar w:fldCharType="begin"/>
        </w:r>
        <w:r w:rsidR="00783E88">
          <w:instrText xml:space="preserve"> PAGEREF _Toc509996717 \h </w:instrText>
        </w:r>
        <w:r w:rsidR="00783E88">
          <w:fldChar w:fldCharType="separate"/>
        </w:r>
        <w:r w:rsidR="00783E88">
          <w:t>101</w:t>
        </w:r>
        <w:r w:rsidR="00783E88">
          <w:fldChar w:fldCharType="end"/>
        </w:r>
      </w:hyperlink>
    </w:p>
    <w:p w:rsidR="00783E88" w:rsidRDefault="00065DAB">
      <w:pPr>
        <w:pStyle w:val="TOC3"/>
        <w:rPr>
          <w:rFonts w:eastAsiaTheme="minorEastAsia"/>
          <w:smallCaps w:val="0"/>
          <w:sz w:val="22"/>
        </w:rPr>
      </w:pPr>
      <w:hyperlink w:anchor="_Toc509996718" w:history="1">
        <w:r w:rsidR="00783E88" w:rsidRPr="000F0CFF">
          <w:rPr>
            <w:rStyle w:val="Hyperlink"/>
          </w:rPr>
          <w:t>Project Online</w:t>
        </w:r>
        <w:r w:rsidR="00783E88">
          <w:tab/>
        </w:r>
        <w:r w:rsidR="00783E88">
          <w:fldChar w:fldCharType="begin"/>
        </w:r>
        <w:r w:rsidR="00783E88">
          <w:instrText xml:space="preserve"> PAGEREF _Toc509996718 \h </w:instrText>
        </w:r>
        <w:r w:rsidR="00783E88">
          <w:fldChar w:fldCharType="separate"/>
        </w:r>
        <w:r w:rsidR="00783E88">
          <w:t>101</w:t>
        </w:r>
        <w:r w:rsidR="00783E88">
          <w:fldChar w:fldCharType="end"/>
        </w:r>
      </w:hyperlink>
    </w:p>
    <w:p w:rsidR="00783E88" w:rsidRDefault="00065DAB">
      <w:pPr>
        <w:pStyle w:val="TOC1"/>
        <w:rPr>
          <w:rFonts w:eastAsiaTheme="minorEastAsia"/>
          <w:b w:val="0"/>
          <w:caps w:val="0"/>
          <w:noProof/>
          <w:sz w:val="22"/>
          <w:szCs w:val="22"/>
        </w:rPr>
      </w:pPr>
      <w:hyperlink w:anchor="_Toc509996719" w:history="1">
        <w:r w:rsidR="00783E88" w:rsidRPr="000F0CFF">
          <w:rPr>
            <w:rStyle w:val="Hyperlink"/>
            <w:noProof/>
          </w:rPr>
          <w:t>Appendice D - Servizi Professionali</w:t>
        </w:r>
        <w:r w:rsidR="00783E88">
          <w:rPr>
            <w:noProof/>
          </w:rPr>
          <w:tab/>
        </w:r>
        <w:r w:rsidR="00783E88">
          <w:rPr>
            <w:noProof/>
          </w:rPr>
          <w:fldChar w:fldCharType="begin"/>
        </w:r>
        <w:r w:rsidR="00783E88">
          <w:rPr>
            <w:noProof/>
          </w:rPr>
          <w:instrText xml:space="preserve"> PAGEREF _Toc509996719 \h </w:instrText>
        </w:r>
        <w:r w:rsidR="00783E88">
          <w:rPr>
            <w:noProof/>
          </w:rPr>
        </w:r>
        <w:r w:rsidR="00783E88">
          <w:rPr>
            <w:noProof/>
          </w:rPr>
          <w:fldChar w:fldCharType="separate"/>
        </w:r>
        <w:r w:rsidR="00783E88">
          <w:rPr>
            <w:noProof/>
          </w:rPr>
          <w:t>102</w:t>
        </w:r>
        <w:r w:rsidR="00783E88">
          <w:rPr>
            <w:noProof/>
          </w:rPr>
          <w:fldChar w:fldCharType="end"/>
        </w:r>
      </w:hyperlink>
    </w:p>
    <w:p w:rsidR="00783E88" w:rsidRDefault="00065DAB">
      <w:pPr>
        <w:pStyle w:val="TOC2"/>
        <w:rPr>
          <w:rFonts w:eastAsiaTheme="minorEastAsia"/>
          <w:smallCaps w:val="0"/>
          <w:sz w:val="22"/>
        </w:rPr>
      </w:pPr>
      <w:hyperlink w:anchor="_Toc509996720" w:history="1">
        <w:r w:rsidR="00783E88" w:rsidRPr="000F0CFF">
          <w:rPr>
            <w:rStyle w:val="Hyperlink"/>
          </w:rPr>
          <w:t>Offerte di Supporto Tecnico Microsoft Premier</w:t>
        </w:r>
        <w:r w:rsidR="00783E88">
          <w:tab/>
        </w:r>
        <w:r w:rsidR="00783E88">
          <w:fldChar w:fldCharType="begin"/>
        </w:r>
        <w:r w:rsidR="00783E88">
          <w:instrText xml:space="preserve"> PAGEREF _Toc509996720 \h </w:instrText>
        </w:r>
        <w:r w:rsidR="00783E88">
          <w:fldChar w:fldCharType="separate"/>
        </w:r>
        <w:r w:rsidR="00783E88">
          <w:t>102</w:t>
        </w:r>
        <w:r w:rsidR="00783E88">
          <w:fldChar w:fldCharType="end"/>
        </w:r>
      </w:hyperlink>
    </w:p>
    <w:p w:rsidR="00783E88" w:rsidRDefault="00065DAB">
      <w:pPr>
        <w:pStyle w:val="TOC2"/>
        <w:rPr>
          <w:rFonts w:eastAsiaTheme="minorEastAsia"/>
          <w:smallCaps w:val="0"/>
          <w:sz w:val="22"/>
        </w:rPr>
      </w:pPr>
      <w:hyperlink w:anchor="_Toc509996721" w:history="1">
        <w:r w:rsidR="00783E88" w:rsidRPr="000F0CFF">
          <w:rPr>
            <w:rStyle w:val="Hyperlink"/>
          </w:rPr>
          <w:t>Offerte di Servizi di Consulenza Digitale Microsoft</w:t>
        </w:r>
        <w:r w:rsidR="00783E88">
          <w:tab/>
        </w:r>
        <w:r w:rsidR="00783E88">
          <w:fldChar w:fldCharType="begin"/>
        </w:r>
        <w:r w:rsidR="00783E88">
          <w:instrText xml:space="preserve"> PAGEREF _Toc509996721 \h </w:instrText>
        </w:r>
        <w:r w:rsidR="00783E88">
          <w:fldChar w:fldCharType="separate"/>
        </w:r>
        <w:r w:rsidR="00783E88">
          <w:t>103</w:t>
        </w:r>
        <w:r w:rsidR="00783E88">
          <w:fldChar w:fldCharType="end"/>
        </w:r>
      </w:hyperlink>
    </w:p>
    <w:p w:rsidR="00783E88" w:rsidRDefault="00065DAB">
      <w:pPr>
        <w:pStyle w:val="TOC2"/>
        <w:rPr>
          <w:rFonts w:eastAsiaTheme="minorEastAsia"/>
          <w:smallCaps w:val="0"/>
          <w:sz w:val="22"/>
        </w:rPr>
      </w:pPr>
      <w:hyperlink w:anchor="_Toc509996722" w:history="1">
        <w:r w:rsidR="00783E88" w:rsidRPr="000F0CFF">
          <w:rPr>
            <w:rStyle w:val="Hyperlink"/>
          </w:rPr>
          <w:t>Offerte Sales Productivity Accelerator</w:t>
        </w:r>
        <w:r w:rsidR="00783E88">
          <w:tab/>
        </w:r>
        <w:r w:rsidR="00783E88">
          <w:fldChar w:fldCharType="begin"/>
        </w:r>
        <w:r w:rsidR="00783E88">
          <w:instrText xml:space="preserve"> PAGEREF _Toc509996722 \h </w:instrText>
        </w:r>
        <w:r w:rsidR="00783E88">
          <w:fldChar w:fldCharType="separate"/>
        </w:r>
        <w:r w:rsidR="00783E88">
          <w:t>103</w:t>
        </w:r>
        <w:r w:rsidR="00783E88">
          <w:fldChar w:fldCharType="end"/>
        </w:r>
      </w:hyperlink>
    </w:p>
    <w:p w:rsidR="00783E88" w:rsidRDefault="00065DAB">
      <w:pPr>
        <w:pStyle w:val="TOC1"/>
        <w:rPr>
          <w:rFonts w:eastAsiaTheme="minorEastAsia"/>
          <w:b w:val="0"/>
          <w:caps w:val="0"/>
          <w:noProof/>
          <w:sz w:val="22"/>
          <w:szCs w:val="22"/>
        </w:rPr>
      </w:pPr>
      <w:hyperlink w:anchor="_Toc509996723" w:history="1">
        <w:r w:rsidR="00783E88" w:rsidRPr="000F0CFF">
          <w:rPr>
            <w:rStyle w:val="Hyperlink"/>
            <w:noProof/>
          </w:rPr>
          <w:t>Appendice E - Condizioni Supplementari del Contratto relativo al Programma</w:t>
        </w:r>
        <w:r w:rsidR="00783E88">
          <w:rPr>
            <w:noProof/>
          </w:rPr>
          <w:tab/>
        </w:r>
        <w:r w:rsidR="00783E88">
          <w:rPr>
            <w:noProof/>
          </w:rPr>
          <w:fldChar w:fldCharType="begin"/>
        </w:r>
        <w:r w:rsidR="00783E88">
          <w:rPr>
            <w:noProof/>
          </w:rPr>
          <w:instrText xml:space="preserve"> PAGEREF _Toc509996723 \h </w:instrText>
        </w:r>
        <w:r w:rsidR="00783E88">
          <w:rPr>
            <w:noProof/>
          </w:rPr>
        </w:r>
        <w:r w:rsidR="00783E88">
          <w:rPr>
            <w:noProof/>
          </w:rPr>
          <w:fldChar w:fldCharType="separate"/>
        </w:r>
        <w:r w:rsidR="00783E88">
          <w:rPr>
            <w:noProof/>
          </w:rPr>
          <w:t>105</w:t>
        </w:r>
        <w:r w:rsidR="00783E88">
          <w:rPr>
            <w:noProof/>
          </w:rPr>
          <w:fldChar w:fldCharType="end"/>
        </w:r>
      </w:hyperlink>
    </w:p>
    <w:p w:rsidR="00783E88" w:rsidRDefault="00065DAB">
      <w:pPr>
        <w:pStyle w:val="TOC2"/>
        <w:rPr>
          <w:rFonts w:eastAsiaTheme="minorEastAsia"/>
          <w:smallCaps w:val="0"/>
          <w:sz w:val="22"/>
        </w:rPr>
      </w:pPr>
      <w:hyperlink w:anchor="_Toc509996724" w:history="1">
        <w:r w:rsidR="00783E88" w:rsidRPr="000F0CFF">
          <w:rPr>
            <w:rStyle w:val="Hyperlink"/>
          </w:rPr>
          <w:t>Condizioni Supplementari per il Programma Select Plus</w:t>
        </w:r>
        <w:r w:rsidR="00783E88">
          <w:tab/>
        </w:r>
        <w:r w:rsidR="00783E88">
          <w:fldChar w:fldCharType="begin"/>
        </w:r>
        <w:r w:rsidR="00783E88">
          <w:instrText xml:space="preserve"> PAGEREF _Toc509996724 \h </w:instrText>
        </w:r>
        <w:r w:rsidR="00783E88">
          <w:fldChar w:fldCharType="separate"/>
        </w:r>
        <w:r w:rsidR="00783E88">
          <w:t>105</w:t>
        </w:r>
        <w:r w:rsidR="00783E88">
          <w:fldChar w:fldCharType="end"/>
        </w:r>
      </w:hyperlink>
    </w:p>
    <w:p w:rsidR="00783E88" w:rsidRDefault="00065DAB">
      <w:pPr>
        <w:pStyle w:val="TOC2"/>
        <w:rPr>
          <w:rFonts w:eastAsiaTheme="minorEastAsia"/>
          <w:smallCaps w:val="0"/>
          <w:sz w:val="22"/>
        </w:rPr>
      </w:pPr>
      <w:hyperlink w:anchor="_Toc509996725" w:history="1">
        <w:r w:rsidR="00783E88" w:rsidRPr="000F0CFF">
          <w:rPr>
            <w:rStyle w:val="Hyperlink"/>
          </w:rPr>
          <w:t>Definizione di Gestione per i Dispositivi Qualificati</w:t>
        </w:r>
        <w:r w:rsidR="00783E88">
          <w:tab/>
        </w:r>
        <w:r w:rsidR="00783E88">
          <w:fldChar w:fldCharType="begin"/>
        </w:r>
        <w:r w:rsidR="00783E88">
          <w:instrText xml:space="preserve"> PAGEREF _Toc509996725 \h </w:instrText>
        </w:r>
        <w:r w:rsidR="00783E88">
          <w:fldChar w:fldCharType="separate"/>
        </w:r>
        <w:r w:rsidR="00783E88">
          <w:t>105</w:t>
        </w:r>
        <w:r w:rsidR="00783E88">
          <w:fldChar w:fldCharType="end"/>
        </w:r>
      </w:hyperlink>
    </w:p>
    <w:p w:rsidR="00783E88" w:rsidRDefault="00065DAB">
      <w:pPr>
        <w:pStyle w:val="TOC2"/>
        <w:rPr>
          <w:rFonts w:eastAsiaTheme="minorEastAsia"/>
          <w:smallCaps w:val="0"/>
          <w:sz w:val="22"/>
        </w:rPr>
      </w:pPr>
      <w:hyperlink w:anchor="_Toc509996726" w:history="1">
        <w:r w:rsidR="00783E88" w:rsidRPr="000F0CFF">
          <w:rPr>
            <w:rStyle w:val="Hyperlink"/>
          </w:rPr>
          <w:t>Servizi Online dei Programmi Open</w:t>
        </w:r>
        <w:r w:rsidR="00783E88">
          <w:tab/>
        </w:r>
        <w:r w:rsidR="00783E88">
          <w:fldChar w:fldCharType="begin"/>
        </w:r>
        <w:r w:rsidR="00783E88">
          <w:instrText xml:space="preserve"> PAGEREF _Toc509996726 \h </w:instrText>
        </w:r>
        <w:r w:rsidR="00783E88">
          <w:fldChar w:fldCharType="separate"/>
        </w:r>
        <w:r w:rsidR="00783E88">
          <w:t>105</w:t>
        </w:r>
        <w:r w:rsidR="00783E88">
          <w:fldChar w:fldCharType="end"/>
        </w:r>
      </w:hyperlink>
    </w:p>
    <w:p w:rsidR="00783E88" w:rsidRDefault="00065DAB">
      <w:pPr>
        <w:pStyle w:val="TOC2"/>
        <w:rPr>
          <w:rFonts w:eastAsiaTheme="minorEastAsia"/>
          <w:smallCaps w:val="0"/>
          <w:sz w:val="22"/>
        </w:rPr>
      </w:pPr>
      <w:hyperlink w:anchor="_Toc509996727" w:history="1">
        <w:r w:rsidR="00783E88" w:rsidRPr="000F0CFF">
          <w:rPr>
            <w:rStyle w:val="Hyperlink"/>
          </w:rPr>
          <w:t>Condizioni Supplementari per i Contratti di Servizi Professionali - Legacy</w:t>
        </w:r>
        <w:r w:rsidR="00783E88">
          <w:tab/>
        </w:r>
        <w:r w:rsidR="00783E88">
          <w:fldChar w:fldCharType="begin"/>
        </w:r>
        <w:r w:rsidR="00783E88">
          <w:instrText xml:space="preserve"> PAGEREF _Toc509996727 \h </w:instrText>
        </w:r>
        <w:r w:rsidR="00783E88">
          <w:fldChar w:fldCharType="separate"/>
        </w:r>
        <w:r w:rsidR="00783E88">
          <w:t>105</w:t>
        </w:r>
        <w:r w:rsidR="00783E88">
          <w:fldChar w:fldCharType="end"/>
        </w:r>
      </w:hyperlink>
    </w:p>
    <w:p w:rsidR="00783E88" w:rsidRDefault="00065DAB">
      <w:pPr>
        <w:pStyle w:val="TOC1"/>
        <w:rPr>
          <w:rFonts w:eastAsiaTheme="minorEastAsia"/>
          <w:b w:val="0"/>
          <w:caps w:val="0"/>
          <w:noProof/>
          <w:sz w:val="22"/>
          <w:szCs w:val="22"/>
        </w:rPr>
      </w:pPr>
      <w:hyperlink w:anchor="_Toc509996728" w:history="1">
        <w:r w:rsidR="00783E88" w:rsidRPr="000F0CFF">
          <w:rPr>
            <w:rStyle w:val="Hyperlink"/>
            <w:noProof/>
          </w:rPr>
          <w:t>Appendice F - Promozioni</w:t>
        </w:r>
        <w:r w:rsidR="00783E88">
          <w:rPr>
            <w:noProof/>
          </w:rPr>
          <w:tab/>
        </w:r>
        <w:r w:rsidR="00783E88">
          <w:rPr>
            <w:noProof/>
          </w:rPr>
          <w:fldChar w:fldCharType="begin"/>
        </w:r>
        <w:r w:rsidR="00783E88">
          <w:rPr>
            <w:noProof/>
          </w:rPr>
          <w:instrText xml:space="preserve"> PAGEREF _Toc509996728 \h </w:instrText>
        </w:r>
        <w:r w:rsidR="00783E88">
          <w:rPr>
            <w:noProof/>
          </w:rPr>
        </w:r>
        <w:r w:rsidR="00783E88">
          <w:rPr>
            <w:noProof/>
          </w:rPr>
          <w:fldChar w:fldCharType="separate"/>
        </w:r>
        <w:r w:rsidR="00783E88">
          <w:rPr>
            <w:noProof/>
          </w:rPr>
          <w:t>107</w:t>
        </w:r>
        <w:r w:rsidR="00783E88">
          <w:rPr>
            <w:noProof/>
          </w:rPr>
          <w:fldChar w:fldCharType="end"/>
        </w:r>
      </w:hyperlink>
    </w:p>
    <w:p w:rsidR="00783E88" w:rsidRDefault="00065DAB">
      <w:pPr>
        <w:pStyle w:val="TOC2"/>
        <w:rPr>
          <w:rFonts w:eastAsiaTheme="minorEastAsia"/>
          <w:smallCaps w:val="0"/>
          <w:sz w:val="22"/>
        </w:rPr>
      </w:pPr>
      <w:hyperlink w:anchor="_Toc509996729" w:history="1">
        <w:r w:rsidR="00783E88" w:rsidRPr="000F0CFF">
          <w:rPr>
            <w:rStyle w:val="Hyperlink"/>
          </w:rPr>
          <w:t>Promozione sulla Capacità di Calcolo di Azure</w:t>
        </w:r>
        <w:r w:rsidR="00783E88">
          <w:tab/>
        </w:r>
        <w:r w:rsidR="00783E88">
          <w:fldChar w:fldCharType="begin"/>
        </w:r>
        <w:r w:rsidR="00783E88">
          <w:instrText xml:space="preserve"> PAGEREF _Toc509996729 \h </w:instrText>
        </w:r>
        <w:r w:rsidR="00783E88">
          <w:fldChar w:fldCharType="separate"/>
        </w:r>
        <w:r w:rsidR="00783E88">
          <w:t>107</w:t>
        </w:r>
        <w:r w:rsidR="00783E88">
          <w:fldChar w:fldCharType="end"/>
        </w:r>
      </w:hyperlink>
    </w:p>
    <w:p w:rsidR="00783E88" w:rsidRDefault="00065DAB">
      <w:pPr>
        <w:pStyle w:val="TOC2"/>
        <w:rPr>
          <w:rFonts w:eastAsiaTheme="minorEastAsia"/>
          <w:smallCaps w:val="0"/>
          <w:sz w:val="22"/>
        </w:rPr>
      </w:pPr>
      <w:hyperlink w:anchor="_Toc509996730" w:history="1">
        <w:r w:rsidR="00783E88" w:rsidRPr="000F0CFF">
          <w:rPr>
            <w:rStyle w:val="Hyperlink"/>
          </w:rPr>
          <w:t>Promozione di SQL Server 2017 per Linux</w:t>
        </w:r>
        <w:r w:rsidR="00783E88">
          <w:tab/>
        </w:r>
        <w:r w:rsidR="00783E88">
          <w:fldChar w:fldCharType="begin"/>
        </w:r>
        <w:r w:rsidR="00783E88">
          <w:instrText xml:space="preserve"> PAGEREF _Toc509996730 \h </w:instrText>
        </w:r>
        <w:r w:rsidR="00783E88">
          <w:fldChar w:fldCharType="separate"/>
        </w:r>
        <w:r w:rsidR="00783E88">
          <w:t>107</w:t>
        </w:r>
        <w:r w:rsidR="00783E88">
          <w:fldChar w:fldCharType="end"/>
        </w:r>
      </w:hyperlink>
    </w:p>
    <w:p w:rsidR="00783E88" w:rsidRDefault="00065DAB">
      <w:pPr>
        <w:pStyle w:val="TOC1"/>
        <w:rPr>
          <w:rFonts w:eastAsiaTheme="minorEastAsia"/>
          <w:b w:val="0"/>
          <w:caps w:val="0"/>
          <w:noProof/>
          <w:sz w:val="22"/>
          <w:szCs w:val="22"/>
        </w:rPr>
      </w:pPr>
      <w:hyperlink w:anchor="_Toc509996731" w:history="1">
        <w:r w:rsidR="00783E88" w:rsidRPr="000F0CFF">
          <w:rPr>
            <w:rStyle w:val="Hyperlink"/>
            <w:noProof/>
          </w:rPr>
          <w:t>Appendice G: Condizioni per la Matrice di Archiviazione</w:t>
        </w:r>
        <w:r w:rsidR="00783E88">
          <w:rPr>
            <w:noProof/>
          </w:rPr>
          <w:tab/>
        </w:r>
        <w:r w:rsidR="00783E88">
          <w:rPr>
            <w:noProof/>
          </w:rPr>
          <w:fldChar w:fldCharType="begin"/>
        </w:r>
        <w:r w:rsidR="00783E88">
          <w:rPr>
            <w:noProof/>
          </w:rPr>
          <w:instrText xml:space="preserve"> PAGEREF _Toc509996731 \h </w:instrText>
        </w:r>
        <w:r w:rsidR="00783E88">
          <w:rPr>
            <w:noProof/>
          </w:rPr>
        </w:r>
        <w:r w:rsidR="00783E88">
          <w:rPr>
            <w:noProof/>
          </w:rPr>
          <w:fldChar w:fldCharType="separate"/>
        </w:r>
        <w:r w:rsidR="00783E88">
          <w:rPr>
            <w:noProof/>
          </w:rPr>
          <w:t>108</w:t>
        </w:r>
        <w:r w:rsidR="00783E88">
          <w:rPr>
            <w:noProof/>
          </w:rPr>
          <w:fldChar w:fldCharType="end"/>
        </w:r>
      </w:hyperlink>
    </w:p>
    <w:p w:rsidR="00783E88" w:rsidRDefault="00065DAB">
      <w:pPr>
        <w:pStyle w:val="TOC2"/>
        <w:rPr>
          <w:rFonts w:eastAsiaTheme="minorEastAsia"/>
          <w:smallCaps w:val="0"/>
          <w:sz w:val="22"/>
        </w:rPr>
      </w:pPr>
      <w:hyperlink w:anchor="_Toc509996732" w:history="1">
        <w:r w:rsidR="00783E88" w:rsidRPr="000F0CFF">
          <w:rPr>
            <w:rStyle w:val="Hyperlink"/>
          </w:rPr>
          <w:t>Disponibilità</w:t>
        </w:r>
        <w:r w:rsidR="00783E88">
          <w:tab/>
        </w:r>
        <w:r w:rsidR="00783E88">
          <w:fldChar w:fldCharType="begin"/>
        </w:r>
        <w:r w:rsidR="00783E88">
          <w:instrText xml:space="preserve"> PAGEREF _Toc509996732 \h </w:instrText>
        </w:r>
        <w:r w:rsidR="00783E88">
          <w:fldChar w:fldCharType="separate"/>
        </w:r>
        <w:r w:rsidR="00783E88">
          <w:t>108</w:t>
        </w:r>
        <w:r w:rsidR="00783E88">
          <w:fldChar w:fldCharType="end"/>
        </w:r>
      </w:hyperlink>
    </w:p>
    <w:p w:rsidR="00783E88" w:rsidRDefault="00065DAB">
      <w:pPr>
        <w:pStyle w:val="TOC2"/>
        <w:rPr>
          <w:rFonts w:eastAsiaTheme="minorEastAsia"/>
          <w:smallCaps w:val="0"/>
          <w:sz w:val="22"/>
        </w:rPr>
      </w:pPr>
      <w:hyperlink w:anchor="_Toc509996733" w:history="1">
        <w:r w:rsidR="00783E88" w:rsidRPr="000F0CFF">
          <w:rPr>
            <w:rStyle w:val="Hyperlink"/>
          </w:rPr>
          <w:t>Spedizione e Titolarità</w:t>
        </w:r>
        <w:r w:rsidR="00783E88">
          <w:tab/>
        </w:r>
        <w:r w:rsidR="00783E88">
          <w:fldChar w:fldCharType="begin"/>
        </w:r>
        <w:r w:rsidR="00783E88">
          <w:instrText xml:space="preserve"> PAGEREF _Toc509996733 \h </w:instrText>
        </w:r>
        <w:r w:rsidR="00783E88">
          <w:fldChar w:fldCharType="separate"/>
        </w:r>
        <w:r w:rsidR="00783E88">
          <w:t>108</w:t>
        </w:r>
        <w:r w:rsidR="00783E88">
          <w:fldChar w:fldCharType="end"/>
        </w:r>
      </w:hyperlink>
    </w:p>
    <w:p w:rsidR="00783E88" w:rsidRDefault="00065DAB">
      <w:pPr>
        <w:pStyle w:val="TOC2"/>
        <w:rPr>
          <w:rFonts w:eastAsiaTheme="minorEastAsia"/>
          <w:smallCaps w:val="0"/>
          <w:sz w:val="22"/>
        </w:rPr>
      </w:pPr>
      <w:hyperlink w:anchor="_Toc509996734" w:history="1">
        <w:r w:rsidR="00783E88" w:rsidRPr="000F0CFF">
          <w:rPr>
            <w:rStyle w:val="Hyperlink"/>
          </w:rPr>
          <w:t>Software della Matrice di Archiviazione</w:t>
        </w:r>
        <w:r w:rsidR="00783E88">
          <w:tab/>
        </w:r>
        <w:r w:rsidR="00783E88">
          <w:fldChar w:fldCharType="begin"/>
        </w:r>
        <w:r w:rsidR="00783E88">
          <w:instrText xml:space="preserve"> PAGEREF _Toc509996734 \h </w:instrText>
        </w:r>
        <w:r w:rsidR="00783E88">
          <w:fldChar w:fldCharType="separate"/>
        </w:r>
        <w:r w:rsidR="00783E88">
          <w:t>108</w:t>
        </w:r>
        <w:r w:rsidR="00783E88">
          <w:fldChar w:fldCharType="end"/>
        </w:r>
      </w:hyperlink>
    </w:p>
    <w:p w:rsidR="00783E88" w:rsidRDefault="00065DAB">
      <w:pPr>
        <w:pStyle w:val="TOC2"/>
        <w:rPr>
          <w:rFonts w:eastAsiaTheme="minorEastAsia"/>
          <w:smallCaps w:val="0"/>
          <w:sz w:val="22"/>
        </w:rPr>
      </w:pPr>
      <w:hyperlink w:anchor="_Toc509996735" w:history="1">
        <w:r w:rsidR="00783E88" w:rsidRPr="000F0CFF">
          <w:rPr>
            <w:rStyle w:val="Hyperlink"/>
          </w:rPr>
          <w:t>Garanzia Limitata dell’Hardware</w:t>
        </w:r>
        <w:r w:rsidR="00783E88">
          <w:tab/>
        </w:r>
        <w:r w:rsidR="00783E88">
          <w:fldChar w:fldCharType="begin"/>
        </w:r>
        <w:r w:rsidR="00783E88">
          <w:instrText xml:space="preserve"> PAGEREF _Toc509996735 \h </w:instrText>
        </w:r>
        <w:r w:rsidR="00783E88">
          <w:fldChar w:fldCharType="separate"/>
        </w:r>
        <w:r w:rsidR="00783E88">
          <w:t>108</w:t>
        </w:r>
        <w:r w:rsidR="00783E88">
          <w:fldChar w:fldCharType="end"/>
        </w:r>
      </w:hyperlink>
    </w:p>
    <w:p w:rsidR="00783E88" w:rsidRDefault="00065DAB">
      <w:pPr>
        <w:pStyle w:val="TOC2"/>
        <w:rPr>
          <w:rFonts w:eastAsiaTheme="minorEastAsia"/>
          <w:smallCaps w:val="0"/>
          <w:sz w:val="22"/>
        </w:rPr>
      </w:pPr>
      <w:hyperlink w:anchor="_Toc509996736" w:history="1">
        <w:r w:rsidR="00783E88" w:rsidRPr="000F0CFF">
          <w:rPr>
            <w:rStyle w:val="Hyperlink"/>
          </w:rPr>
          <w:t>Indennizzo. Difesa dai reclami aventi ad oggetto le violazioni di diritti di terzi</w:t>
        </w:r>
        <w:r w:rsidR="00783E88">
          <w:tab/>
        </w:r>
        <w:r w:rsidR="00783E88">
          <w:fldChar w:fldCharType="begin"/>
        </w:r>
        <w:r w:rsidR="00783E88">
          <w:instrText xml:space="preserve"> PAGEREF _Toc509996736 \h </w:instrText>
        </w:r>
        <w:r w:rsidR="00783E88">
          <w:fldChar w:fldCharType="separate"/>
        </w:r>
        <w:r w:rsidR="00783E88">
          <w:t>109</w:t>
        </w:r>
        <w:r w:rsidR="00783E88">
          <w:fldChar w:fldCharType="end"/>
        </w:r>
      </w:hyperlink>
    </w:p>
    <w:p w:rsidR="00783E88" w:rsidRDefault="00065DAB">
      <w:pPr>
        <w:pStyle w:val="TOC2"/>
        <w:rPr>
          <w:rFonts w:eastAsiaTheme="minorEastAsia"/>
          <w:smallCaps w:val="0"/>
          <w:sz w:val="22"/>
        </w:rPr>
      </w:pPr>
      <w:hyperlink w:anchor="_Toc509996737" w:history="1">
        <w:r w:rsidR="00783E88" w:rsidRPr="000F0CFF">
          <w:rPr>
            <w:rStyle w:val="Hyperlink"/>
          </w:rPr>
          <w:t>Limitazione di Responsabilità</w:t>
        </w:r>
        <w:r w:rsidR="00783E88">
          <w:tab/>
        </w:r>
        <w:r w:rsidR="00783E88">
          <w:fldChar w:fldCharType="begin"/>
        </w:r>
        <w:r w:rsidR="00783E88">
          <w:instrText xml:space="preserve"> PAGEREF _Toc509996737 \h </w:instrText>
        </w:r>
        <w:r w:rsidR="00783E88">
          <w:fldChar w:fldCharType="separate"/>
        </w:r>
        <w:r w:rsidR="00783E88">
          <w:t>109</w:t>
        </w:r>
        <w:r w:rsidR="00783E88">
          <w:fldChar w:fldCharType="end"/>
        </w:r>
      </w:hyperlink>
    </w:p>
    <w:p w:rsidR="00783E88" w:rsidRDefault="00065DAB">
      <w:pPr>
        <w:pStyle w:val="TOC2"/>
        <w:rPr>
          <w:rFonts w:eastAsiaTheme="minorEastAsia"/>
          <w:smallCaps w:val="0"/>
          <w:sz w:val="22"/>
        </w:rPr>
      </w:pPr>
      <w:hyperlink w:anchor="_Toc509996738" w:history="1">
        <w:r w:rsidR="00783E88" w:rsidRPr="000F0CFF">
          <w:rPr>
            <w:rStyle w:val="Hyperlink"/>
          </w:rPr>
          <w:t>Leggi sull’Esportazione Vigenti negli Stati Uniti</w:t>
        </w:r>
        <w:r w:rsidR="00783E88">
          <w:tab/>
        </w:r>
        <w:r w:rsidR="00783E88">
          <w:fldChar w:fldCharType="begin"/>
        </w:r>
        <w:r w:rsidR="00783E88">
          <w:instrText xml:space="preserve"> PAGEREF _Toc509996738 \h </w:instrText>
        </w:r>
        <w:r w:rsidR="00783E88">
          <w:fldChar w:fldCharType="separate"/>
        </w:r>
        <w:r w:rsidR="00783E88">
          <w:t>109</w:t>
        </w:r>
        <w:r w:rsidR="00783E88">
          <w:fldChar w:fldCharType="end"/>
        </w:r>
      </w:hyperlink>
    </w:p>
    <w:p w:rsidR="00783E88" w:rsidRDefault="00065DAB">
      <w:pPr>
        <w:pStyle w:val="TOC2"/>
        <w:rPr>
          <w:rFonts w:eastAsiaTheme="minorEastAsia"/>
          <w:smallCaps w:val="0"/>
          <w:sz w:val="22"/>
        </w:rPr>
      </w:pPr>
      <w:hyperlink w:anchor="_Toc509996739" w:history="1">
        <w:r w:rsidR="00783E88" w:rsidRPr="000F0CFF">
          <w:rPr>
            <w:rStyle w:val="Hyperlink"/>
          </w:rPr>
          <w:t>Raccolta di Dati di Diagnostica</w:t>
        </w:r>
        <w:r w:rsidR="00783E88">
          <w:tab/>
        </w:r>
        <w:r w:rsidR="00783E88">
          <w:fldChar w:fldCharType="begin"/>
        </w:r>
        <w:r w:rsidR="00783E88">
          <w:instrText xml:space="preserve"> PAGEREF _Toc509996739 \h </w:instrText>
        </w:r>
        <w:r w:rsidR="00783E88">
          <w:fldChar w:fldCharType="separate"/>
        </w:r>
        <w:r w:rsidR="00783E88">
          <w:t>109</w:t>
        </w:r>
        <w:r w:rsidR="00783E88">
          <w:fldChar w:fldCharType="end"/>
        </w:r>
      </w:hyperlink>
    </w:p>
    <w:p w:rsidR="00783E88" w:rsidRDefault="00065DAB">
      <w:pPr>
        <w:pStyle w:val="TOC2"/>
        <w:rPr>
          <w:rFonts w:eastAsiaTheme="minorEastAsia"/>
          <w:smallCaps w:val="0"/>
          <w:sz w:val="22"/>
        </w:rPr>
      </w:pPr>
      <w:hyperlink w:anchor="_Toc509996740" w:history="1">
        <w:r w:rsidR="00783E88" w:rsidRPr="000F0CFF">
          <w:rPr>
            <w:rStyle w:val="Hyperlink"/>
          </w:rPr>
          <w:t>Utilizzo da parte degli Enti Pubblici</w:t>
        </w:r>
        <w:r w:rsidR="00783E88">
          <w:tab/>
        </w:r>
        <w:r w:rsidR="00783E88">
          <w:fldChar w:fldCharType="begin"/>
        </w:r>
        <w:r w:rsidR="00783E88">
          <w:instrText xml:space="preserve"> PAGEREF _Toc509996740 \h </w:instrText>
        </w:r>
        <w:r w:rsidR="00783E88">
          <w:fldChar w:fldCharType="separate"/>
        </w:r>
        <w:r w:rsidR="00783E88">
          <w:t>109</w:t>
        </w:r>
        <w:r w:rsidR="00783E88">
          <w:fldChar w:fldCharType="end"/>
        </w:r>
      </w:hyperlink>
    </w:p>
    <w:p w:rsidR="00783E88" w:rsidRDefault="00065DAB">
      <w:pPr>
        <w:pStyle w:val="TOC1"/>
        <w:rPr>
          <w:rFonts w:eastAsiaTheme="minorEastAsia"/>
          <w:b w:val="0"/>
          <w:caps w:val="0"/>
          <w:noProof/>
          <w:sz w:val="22"/>
          <w:szCs w:val="22"/>
        </w:rPr>
      </w:pPr>
      <w:hyperlink w:anchor="_Toc509996741" w:history="1">
        <w:r w:rsidR="00783E88" w:rsidRPr="000F0CFF">
          <w:rPr>
            <w:rStyle w:val="Hyperlink"/>
            <w:noProof/>
          </w:rPr>
          <w:t>Appendice H - Vantaggi Utilizzo da parte degli Studenti e Programmi Academic</w:t>
        </w:r>
        <w:r w:rsidR="00783E88">
          <w:rPr>
            <w:noProof/>
          </w:rPr>
          <w:tab/>
        </w:r>
        <w:r w:rsidR="00783E88">
          <w:rPr>
            <w:noProof/>
          </w:rPr>
          <w:fldChar w:fldCharType="begin"/>
        </w:r>
        <w:r w:rsidR="00783E88">
          <w:rPr>
            <w:noProof/>
          </w:rPr>
          <w:instrText xml:space="preserve"> PAGEREF _Toc509996741 \h </w:instrText>
        </w:r>
        <w:r w:rsidR="00783E88">
          <w:rPr>
            <w:noProof/>
          </w:rPr>
        </w:r>
        <w:r w:rsidR="00783E88">
          <w:rPr>
            <w:noProof/>
          </w:rPr>
          <w:fldChar w:fldCharType="separate"/>
        </w:r>
        <w:r w:rsidR="00783E88">
          <w:rPr>
            <w:noProof/>
          </w:rPr>
          <w:t>110</w:t>
        </w:r>
        <w:r w:rsidR="00783E88">
          <w:rPr>
            <w:noProof/>
          </w:rPr>
          <w:fldChar w:fldCharType="end"/>
        </w:r>
      </w:hyperlink>
    </w:p>
    <w:p w:rsidR="00783E88" w:rsidRDefault="00065DAB">
      <w:pPr>
        <w:pStyle w:val="TOC2"/>
        <w:rPr>
          <w:rFonts w:eastAsiaTheme="minorEastAsia"/>
          <w:smallCaps w:val="0"/>
          <w:sz w:val="22"/>
        </w:rPr>
      </w:pPr>
      <w:hyperlink w:anchor="_Toc509996742" w:history="1">
        <w:r w:rsidR="00783E88" w:rsidRPr="000F0CFF">
          <w:rPr>
            <w:rStyle w:val="Hyperlink"/>
          </w:rPr>
          <w:t>Diritti per Enrollment for Education Solutions 2017 in base alla Famiglia di Prodotti Qualificante</w:t>
        </w:r>
        <w:r w:rsidR="00783E88">
          <w:tab/>
        </w:r>
        <w:r w:rsidR="00783E88">
          <w:fldChar w:fldCharType="begin"/>
        </w:r>
        <w:r w:rsidR="00783E88">
          <w:instrText xml:space="preserve"> PAGEREF _Toc509996742 \h </w:instrText>
        </w:r>
        <w:r w:rsidR="00783E88">
          <w:fldChar w:fldCharType="separate"/>
        </w:r>
        <w:r w:rsidR="00783E88">
          <w:t>110</w:t>
        </w:r>
        <w:r w:rsidR="00783E88">
          <w:fldChar w:fldCharType="end"/>
        </w:r>
      </w:hyperlink>
    </w:p>
    <w:p w:rsidR="00783E88" w:rsidRDefault="00065DAB">
      <w:pPr>
        <w:pStyle w:val="TOC2"/>
        <w:rPr>
          <w:rFonts w:eastAsiaTheme="minorEastAsia"/>
          <w:smallCaps w:val="0"/>
          <w:sz w:val="22"/>
        </w:rPr>
      </w:pPr>
      <w:hyperlink w:anchor="_Toc509996743" w:history="1">
        <w:r w:rsidR="00783E88" w:rsidRPr="000F0CFF">
          <w:rPr>
            <w:rStyle w:val="Hyperlink"/>
          </w:rPr>
          <w:t>Disponibilità e Diritti</w:t>
        </w:r>
        <w:r w:rsidR="00783E88">
          <w:tab/>
        </w:r>
        <w:r w:rsidR="00783E88">
          <w:fldChar w:fldCharType="begin"/>
        </w:r>
        <w:r w:rsidR="00783E88">
          <w:instrText xml:space="preserve"> PAGEREF _Toc509996743 \h </w:instrText>
        </w:r>
        <w:r w:rsidR="00783E88">
          <w:fldChar w:fldCharType="separate"/>
        </w:r>
        <w:r w:rsidR="00783E88">
          <w:t>110</w:t>
        </w:r>
        <w:r w:rsidR="00783E88">
          <w:fldChar w:fldCharType="end"/>
        </w:r>
      </w:hyperlink>
    </w:p>
    <w:p w:rsidR="00783E88" w:rsidRDefault="00065DAB">
      <w:pPr>
        <w:pStyle w:val="TOC2"/>
        <w:rPr>
          <w:rFonts w:eastAsiaTheme="minorEastAsia"/>
          <w:smallCaps w:val="0"/>
          <w:sz w:val="22"/>
        </w:rPr>
      </w:pPr>
      <w:hyperlink w:anchor="_Toc509996744" w:history="1">
        <w:r w:rsidR="00783E88" w:rsidRPr="000F0CFF">
          <w:rPr>
            <w:rStyle w:val="Hyperlink"/>
          </w:rPr>
          <w:t>Disponibilità del Programma Enrollment for Education Solutions (Versione prima del 2017)</w:t>
        </w:r>
        <w:r w:rsidR="00783E88">
          <w:tab/>
        </w:r>
        <w:r w:rsidR="00783E88">
          <w:fldChar w:fldCharType="begin"/>
        </w:r>
        <w:r w:rsidR="00783E88">
          <w:instrText xml:space="preserve"> PAGEREF _Toc509996744 \h </w:instrText>
        </w:r>
        <w:r w:rsidR="00783E88">
          <w:fldChar w:fldCharType="separate"/>
        </w:r>
        <w:r w:rsidR="00783E88">
          <w:t>111</w:t>
        </w:r>
        <w:r w:rsidR="00783E88">
          <w:fldChar w:fldCharType="end"/>
        </w:r>
      </w:hyperlink>
    </w:p>
    <w:p w:rsidR="00783E88" w:rsidRDefault="00065DAB">
      <w:pPr>
        <w:pStyle w:val="TOC1"/>
        <w:rPr>
          <w:rFonts w:eastAsiaTheme="minorEastAsia"/>
          <w:b w:val="0"/>
          <w:caps w:val="0"/>
          <w:noProof/>
          <w:sz w:val="22"/>
          <w:szCs w:val="22"/>
        </w:rPr>
      </w:pPr>
      <w:hyperlink w:anchor="_Toc509996745" w:history="1">
        <w:r w:rsidR="00783E88" w:rsidRPr="000F0CFF">
          <w:rPr>
            <w:rStyle w:val="Hyperlink"/>
            <w:noProof/>
          </w:rPr>
          <w:t>Indice</w:t>
        </w:r>
        <w:r w:rsidR="00783E88">
          <w:rPr>
            <w:noProof/>
          </w:rPr>
          <w:tab/>
        </w:r>
        <w:r w:rsidR="00783E88">
          <w:rPr>
            <w:noProof/>
          </w:rPr>
          <w:fldChar w:fldCharType="begin"/>
        </w:r>
        <w:r w:rsidR="00783E88">
          <w:rPr>
            <w:noProof/>
          </w:rPr>
          <w:instrText xml:space="preserve"> PAGEREF _Toc509996745 \h </w:instrText>
        </w:r>
        <w:r w:rsidR="00783E88">
          <w:rPr>
            <w:noProof/>
          </w:rPr>
        </w:r>
        <w:r w:rsidR="00783E88">
          <w:rPr>
            <w:noProof/>
          </w:rPr>
          <w:fldChar w:fldCharType="separate"/>
        </w:r>
        <w:r w:rsidR="00783E88">
          <w:rPr>
            <w:noProof/>
          </w:rPr>
          <w:t>112</w:t>
        </w:r>
        <w:r w:rsidR="00783E88">
          <w:rPr>
            <w:noProof/>
          </w:rPr>
          <w:fldChar w:fldCharType="end"/>
        </w:r>
      </w:hyperlink>
    </w:p>
    <w:p w:rsidR="00EB19BB" w:rsidRPr="00783E88" w:rsidRDefault="00F70924">
      <w:pPr>
        <w:pStyle w:val="ProductList-Body"/>
        <w:rPr>
          <w:lang w:val="pt-BR"/>
        </w:rPr>
        <w:sectPr w:rsidR="00EB19BB" w:rsidRPr="00783E8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B19BB" w:rsidRPr="00783E88" w:rsidRDefault="00EB19BB">
      <w:pPr>
        <w:pStyle w:val="ProductList-Body"/>
        <w:rPr>
          <w:lang w:val="pt-BR"/>
        </w:rPr>
      </w:pPr>
    </w:p>
    <w:p w:rsidR="00EB19BB" w:rsidRPr="00783E88" w:rsidRDefault="00EB19BB">
      <w:pPr>
        <w:rPr>
          <w:lang w:val="pt-BR"/>
        </w:rPr>
        <w:sectPr w:rsidR="00EB19BB" w:rsidRPr="00783E88">
          <w:headerReference w:type="default" r:id="rId15"/>
          <w:footerReference w:type="default" r:id="rId16"/>
          <w:type w:val="continuous"/>
          <w:pgSz w:w="12240" w:h="15840" w:code="1"/>
          <w:pgMar w:top="1170" w:right="720" w:bottom="720" w:left="720" w:header="432" w:footer="288" w:gutter="0"/>
          <w:cols w:space="360"/>
        </w:sectPr>
      </w:pPr>
    </w:p>
    <w:p w:rsidR="00EB19BB" w:rsidRPr="00783E88" w:rsidRDefault="00F70924">
      <w:pPr>
        <w:pStyle w:val="ProductList-SectionHeading"/>
        <w:pageBreakBefore/>
        <w:outlineLvl w:val="0"/>
        <w:rPr>
          <w:lang w:val="pt-BR"/>
        </w:rPr>
      </w:pPr>
      <w:bookmarkStart w:id="2" w:name="_Sec531"/>
      <w:bookmarkEnd w:id="1"/>
      <w:r w:rsidRPr="00783E88">
        <w:rPr>
          <w:lang w:val="pt-BR"/>
        </w:rPr>
        <w:lastRenderedPageBreak/>
        <w:t>Introduzione</w:t>
      </w:r>
      <w:r>
        <w:fldChar w:fldCharType="begin"/>
      </w:r>
      <w:r w:rsidRPr="00783E88">
        <w:rPr>
          <w:lang w:val="pt-BR"/>
        </w:rPr>
        <w:instrText xml:space="preserve"> TC "</w:instrText>
      </w:r>
      <w:bookmarkStart w:id="3" w:name="_Toc509996600"/>
      <w:r w:rsidRPr="00783E88">
        <w:rPr>
          <w:lang w:val="pt-BR"/>
        </w:rPr>
        <w:instrText>Introduzione</w:instrText>
      </w:r>
      <w:bookmarkEnd w:id="3"/>
      <w:r w:rsidRPr="00783E88">
        <w:rPr>
          <w:lang w:val="pt-BR"/>
        </w:rPr>
        <w:instrText>" \l 1</w:instrText>
      </w:r>
      <w:r>
        <w:fldChar w:fldCharType="end"/>
      </w:r>
    </w:p>
    <w:p w:rsidR="00EB19BB" w:rsidRPr="00783E88" w:rsidRDefault="00EB19BB">
      <w:pPr>
        <w:pStyle w:val="ProductList-Body"/>
        <w:rPr>
          <w:lang w:val="pt-BR"/>
        </w:rPr>
      </w:pPr>
    </w:p>
    <w:p w:rsidR="00EB19BB" w:rsidRPr="00783E88" w:rsidRDefault="00F70924">
      <w:pPr>
        <w:pStyle w:val="ProductList-Offering1Heading"/>
        <w:outlineLvl w:val="1"/>
        <w:rPr>
          <w:lang w:val="pt-BR"/>
        </w:rPr>
      </w:pPr>
      <w:bookmarkStart w:id="4" w:name="_Sec532"/>
      <w:r w:rsidRPr="00783E88">
        <w:rPr>
          <w:lang w:val="pt-BR"/>
        </w:rPr>
        <w:t>Informazioni sul presente Documento</w:t>
      </w:r>
      <w:bookmarkEnd w:id="4"/>
      <w:r>
        <w:fldChar w:fldCharType="begin"/>
      </w:r>
      <w:r w:rsidRPr="00783E88">
        <w:rPr>
          <w:lang w:val="pt-BR"/>
        </w:rPr>
        <w:instrText xml:space="preserve"> TC "</w:instrText>
      </w:r>
      <w:bookmarkStart w:id="5" w:name="_Toc509996601"/>
      <w:r w:rsidRPr="00783E88">
        <w:rPr>
          <w:lang w:val="pt-BR"/>
        </w:rPr>
        <w:instrText>Informazioni sul presente Documento</w:instrText>
      </w:r>
      <w:bookmarkEnd w:id="5"/>
      <w:r w:rsidRPr="00783E88">
        <w:rPr>
          <w:lang w:val="pt-BR"/>
        </w:rPr>
        <w:instrText>" \l 2</w:instrText>
      </w:r>
      <w:r>
        <w:fldChar w:fldCharType="end"/>
      </w:r>
    </w:p>
    <w:p w:rsidR="00EB19BB" w:rsidRPr="00783E88" w:rsidRDefault="00F70924">
      <w:pPr>
        <w:pStyle w:val="ProductList-Body"/>
        <w:rPr>
          <w:lang w:val="pt-BR"/>
        </w:rPr>
      </w:pPr>
      <w:r w:rsidRPr="00783E88">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783E88">
          <w:rPr>
            <w:color w:val="00467F"/>
            <w:u w:val="single"/>
            <w:lang w:val="pt-BR"/>
          </w:rPr>
          <w:t>http://go.microsoft.com/?linkid=9840733</w:t>
        </w:r>
      </w:hyperlink>
      <w:r w:rsidRPr="00783E88">
        <w:rPr>
          <w:lang w:val="pt-BR"/>
        </w:rPr>
        <w:t>.</w:t>
      </w:r>
    </w:p>
    <w:p w:rsidR="00EB19BB" w:rsidRPr="00783E88" w:rsidRDefault="00EB19BB">
      <w:pPr>
        <w:pStyle w:val="ProductList-Body"/>
        <w:rPr>
          <w:lang w:val="pt-BR"/>
        </w:rPr>
      </w:pPr>
    </w:p>
    <w:p w:rsidR="00EB19BB" w:rsidRPr="00783E88" w:rsidRDefault="00F70924">
      <w:pPr>
        <w:pStyle w:val="ProductList-Body"/>
        <w:rPr>
          <w:lang w:val="pt-BR"/>
        </w:rPr>
      </w:pPr>
      <w:r w:rsidRPr="00783E88">
        <w:rPr>
          <w:lang w:val="pt-BR"/>
        </w:rPr>
        <w:t xml:space="preserve">I prodotti elencati nelle Condizioni per i Prodotti sono disponibili a decorrere dalla data nel </w:t>
      </w:r>
      <w:hyperlink w:anchor="_Sec843">
        <w:r w:rsidRPr="00783E88">
          <w:rPr>
            <w:color w:val="00467F"/>
            <w:u w:val="single"/>
            <w:lang w:val="pt-BR"/>
          </w:rPr>
          <w:t>Frontespizio</w:t>
        </w:r>
      </w:hyperlink>
      <w:r w:rsidRPr="00783E88">
        <w:rPr>
          <w:lang w:val="pt-BR"/>
        </w:rPr>
        <w:t xml:space="preserve">delle Condizioni stesse. Versioni precedenti delle Condizioni per i Prodotti sono disponibili all’indirizzo </w:t>
      </w:r>
      <w:hyperlink r:id="rId18">
        <w:r w:rsidRPr="00783E88">
          <w:rPr>
            <w:color w:val="00467F"/>
            <w:u w:val="single"/>
            <w:lang w:val="pt-BR"/>
          </w:rPr>
          <w:t>http://go.microsoft.com/?linkid=9839207</w:t>
        </w:r>
      </w:hyperlink>
      <w:r w:rsidRPr="00783E88">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783E88">
          <w:rPr>
            <w:color w:val="00467F"/>
            <w:u w:val="single"/>
            <w:lang w:val="pt-BR"/>
          </w:rPr>
          <w:t>http://www.microsoftvolumelicensing.com</w:t>
        </w:r>
      </w:hyperlink>
      <w:r w:rsidRPr="00783E88">
        <w:rPr>
          <w:lang w:val="pt-BR"/>
        </w:rPr>
        <w:t>. Le Società dovranno contattare il loro rivenditore o l’Account Manager designato da Microsoft per informazioni relative alla disponibilità dei Servizi Professionali e dei prodotti Microsoft in base al paese.</w:t>
      </w:r>
    </w:p>
    <w:p w:rsidR="00EB19BB" w:rsidRDefault="00F70924">
      <w:pPr>
        <w:pStyle w:val="ProductList-Offering1Heading"/>
        <w:outlineLvl w:val="1"/>
      </w:pPr>
      <w:bookmarkStart w:id="6" w:name="_Sec533"/>
      <w:r>
        <w:t>Contenuto del presente Documento</w:t>
      </w:r>
      <w:bookmarkEnd w:id="6"/>
      <w:r>
        <w:fldChar w:fldCharType="begin"/>
      </w:r>
      <w:r>
        <w:instrText xml:space="preserve"> TC "</w:instrText>
      </w:r>
      <w:bookmarkStart w:id="7" w:name="_Toc509996602"/>
      <w:r>
        <w:instrText>Contenuto del presente Documento</w:instrText>
      </w:r>
      <w:bookmarkEnd w:id="7"/>
      <w:r>
        <w:instrText>" \l 2</w:instrText>
      </w:r>
      <w:r>
        <w:fldChar w:fldCharType="end"/>
      </w:r>
    </w:p>
    <w:p w:rsidR="00EB19BB" w:rsidRDefault="00F70924">
      <w:pPr>
        <w:pStyle w:val="ProductList-Body"/>
      </w:pPr>
      <w:r>
        <w:t xml:space="preserve">Nelle Condizioni per i Prodotti sono incluse le seguenti sezioni: </w:t>
      </w:r>
    </w:p>
    <w:p w:rsidR="00EB19BB" w:rsidRPr="00783E88" w:rsidRDefault="00065DAB" w:rsidP="00F70924">
      <w:pPr>
        <w:pStyle w:val="ProductList-Bullet"/>
        <w:numPr>
          <w:ilvl w:val="0"/>
          <w:numId w:val="3"/>
        </w:numPr>
        <w:rPr>
          <w:lang w:val="es-ES_tradnl"/>
        </w:rPr>
      </w:pPr>
      <w:hyperlink w:anchor="_Sec531">
        <w:r w:rsidR="00F70924" w:rsidRPr="00783E88">
          <w:rPr>
            <w:color w:val="00467F"/>
            <w:u w:val="single"/>
            <w:lang w:val="es-ES_tradnl"/>
          </w:rPr>
          <w:t>Introduzione</w:t>
        </w:r>
      </w:hyperlink>
      <w:r w:rsidR="00F70924" w:rsidRPr="00783E88">
        <w:rPr>
          <w:lang w:val="es-ES_tradnl"/>
        </w:rPr>
        <w:t xml:space="preserve">, in cui è incluso un elenco delle modifiche recenti. </w:t>
      </w:r>
    </w:p>
    <w:p w:rsidR="00EB19BB" w:rsidRPr="00783E88" w:rsidRDefault="00065DAB" w:rsidP="00F70924">
      <w:pPr>
        <w:pStyle w:val="ProductList-Bullet"/>
        <w:numPr>
          <w:ilvl w:val="0"/>
          <w:numId w:val="3"/>
        </w:numPr>
        <w:rPr>
          <w:lang w:val="es-ES_tradnl"/>
        </w:rPr>
      </w:pPr>
      <w:hyperlink w:anchor="_Sec536">
        <w:r w:rsidR="00F70924" w:rsidRPr="00783E88">
          <w:rPr>
            <w:color w:val="00467F"/>
            <w:u w:val="single"/>
            <w:lang w:val="es-ES_tradnl"/>
          </w:rPr>
          <w:t>Condizioni di Licenza</w:t>
        </w:r>
      </w:hyperlink>
      <w:r w:rsidR="00F70924" w:rsidRPr="00783E88">
        <w:rPr>
          <w:lang w:val="es-ES_tradnl"/>
        </w:rPr>
        <w:t xml:space="preserve">, in cui sono riportate le Condizioni Universali di Licenza e le Condizioni per il Modello di Licenza applicabili ai Prodotti Software. </w:t>
      </w:r>
    </w:p>
    <w:p w:rsidR="00EB19BB" w:rsidRDefault="00065DAB" w:rsidP="00F70924">
      <w:pPr>
        <w:pStyle w:val="ProductList-Bullet"/>
        <w:numPr>
          <w:ilvl w:val="0"/>
          <w:numId w:val="3"/>
        </w:numPr>
      </w:pPr>
      <w:hyperlink w:anchor="_Sec547">
        <w:r w:rsidR="00F70924">
          <w:rPr>
            <w:color w:val="00467F"/>
            <w:u w:val="single"/>
          </w:rPr>
          <w:t>Prodotti Software</w:t>
        </w:r>
      </w:hyperlink>
      <w:r w:rsidR="00F70924">
        <w:t xml:space="preserve">, in cui sono elencate le Note del Prodotto per il Software. </w:t>
      </w:r>
    </w:p>
    <w:p w:rsidR="00EB19BB" w:rsidRPr="00783E88" w:rsidRDefault="00065DAB" w:rsidP="00F70924">
      <w:pPr>
        <w:pStyle w:val="ProductList-Bullet"/>
        <w:numPr>
          <w:ilvl w:val="0"/>
          <w:numId w:val="3"/>
        </w:numPr>
        <w:rPr>
          <w:lang w:val="pt-BR"/>
        </w:rPr>
      </w:pPr>
      <w:hyperlink w:anchor="_Sec548">
        <w:r w:rsidR="00F70924" w:rsidRPr="00783E88">
          <w:rPr>
            <w:color w:val="00467F"/>
            <w:u w:val="single"/>
            <w:lang w:val="pt-BR"/>
          </w:rPr>
          <w:t>Prodotti dei Servizi Online</w:t>
        </w:r>
      </w:hyperlink>
      <w:r w:rsidR="00F70924" w:rsidRPr="00783E88">
        <w:rPr>
          <w:lang w:val="pt-BR"/>
        </w:rPr>
        <w:t xml:space="preserve">, in cui sono elencate le Note del Prodotto per i Servizi Online. </w:t>
      </w:r>
    </w:p>
    <w:p w:rsidR="00EB19BB" w:rsidRPr="00783E88" w:rsidRDefault="00065DAB" w:rsidP="00F70924">
      <w:pPr>
        <w:pStyle w:val="ProductList-Bullet"/>
        <w:numPr>
          <w:ilvl w:val="0"/>
          <w:numId w:val="3"/>
        </w:numPr>
        <w:rPr>
          <w:lang w:val="pt-BR"/>
        </w:rPr>
      </w:pPr>
      <w:hyperlink w:anchor="_Sec549">
        <w:r w:rsidR="00F70924" w:rsidRPr="00783E88">
          <w:rPr>
            <w:color w:val="00467F"/>
            <w:u w:val="single"/>
            <w:lang w:val="pt-BR"/>
          </w:rPr>
          <w:t>Glossario</w:t>
        </w:r>
      </w:hyperlink>
      <w:r w:rsidR="00F70924" w:rsidRPr="00783E88">
        <w:rPr>
          <w:lang w:val="pt-BR"/>
        </w:rPr>
        <w:t xml:space="preserve">, in cui sono definiti i termini Attributi, Valori delle Celle, Intestazioni Colonne e altri termini in maiuscolo utilizzati nelle Condizioni per i Prodotti. </w:t>
      </w:r>
    </w:p>
    <w:p w:rsidR="00EB19BB" w:rsidRDefault="00F70924" w:rsidP="00F70924">
      <w:pPr>
        <w:pStyle w:val="ProductList-Bullet"/>
        <w:numPr>
          <w:ilvl w:val="0"/>
          <w:numId w:val="3"/>
        </w:numPr>
      </w:pPr>
      <w:r>
        <w:t xml:space="preserve">Le seguenti appendici: </w:t>
      </w:r>
    </w:p>
    <w:p w:rsidR="00EB19BB" w:rsidRDefault="00065DAB" w:rsidP="00F70924">
      <w:pPr>
        <w:pStyle w:val="ProductList-Bullet"/>
        <w:numPr>
          <w:ilvl w:val="1"/>
          <w:numId w:val="3"/>
        </w:numPr>
      </w:pPr>
      <w:hyperlink w:anchor="_Sec591">
        <w:r w:rsidR="00F70924">
          <w:rPr>
            <w:color w:val="00467F"/>
            <w:u w:val="single"/>
          </w:rPr>
          <w:t>Appendice A - Tabella delle Licenze Equivalenti a Licenze CAL/ML</w:t>
        </w:r>
      </w:hyperlink>
      <w:r w:rsidR="00F70924">
        <w:t xml:space="preserve">, in cui sono identificate le Licenze CAL Suite e “subscription” per i Servizi Online disponibili che forniscono l’accesso ai Prodotti Server. </w:t>
      </w:r>
    </w:p>
    <w:p w:rsidR="00EB19BB" w:rsidRDefault="00065DAB" w:rsidP="00F70924">
      <w:pPr>
        <w:pStyle w:val="ProductList-Bullet"/>
        <w:numPr>
          <w:ilvl w:val="1"/>
          <w:numId w:val="3"/>
        </w:numPr>
      </w:pPr>
      <w:hyperlink w:anchor="_Sec564">
        <w:r w:rsidR="00F70924">
          <w:rPr>
            <w:color w:val="00467F"/>
            <w:u w:val="single"/>
          </w:rPr>
          <w:t>Appendice B - Software Assurance</w:t>
        </w:r>
      </w:hyperlink>
      <w:r w:rsidR="00F70924">
        <w:t xml:space="preserve">, in cui viene fornita la descrizione delle regole per l’acquisto della copertura SA e dei vantaggi aggiuntivi disponibili alle società in possesso della copertura SA. </w:t>
      </w:r>
    </w:p>
    <w:p w:rsidR="00EB19BB" w:rsidRPr="00783E88" w:rsidRDefault="00065DAB" w:rsidP="00F70924">
      <w:pPr>
        <w:pStyle w:val="ProductList-Bullet"/>
        <w:numPr>
          <w:ilvl w:val="1"/>
          <w:numId w:val="3"/>
        </w:numPr>
        <w:rPr>
          <w:lang w:val="pt-BR"/>
        </w:rPr>
      </w:pPr>
      <w:hyperlink w:anchor="_Sec1237">
        <w:r w:rsidR="00F70924" w:rsidRPr="00783E88">
          <w:rPr>
            <w:color w:val="00467F"/>
            <w:u w:val="single"/>
            <w:lang w:val="pt-BR"/>
          </w:rPr>
          <w:t>Appendice C - Componenti Aggiuntivi per i Servizi Online e Altre Licenze di Transizione</w:t>
        </w:r>
      </w:hyperlink>
      <w:r w:rsidR="00F70924" w:rsidRPr="00783E88">
        <w:rPr>
          <w:lang w:val="pt-BR"/>
        </w:rPr>
        <w:t xml:space="preserve">, in cui vengono descritti i prodotti e le condizioni qualificanti per i Componenti Aggiuntivi dei Servizi Online e le USL da SA. </w:t>
      </w:r>
    </w:p>
    <w:p w:rsidR="00EB19BB" w:rsidRPr="00783E88" w:rsidRDefault="00065DAB" w:rsidP="00F70924">
      <w:pPr>
        <w:pStyle w:val="ProductList-Bullet"/>
        <w:numPr>
          <w:ilvl w:val="1"/>
          <w:numId w:val="3"/>
        </w:numPr>
        <w:rPr>
          <w:lang w:val="pt-BR"/>
        </w:rPr>
      </w:pPr>
      <w:hyperlink w:anchor="_Sec562">
        <w:r w:rsidR="00F70924" w:rsidRPr="00783E88">
          <w:rPr>
            <w:color w:val="00467F"/>
            <w:u w:val="single"/>
            <w:lang w:val="pt-BR"/>
          </w:rPr>
          <w:t>Appendice D - Servizi Professionali</w:t>
        </w:r>
      </w:hyperlink>
      <w:r w:rsidR="00F70924" w:rsidRPr="00783E88">
        <w:rPr>
          <w:lang w:val="pt-BR"/>
        </w:rPr>
        <w:t xml:space="preserve">, in cui vengono elencati i Servizi Professionali offerti tramite i Contratti Multilicenza Microsoft. </w:t>
      </w:r>
    </w:p>
    <w:p w:rsidR="00EB19BB" w:rsidRPr="00783E88" w:rsidRDefault="00065DAB" w:rsidP="00F70924">
      <w:pPr>
        <w:pStyle w:val="ProductList-Bullet"/>
        <w:numPr>
          <w:ilvl w:val="1"/>
          <w:numId w:val="3"/>
        </w:numPr>
        <w:rPr>
          <w:lang w:val="pt-BR"/>
        </w:rPr>
      </w:pPr>
      <w:hyperlink w:anchor="_Sec563">
        <w:r w:rsidR="00F70924" w:rsidRPr="00783E88">
          <w:rPr>
            <w:color w:val="00467F"/>
            <w:u w:val="single"/>
            <w:lang w:val="pt-BR"/>
          </w:rPr>
          <w:t>Appendice E - Condizioni Supplementari del Contratto relativo al Programma</w:t>
        </w:r>
      </w:hyperlink>
      <w:r w:rsidR="00F70924" w:rsidRPr="00783E88">
        <w:rPr>
          <w:lang w:val="pt-BR"/>
        </w:rPr>
        <w:t xml:space="preserve">, in cui vengono fornite le condizioni aggiuntive dei Contratti dei Programmi Multilicenza Microsoft. </w:t>
      </w:r>
    </w:p>
    <w:p w:rsidR="00EB19BB" w:rsidRPr="00783E88" w:rsidRDefault="00065DAB" w:rsidP="00F70924">
      <w:pPr>
        <w:pStyle w:val="ProductList-Bullet"/>
        <w:numPr>
          <w:ilvl w:val="1"/>
          <w:numId w:val="3"/>
        </w:numPr>
        <w:rPr>
          <w:lang w:val="pt-BR"/>
        </w:rPr>
      </w:pPr>
      <w:hyperlink w:anchor="_Sec572">
        <w:r w:rsidR="00F70924" w:rsidRPr="00783E88">
          <w:rPr>
            <w:color w:val="00467F"/>
            <w:u w:val="single"/>
            <w:lang w:val="pt-BR"/>
          </w:rPr>
          <w:t>Appendice F - Promozioni di Prodotti</w:t>
        </w:r>
      </w:hyperlink>
      <w:r w:rsidR="00F70924" w:rsidRPr="00783E88">
        <w:rPr>
          <w:lang w:val="pt-BR"/>
        </w:rPr>
        <w:t xml:space="preserve">, in cui viene fornito l’elenco delle promozioni sui Prodotti non altrimenti disponibili sul Listino Prezzi. </w:t>
      </w:r>
    </w:p>
    <w:p w:rsidR="00EB19BB" w:rsidRPr="00783E88" w:rsidRDefault="00065DAB" w:rsidP="00F70924">
      <w:pPr>
        <w:pStyle w:val="ProductList-Bullet"/>
        <w:numPr>
          <w:ilvl w:val="1"/>
          <w:numId w:val="3"/>
        </w:numPr>
        <w:rPr>
          <w:lang w:val="pt-BR"/>
        </w:rPr>
      </w:pPr>
      <w:hyperlink w:anchor="_Sec899">
        <w:r w:rsidR="00F70924" w:rsidRPr="00783E88">
          <w:rPr>
            <w:color w:val="00467F"/>
            <w:u w:val="single"/>
            <w:lang w:val="pt-BR"/>
          </w:rPr>
          <w:t>Appendice G - Condizioni per la Matrice di Archiviazione</w:t>
        </w:r>
      </w:hyperlink>
      <w:r w:rsidR="00F70924" w:rsidRPr="00783E88">
        <w:rPr>
          <w:lang w:val="pt-BR"/>
        </w:rPr>
        <w:t>, in cui vengono fornite condizioni aggiuntive per i dispositivi Matrice di Archiviazione.</w:t>
      </w:r>
    </w:p>
    <w:p w:rsidR="00EB19BB" w:rsidRPr="00783E88" w:rsidRDefault="00065DAB" w:rsidP="00F70924">
      <w:pPr>
        <w:pStyle w:val="ProductList-Bullet"/>
        <w:numPr>
          <w:ilvl w:val="1"/>
          <w:numId w:val="3"/>
        </w:numPr>
        <w:rPr>
          <w:lang w:val="pt-BR"/>
        </w:rPr>
      </w:pPr>
      <w:hyperlink w:anchor="_Sec1230">
        <w:r w:rsidR="00F70924" w:rsidRPr="00783E88">
          <w:rPr>
            <w:color w:val="00467F"/>
            <w:u w:val="single"/>
            <w:lang w:val="pt-BR"/>
          </w:rPr>
          <w:t>Appendice H - Vantaggi Utilizzo da parte degli Studenti e Programmi Academic</w:t>
        </w:r>
      </w:hyperlink>
      <w:r w:rsidR="00F70924" w:rsidRPr="00783E88">
        <w:rPr>
          <w:lang w:val="pt-BR"/>
        </w:rPr>
        <w:t xml:space="preserve">, in cui vengono elencati i Prodotti Qualificanti e i relativi </w:t>
      </w:r>
      <w:r w:rsidR="00F70924">
        <w:fldChar w:fldCharType="begin"/>
      </w:r>
      <w:r w:rsidR="00F70924" w:rsidRPr="00783E88">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F70924">
        <w:fldChar w:fldCharType="separate"/>
      </w:r>
      <w:r w:rsidR="00F70924" w:rsidRPr="00783E88">
        <w:rPr>
          <w:color w:val="0563C1"/>
          <w:lang w:val="pt-BR"/>
        </w:rPr>
        <w:t>Vantaggi Utilizzo da parte degli Studenti</w:t>
      </w:r>
      <w:r w:rsidR="00F70924">
        <w:fldChar w:fldCharType="end"/>
      </w:r>
      <w:r w:rsidR="00F70924" w:rsidRPr="00783E88">
        <w:rPr>
          <w:lang w:val="pt-BR"/>
        </w:rPr>
        <w:t>.</w:t>
      </w:r>
    </w:p>
    <w:p w:rsidR="00EB19BB" w:rsidRPr="00783E88" w:rsidRDefault="00065DAB" w:rsidP="00F70924">
      <w:pPr>
        <w:pStyle w:val="ProductList-Bullet"/>
        <w:numPr>
          <w:ilvl w:val="0"/>
          <w:numId w:val="3"/>
        </w:numPr>
        <w:rPr>
          <w:lang w:val="pt-BR"/>
        </w:rPr>
      </w:pPr>
      <w:hyperlink w:anchor="_Sec844">
        <w:r w:rsidR="00F70924" w:rsidRPr="00783E88">
          <w:rPr>
            <w:color w:val="00467F"/>
            <w:u w:val="single"/>
            <w:lang w:val="pt-BR"/>
          </w:rPr>
          <w:t>Indice</w:t>
        </w:r>
      </w:hyperlink>
      <w:r w:rsidR="00F70924" w:rsidRPr="00783E88">
        <w:rPr>
          <w:lang w:val="pt-BR"/>
        </w:rPr>
        <w:t>, in cui viene fornito l’elenco di tutti i Prodotti cui si fa riferimento nelle Condizioni per l’Utilizzo dei Prodotti e vengono indicate le relative pagine.</w:t>
      </w:r>
    </w:p>
    <w:p w:rsidR="00EB19BB" w:rsidRPr="00783E88" w:rsidRDefault="00F70924">
      <w:pPr>
        <w:pStyle w:val="ProductList-Offering1Heading"/>
        <w:outlineLvl w:val="1"/>
        <w:rPr>
          <w:lang w:val="es-ES_tradnl"/>
        </w:rPr>
      </w:pPr>
      <w:bookmarkStart w:id="8" w:name="_Sec534"/>
      <w:r w:rsidRPr="00783E88">
        <w:rPr>
          <w:lang w:val="es-ES_tradnl"/>
        </w:rPr>
        <w:t>Come spostarsi nella sezione Note del Prodotto</w:t>
      </w:r>
      <w:bookmarkEnd w:id="8"/>
      <w:r>
        <w:fldChar w:fldCharType="begin"/>
      </w:r>
      <w:r w:rsidRPr="00783E88">
        <w:rPr>
          <w:lang w:val="es-ES_tradnl"/>
        </w:rPr>
        <w:instrText xml:space="preserve"> TC "</w:instrText>
      </w:r>
      <w:bookmarkStart w:id="9" w:name="_Toc509996603"/>
      <w:r w:rsidRPr="00783E88">
        <w:rPr>
          <w:lang w:val="es-ES_tradnl"/>
        </w:rPr>
        <w:instrText>Come spostarsi nella sezione Note del Prodotto</w:instrText>
      </w:r>
      <w:bookmarkEnd w:id="9"/>
      <w:r w:rsidRPr="00783E88">
        <w:rPr>
          <w:lang w:val="es-ES_tradnl"/>
        </w:rPr>
        <w:instrText>" \l 2</w:instrText>
      </w:r>
      <w:r>
        <w:fldChar w:fldCharType="end"/>
      </w:r>
    </w:p>
    <w:p w:rsidR="00EB19BB" w:rsidRPr="00783E88" w:rsidRDefault="00F70924">
      <w:pPr>
        <w:pStyle w:val="ProductList-Body"/>
        <w:rPr>
          <w:lang w:val="es-ES_tradnl"/>
        </w:rPr>
      </w:pPr>
      <w:r w:rsidRPr="00783E88">
        <w:rPr>
          <w:lang w:val="es-ES_tradnl"/>
        </w:rPr>
        <w:t>Ciascuna sezione Note del Prodotto per il Software include quattro articoli: Disponibilità del Programma, Condizioni del Prodotto, Diritti sull’Utilizzo e Software Assurance.</w:t>
      </w:r>
    </w:p>
    <w:p w:rsidR="00EB19BB" w:rsidRPr="00783E88" w:rsidRDefault="00F70924">
      <w:pPr>
        <w:pStyle w:val="ProductList-Body"/>
        <w:rPr>
          <w:lang w:val="es-ES_tradnl"/>
        </w:rPr>
      </w:pPr>
      <w:r w:rsidRPr="00783E88">
        <w:rPr>
          <w:lang w:val="es-ES_tradnl"/>
        </w:rPr>
        <w:t xml:space="preserve">Ciascuna sezione Note del Prodotto per i Servizi Online include due articoli: Disponibilità del Programma e Condizioni del Prodotto. </w:t>
      </w:r>
    </w:p>
    <w:p w:rsidR="00EB19BB" w:rsidRPr="00783E88" w:rsidRDefault="00EB19BB">
      <w:pPr>
        <w:pStyle w:val="ProductList-Body"/>
        <w:rPr>
          <w:lang w:val="es-ES_tradnl"/>
        </w:rPr>
      </w:pPr>
    </w:p>
    <w:p w:rsidR="00EB19BB" w:rsidRPr="00783E88" w:rsidRDefault="00F70924" w:rsidP="00783E88">
      <w:pPr>
        <w:pStyle w:val="ProductList-Body"/>
        <w:keepNext/>
        <w:rPr>
          <w:lang w:val="es-ES_tradnl"/>
        </w:rPr>
      </w:pPr>
      <w:r w:rsidRPr="00783E88">
        <w:rPr>
          <w:b/>
          <w:color w:val="00188F"/>
          <w:lang w:val="es-ES_tradnl"/>
        </w:rPr>
        <w:lastRenderedPageBreak/>
        <w:t xml:space="preserve">1. Disponibilità del Programma </w:t>
      </w:r>
      <w:r w:rsidRPr="00783E88">
        <w:rPr>
          <w:lang w:val="es-ES_tradnl"/>
        </w:rPr>
        <w:t>indica, per ciascun Prodotto, il tipo di offerta, la quantità di punti (dove applicabile) e la disponibilità in base ai programmi per contratti multilicenza.</w:t>
      </w:r>
    </w:p>
    <w:p w:rsidR="00EB19BB" w:rsidRDefault="00F7092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EB19BB" w:rsidRDefault="00EB19BB">
      <w:pPr>
        <w:pStyle w:val="ProductList-Body"/>
      </w:pPr>
    </w:p>
    <w:p w:rsidR="00EB19BB" w:rsidRDefault="00F70924">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EB19BB" w:rsidRDefault="00F7092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B19BB" w:rsidRDefault="00EB19BB">
      <w:pPr>
        <w:pStyle w:val="ProductList-Body"/>
      </w:pPr>
    </w:p>
    <w:p w:rsidR="00EB19BB" w:rsidRPr="00783E88" w:rsidRDefault="00F70924">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w:t>
      </w:r>
      <w:r w:rsidRPr="00783E88">
        <w:rPr>
          <w:lang w:val="pt-BR"/>
        </w:rPr>
        <w:t>Le condizioni per i Servizi Online si trovano nelle Condizioni per l’Utilizzo dei Servizi Online.</w:t>
      </w:r>
    </w:p>
    <w:p w:rsidR="00EB19BB" w:rsidRDefault="00F7092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B19BB" w:rsidRDefault="00EB19BB">
      <w:pPr>
        <w:pStyle w:val="ProductList-Body"/>
      </w:pPr>
    </w:p>
    <w:p w:rsidR="00EB19BB" w:rsidRDefault="00F70924">
      <w:pPr>
        <w:pStyle w:val="ProductList-Body"/>
      </w:pPr>
      <w:r>
        <w:rPr>
          <w:b/>
          <w:color w:val="00188F"/>
        </w:rPr>
        <w:t xml:space="preserve">4. Software Assurance </w:t>
      </w:r>
      <w:r>
        <w:t>indica le condizioni associate alla copertura SA.</w:t>
      </w:r>
    </w:p>
    <w:p w:rsidR="00EB19BB" w:rsidRDefault="00F7092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B19BB" w:rsidRPr="00783E88" w:rsidRDefault="00F70924">
      <w:pPr>
        <w:pStyle w:val="ProductList-Offering1Heading"/>
        <w:outlineLvl w:val="1"/>
        <w:rPr>
          <w:lang w:val="pt-BR"/>
        </w:rPr>
      </w:pPr>
      <w:bookmarkStart w:id="10" w:name="_Sec535"/>
      <w:r w:rsidRPr="00783E88">
        <w:rPr>
          <w:lang w:val="pt-BR"/>
        </w:rPr>
        <w:t>Chiarimenti e Riepilogo delle Modifiche Apportate al presente Documento</w:t>
      </w:r>
      <w:bookmarkEnd w:id="10"/>
      <w:r>
        <w:fldChar w:fldCharType="begin"/>
      </w:r>
      <w:r w:rsidRPr="00783E88">
        <w:rPr>
          <w:lang w:val="pt-BR"/>
        </w:rPr>
        <w:instrText xml:space="preserve"> TC "</w:instrText>
      </w:r>
      <w:bookmarkStart w:id="11" w:name="_Toc509996604"/>
      <w:r w:rsidRPr="00783E88">
        <w:rPr>
          <w:lang w:val="pt-BR"/>
        </w:rPr>
        <w:instrText>Chiarimenti e Riepilogo delle Modifiche Apportate al presente Documento</w:instrText>
      </w:r>
      <w:bookmarkEnd w:id="11"/>
      <w:r w:rsidRPr="00783E88">
        <w:rPr>
          <w:lang w:val="pt-BR"/>
        </w:rPr>
        <w:instrText>" \l 2</w:instrText>
      </w:r>
      <w:r>
        <w:fldChar w:fldCharType="end"/>
      </w:r>
    </w:p>
    <w:p w:rsidR="00EB19BB" w:rsidRPr="00783E88" w:rsidRDefault="00F70924">
      <w:pPr>
        <w:pStyle w:val="ProductList-Body"/>
        <w:rPr>
          <w:lang w:val="pt-BR"/>
        </w:rPr>
      </w:pPr>
      <w:r w:rsidRPr="00783E88">
        <w:rPr>
          <w:lang w:val="pt-BR"/>
        </w:rP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48"/>
        <w:gridCol w:w="5468"/>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Prodotti Eliminati</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365 Business Central Essentials (SL per Utente)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Aggiornamento da Windows 10 S a Windows 10 Pro (Per Dispositivo) </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365 Business Central Premium (SL per Utente)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365 Business Central Team Member (SL per Utente)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365 for Sales Professional (SL per Utente)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Componente Aggiuntivo Funzionalità Multi-Geo in Office 365</w:t>
            </w:r>
          </w:p>
        </w:tc>
        <w:tc>
          <w:tcPr>
            <w:tcW w:w="612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2"/>
      </w:pPr>
      <w:r>
        <w:t>Software</w:t>
      </w:r>
    </w:p>
    <w:p w:rsidR="00EB19BB" w:rsidRDefault="00065DAB">
      <w:pPr>
        <w:pStyle w:val="ProductList-Body"/>
      </w:pPr>
      <w:hyperlink w:anchor="_Sec1190">
        <w:r w:rsidR="00F70924">
          <w:rPr>
            <w:color w:val="00467F"/>
            <w:u w:val="single"/>
          </w:rPr>
          <w:t>System Center Service Manager</w:t>
        </w:r>
      </w:hyperlink>
      <w:r w:rsidR="00F70924">
        <w:t>: aggiunta la CAL per Microsoft Identity Manager 2016 (Utente) alla tabella delle Licenze di Gestione come Equivalente ML. In questo modo alle società viene concesso il diritto di utilizzare System Center 2016 Service Manager per gestire le CAL per Microsoft Identity Manager 2016 cedute agli utenti.</w:t>
      </w:r>
    </w:p>
    <w:p w:rsidR="00EB19BB" w:rsidRDefault="00EB19BB">
      <w:pPr>
        <w:pStyle w:val="ProductList-Body"/>
      </w:pPr>
    </w:p>
    <w:p w:rsidR="00EB19BB" w:rsidRDefault="00F70924">
      <w:pPr>
        <w:pStyle w:val="ProductList-ClauseHeading"/>
        <w:outlineLvl w:val="2"/>
      </w:pPr>
      <w:r>
        <w:t>Servizi Online</w:t>
      </w:r>
    </w:p>
    <w:p w:rsidR="00EB19BB" w:rsidRDefault="00065DAB">
      <w:pPr>
        <w:pStyle w:val="ProductList-Body"/>
      </w:pPr>
      <w:hyperlink w:anchor="_Sec1151">
        <w:r w:rsidR="00F70924">
          <w:rPr>
            <w:color w:val="00467F"/>
            <w:u w:val="single"/>
          </w:rPr>
          <w:t>Servizi Microsoft Dynamics 365</w:t>
        </w:r>
      </w:hyperlink>
      <w:r w:rsidR="00F70924">
        <w:t>: aggiunte le condizioni che illustrano l’opzione di rinnovo per le società con Microsoft Dynamics 365 for Finance and Operations, Business Edition. Aggiunte anche le condizioni che delineano i prerequisiti per Microsoft Dynamics 365 for Marketing Attach.</w:t>
      </w:r>
    </w:p>
    <w:p w:rsidR="00EB19BB" w:rsidRDefault="00065DAB">
      <w:pPr>
        <w:pStyle w:val="ProductList-Body"/>
      </w:pPr>
      <w:hyperlink w:anchor="_Sec633">
        <w:r w:rsidR="00F70924">
          <w:rPr>
            <w:color w:val="00467F"/>
            <w:u w:val="single"/>
          </w:rPr>
          <w:t>Applicazioni di Office 365</w:t>
        </w:r>
      </w:hyperlink>
      <w:r w:rsidR="00F70924">
        <w:t>: aggiunte le condizioni per una nuova offerta, il Componente Aggiuntivo Funzionalità Multi-Geo in Office 365, che offre alle società la possibilità di riassegnare le posizioni dei centri dati di alcuni utenti che hanno ottenuto il Componente Aggiuntivo in licenza.</w:t>
      </w:r>
    </w:p>
    <w:p w:rsidR="00EB19BB" w:rsidRPr="00783E88" w:rsidRDefault="00065DAB">
      <w:pPr>
        <w:pStyle w:val="ProductList-Body"/>
        <w:rPr>
          <w:lang w:val="pt-BR"/>
        </w:rPr>
      </w:pPr>
      <w:hyperlink w:anchor="_Sec670">
        <w:r w:rsidR="00F70924">
          <w:rPr>
            <w:color w:val="00467F"/>
            <w:u w:val="single"/>
          </w:rPr>
          <w:t>Bing Maps</w:t>
        </w:r>
      </w:hyperlink>
      <w:r w:rsidR="00F70924">
        <w:t xml:space="preserve">: aggiunto un testo per chiarire che 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w:t>
      </w:r>
      <w:r w:rsidR="00F70924" w:rsidRPr="00783E88">
        <w:rPr>
          <w:lang w:val="pt-BR"/>
        </w:rPr>
        <w:t>In alternativa, Microsoft potrà interrompere l’accesso a Bing Maps da parte della società.</w:t>
      </w:r>
    </w:p>
    <w:p w:rsidR="00EB19BB" w:rsidRPr="00783E88" w:rsidRDefault="00EB19BB">
      <w:pPr>
        <w:pStyle w:val="ProductList-Body"/>
        <w:rPr>
          <w:lang w:val="pt-BR"/>
        </w:rPr>
      </w:pPr>
    </w:p>
    <w:p w:rsidR="00EB19BB" w:rsidRPr="00783E88" w:rsidRDefault="00EB19BB">
      <w:pPr>
        <w:pStyle w:val="ProductList-Body"/>
        <w:jc w:val="right"/>
        <w:rPr>
          <w:lang w:val="pt-BR"/>
        </w:rPr>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EB19BB">
      <w:pPr>
        <w:sectPr w:rsidR="00EB19BB">
          <w:headerReference w:type="default" r:id="rId24"/>
          <w:footerReference w:type="default" r:id="rId25"/>
          <w:type w:val="continuous"/>
          <w:pgSz w:w="12240" w:h="15840" w:code="1"/>
          <w:pgMar w:top="1170" w:right="720" w:bottom="720" w:left="720" w:header="432" w:footer="288" w:gutter="0"/>
          <w:cols w:space="360"/>
        </w:sectPr>
      </w:pPr>
    </w:p>
    <w:p w:rsidR="00EB19BB" w:rsidRDefault="00F70924">
      <w:pPr>
        <w:pStyle w:val="ProductList-SectionHeading"/>
        <w:pageBreakBefore/>
        <w:outlineLvl w:val="0"/>
      </w:pPr>
      <w:bookmarkStart w:id="12" w:name="_Sec536"/>
      <w:bookmarkEnd w:id="2"/>
      <w:r>
        <w:t>Condizioni di Licenza</w:t>
      </w:r>
      <w:r>
        <w:fldChar w:fldCharType="begin"/>
      </w:r>
      <w:r>
        <w:instrText xml:space="preserve"> TC "</w:instrText>
      </w:r>
      <w:bookmarkStart w:id="13" w:name="_Toc509996605"/>
      <w:r>
        <w:instrText>Condizioni di Licenza</w:instrText>
      </w:r>
      <w:bookmarkEnd w:id="13"/>
      <w:r>
        <w:instrText>" \l 1</w:instrText>
      </w:r>
      <w:r>
        <w:fldChar w:fldCharType="end"/>
      </w:r>
    </w:p>
    <w:p w:rsidR="00EB19BB" w:rsidRPr="00783E88" w:rsidRDefault="00F70924">
      <w:pPr>
        <w:pStyle w:val="ProductList-Body"/>
        <w:rPr>
          <w:lang w:val="es-ES_tradnl"/>
        </w:rPr>
      </w:pPr>
      <w:r>
        <w:t xml:space="preserve">Tutte le istanze di “Diritti di Utilizzo del Prodotto” nel contratto multilicenza della Società sono da ritenersi relative alle condizioni identificate nell’Articolo “Diritti sull’Utilizzo” di ciascuna sezione Note del Prodotto. </w:t>
      </w:r>
      <w:r w:rsidRPr="00783E88">
        <w:rPr>
          <w:lang w:val="es-ES_tradnl"/>
        </w:rPr>
        <w:t>Per ciascun Prodotto, sono incluse le Condizioni Universali di Licenza, le Condizioni per il Modello di Licenza applicabile e le Condizioni di Licenza Specifiche per Prodotto nelle Note del Prodotto.</w:t>
      </w:r>
    </w:p>
    <w:p w:rsidR="00EB19BB" w:rsidRPr="00783E88" w:rsidRDefault="00EB19BB">
      <w:pPr>
        <w:pStyle w:val="ProductList-Body"/>
        <w:rPr>
          <w:lang w:val="es-ES_tradnl"/>
        </w:rPr>
      </w:pPr>
    </w:p>
    <w:p w:rsidR="00EB19BB" w:rsidRPr="00783E88" w:rsidRDefault="00F70924">
      <w:pPr>
        <w:pStyle w:val="ProductList-Body"/>
        <w:rPr>
          <w:lang w:val="pt-BR"/>
        </w:rPr>
      </w:pPr>
      <w:r w:rsidRPr="00783E88">
        <w:rPr>
          <w:lang w:val="pt-BR"/>
        </w:rP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EB19BB" w:rsidRPr="00783E88" w:rsidRDefault="00F70924">
      <w:pPr>
        <w:pStyle w:val="ProductList-OfferingGroupHeading"/>
        <w:outlineLvl w:val="1"/>
        <w:rPr>
          <w:lang w:val="pt-BR"/>
        </w:rPr>
      </w:pPr>
      <w:bookmarkStart w:id="14" w:name="_Sec537"/>
      <w:r w:rsidRPr="00783E88">
        <w:rPr>
          <w:lang w:val="pt-BR"/>
        </w:rPr>
        <w:t>Condizioni Universali di Licenza</w:t>
      </w:r>
      <w:bookmarkEnd w:id="14"/>
      <w:r>
        <w:fldChar w:fldCharType="begin"/>
      </w:r>
      <w:r w:rsidRPr="00783E88">
        <w:rPr>
          <w:lang w:val="pt-BR"/>
        </w:rPr>
        <w:instrText xml:space="preserve"> TC "</w:instrText>
      </w:r>
      <w:bookmarkStart w:id="15" w:name="_Toc509996606"/>
      <w:r w:rsidRPr="00783E88">
        <w:rPr>
          <w:lang w:val="pt-BR"/>
        </w:rPr>
        <w:instrText>Condizioni Universali di Licenza</w:instrText>
      </w:r>
      <w:bookmarkEnd w:id="15"/>
      <w:r w:rsidRPr="00783E88">
        <w:rPr>
          <w:lang w:val="pt-BR"/>
        </w:rPr>
        <w:instrText>" \l 2</w:instrText>
      </w:r>
      <w:r>
        <w:fldChar w:fldCharType="end"/>
      </w:r>
    </w:p>
    <w:p w:rsidR="00EB19BB" w:rsidRPr="00783E88" w:rsidRDefault="00F70924">
      <w:pPr>
        <w:pStyle w:val="ProductList-Body"/>
        <w:rPr>
          <w:lang w:val="pt-BR"/>
        </w:rPr>
      </w:pPr>
      <w:r w:rsidRPr="00783E88">
        <w:rPr>
          <w:lang w:val="pt-BR"/>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1. Definizioni</w:t>
      </w:r>
    </w:p>
    <w:p w:rsidR="00EB19BB" w:rsidRPr="00783E88" w:rsidRDefault="00F70924">
      <w:pPr>
        <w:pStyle w:val="ProductList-Body"/>
        <w:rPr>
          <w:lang w:val="pt-BR"/>
        </w:rPr>
      </w:pPr>
      <w:r w:rsidRPr="00783E88">
        <w:rPr>
          <w:lang w:val="pt-BR"/>
        </w:rPr>
        <w:t xml:space="preserve">I termini utilizzati nelle Condizioni per i Prodotti ma non definiti nel </w:t>
      </w:r>
      <w:hyperlink w:anchor="_Sec549">
        <w:r w:rsidRPr="00783E88">
          <w:rPr>
            <w:color w:val="00467F"/>
            <w:u w:val="single"/>
            <w:lang w:val="pt-BR"/>
          </w:rPr>
          <w:t>Glossario</w:t>
        </w:r>
      </w:hyperlink>
      <w:r w:rsidRPr="00783E88">
        <w:rPr>
          <w:lang w:val="pt-BR"/>
        </w:rPr>
        <w:t xml:space="preserve"> avranno il significato assegnato loro nel contratto multilicenza della Società.</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2. Diritti sull’Utilizzo spettanti alla Società.</w:t>
      </w:r>
    </w:p>
    <w:p w:rsidR="00EB19BB" w:rsidRPr="00783E88" w:rsidRDefault="00F70924">
      <w:pPr>
        <w:pStyle w:val="ProductList-Body"/>
        <w:rPr>
          <w:lang w:val="pt-BR"/>
        </w:rPr>
      </w:pPr>
      <w:r w:rsidRPr="00783E88">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per ogni Prodotto e per ogni funzionalità concessa separatamente in licenza utilizzati su un dispositivo o da un utente.</w:t>
      </w:r>
    </w:p>
    <w:p w:rsidR="00EB19BB" w:rsidRPr="00783E88" w:rsidRDefault="00EB19BB">
      <w:pPr>
        <w:pStyle w:val="ProductList-Body"/>
        <w:rPr>
          <w:lang w:val="pt-BR"/>
        </w:rPr>
      </w:pPr>
    </w:p>
    <w:p w:rsidR="00EB19BB" w:rsidRPr="00783E88" w:rsidRDefault="00F70924">
      <w:pPr>
        <w:pStyle w:val="ProductList-ClauseHeading"/>
        <w:outlineLvl w:val="2"/>
        <w:rPr>
          <w:lang w:val="es-ES_tradnl"/>
        </w:rPr>
      </w:pPr>
      <w:r w:rsidRPr="00783E88">
        <w:rPr>
          <w:lang w:val="es-ES_tradnl"/>
        </w:rPr>
        <w:t>3. Diritti di Utilizzo di Altre Versioni ed Edizioni Inferiori</w:t>
      </w:r>
    </w:p>
    <w:p w:rsidR="00EB19BB" w:rsidRPr="00783E88" w:rsidRDefault="00F70924">
      <w:pPr>
        <w:pStyle w:val="ProductList-Body"/>
        <w:rPr>
          <w:lang w:val="es-ES_tradnl"/>
        </w:rPr>
      </w:pPr>
      <w:r w:rsidRPr="00783E88">
        <w:rPr>
          <w:lang w:val="es-ES_tradnl"/>
        </w:rPr>
        <w:t xml:space="preserve">Per qualsiasi copia o </w:t>
      </w:r>
      <w:r>
        <w:fldChar w:fldCharType="begin"/>
      </w:r>
      <w:r w:rsidRPr="00783E88">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783E88">
        <w:rPr>
          <w:color w:val="0563C1"/>
          <w:lang w:val="es-ES_tradnl"/>
        </w:rPr>
        <w:t>Istanza</w:t>
      </w:r>
      <w:r>
        <w:fldChar w:fldCharType="end"/>
      </w:r>
      <w:r w:rsidRPr="00783E88">
        <w:rPr>
          <w:lang w:val="es-ES_tradnl"/>
        </w:rPr>
        <w:t xml:space="preserve"> consentita, la Società potrà creare, archiviare, installare, eseguire o accedere a una copia o </w:t>
      </w:r>
      <w:r>
        <w:fldChar w:fldCharType="begin"/>
      </w:r>
      <w:r w:rsidRPr="00783E88">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783E88">
        <w:rPr>
          <w:color w:val="0563C1"/>
          <w:lang w:val="es-ES_tradnl"/>
        </w:rPr>
        <w:t>Istanza</w:t>
      </w:r>
      <w:r>
        <w:fldChar w:fldCharType="end"/>
      </w:r>
      <w:r w:rsidRPr="00783E88">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EB19BB" w:rsidRPr="00783E88" w:rsidRDefault="00EB19BB">
      <w:pPr>
        <w:pStyle w:val="ProductList-Body"/>
        <w:rPr>
          <w:lang w:val="es-ES_tradnl"/>
        </w:rPr>
      </w:pPr>
    </w:p>
    <w:p w:rsidR="00EB19BB" w:rsidRPr="00783E88" w:rsidRDefault="00F70924">
      <w:pPr>
        <w:pStyle w:val="ProductList-ClauseHeading"/>
        <w:outlineLvl w:val="2"/>
        <w:rPr>
          <w:lang w:val="es-ES_tradnl"/>
        </w:rPr>
      </w:pPr>
      <w:r w:rsidRPr="00783E88">
        <w:rPr>
          <w:lang w:val="es-ES_tradnl"/>
        </w:rPr>
        <w:t>4. Software di Terzi</w:t>
      </w:r>
    </w:p>
    <w:p w:rsidR="00EB19BB" w:rsidRPr="00783E88" w:rsidRDefault="00F70924">
      <w:pPr>
        <w:pStyle w:val="ProductList-Body"/>
        <w:rPr>
          <w:lang w:val="es-ES_tradnl"/>
        </w:rPr>
      </w:pPr>
      <w:r w:rsidRPr="00783E88">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EB19BB" w:rsidRPr="00783E88" w:rsidRDefault="00EB19BB">
      <w:pPr>
        <w:pStyle w:val="ProductList-Body"/>
        <w:rPr>
          <w:lang w:val="es-ES_tradnl"/>
        </w:rPr>
      </w:pPr>
    </w:p>
    <w:p w:rsidR="00EB19BB" w:rsidRPr="00783E88" w:rsidRDefault="00F70924">
      <w:pPr>
        <w:pStyle w:val="ProductList-ClauseHeading"/>
        <w:outlineLvl w:val="2"/>
        <w:rPr>
          <w:lang w:val="pt-BR"/>
        </w:rPr>
      </w:pPr>
      <w:r w:rsidRPr="00783E88">
        <w:rPr>
          <w:lang w:val="pt-BR"/>
        </w:rPr>
        <w:t>5. Programma Prototipo, Aggiornamenti o Integrazioni, Funzionalità Aggiuntive</w:t>
      </w:r>
    </w:p>
    <w:p w:rsidR="00EB19BB" w:rsidRPr="00783E88" w:rsidRDefault="00F70924">
      <w:pPr>
        <w:pStyle w:val="ProductList-Body"/>
        <w:rPr>
          <w:lang w:val="pt-BR"/>
        </w:rPr>
      </w:pPr>
      <w:r w:rsidRPr="00783E88">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6. Limitazioni</w:t>
      </w:r>
    </w:p>
    <w:p w:rsidR="00EB19BB" w:rsidRPr="00783E88" w:rsidRDefault="00F70924">
      <w:pPr>
        <w:pStyle w:val="ProductList-Body"/>
        <w:rPr>
          <w:lang w:val="pt-BR"/>
        </w:rPr>
      </w:pPr>
      <w:r w:rsidRPr="00783E88">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783E88">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783E88">
        <w:rPr>
          <w:color w:val="0563C1"/>
          <w:lang w:val="pt-BR"/>
        </w:rPr>
        <w:t>OSE</w:t>
      </w:r>
      <w:r>
        <w:fldChar w:fldCharType="end"/>
      </w:r>
      <w:r w:rsidRPr="00783E88">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7. Software Assurance</w:t>
      </w:r>
    </w:p>
    <w:p w:rsidR="00EB19BB" w:rsidRPr="00783E88" w:rsidRDefault="00F70924">
      <w:pPr>
        <w:pStyle w:val="ProductList-Body"/>
        <w:rPr>
          <w:lang w:val="pt-BR"/>
        </w:rPr>
      </w:pPr>
      <w:r w:rsidRPr="00783E88">
        <w:rPr>
          <w:lang w:val="pt-BR"/>
        </w:rPr>
        <w:t xml:space="preserve">La copertura SA può concedere alla Società ulteriori diritti sull’utilizzo, che terminano alla scadenza della copertura SA per la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se non diversamente indicato nella descrizione dei vantaggi.</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8. Outsourcing della Gestione del Software</w:t>
      </w:r>
    </w:p>
    <w:p w:rsidR="00EB19BB" w:rsidRPr="00783E88" w:rsidRDefault="00F70924">
      <w:pPr>
        <w:pStyle w:val="ProductList-Body"/>
        <w:rPr>
          <w:lang w:val="pt-BR"/>
        </w:rPr>
      </w:pPr>
      <w:r w:rsidRPr="00783E88">
        <w:rPr>
          <w:lang w:val="pt-BR"/>
        </w:rPr>
        <w:t xml:space="preserve">La Società potrà installare e utilizzare copie con licenza del software su </w:t>
      </w:r>
      <w:r>
        <w:fldChar w:fldCharType="begin"/>
      </w:r>
      <w:r w:rsidRPr="00783E88">
        <w:rPr>
          <w:lang w:val="pt-BR"/>
        </w:rPr>
        <w:instrText xml:space="preserve"> AutoTextList   \s NoStyle \t "Server indica un sistema hardware fisico in grado di eseguire un software server." </w:instrText>
      </w:r>
      <w:r>
        <w:fldChar w:fldCharType="separate"/>
      </w:r>
      <w:r w:rsidRPr="00783E88">
        <w:rPr>
          <w:color w:val="0563C1"/>
          <w:lang w:val="pt-BR"/>
        </w:rPr>
        <w:t>Server</w:t>
      </w:r>
      <w:r>
        <w:fldChar w:fldCharType="end"/>
      </w:r>
      <w:r w:rsidRPr="00783E88">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9. Cessione e riassegnazione di Licenze</w:t>
      </w:r>
    </w:p>
    <w:p w:rsidR="00EB19BB" w:rsidRPr="00783E88" w:rsidRDefault="00F70924">
      <w:pPr>
        <w:pStyle w:val="ProductList-Body"/>
        <w:rPr>
          <w:lang w:val="pt-BR"/>
        </w:rPr>
      </w:pPr>
      <w:r w:rsidRPr="00783E88">
        <w:rPr>
          <w:lang w:val="pt-BR"/>
        </w:rPr>
        <w:t xml:space="preserve">Prima di utilizzare qualsiasi software ai sensi di una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la Società dovrà cedere tale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a seconda dei casi, a un dispositivo o utente. La Società potrà riassegnare una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da un dispositivo o un utente a un altro, ma non entro 90 giorni dall’ultima riassegnazione della stessa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salvo laddove la riassegnazione sia dovuta a (i) problema o perdita hardware permanente, (ii) cessazione del rapporto di lavoro o del contratto dell’utente o (iii) riassegnazione temporanea di </w:t>
      </w:r>
      <w:r>
        <w:fldChar w:fldCharType="begin"/>
      </w:r>
      <w:r w:rsidRPr="00783E88">
        <w:rPr>
          <w:lang w:val="pt-BR"/>
        </w:rPr>
        <w:instrText xml:space="preserve"> AutoTextList   \s NoStyle \t "CAL indica la licenza CAL (Client Access License) che può essere ceduta per utente o dispositivo, a seconda dei casi (la definizione completa è riportata nel Glossario)." </w:instrText>
      </w:r>
      <w:r>
        <w:fldChar w:fldCharType="separate"/>
      </w:r>
      <w:r w:rsidRPr="00783E88">
        <w:rPr>
          <w:color w:val="0563C1"/>
          <w:lang w:val="pt-BR"/>
        </w:rPr>
        <w:t>CAL</w:t>
      </w:r>
      <w:r>
        <w:fldChar w:fldCharType="end"/>
      </w:r>
      <w:r w:rsidRPr="00783E88">
        <w:rPr>
          <w:lang w:val="pt-BR"/>
        </w:rPr>
        <w:t xml:space="preserve">, </w:t>
      </w:r>
      <w:r>
        <w:fldChar w:fldCharType="begin"/>
      </w:r>
      <w:r w:rsidRPr="00783E88">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783E88">
        <w:rPr>
          <w:color w:val="0563C1"/>
          <w:lang w:val="pt-BR"/>
        </w:rPr>
        <w:t>Licenze di Gestione</w:t>
      </w:r>
      <w:r>
        <w:fldChar w:fldCharType="end"/>
      </w:r>
      <w:r w:rsidRPr="00783E88">
        <w:rPr>
          <w:lang w:val="pt-BR"/>
        </w:rPr>
        <w:t xml:space="preserve"> Client o </w:t>
      </w:r>
      <w:r>
        <w:fldChar w:fldCharType="begin"/>
      </w:r>
      <w:r w:rsidRPr="00783E88">
        <w:rPr>
          <w:lang w:val="pt-BR"/>
        </w:rPr>
        <w:instrText xml:space="preserve"> AutoTextList   \s NoStyle \t "SL indica una Licenza “Subscription” che consente l’accesso al software o a un servizio ospitato per un periodo di tempo definito." </w:instrText>
      </w:r>
      <w:r>
        <w:fldChar w:fldCharType="separate"/>
      </w:r>
      <w:r w:rsidRPr="00783E88">
        <w:rPr>
          <w:color w:val="0563C1"/>
          <w:lang w:val="pt-BR"/>
        </w:rPr>
        <w:t>SL</w:t>
      </w:r>
      <w:r>
        <w:fldChar w:fldCharType="end"/>
      </w:r>
      <w:r w:rsidRPr="00783E88">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Licenza</w:t>
      </w:r>
      <w:r>
        <w:fldChar w:fldCharType="end"/>
      </w:r>
      <w:r w:rsidRPr="00783E88">
        <w:rPr>
          <w:lang w:val="pt-BR"/>
        </w:rPr>
        <w:t xml:space="preserve"> qualificante sottostante. Condizioni di licenza diverse si applicano alla riassegnazione delle licenze per dispositivo del sistema operativo desktop Windows e della copertura SA, come descritto nelle </w:t>
      </w:r>
      <w:hyperlink w:anchor="_Sec652">
        <w:r w:rsidRPr="00783E88">
          <w:rPr>
            <w:color w:val="00467F"/>
            <w:u w:val="single"/>
            <w:lang w:val="pt-BR"/>
          </w:rPr>
          <w:t>Note del Prodotto di Windows</w:t>
        </w:r>
      </w:hyperlink>
      <w:r w:rsidRPr="00783E88">
        <w:rPr>
          <w:lang w:val="pt-BR"/>
        </w:rPr>
        <w:t>.</w:t>
      </w:r>
    </w:p>
    <w:p w:rsidR="00EB19BB" w:rsidRPr="00783E88" w:rsidRDefault="00EB19BB">
      <w:pPr>
        <w:pStyle w:val="ProductList-Body"/>
        <w:rPr>
          <w:lang w:val="pt-BR"/>
        </w:rPr>
      </w:pPr>
    </w:p>
    <w:p w:rsidR="00EB19BB" w:rsidRPr="00783E88" w:rsidRDefault="00F70924">
      <w:pPr>
        <w:pStyle w:val="ProductList-ClauseHeading"/>
        <w:outlineLvl w:val="2"/>
        <w:rPr>
          <w:lang w:val="pt-BR"/>
        </w:rPr>
      </w:pPr>
      <w:r w:rsidRPr="00783E88">
        <w:rPr>
          <w:lang w:val="pt-BR"/>
        </w:rPr>
        <w:t>10. Misure tecniche</w:t>
      </w:r>
    </w:p>
    <w:p w:rsidR="00EB19BB" w:rsidRPr="00783E88" w:rsidRDefault="00F70924">
      <w:pPr>
        <w:pStyle w:val="ProductList-Body"/>
        <w:rPr>
          <w:lang w:val="pt-BR"/>
        </w:rPr>
      </w:pPr>
      <w:r w:rsidRPr="00783E88">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EB19BB" w:rsidRPr="00783E88" w:rsidRDefault="00EB19BB">
      <w:pPr>
        <w:pStyle w:val="ProductList-Body"/>
        <w:rPr>
          <w:lang w:val="pt-BR"/>
        </w:rPr>
      </w:pPr>
    </w:p>
    <w:p w:rsidR="00EB19BB" w:rsidRPr="00783E88" w:rsidRDefault="00F70924">
      <w:pPr>
        <w:pStyle w:val="ProductList-SubClauseHeading"/>
        <w:outlineLvl w:val="3"/>
        <w:rPr>
          <w:lang w:val="pt-BR"/>
        </w:rPr>
      </w:pPr>
      <w:r w:rsidRPr="00783E88">
        <w:rPr>
          <w:lang w:val="pt-BR"/>
        </w:rPr>
        <w:t>10.1 Attivazione e convalida</w:t>
      </w:r>
    </w:p>
    <w:p w:rsidR="00EB19BB" w:rsidRDefault="00F70924">
      <w:pPr>
        <w:pStyle w:val="ProductList-BodyIndented"/>
      </w:pPr>
      <w:r w:rsidRPr="00783E88">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w:t>
      </w:r>
      <w:r>
        <w:t>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EB19BB" w:rsidRDefault="00EB19BB">
      <w:pPr>
        <w:pStyle w:val="ProductList-BodyIndented"/>
      </w:pPr>
    </w:p>
    <w:p w:rsidR="00EB19BB" w:rsidRDefault="00F70924">
      <w:pPr>
        <w:pStyle w:val="ProductList-SubClauseHeading"/>
        <w:outlineLvl w:val="3"/>
      </w:pPr>
      <w:r>
        <w:t>10.2 Codici Product Key</w:t>
      </w:r>
    </w:p>
    <w:p w:rsidR="00EB19BB" w:rsidRDefault="00F7092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EB19BB" w:rsidRDefault="00EB19BB">
      <w:pPr>
        <w:pStyle w:val="ProductList-BodyIndented"/>
      </w:pPr>
    </w:p>
    <w:p w:rsidR="00EB19BB" w:rsidRDefault="00F70924">
      <w:pPr>
        <w:pStyle w:val="ProductList-ClauseHeading"/>
        <w:outlineLvl w:val="2"/>
      </w:pPr>
      <w:r>
        <w:t>11. Comunicazioni</w:t>
      </w:r>
    </w:p>
    <w:p w:rsidR="00EB19BB" w:rsidRDefault="00F70924">
      <w:pPr>
        <w:pStyle w:val="ProductList-Body"/>
      </w:pPr>
      <w:r>
        <w:t>Laddove indicato nell’Articolo Diritti sull’Utilizzo di ciascuna Nota Prodotto, si applicano le seguenti comunicazioni:</w:t>
      </w:r>
    </w:p>
    <w:p w:rsidR="00EB19BB" w:rsidRDefault="00EB19BB">
      <w:pPr>
        <w:pStyle w:val="ProductList-Body"/>
      </w:pPr>
    </w:p>
    <w:p w:rsidR="00EB19BB" w:rsidRDefault="00F70924">
      <w:pPr>
        <w:pStyle w:val="ProductList-SubClauseHeading"/>
        <w:outlineLvl w:val="3"/>
      </w:pPr>
      <w:r>
        <w:t>11.1 Funzionalità basate su Internet</w:t>
      </w:r>
    </w:p>
    <w:p w:rsidR="00EB19BB" w:rsidRDefault="00F7092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EB19BB" w:rsidRDefault="00EB19BB">
      <w:pPr>
        <w:pStyle w:val="ProductList-BodyIndented"/>
      </w:pPr>
    </w:p>
    <w:p w:rsidR="00EB19BB" w:rsidRDefault="00F70924">
      <w:pPr>
        <w:pStyle w:val="ProductList-SubClauseHeading"/>
        <w:outlineLvl w:val="3"/>
      </w:pPr>
      <w:r>
        <w:t>11.2 Bing Maps</w:t>
      </w:r>
    </w:p>
    <w:p w:rsidR="00EB19BB" w:rsidRDefault="00F70924">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6">
        <w:r>
          <w:rPr>
            <w:color w:val="00467F"/>
            <w:u w:val="single"/>
          </w:rPr>
          <w:t>http://go.microsoft.com/?linkid=9710837</w:t>
        </w:r>
      </w:hyperlink>
      <w:r>
        <w:t xml:space="preserve"> e dall’Informativa sulla Privacy di Bing Maps disponibile all’indirizzo </w:t>
      </w:r>
      <w:hyperlink r:id="rId27">
        <w:r>
          <w:rPr>
            <w:color w:val="00467F"/>
            <w:u w:val="single"/>
          </w:rPr>
          <w:t>http://go.microsoft.com/fwlink/?LinkID=248686</w:t>
        </w:r>
      </w:hyperlink>
      <w:r>
        <w:t>.</w:t>
      </w:r>
    </w:p>
    <w:p w:rsidR="00EB19BB" w:rsidRDefault="00EB19BB">
      <w:pPr>
        <w:pStyle w:val="ProductList-BodyIndented"/>
      </w:pPr>
    </w:p>
    <w:p w:rsidR="00EB19BB" w:rsidRDefault="00F70924">
      <w:pPr>
        <w:pStyle w:val="ProductList-SubClauseHeading"/>
        <w:outlineLvl w:val="3"/>
      </w:pPr>
      <w:r>
        <w:t>11.3 Standard Video H.264/AVC, VC-1 e MPEG-4 Part 2</w:t>
      </w:r>
    </w:p>
    <w:p w:rsidR="00EB19BB" w:rsidRDefault="00F7092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8">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EB19BB" w:rsidRDefault="00EB19BB">
      <w:pPr>
        <w:pStyle w:val="ProductList-BodyIndented"/>
      </w:pPr>
    </w:p>
    <w:p w:rsidR="00EB19BB" w:rsidRDefault="00F70924">
      <w:pPr>
        <w:pStyle w:val="ProductList-ClauseHeading"/>
        <w:outlineLvl w:val="2"/>
      </w:pPr>
      <w:r>
        <w:t>12. Componenti dei tipi di carattere, Immagini e Suoni</w:t>
      </w:r>
    </w:p>
    <w:p w:rsidR="00EB19BB" w:rsidRDefault="00F7092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EB19BB" w:rsidRDefault="00EB19BB">
      <w:pPr>
        <w:pStyle w:val="ProductList-Body"/>
      </w:pPr>
    </w:p>
    <w:p w:rsidR="00EB19BB" w:rsidRDefault="00F70924">
      <w:pPr>
        <w:pStyle w:val="ProductList-ClauseHeading"/>
        <w:outlineLvl w:val="2"/>
      </w:pPr>
      <w:r>
        <w:t>13. Tecnologie Incluse</w:t>
      </w:r>
    </w:p>
    <w:p w:rsidR="00EB19BB" w:rsidRDefault="00F7092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EB19BB" w:rsidRDefault="00EB19BB">
      <w:pPr>
        <w:pStyle w:val="ProductList-Body"/>
      </w:pPr>
    </w:p>
    <w:p w:rsidR="00EB19BB" w:rsidRDefault="00F70924">
      <w:pPr>
        <w:pStyle w:val="ProductList-ClauseHeading"/>
        <w:outlineLvl w:val="2"/>
      </w:pPr>
      <w:r>
        <w:t>14. Test di benchmark</w:t>
      </w:r>
    </w:p>
    <w:p w:rsidR="00EB19BB" w:rsidRDefault="00F7092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EB19BB" w:rsidRDefault="00EB19BB">
      <w:pPr>
        <w:pStyle w:val="ProductList-Body"/>
      </w:pPr>
    </w:p>
    <w:p w:rsidR="00EB19BB" w:rsidRDefault="00F70924">
      <w:pPr>
        <w:pStyle w:val="ProductList-ClauseHeading"/>
        <w:outlineLvl w:val="2"/>
      </w:pPr>
      <w:r>
        <w:t>15. Multiplexing</w:t>
      </w:r>
    </w:p>
    <w:p w:rsidR="00EB19BB" w:rsidRDefault="00F7092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EB19BB" w:rsidRDefault="00EB19BB">
      <w:pPr>
        <w:pStyle w:val="ProductList-Body"/>
      </w:pPr>
    </w:p>
    <w:p w:rsidR="00EB19BB" w:rsidRDefault="00F70924">
      <w:pPr>
        <w:pStyle w:val="ProductList-ClauseHeading"/>
        <w:outlineLvl w:val="2"/>
      </w:pPr>
      <w:r>
        <w:t>16. Diritti Amministrativi e di Supporto</w:t>
      </w:r>
    </w:p>
    <w:p w:rsidR="00EB19BB" w:rsidRDefault="00F7092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EB19BB" w:rsidRDefault="00EB19BB">
      <w:pPr>
        <w:pStyle w:val="ProductList-Body"/>
      </w:pPr>
    </w:p>
    <w:p w:rsidR="00EB19BB" w:rsidRDefault="00F70924">
      <w:pPr>
        <w:pStyle w:val="ProductList-ClauseHeading"/>
        <w:outlineLvl w:val="2"/>
      </w:pPr>
      <w:r>
        <w:t>17. Codice Distribuibile</w:t>
      </w:r>
    </w:p>
    <w:p w:rsidR="00EB19BB" w:rsidRDefault="00F70924">
      <w:pPr>
        <w:pStyle w:val="ProductList-Body"/>
      </w:pPr>
      <w:r>
        <w:t xml:space="preserve">Il software può includere codice che la Società è autorizzata a distribuire nei programmi che sviluppa, purché la Società rispetti le condizioni riportate di seguito. </w:t>
      </w:r>
    </w:p>
    <w:p w:rsidR="00EB19BB" w:rsidRDefault="00EB19BB">
      <w:pPr>
        <w:pStyle w:val="ProductList-Body"/>
      </w:pPr>
    </w:p>
    <w:p w:rsidR="00EB19BB" w:rsidRDefault="00F70924">
      <w:pPr>
        <w:pStyle w:val="ProductList-SubClauseHeading"/>
        <w:outlineLvl w:val="3"/>
      </w:pPr>
      <w:r>
        <w:t>17.1 Diritto di Utilizzare e Distribuire</w:t>
      </w:r>
    </w:p>
    <w:p w:rsidR="00EB19BB" w:rsidRDefault="00F70924">
      <w:pPr>
        <w:pStyle w:val="ProductList-BodyIndented"/>
      </w:pPr>
      <w:r>
        <w:t xml:space="preserve">Il codice e i file di testo elencati di seguito costituiscono il “Codice Distribuibile”. </w:t>
      </w:r>
    </w:p>
    <w:p w:rsidR="00EB19BB" w:rsidRDefault="00F70924" w:rsidP="00F70924">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EB19BB" w:rsidRDefault="00F70924" w:rsidP="00F70924">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EB19BB" w:rsidRDefault="00F70924" w:rsidP="00F70924">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EB19BB" w:rsidRDefault="00F70924" w:rsidP="00F70924">
      <w:pPr>
        <w:pStyle w:val="ProductList-Bullet"/>
        <w:numPr>
          <w:ilvl w:val="1"/>
          <w:numId w:val="4"/>
        </w:numPr>
      </w:pPr>
      <w:r>
        <w:t>Image Library: La Società potrà duplicare e distribuire immagini, grafica e animazioni di Image Library secondo le modalità descritte nella documentazione del software,</w:t>
      </w:r>
    </w:p>
    <w:p w:rsidR="00EB19BB" w:rsidRDefault="00EB19BB">
      <w:pPr>
        <w:pStyle w:val="ProductList-BodyIndented"/>
      </w:pPr>
    </w:p>
    <w:p w:rsidR="00EB19BB" w:rsidRDefault="00F70924">
      <w:pPr>
        <w:pStyle w:val="ProductList-SubClauseHeading"/>
        <w:outlineLvl w:val="3"/>
      </w:pPr>
      <w:r>
        <w:t>17.2 Requisiti per la Distribuzione</w:t>
      </w:r>
    </w:p>
    <w:p w:rsidR="00EB19BB" w:rsidRDefault="00F70924">
      <w:pPr>
        <w:pStyle w:val="ProductList-BodyIndented"/>
      </w:pPr>
      <w:r>
        <w:t>Laddove la Società distribuisca un Codice Distribuibile, la stessa dovrà:</w:t>
      </w:r>
    </w:p>
    <w:p w:rsidR="00EB19BB" w:rsidRDefault="00F70924" w:rsidP="00F70924">
      <w:pPr>
        <w:pStyle w:val="ProductList-Bullet"/>
        <w:numPr>
          <w:ilvl w:val="1"/>
          <w:numId w:val="5"/>
        </w:numPr>
      </w:pPr>
      <w:r>
        <w:t>distribuirlo solo con i programmi della Società, qualora essi forniscano rilevanti e significative funzionalità al Codice Distribuibile;</w:t>
      </w:r>
    </w:p>
    <w:p w:rsidR="00EB19BB" w:rsidRDefault="00F70924" w:rsidP="00F70924">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EB19BB" w:rsidRDefault="00F70924" w:rsidP="00F70924">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EB19BB" w:rsidRDefault="00EB19BB">
      <w:pPr>
        <w:pStyle w:val="ProductList-BodyIndented"/>
      </w:pPr>
    </w:p>
    <w:p w:rsidR="00EB19BB" w:rsidRDefault="00F70924">
      <w:pPr>
        <w:pStyle w:val="ProductList-SubClauseHeading"/>
        <w:outlineLvl w:val="3"/>
      </w:pPr>
      <w:r>
        <w:t>17.3 Limitazioni di Distribuzione</w:t>
      </w:r>
    </w:p>
    <w:p w:rsidR="00EB19BB" w:rsidRDefault="00F70924">
      <w:pPr>
        <w:pStyle w:val="ProductList-BodyIndented"/>
      </w:pPr>
      <w:r>
        <w:t>La Società non potrà:</w:t>
      </w:r>
    </w:p>
    <w:p w:rsidR="00EB19BB" w:rsidRDefault="00F70924" w:rsidP="00F70924">
      <w:pPr>
        <w:pStyle w:val="ProductList-Bullet"/>
        <w:numPr>
          <w:ilvl w:val="1"/>
          <w:numId w:val="6"/>
        </w:numPr>
      </w:pPr>
      <w:r>
        <w:t xml:space="preserve">modificare alcuna comunicazione riguardante il copyright, i marchi o i brevetti presente nel Codice Distribuibile; </w:t>
      </w:r>
    </w:p>
    <w:p w:rsidR="00EB19BB" w:rsidRDefault="00F70924" w:rsidP="00F70924">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EB19BB" w:rsidRDefault="00F70924" w:rsidP="00F70924">
      <w:pPr>
        <w:pStyle w:val="ProductList-Bullet"/>
        <w:numPr>
          <w:ilvl w:val="1"/>
          <w:numId w:val="6"/>
        </w:numPr>
      </w:pPr>
      <w:r>
        <w:t>distribuire il Codice Distribuibile in programmi dannosi o ingannevoli o in modo illegale; o</w:t>
      </w:r>
    </w:p>
    <w:p w:rsidR="00EB19BB" w:rsidRDefault="00F70924" w:rsidP="00F70924">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EB19BB" w:rsidRDefault="00EB19BB">
      <w:pPr>
        <w:pStyle w:val="ProductList-BodyIndented"/>
      </w:pPr>
    </w:p>
    <w:p w:rsidR="00EB19BB" w:rsidRDefault="00F70924">
      <w:pPr>
        <w:pStyle w:val="ProductList-ClauseHeading"/>
        <w:outlineLvl w:val="2"/>
      </w:pPr>
      <w:r>
        <w:t>18. Software e Servizi</w:t>
      </w:r>
    </w:p>
    <w:p w:rsidR="00EB19BB" w:rsidRDefault="00F7092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EB19BB" w:rsidRDefault="00EB19BB">
      <w:pPr>
        <w:pStyle w:val="ProductList-Body"/>
      </w:pPr>
    </w:p>
    <w:p w:rsidR="00EB19BB" w:rsidRDefault="00F70924">
      <w:pPr>
        <w:pStyle w:val="ProductList-ClauseHeading"/>
        <w:outlineLvl w:val="2"/>
      </w:pPr>
      <w:r>
        <w:t>19. Trattamento dei Dati Personali; GDPR</w:t>
      </w:r>
    </w:p>
    <w:p w:rsidR="00EB19BB" w:rsidRDefault="00F70924">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29">
        <w:r>
          <w:rPr>
            <w:color w:val="00467F"/>
            <w:u w:val="single"/>
          </w:rPr>
          <w:t>Condizioni per l’Utilizzo dei Servizi Online</w:t>
        </w:r>
      </w:hyperlink>
      <w:r>
        <w:t xml:space="preserve"> e (b) nelle Condizioni del Regolamento Generale dell’Unione Europea sulla Protezione dei Dati, nell’Allegato 4 delle </w:t>
      </w:r>
      <w:hyperlink r:id="rId30">
        <w:r>
          <w:rPr>
            <w:color w:val="00467F"/>
            <w:u w:val="single"/>
          </w:rPr>
          <w:t>Condizioni per l’Utilizzo dei Servizi Online</w:t>
        </w:r>
      </w:hyperlink>
      <w:r>
        <w:t xml:space="preserve">. </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09996607"/>
      <w:r>
        <w:instrText>Condizioni per il Modello di Licenza</w:instrText>
      </w:r>
      <w:bookmarkEnd w:id="17"/>
      <w:r>
        <w:instrText>" \l 2</w:instrText>
      </w:r>
      <w:r>
        <w:fldChar w:fldCharType="end"/>
      </w:r>
    </w:p>
    <w:p w:rsidR="00EB19BB" w:rsidRDefault="00F7092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EB19BB" w:rsidRDefault="00F70924">
      <w:pPr>
        <w:pStyle w:val="ProductList-Offering2Heading"/>
        <w:outlineLvl w:val="2"/>
      </w:pPr>
      <w:bookmarkStart w:id="18" w:name="_Sec539"/>
      <w:r>
        <w:t>Applicativi Desktop</w:t>
      </w:r>
      <w:bookmarkEnd w:id="18"/>
      <w:r>
        <w:fldChar w:fldCharType="begin"/>
      </w:r>
      <w:r>
        <w:instrText xml:space="preserve"> TC "</w:instrText>
      </w:r>
      <w:bookmarkStart w:id="19" w:name="_Toc509996608"/>
      <w:r>
        <w:instrText>Applicativi Desktop</w:instrText>
      </w:r>
      <w:bookmarkEnd w:id="19"/>
      <w:r>
        <w:instrText>" \l 3</w:instrText>
      </w:r>
      <w:r>
        <w:fldChar w:fldCharType="end"/>
      </w:r>
    </w:p>
    <w:p w:rsidR="00EB19BB" w:rsidRDefault="00F70924">
      <w:pPr>
        <w:pStyle w:val="ProductList-ClauseHeading"/>
        <w:outlineLvl w:val="3"/>
      </w:pPr>
      <w:r>
        <w:t>Licenza Dispositivo</w:t>
      </w:r>
    </w:p>
    <w:p w:rsidR="00EB19BB" w:rsidRDefault="00F70924" w:rsidP="00F70924">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EB19BB" w:rsidRDefault="00F70924" w:rsidP="00F70924">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EB19BB" w:rsidRDefault="00F70924" w:rsidP="00F70924">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EB19BB" w:rsidRDefault="00F70924" w:rsidP="00F70924">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EB19BB" w:rsidRDefault="00F70924" w:rsidP="00F70924">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EB19BB" w:rsidRDefault="00EB19BB">
      <w:pPr>
        <w:pStyle w:val="ProductList-Body"/>
      </w:pPr>
    </w:p>
    <w:p w:rsidR="00EB19BB" w:rsidRDefault="00F70924">
      <w:pPr>
        <w:pStyle w:val="ProductList-ClauseHeading"/>
        <w:outlineLvl w:val="3"/>
      </w:pPr>
      <w:r>
        <w:t>Elementi Multimediali e Modelli</w:t>
      </w:r>
    </w:p>
    <w:p w:rsidR="00EB19BB" w:rsidRDefault="00F7092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EB19BB" w:rsidRDefault="00F70924">
      <w:pPr>
        <w:pStyle w:val="ProductList-Offering2Heading"/>
        <w:outlineLvl w:val="2"/>
      </w:pPr>
      <w:bookmarkStart w:id="20" w:name="_Sec540"/>
      <w:r>
        <w:t>Sistemi Operativi Desktop</w:t>
      </w:r>
      <w:bookmarkEnd w:id="20"/>
      <w:r>
        <w:fldChar w:fldCharType="begin"/>
      </w:r>
      <w:r>
        <w:instrText xml:space="preserve"> TC "</w:instrText>
      </w:r>
      <w:bookmarkStart w:id="21" w:name="_Toc509996609"/>
      <w:r>
        <w:instrText>Sistemi Operativi Desktop</w:instrText>
      </w:r>
      <w:bookmarkEnd w:id="21"/>
      <w:r>
        <w:instrText>" \l 3</w:instrText>
      </w:r>
      <w:r>
        <w:fldChar w:fldCharType="end"/>
      </w:r>
    </w:p>
    <w:p w:rsidR="00EB19BB" w:rsidRDefault="00F70924">
      <w:pPr>
        <w:pStyle w:val="ProductList-ClauseHeading"/>
        <w:outlineLvl w:val="3"/>
      </w:pPr>
      <w:r>
        <w:t>Licenza Dispositivo</w:t>
      </w:r>
    </w:p>
    <w:p w:rsidR="00EB19BB" w:rsidRDefault="00F70924" w:rsidP="00F70924">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EB19BB" w:rsidRDefault="00F70924" w:rsidP="00F70924">
      <w:pPr>
        <w:pStyle w:val="ProductList-Bullet"/>
        <w:numPr>
          <w:ilvl w:val="0"/>
          <w:numId w:val="8"/>
        </w:numPr>
      </w:pPr>
      <w:r>
        <w:t>La Società potrà utilizzare il software su un massimo di due processori.</w:t>
      </w:r>
    </w:p>
    <w:p w:rsidR="00EB19BB" w:rsidRDefault="00F70924" w:rsidP="00F70924">
      <w:pPr>
        <w:pStyle w:val="ProductList-Bullet"/>
        <w:numPr>
          <w:ilvl w:val="0"/>
          <w:numId w:val="8"/>
        </w:numPr>
      </w:pPr>
      <w:r>
        <w:t>L’utilizzo locale è consentito a qualunque utente.</w:t>
      </w:r>
    </w:p>
    <w:p w:rsidR="00EB19BB" w:rsidRDefault="00F70924" w:rsidP="00F70924">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EB19BB" w:rsidRDefault="00F70924" w:rsidP="00F70924">
      <w:pPr>
        <w:pStyle w:val="ProductList-Bullet"/>
        <w:numPr>
          <w:ilvl w:val="0"/>
          <w:numId w:val="8"/>
        </w:numPr>
      </w:pPr>
      <w:r>
        <w:t>Un solo utente alla volta potrà accedere e utilizzare il software.</w:t>
      </w:r>
    </w:p>
    <w:p w:rsidR="00EB19BB" w:rsidRDefault="00F70924" w:rsidP="00F70924">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EB19BB" w:rsidRDefault="00F70924" w:rsidP="00F70924">
      <w:pPr>
        <w:pStyle w:val="ProductList-Bullet"/>
        <w:numPr>
          <w:ilvl w:val="0"/>
          <w:numId w:val="8"/>
        </w:numPr>
      </w:pPr>
      <w:r>
        <w:t>Per l’attivazione KMS o tecnologia analoga è consentito effettuare un numero illimitato di connessioni.</w:t>
      </w:r>
    </w:p>
    <w:p w:rsidR="00EB19BB" w:rsidRDefault="00EB19BB">
      <w:pPr>
        <w:pStyle w:val="ProductList-Body"/>
      </w:pPr>
    </w:p>
    <w:p w:rsidR="00EB19BB" w:rsidRDefault="00F70924">
      <w:pPr>
        <w:pStyle w:val="ProductList-ClauseHeading"/>
        <w:outlineLvl w:val="3"/>
      </w:pPr>
      <w:r>
        <w:t>Adobe Flash Player</w:t>
      </w:r>
    </w:p>
    <w:p w:rsidR="00EB19BB" w:rsidRDefault="00F7092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1">
        <w:r>
          <w:rPr>
            <w:color w:val="00467F"/>
            <w:u w:val="single"/>
          </w:rPr>
          <w:t>http://go.microsoft.com/fwlink/?linkid=248532</w:t>
        </w:r>
      </w:hyperlink>
      <w:r>
        <w:t>. Adobe e Flash sono marchi registrati o marchi di Adobe Systems Incorporated negli Stati Uniti e/o negli altri paesi.</w:t>
      </w:r>
    </w:p>
    <w:p w:rsidR="00EB19BB" w:rsidRDefault="00F70924">
      <w:pPr>
        <w:pStyle w:val="ProductList-Offering2Heading"/>
        <w:outlineLvl w:val="2"/>
      </w:pPr>
      <w:bookmarkStart w:id="22" w:name="_Sec541"/>
      <w:r>
        <w:t>Per Core/CAL</w:t>
      </w:r>
      <w:bookmarkEnd w:id="22"/>
      <w:r>
        <w:fldChar w:fldCharType="begin"/>
      </w:r>
      <w:r>
        <w:instrText xml:space="preserve"> TC "</w:instrText>
      </w:r>
      <w:bookmarkStart w:id="23" w:name="_Toc509996610"/>
      <w:r>
        <w:instrText>Per Core/CAL</w:instrText>
      </w:r>
      <w:bookmarkEnd w:id="23"/>
      <w:r>
        <w:instrText>" \l 3</w:instrText>
      </w:r>
      <w:r>
        <w:fldChar w:fldCharType="end"/>
      </w:r>
    </w:p>
    <w:p w:rsidR="00EB19BB" w:rsidRDefault="00F70924">
      <w:pPr>
        <w:pStyle w:val="ProductList-ClauseHeading"/>
        <w:outlineLvl w:val="3"/>
      </w:pPr>
      <w:r>
        <w:t>Licenze Server (per core)</w:t>
      </w:r>
    </w:p>
    <w:p w:rsidR="00EB19BB" w:rsidRDefault="00F70924" w:rsidP="00F70924">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EB19BB" w:rsidRDefault="00F70924" w:rsidP="00F70924">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F70924" w:rsidP="00F70924">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0"/>
          <w:numId w:val="9"/>
        </w:numPr>
      </w:pPr>
      <w:r>
        <w:t>Edizione Standard:</w:t>
      </w:r>
    </w:p>
    <w:p w:rsidR="00EB19BB" w:rsidRDefault="00F70924" w:rsidP="00F70924">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B19BB" w:rsidRDefault="00F70924" w:rsidP="00F70924">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EB19BB" w:rsidRDefault="00F70924" w:rsidP="00F70924">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EB19BB" w:rsidRDefault="00F70924" w:rsidP="00F70924">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EB19BB" w:rsidRDefault="00EB19BB">
      <w:pPr>
        <w:pStyle w:val="ProductList-Body"/>
      </w:pPr>
    </w:p>
    <w:p w:rsidR="00EB19BB" w:rsidRDefault="00F70924">
      <w:pPr>
        <w:pStyle w:val="ProductList-ClauseHeading"/>
        <w:outlineLvl w:val="3"/>
      </w:pPr>
      <w:r>
        <w:t>Licenze di accesso</w:t>
      </w:r>
    </w:p>
    <w:p w:rsidR="00EB19BB" w:rsidRDefault="00F70924" w:rsidP="00F70924">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B19BB" w:rsidRDefault="00F70924" w:rsidP="00F7092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EB19BB" w:rsidRDefault="00F70924" w:rsidP="00F70924">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B19BB" w:rsidRDefault="00F70924">
      <w:pPr>
        <w:pStyle w:val="ProductList-Offering2Heading"/>
        <w:outlineLvl w:val="2"/>
      </w:pPr>
      <w:bookmarkStart w:id="24" w:name="_Sec542"/>
      <w:r>
        <w:t>Server/CAL</w:t>
      </w:r>
      <w:bookmarkEnd w:id="24"/>
      <w:r>
        <w:fldChar w:fldCharType="begin"/>
      </w:r>
      <w:r>
        <w:instrText xml:space="preserve"> TC "</w:instrText>
      </w:r>
      <w:bookmarkStart w:id="25" w:name="_Toc509996611"/>
      <w:r>
        <w:instrText>Server/CAL</w:instrText>
      </w:r>
      <w:bookmarkEnd w:id="25"/>
      <w:r>
        <w:instrText>" \l 3</w:instrText>
      </w:r>
      <w:r>
        <w:fldChar w:fldCharType="end"/>
      </w:r>
    </w:p>
    <w:p w:rsidR="00EB19BB" w:rsidRDefault="00F70924">
      <w:pPr>
        <w:pStyle w:val="ProductList-ClauseHeading"/>
        <w:outlineLvl w:val="3"/>
      </w:pPr>
      <w:r>
        <w:t>Licenze Server (per Istanza)</w:t>
      </w:r>
    </w:p>
    <w:p w:rsidR="00EB19BB" w:rsidRDefault="00F7092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EB19BB" w:rsidRDefault="00EB19BB">
      <w:pPr>
        <w:pStyle w:val="ProductList-Body"/>
      </w:pPr>
    </w:p>
    <w:p w:rsidR="00EB19BB" w:rsidRDefault="00F70924">
      <w:pPr>
        <w:pStyle w:val="ProductList-ClauseHeading"/>
        <w:outlineLvl w:val="3"/>
      </w:pPr>
      <w:r>
        <w:t>Licenze di accesso</w:t>
      </w:r>
    </w:p>
    <w:p w:rsidR="00EB19BB" w:rsidRDefault="00F70924" w:rsidP="00F70924">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B19BB" w:rsidRDefault="00F70924" w:rsidP="00F70924">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B19BB" w:rsidRDefault="00F70924">
      <w:pPr>
        <w:pStyle w:val="ProductList-Offering2Heading"/>
        <w:outlineLvl w:val="2"/>
      </w:pPr>
      <w:bookmarkStart w:id="26" w:name="_Sec543"/>
      <w:r>
        <w:t>Per Core</w:t>
      </w:r>
      <w:bookmarkEnd w:id="26"/>
      <w:r>
        <w:fldChar w:fldCharType="begin"/>
      </w:r>
      <w:r>
        <w:instrText xml:space="preserve"> TC "</w:instrText>
      </w:r>
      <w:bookmarkStart w:id="27" w:name="_Toc509996612"/>
      <w:r>
        <w:instrText>Per Core</w:instrText>
      </w:r>
      <w:bookmarkEnd w:id="27"/>
      <w:r>
        <w:instrText>" \l 3</w:instrText>
      </w:r>
      <w:r>
        <w:fldChar w:fldCharType="end"/>
      </w:r>
    </w:p>
    <w:p w:rsidR="00EB19BB" w:rsidRDefault="00F7092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EB19BB" w:rsidRDefault="00EB19BB">
      <w:pPr>
        <w:pStyle w:val="ProductList-Body"/>
      </w:pPr>
    </w:p>
    <w:p w:rsidR="00EB19BB" w:rsidRDefault="00F70924">
      <w:pPr>
        <w:pStyle w:val="ProductList-ClauseHeading"/>
        <w:outlineLvl w:val="3"/>
      </w:pPr>
      <w:r>
        <w:t>Licenze Server (per core) - Concessione di Licenza in base a Core Fisico su un Server</w:t>
      </w:r>
    </w:p>
    <w:p w:rsidR="00EB19BB" w:rsidRDefault="00F70924" w:rsidP="00F70924">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EB19BB" w:rsidRDefault="00F70924" w:rsidP="00F70924">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EB19BB" w:rsidRDefault="00F70924" w:rsidP="00F70924">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EB19BB" w:rsidRDefault="00F70924" w:rsidP="00F70924">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EB19BB">
      <w:pPr>
        <w:pStyle w:val="ProductList-Body"/>
      </w:pPr>
    </w:p>
    <w:p w:rsidR="00EB19BB" w:rsidRDefault="00F70924">
      <w:pPr>
        <w:pStyle w:val="ProductList-ClauseHeading"/>
        <w:outlineLvl w:val="3"/>
      </w:pPr>
      <w:r>
        <w:t>Licenze Server (per core) - Concessione di Licenza in base a un OSE Virtuale Individuale</w:t>
      </w:r>
    </w:p>
    <w:p w:rsidR="00EB19BB" w:rsidRDefault="00F70924" w:rsidP="00F70924">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EB19BB" w:rsidRDefault="00F70924" w:rsidP="00F70924">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B19BB" w:rsidRDefault="00F70924" w:rsidP="00F70924">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EB19BB" w:rsidRDefault="00F70924">
      <w:pPr>
        <w:pStyle w:val="ProductList-Offering2Heading"/>
        <w:outlineLvl w:val="2"/>
      </w:pPr>
      <w:bookmarkStart w:id="28" w:name="_Sec544"/>
      <w:r>
        <w:t>Server di Gestione</w:t>
      </w:r>
      <w:bookmarkEnd w:id="28"/>
      <w:r>
        <w:fldChar w:fldCharType="begin"/>
      </w:r>
      <w:r>
        <w:instrText xml:space="preserve"> TC "</w:instrText>
      </w:r>
      <w:bookmarkStart w:id="29" w:name="_Toc509996613"/>
      <w:r>
        <w:instrText>Server di Gestione</w:instrText>
      </w:r>
      <w:bookmarkEnd w:id="29"/>
      <w:r>
        <w:instrText>" \l 3</w:instrText>
      </w:r>
      <w:r>
        <w:fldChar w:fldCharType="end"/>
      </w:r>
    </w:p>
    <w:p w:rsidR="00EB19BB" w:rsidRDefault="00F70924">
      <w:pPr>
        <w:pStyle w:val="ProductList-ClauseHeading"/>
        <w:outlineLvl w:val="3"/>
      </w:pPr>
      <w:r>
        <w:t>Licenze di Gestione</w:t>
      </w:r>
    </w:p>
    <w:p w:rsidR="00EB19BB" w:rsidRDefault="00F7092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EB19BB" w:rsidRDefault="00EB19BB">
      <w:pPr>
        <w:pStyle w:val="ProductList-Body"/>
      </w:pPr>
    </w:p>
    <w:p w:rsidR="00EB19BB" w:rsidRDefault="00F70924">
      <w:pPr>
        <w:pStyle w:val="ProductList-ClauseHeading"/>
        <w:outlineLvl w:val="3"/>
      </w:pPr>
      <w:r>
        <w:t>Licenze di Gestione Server (per core)</w:t>
      </w:r>
    </w:p>
    <w:p w:rsidR="00EB19BB" w:rsidRDefault="00F70924" w:rsidP="00F70924">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EB19BB" w:rsidRDefault="00F70924" w:rsidP="00F70924">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F70924" w:rsidP="00F70924">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0"/>
          <w:numId w:val="14"/>
        </w:numPr>
      </w:pPr>
      <w:r>
        <w:t>Edizione Standard:</w:t>
      </w:r>
    </w:p>
    <w:p w:rsidR="00EB19BB" w:rsidRDefault="00F70924" w:rsidP="00F70924">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rsidP="00F70924">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B19BB" w:rsidRDefault="00F70924" w:rsidP="00F70924">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EB19BB" w:rsidRDefault="00F70924" w:rsidP="00F70924">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EB19BB" w:rsidRDefault="00EB19BB">
      <w:pPr>
        <w:pStyle w:val="ProductList-Body"/>
      </w:pPr>
    </w:p>
    <w:p w:rsidR="00EB19BB" w:rsidRDefault="00F70924">
      <w:pPr>
        <w:pStyle w:val="ProductList-ClauseHeading"/>
        <w:outlineLvl w:val="3"/>
      </w:pPr>
      <w:r>
        <w:t>Licenze di Gestione Client (per OSE o utente)</w:t>
      </w:r>
    </w:p>
    <w:p w:rsidR="00EB19BB" w:rsidRDefault="00F70924" w:rsidP="00F70924">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EB19BB" w:rsidRDefault="00F70924" w:rsidP="00F70924">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EB19BB" w:rsidRDefault="00F70924" w:rsidP="00F70924">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EB19BB" w:rsidRDefault="00F70924" w:rsidP="00F70924">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EB19BB" w:rsidRDefault="00EB19BB">
      <w:pPr>
        <w:pStyle w:val="ProductList-Body"/>
      </w:pPr>
    </w:p>
    <w:p w:rsidR="00EB19BB" w:rsidRDefault="00F70924">
      <w:pPr>
        <w:pStyle w:val="ProductList-ClauseHeading"/>
        <w:outlineLvl w:val="3"/>
      </w:pPr>
      <w:r>
        <w:t>Le Licenze di Gestione non sono necessarie per:</w:t>
      </w:r>
    </w:p>
    <w:p w:rsidR="00EB19BB" w:rsidRDefault="00F70924" w:rsidP="00F70924">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EB19BB" w:rsidRDefault="00F70924" w:rsidP="00F70924">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EB19BB" w:rsidRDefault="00F70924" w:rsidP="00F70924">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EB19BB" w:rsidRDefault="00F70924" w:rsidP="00F70924">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EB19BB" w:rsidRDefault="00EB19BB">
      <w:pPr>
        <w:pStyle w:val="ProductList-Body"/>
      </w:pPr>
    </w:p>
    <w:p w:rsidR="00EB19BB" w:rsidRDefault="00F70924">
      <w:pPr>
        <w:pStyle w:val="ProductList-ClauseHeading"/>
        <w:outlineLvl w:val="3"/>
      </w:pPr>
      <w:r>
        <w:t>Set di Dati</w:t>
      </w:r>
    </w:p>
    <w:p w:rsidR="00EB19BB" w:rsidRDefault="00F70924">
      <w:pPr>
        <w:pStyle w:val="ProductList-Body"/>
      </w:pPr>
      <w:r>
        <w:t>La Società non potrà duplicare né distribuire alcun set di dati o alcuna parte di un set di dati inclusa nel software.</w:t>
      </w:r>
    </w:p>
    <w:p w:rsidR="00EB19BB" w:rsidRDefault="00F70924">
      <w:pPr>
        <w:pStyle w:val="ProductList-Offering2Heading"/>
        <w:outlineLvl w:val="2"/>
      </w:pPr>
      <w:bookmarkStart w:id="30" w:name="_Sec545"/>
      <w:r>
        <w:t>Server Speciali</w:t>
      </w:r>
      <w:bookmarkEnd w:id="30"/>
      <w:r>
        <w:fldChar w:fldCharType="begin"/>
      </w:r>
      <w:r>
        <w:instrText xml:space="preserve"> TC "</w:instrText>
      </w:r>
      <w:bookmarkStart w:id="31" w:name="_Toc509996614"/>
      <w:r>
        <w:instrText>Server Speciali</w:instrText>
      </w:r>
      <w:bookmarkEnd w:id="31"/>
      <w:r>
        <w:instrText>" \l 3</w:instrText>
      </w:r>
      <w:r>
        <w:fldChar w:fldCharType="end"/>
      </w:r>
    </w:p>
    <w:p w:rsidR="00EB19BB" w:rsidRDefault="00F70924">
      <w:pPr>
        <w:pStyle w:val="ProductList-ClauseHeading"/>
        <w:outlineLvl w:val="3"/>
      </w:pPr>
      <w:r>
        <w:t>Licenze Server (per Istanza)</w:t>
      </w:r>
    </w:p>
    <w:p w:rsidR="00EB19BB" w:rsidRDefault="00F7092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EB19BB" w:rsidRDefault="00F70924">
      <w:pPr>
        <w:pStyle w:val="ProductList-Offering2Heading"/>
        <w:outlineLvl w:val="2"/>
      </w:pPr>
      <w:bookmarkStart w:id="32" w:name="_Sec546"/>
      <w:r>
        <w:t>Strumenti per Sviluppatori</w:t>
      </w:r>
      <w:bookmarkEnd w:id="32"/>
      <w:r>
        <w:fldChar w:fldCharType="begin"/>
      </w:r>
      <w:r>
        <w:instrText xml:space="preserve"> TC "</w:instrText>
      </w:r>
      <w:bookmarkStart w:id="33" w:name="_Toc509996615"/>
      <w:r>
        <w:instrText>Strumenti per Sviluppatori</w:instrText>
      </w:r>
      <w:bookmarkEnd w:id="33"/>
      <w:r>
        <w:instrText>" \l 3</w:instrText>
      </w:r>
      <w:r>
        <w:fldChar w:fldCharType="end"/>
      </w:r>
    </w:p>
    <w:p w:rsidR="00EB19BB" w:rsidRDefault="00F70924">
      <w:pPr>
        <w:pStyle w:val="ProductList-ClauseHeading"/>
        <w:outlineLvl w:val="3"/>
      </w:pPr>
      <w:r>
        <w:t>Licenze Utente</w:t>
      </w:r>
    </w:p>
    <w:p w:rsidR="00EB19BB" w:rsidRDefault="00F70924" w:rsidP="00F70924">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EB19BB" w:rsidRDefault="00F70924" w:rsidP="00F70924">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EB19BB" w:rsidRDefault="00F70924" w:rsidP="00F70924">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B19BB" w:rsidRDefault="00EB19BB">
      <w:pPr>
        <w:pStyle w:val="ProductList-Body"/>
      </w:pPr>
    </w:p>
    <w:p w:rsidR="00EB19BB" w:rsidRDefault="00F70924">
      <w:pPr>
        <w:pStyle w:val="ProductList-ClauseHeading"/>
        <w:outlineLvl w:val="3"/>
      </w:pPr>
      <w:r>
        <w:t>Condizioni di Licenza Aggiuntive per Sottoscrizioni di Visual Studio</w:t>
      </w:r>
    </w:p>
    <w:p w:rsidR="00EB19BB" w:rsidRDefault="00F70924">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B19BB" w:rsidRDefault="00EB19BB">
      <w:pPr>
        <w:pStyle w:val="ProductList-Body"/>
      </w:pPr>
    </w:p>
    <w:p w:rsidR="00EB19BB" w:rsidRDefault="00F70924">
      <w:pPr>
        <w:pStyle w:val="ProductList-SubClauseHeading"/>
        <w:outlineLvl w:val="4"/>
      </w:pPr>
      <w:r>
        <w:t>Esecuzione del Software sui Servizi della Piattaforma Microsoft Azure</w:t>
      </w:r>
    </w:p>
    <w:p w:rsidR="00EB19BB" w:rsidRDefault="00F70924" w:rsidP="00F70924">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EB19BB" w:rsidRDefault="00F70924" w:rsidP="00F70924">
      <w:pPr>
        <w:pStyle w:val="ProductList-Bullet"/>
        <w:numPr>
          <w:ilvl w:val="1"/>
          <w:numId w:val="18"/>
        </w:numPr>
      </w:pPr>
      <w:r>
        <w:t>L’utilizzo del Software rimane soggetto alle condizioni del contratto multilicenza della Società e alle eventuali Condizioni fornite con il Software.</w:t>
      </w:r>
    </w:p>
    <w:p w:rsidR="00EB19BB" w:rsidRDefault="00F70924" w:rsidP="00F70924">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EB19BB" w:rsidRDefault="00EB19BB">
      <w:pPr>
        <w:pStyle w:val="ProductList-BodyIndented"/>
      </w:pPr>
    </w:p>
    <w:p w:rsidR="00EB19BB" w:rsidRDefault="00F70924">
      <w:pPr>
        <w:pStyle w:val="ProductList-SubClauseHeading"/>
        <w:outlineLvl w:val="4"/>
      </w:pPr>
      <w:r>
        <w:t>Requisiti Aggiuntivi</w:t>
      </w:r>
    </w:p>
    <w:p w:rsidR="00EB19BB" w:rsidRDefault="00F70924">
      <w:pPr>
        <w:pStyle w:val="ProductList-BodyIndented"/>
      </w:pPr>
      <w:r>
        <w:t>Per eseguire il Software sui Servizi della Piattaforma Microsoft Azure, la Società dovrà attivare la propria Sottoscrizione di Visual Studio collegando ad essa il proprio account Microsoft.</w:t>
      </w:r>
    </w:p>
    <w:p w:rsidR="00EB19BB" w:rsidRDefault="00EB19BB">
      <w:pPr>
        <w:pStyle w:val="ProductList-BodyIndented"/>
      </w:pPr>
    </w:p>
    <w:p w:rsidR="00EB19BB" w:rsidRDefault="00F70924">
      <w:pPr>
        <w:pStyle w:val="ProductList-SubClauseHeading"/>
        <w:outlineLvl w:val="4"/>
      </w:pPr>
      <w:r>
        <w:t>Prove di Accettazione e Commenti</w:t>
      </w:r>
    </w:p>
    <w:p w:rsidR="00EB19BB" w:rsidRDefault="00F70924">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EB19BB" w:rsidRDefault="00EB19BB">
      <w:pPr>
        <w:pStyle w:val="ProductList-BodyIndented"/>
      </w:pPr>
    </w:p>
    <w:p w:rsidR="00EB19BB" w:rsidRDefault="00F70924">
      <w:pPr>
        <w:pStyle w:val="ProductList-SubClauseHeading"/>
        <w:outlineLvl w:val="4"/>
      </w:pPr>
      <w:r>
        <w:t>Servizi Desktop Remoto per Windows Server 2016</w:t>
      </w:r>
    </w:p>
    <w:p w:rsidR="00EB19BB" w:rsidRDefault="00F7092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EB19BB" w:rsidRDefault="00EB19BB">
      <w:pPr>
        <w:pStyle w:val="ProductList-BodyIndented"/>
      </w:pPr>
    </w:p>
    <w:p w:rsidR="00EB19BB" w:rsidRDefault="00F70924">
      <w:pPr>
        <w:pStyle w:val="ProductList-SubClauseHeading"/>
        <w:outlineLvl w:val="4"/>
      </w:pPr>
      <w:r>
        <w:t>Prodotti integrati in Windows</w:t>
      </w:r>
    </w:p>
    <w:p w:rsidR="00EB19BB" w:rsidRDefault="00F7092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EB19BB" w:rsidRDefault="00EB19BB">
      <w:pPr>
        <w:pStyle w:val="ProductList-BodyIndented"/>
        <w:jc w:val="right"/>
      </w:pPr>
    </w:p>
    <w:tbl>
      <w:tblPr>
        <w:tblStyle w:val="PURTable0"/>
        <w:tblW w:w="0" w:type="dxa"/>
        <w:tblLook w:val="04A0" w:firstRow="1" w:lastRow="0" w:firstColumn="1" w:lastColumn="0" w:noHBand="0" w:noVBand="1"/>
      </w:tblPr>
      <w:tblGrid>
        <w:gridCol w:w="1055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Indented"/>
      </w:pPr>
    </w:p>
    <w:p w:rsidR="00EB19BB" w:rsidRDefault="00EB19BB">
      <w:pPr>
        <w:sectPr w:rsidR="00EB19BB">
          <w:headerReference w:type="default" r:id="rId32"/>
          <w:footerReference w:type="default" r:id="rId33"/>
          <w:type w:val="continuous"/>
          <w:pgSz w:w="12240" w:h="15840" w:code="1"/>
          <w:pgMar w:top="1170" w:right="720" w:bottom="720" w:left="720" w:header="432" w:footer="288" w:gutter="0"/>
          <w:cols w:space="360"/>
        </w:sectPr>
      </w:pPr>
    </w:p>
    <w:p w:rsidR="00EB19BB" w:rsidRDefault="00F70924">
      <w:pPr>
        <w:pStyle w:val="ProductList-SectionHeading"/>
        <w:pageBreakBefore/>
        <w:outlineLvl w:val="0"/>
      </w:pPr>
      <w:bookmarkStart w:id="34" w:name="_Sec547"/>
      <w:bookmarkEnd w:id="12"/>
      <w:r>
        <w:t>Software</w:t>
      </w:r>
      <w:r>
        <w:fldChar w:fldCharType="begin"/>
      </w:r>
      <w:r>
        <w:instrText xml:space="preserve"> TC "</w:instrText>
      </w:r>
      <w:bookmarkStart w:id="35" w:name="_Toc509996616"/>
      <w:r>
        <w:instrText>Software</w:instrText>
      </w:r>
      <w:bookmarkEnd w:id="35"/>
      <w:r>
        <w:instrText>" \l 1</w:instrText>
      </w:r>
      <w:r>
        <w:fldChar w:fldCharType="end"/>
      </w:r>
    </w:p>
    <w:p w:rsidR="00EB19BB" w:rsidRDefault="00F7092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6617"/>
      <w:r>
        <w:instrText>Advanced Threat Analytics</w:instrText>
      </w:r>
      <w:bookmarkEnd w:id="37"/>
      <w:r>
        <w:instrText>" \l 2</w:instrText>
      </w:r>
      <w:r>
        <w:fldChar w:fldCharType="end"/>
      </w:r>
    </w:p>
    <w:p w:rsidR="00EB19BB" w:rsidRDefault="00F70924">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FFFFFF"/>
              <w:right w:val="none" w:sz="4" w:space="0" w:color="6E6E6E"/>
            </w:tcBorders>
          </w:tcPr>
          <w:p w:rsidR="00EB19BB" w:rsidRDefault="00F7092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B19BB" w:rsidRDefault="00F7092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19BB" w:rsidRDefault="00F7092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4">
              <w:r>
                <w:rPr>
                  <w:color w:val="000000"/>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2.1 Restrizioni dei Paesi</w:t>
      </w:r>
    </w:p>
    <w:p w:rsidR="00EB19BB" w:rsidRDefault="00F70924">
      <w:pPr>
        <w:pStyle w:val="ProductList-Body"/>
      </w:pPr>
      <w:r>
        <w:t>La Società non potrà scaricare Advanced Threat Analytics 2016 per utilizzarla o distribuirla nella Repubblica Popolare Cinese.</w:t>
      </w:r>
    </w:p>
    <w:p w:rsidR="00EB19BB" w:rsidRDefault="00EB19BB">
      <w:pPr>
        <w:pStyle w:val="ProductList-Body"/>
      </w:pPr>
    </w:p>
    <w:p w:rsidR="00EB19BB" w:rsidRDefault="00F70924">
      <w:pPr>
        <w:pStyle w:val="ProductList-ClauseHeading"/>
        <w:outlineLvl w:val="3"/>
      </w:pPr>
      <w:r>
        <w:t>2.2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Advanced Threat Analytics 2016 (Utente o ML OSE)</w:t>
            </w:r>
          </w:p>
          <w:p w:rsidR="00EB19BB" w:rsidRDefault="00F70924">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Azure Advanced Threat Protection per Utenti (SL per Utenti)</w:t>
            </w:r>
          </w:p>
          <w:p w:rsidR="00EB19BB" w:rsidRDefault="00F70924">
            <w:pPr>
              <w:pStyle w:val="ProductList-TableBody"/>
            </w:pPr>
            <w:r>
              <w:t>Licenza Equivalente a Licenza di Gestione (fare riferimento all’</w:t>
            </w:r>
            <w:hyperlink w:anchor="_Sec591">
              <w:r>
                <w:rPr>
                  <w:color w:val="00467F"/>
                  <w:u w:val="single"/>
                </w:rPr>
                <w:t>Appendice A</w:t>
              </w:r>
            </w:hyperlink>
            <w:r>
              <w:t>)</w:t>
            </w:r>
          </w:p>
        </w:tc>
      </w:tr>
    </w:tbl>
    <w:p w:rsidR="00EB19BB" w:rsidRDefault="00EB19BB">
      <w:pPr>
        <w:pStyle w:val="ProductList-Body"/>
      </w:pPr>
    </w:p>
    <w:p w:rsidR="00EB19BB" w:rsidRDefault="00F70924">
      <w:pPr>
        <w:pStyle w:val="ProductList-ClauseHeading"/>
        <w:outlineLvl w:val="3"/>
      </w:pPr>
      <w:r>
        <w:t>3.2 Utilizzi che Richiedono una Licenza di Gestione</w:t>
      </w:r>
    </w:p>
    <w:p w:rsidR="00EB19BB" w:rsidRDefault="00F7092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EB19BB" w:rsidRDefault="00EB19BB">
      <w:pPr>
        <w:pStyle w:val="ProductList-Body"/>
      </w:pPr>
    </w:p>
    <w:p w:rsidR="00EB19BB" w:rsidRDefault="00F70924">
      <w:pPr>
        <w:pStyle w:val="ProductList-ClauseHeading"/>
        <w:outlineLvl w:val="3"/>
      </w:pPr>
      <w:r>
        <w:t>3.3 Condizioni di Licenza di Terzi per i Componenti Open Source</w:t>
      </w:r>
    </w:p>
    <w:p w:rsidR="00EB19BB" w:rsidRDefault="00F7092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B19BB" w:rsidRDefault="00F7092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42" w:name="_Sec592"/>
      <w:r>
        <w:t>BizTalk</w:t>
      </w:r>
      <w:bookmarkEnd w:id="42"/>
      <w:r>
        <w:fldChar w:fldCharType="begin"/>
      </w:r>
      <w:r>
        <w:instrText xml:space="preserve"> TC "</w:instrText>
      </w:r>
      <w:bookmarkStart w:id="43" w:name="_Toc509996618"/>
      <w:r>
        <w:instrText>BizTalk</w:instrText>
      </w:r>
      <w:bookmarkEnd w:id="43"/>
      <w:r>
        <w:instrText>" \l 2</w:instrText>
      </w:r>
      <w:r>
        <w:fldChar w:fldCharType="end"/>
      </w:r>
    </w:p>
    <w:p w:rsidR="00EB19BB" w:rsidRDefault="00F70924">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B19BB" w:rsidRDefault="00F709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9BB" w:rsidRDefault="00F709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B19BB" w:rsidRDefault="00F709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6E6E6E"/>
              <w:right w:val="none" w:sz="4" w:space="0" w:color="6E6E6E"/>
            </w:tcBorders>
          </w:tcPr>
          <w:p w:rsidR="00EB19BB" w:rsidRDefault="00F7092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9BB" w:rsidRDefault="00EB19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B19BB" w:rsidRDefault="00EB19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BizTalk Server, Edizioni Branch e Standard</w:t>
      </w:r>
    </w:p>
    <w:p w:rsidR="00EB19BB" w:rsidRDefault="00F70924">
      <w:pPr>
        <w:pStyle w:val="ProductList-SubClauseHeading"/>
        <w:outlineLvl w:val="4"/>
      </w:pPr>
      <w:r>
        <w:t>3.1.1 Limitazioni all’Utilizzo</w:t>
      </w:r>
    </w:p>
    <w:p w:rsidR="00EB19BB" w:rsidRDefault="00F70924">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EB19BB">
      <w:pPr>
        <w:pStyle w:val="ProductList-BodyIndented"/>
      </w:pPr>
    </w:p>
    <w:p w:rsidR="00EB19BB" w:rsidRDefault="00F70924">
      <w:pPr>
        <w:pStyle w:val="ProductList-SubClauseHeading"/>
        <w:outlineLvl w:val="4"/>
      </w:pPr>
      <w:r>
        <w:t>3.1.2 Office Web Component</w:t>
      </w:r>
    </w:p>
    <w:p w:rsidR="00EB19BB" w:rsidRDefault="00F70924">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EB19BB" w:rsidRDefault="00EB19BB">
      <w:pPr>
        <w:pStyle w:val="ProductList-BodyIndented"/>
      </w:pPr>
    </w:p>
    <w:p w:rsidR="00EB19BB" w:rsidRDefault="00F70924">
      <w:pPr>
        <w:pStyle w:val="ProductList-ClauseHeading"/>
        <w:outlineLvl w:val="3"/>
      </w:pPr>
      <w:r>
        <w:t>3.2 BizTalk Server Branch Edition</w:t>
      </w:r>
    </w:p>
    <w:p w:rsidR="00EB19BB" w:rsidRDefault="00F7092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EB19BB" w:rsidRDefault="00F70924" w:rsidP="00F70924">
      <w:pPr>
        <w:pStyle w:val="ProductList-Bullet"/>
        <w:numPr>
          <w:ilvl w:val="0"/>
          <w:numId w:val="19"/>
        </w:numPr>
      </w:pPr>
      <w:r>
        <w:t xml:space="preserve">fungere da nodo centrale in un modello di rete “hub and spoke” </w:t>
      </w:r>
    </w:p>
    <w:p w:rsidR="00EB19BB" w:rsidRDefault="00F70924" w:rsidP="00F70924">
      <w:pPr>
        <w:pStyle w:val="ProductList-Bullet"/>
        <w:numPr>
          <w:ilvl w:val="0"/>
          <w:numId w:val="19"/>
        </w:numPr>
      </w:pPr>
      <w:r>
        <w:t xml:space="preserve">accentrare le comunicazioni aziendali con altri Server o dispositivi o </w:t>
      </w:r>
    </w:p>
    <w:p w:rsidR="00EB19BB" w:rsidRDefault="00F70924" w:rsidP="00F70924">
      <w:pPr>
        <w:pStyle w:val="ProductList-Bullet"/>
        <w:numPr>
          <w:ilvl w:val="0"/>
          <w:numId w:val="19"/>
        </w:numPr>
      </w:pPr>
      <w:r>
        <w:t>automatizzare processi di business attraverso divisioni, business unit o succursali.</w:t>
      </w:r>
    </w:p>
    <w:p w:rsidR="00EB19BB" w:rsidRDefault="00EB19BB">
      <w:pPr>
        <w:pStyle w:val="ProductList-Body"/>
      </w:pPr>
    </w:p>
    <w:p w:rsidR="00EB19BB" w:rsidRDefault="00F70924">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BizTalk Server Related Schemas and Templates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API e Intercettori di Eventi BAM e Strumenti Amministrativi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Development Tools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MQHelper.dll</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SOAP Receive Adapter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UDDI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2"/>
      </w:pPr>
      <w:bookmarkStart w:id="47" w:name="_Sec596"/>
      <w:r>
        <w:t>4. Software Assurance</w:t>
      </w:r>
      <w:bookmarkEnd w:id="47"/>
    </w:p>
    <w:p w:rsidR="00EB19BB" w:rsidRDefault="00EB19BB">
      <w:pPr>
        <w:pStyle w:val="ProductList-Body"/>
      </w:pPr>
    </w:p>
    <w:tbl>
      <w:tblPr>
        <w:tblStyle w:val="PURTable"/>
        <w:tblW w:w="0" w:type="dxa"/>
        <w:tblLook w:val="04A0" w:firstRow="1" w:lastRow="0" w:firstColumn="1" w:lastColumn="0" w:noHBand="0" w:noVBand="1"/>
      </w:tblPr>
      <w:tblGrid>
        <w:gridCol w:w="3635"/>
        <w:gridCol w:w="3650"/>
        <w:gridCol w:w="363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5">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4.1 Biz Talk Server 2013 R2 Enterprise - Virtualizzazione Illimitata</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48" w:name="_Sec597"/>
      <w:r>
        <w:t>CAL Suite</w:t>
      </w:r>
      <w:bookmarkEnd w:id="48"/>
      <w:r>
        <w:fldChar w:fldCharType="begin"/>
      </w:r>
      <w:r>
        <w:instrText xml:space="preserve"> TC "</w:instrText>
      </w:r>
      <w:bookmarkStart w:id="49" w:name="_Toc509996619"/>
      <w:r>
        <w:instrText>CAL Suite</w:instrText>
      </w:r>
      <w:bookmarkEnd w:id="49"/>
      <w:r>
        <w:instrText>" \l 2</w:instrText>
      </w:r>
      <w:r>
        <w:fldChar w:fldCharType="end"/>
      </w:r>
    </w:p>
    <w:p w:rsidR="00EB19BB" w:rsidRDefault="00F70924">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EB19BB">
      <w:pPr>
        <w:pStyle w:val="ProductList-Body"/>
      </w:pPr>
    </w:p>
    <w:p w:rsidR="00EB19BB" w:rsidRDefault="00F70924">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3"/>
      </w:pPr>
      <w:r>
        <w:t>2.1 Procedura per Determinare i Diritti di Utilizzo Applicabili per le Licenze CAL Suite</w:t>
      </w:r>
    </w:p>
    <w:p w:rsidR="00EB19BB" w:rsidRDefault="00F7092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EB19BB" w:rsidRDefault="00EB19BB">
      <w:pPr>
        <w:pStyle w:val="ProductList-Body"/>
      </w:pPr>
    </w:p>
    <w:p w:rsidR="00EB19BB" w:rsidRDefault="00F70924">
      <w:pPr>
        <w:pStyle w:val="ProductList-ClauseHeading"/>
        <w:outlineLvl w:val="3"/>
      </w:pPr>
      <w:r>
        <w:t>2.2 Componenti della Licenza CAL Suite</w:t>
      </w:r>
    </w:p>
    <w:p w:rsidR="00EB19BB" w:rsidRDefault="00F7092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EB19BB" w:rsidRDefault="00EB19BB">
      <w:pPr>
        <w:pStyle w:val="ProductList-Body"/>
      </w:pPr>
    </w:p>
    <w:p w:rsidR="00EB19BB" w:rsidRDefault="00F70924">
      <w:pPr>
        <w:pStyle w:val="ProductList-ClauseHeading"/>
        <w:outlineLvl w:val="3"/>
      </w:pPr>
      <w:r>
        <w:t>2.3 Servizi Online Inclusi nell’Enterprise CAL Suite</w:t>
      </w:r>
    </w:p>
    <w:p w:rsidR="00EB19BB" w:rsidRDefault="00F70924">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6">
        <w:r>
          <w:rPr>
            <w:color w:val="00467F"/>
            <w:u w:val="single"/>
          </w:rPr>
          <w:t>http://go.microsoft.com/?linkid=9839207</w:t>
        </w:r>
      </w:hyperlink>
      <w:r>
        <w:t>.</w:t>
      </w:r>
    </w:p>
    <w:p w:rsidR="00EB19BB" w:rsidRDefault="00EB19BB">
      <w:pPr>
        <w:pStyle w:val="ProductList-Body"/>
      </w:pPr>
    </w:p>
    <w:p w:rsidR="00EB19BB" w:rsidRDefault="00F70924">
      <w:pPr>
        <w:pStyle w:val="ProductList-ClauseHeading"/>
        <w:outlineLvl w:val="3"/>
      </w:pPr>
      <w:r>
        <w:t>2.4 CAL Suite Bridge per O365, per O365 e Intune e per Intune</w:t>
      </w:r>
    </w:p>
    <w:p w:rsidR="00EB19BB" w:rsidRDefault="00F70924">
      <w:pPr>
        <w:pStyle w:val="ProductList-SubClauseHeading"/>
        <w:outlineLvl w:val="4"/>
      </w:pPr>
      <w:r>
        <w:t>2.4.1 Requisiti della CAL Suite Bridge</w:t>
      </w:r>
    </w:p>
    <w:p w:rsidR="00EB19BB" w:rsidRDefault="00F70924">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EB19BB" w:rsidRDefault="00EB19BB">
      <w:pPr>
        <w:pStyle w:val="ProductList-BodyIndented"/>
      </w:pPr>
    </w:p>
    <w:p w:rsidR="00EB19BB" w:rsidRDefault="00F70924">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Servizi Online Qualificanti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EB19BB" w:rsidRDefault="00F7092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EB19BB" w:rsidRDefault="00F70924">
            <w:pPr>
              <w:pStyle w:val="ProductList-TableBody"/>
            </w:pPr>
            <w:r>
              <w:t>Office 365 Enterprise E5 e Microsoft Intune</w:t>
            </w:r>
            <w:r>
              <w:fldChar w:fldCharType="begin"/>
            </w:r>
            <w:r>
              <w:instrText xml:space="preserve"> XE "Office 365 Enterprise E5 e Microsoft Intune"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Intune</w:t>
            </w:r>
            <w:r>
              <w:fldChar w:fldCharType="begin"/>
            </w:r>
            <w:r>
              <w:instrText xml:space="preserve"> XE "Microsoft Intune"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Mobility + Security E3</w:t>
            </w:r>
            <w:r>
              <w:fldChar w:fldCharType="begin"/>
            </w:r>
            <w:r>
              <w:instrText xml:space="preserve"> XE "Enterprise Mobility + Security E3" </w:instrText>
            </w:r>
            <w:r>
              <w:fldChar w:fldCharType="end"/>
            </w:r>
            <w:r>
              <w:t xml:space="preserve"> o</w:t>
            </w:r>
          </w:p>
          <w:p w:rsidR="00EB19BB" w:rsidRDefault="00F70924">
            <w:pPr>
              <w:pStyle w:val="ProductList-TableBody"/>
            </w:pPr>
            <w:r>
              <w:t>Enterprise Mobility + Security E5</w:t>
            </w:r>
            <w:r>
              <w:fldChar w:fldCharType="begin"/>
            </w:r>
            <w:r>
              <w:instrText xml:space="preserve"> XE "Enterprise Mobility + Security E5"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365 Enterprise E3</w:t>
            </w:r>
            <w:r>
              <w:fldChar w:fldCharType="begin"/>
            </w:r>
            <w:r>
              <w:instrText xml:space="preserve"> XE "Office 365 Enterprise E3" </w:instrText>
            </w:r>
            <w:r>
              <w:fldChar w:fldCharType="end"/>
            </w:r>
            <w:r>
              <w:t xml:space="preserve"> o</w:t>
            </w:r>
          </w:p>
          <w:p w:rsidR="00EB19BB" w:rsidRDefault="00F70924">
            <w:pPr>
              <w:pStyle w:val="ProductList-TableBody"/>
            </w:pPr>
            <w:r>
              <w:t>Office 365 Enterprise E5</w:t>
            </w:r>
            <w:r>
              <w:fldChar w:fldCharType="begin"/>
            </w:r>
            <w:r>
              <w:instrText xml:space="preserve"> XE "Office 365 Enterprise E5"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EB19BB" w:rsidRDefault="00F70924">
            <w:pPr>
              <w:pStyle w:val="ProductList-TableBody"/>
            </w:pPr>
            <w:r>
              <w:t>Office 365 Enterprise E5 e Microsoft Intune</w:t>
            </w:r>
            <w:r>
              <w:fldChar w:fldCharType="begin"/>
            </w:r>
            <w:r>
              <w:instrText xml:space="preserve"> XE "Office 365 Enterprise E5 e Microsoft Intune"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Intune</w:t>
            </w:r>
            <w:r>
              <w:fldChar w:fldCharType="begin"/>
            </w:r>
            <w:r>
              <w:instrText xml:space="preserve"> XE "Microsoft Intune" </w:instrText>
            </w:r>
            <w:r>
              <w:fldChar w:fldCharType="end"/>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Mobility + Security E3</w:t>
            </w:r>
            <w:r>
              <w:fldChar w:fldCharType="begin"/>
            </w:r>
            <w:r>
              <w:instrText xml:space="preserve"> XE "Enterprise Mobility + Security E3" </w:instrText>
            </w:r>
            <w:r>
              <w:fldChar w:fldCharType="end"/>
            </w:r>
            <w:r>
              <w:t xml:space="preserve"> o</w:t>
            </w:r>
          </w:p>
          <w:p w:rsidR="00EB19BB" w:rsidRDefault="00F70924">
            <w:pPr>
              <w:pStyle w:val="ProductList-TableBody"/>
            </w:pPr>
            <w:r>
              <w:t>Enterprise Mobility + Security E5</w:t>
            </w:r>
            <w:r>
              <w:fldChar w:fldCharType="begin"/>
            </w:r>
            <w:r>
              <w:instrText xml:space="preserve"> XE "Enterprise Mobility + Security E5" </w:instrText>
            </w:r>
            <w:r>
              <w:fldChar w:fldCharType="end"/>
            </w:r>
          </w:p>
        </w:tc>
      </w:tr>
    </w:tbl>
    <w:p w:rsidR="00EB19BB" w:rsidRDefault="00EB19BB">
      <w:pPr>
        <w:pStyle w:val="ProductList-BodyIndented"/>
      </w:pPr>
    </w:p>
    <w:p w:rsidR="00EB19BB" w:rsidRDefault="00F70924">
      <w:pPr>
        <w:pStyle w:val="ProductList-SubClauseHeading"/>
        <w:outlineLvl w:val="4"/>
      </w:pPr>
      <w:r>
        <w:t>2.4.2 CAL Solo per Studenti (Licenza Academic Open e Academic Select)</w:t>
      </w:r>
    </w:p>
    <w:p w:rsidR="00EB19BB" w:rsidRDefault="00F70924">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EB19BB" w:rsidRDefault="00F70924">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p w:rsidR="00EB19BB" w:rsidRDefault="00F70924">
      <w:pPr>
        <w:pStyle w:val="ProductList-ClauseHeading"/>
        <w:outlineLvl w:val="3"/>
      </w:pPr>
      <w:r>
        <w:t>4.1 Diritti sull’Utilizzo Estesi per le Società con Microsoft 365</w:t>
      </w:r>
    </w:p>
    <w:p w:rsidR="00EB19BB" w:rsidRDefault="00F70924">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EB19BB" w:rsidRDefault="00EB19BB">
      <w:pPr>
        <w:pStyle w:val="ProductList-Body"/>
      </w:pPr>
    </w:p>
    <w:p w:rsidR="00EB19BB" w:rsidRDefault="00F70924">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96620"/>
      <w:r>
        <w:instrText>Core Infrastructure Server (CIS) Suite</w:instrText>
      </w:r>
      <w:bookmarkEnd w:id="55"/>
      <w:r>
        <w:instrText>" \l 2</w:instrText>
      </w:r>
      <w:r>
        <w:fldChar w:fldCharType="end"/>
      </w:r>
    </w:p>
    <w:p w:rsidR="00EB19BB" w:rsidRDefault="00F70924">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B19BB" w:rsidRDefault="00F7092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B19BB" w:rsidRDefault="00F7092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2.1 Software incluso in CIS Suite Standard</w:t>
      </w:r>
    </w:p>
    <w:p w:rsidR="00EB19BB" w:rsidRDefault="00F70924">
      <w:pPr>
        <w:pStyle w:val="ProductList-Body"/>
      </w:pPr>
      <w:r>
        <w:t>CIS Suite Standard include le ultime versioni di Windows Server Standard e System Center Standard rese disponibili durante la copertura SA della Società.</w:t>
      </w:r>
    </w:p>
    <w:p w:rsidR="00EB19BB" w:rsidRDefault="00EB19BB">
      <w:pPr>
        <w:pStyle w:val="ProductList-Body"/>
      </w:pPr>
    </w:p>
    <w:p w:rsidR="00EB19BB" w:rsidRDefault="00F70924">
      <w:pPr>
        <w:pStyle w:val="ProductList-ClauseHeading"/>
        <w:outlineLvl w:val="3"/>
      </w:pPr>
      <w:r>
        <w:t>2.2 Software incluso in CIS Suite Datacenter</w:t>
      </w:r>
    </w:p>
    <w:p w:rsidR="00EB19BB" w:rsidRDefault="00F70924">
      <w:pPr>
        <w:pStyle w:val="ProductList-Body"/>
      </w:pPr>
      <w:r>
        <w:t>CIS Suite Datacenter include le ultime versioni di Windows Server Datacenter e System Center Datacenter rese disponibili durante la copertura SA della Società.</w:t>
      </w:r>
    </w:p>
    <w:p w:rsidR="00EB19BB" w:rsidRDefault="00F70924">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Diritti sull’Utilizzo Applicabili</w:t>
      </w:r>
    </w:p>
    <w:p w:rsidR="00EB19BB" w:rsidRDefault="00F70924">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EB19BB">
      <w:pPr>
        <w:pStyle w:val="ProductList-Body"/>
      </w:pPr>
    </w:p>
    <w:p w:rsidR="00EB19BB" w:rsidRDefault="00F70924">
      <w:pPr>
        <w:pStyle w:val="ProductList-ClauseHeading"/>
        <w:outlineLvl w:val="3"/>
      </w:pPr>
      <w:r>
        <w:t>3.2 Cessione di Licenze Server e Licenze di Gestione</w:t>
      </w:r>
    </w:p>
    <w:p w:rsidR="00EB19BB" w:rsidRDefault="00F70924">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EB19BB">
      <w:pPr>
        <w:pStyle w:val="ProductList-Body"/>
      </w:pPr>
    </w:p>
    <w:p w:rsidR="00EB19BB" w:rsidRDefault="00F70924">
      <w:pPr>
        <w:pStyle w:val="ProductList-ClauseHeading"/>
        <w:outlineLvl w:val="3"/>
      </w:pPr>
      <w:r>
        <w:t>3.3 Condizioni Aggiuntive</w:t>
      </w:r>
    </w:p>
    <w:p w:rsidR="00EB19BB" w:rsidRDefault="00F7092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EB19BB" w:rsidRDefault="00EB19BB">
      <w:pPr>
        <w:pStyle w:val="ProductList-Body"/>
      </w:pPr>
    </w:p>
    <w:p w:rsidR="00EB19BB" w:rsidRDefault="00F70924">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EB19BB" w:rsidRDefault="00F7092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4.1 Vantaggio Microsoft Azure Hybrid per Windows Server</w:t>
      </w:r>
    </w:p>
    <w:p w:rsidR="00EB19BB" w:rsidRDefault="00F70924">
      <w:pPr>
        <w:pStyle w:val="ProductList-Body"/>
      </w:pPr>
      <w:r>
        <w:t>La Società dovrà fare riferimento all’</w:t>
      </w:r>
      <w:hyperlink w:anchor="_Sec624">
        <w:r>
          <w:rPr>
            <w:color w:val="00467F"/>
            <w:u w:val="single"/>
          </w:rPr>
          <w:t>Articolo 7. Vantaggio Microsoft Azure Hybrid</w:t>
        </w:r>
      </w:hyperlink>
      <w:r>
        <w:t xml:space="preserve"> nella sezione Note del Prodotto Microsoft Azure per la distribuzione delle immagini di Windows Server su Microsoft Azure.</w:t>
      </w:r>
    </w:p>
    <w:p w:rsidR="00EB19BB" w:rsidRDefault="00EB19BB">
      <w:pPr>
        <w:pStyle w:val="ProductList-Body"/>
      </w:pPr>
    </w:p>
    <w:p w:rsidR="00EB19BB" w:rsidRDefault="00F70924">
      <w:pPr>
        <w:pStyle w:val="ProductList-ClauseHeading"/>
        <w:outlineLvl w:val="3"/>
      </w:pPr>
      <w:r>
        <w:t>4.2 Versioni del Canale Semestrale</w:t>
      </w:r>
    </w:p>
    <w:p w:rsidR="00EB19BB" w:rsidRDefault="00F7092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EB19BB" w:rsidRDefault="00EB19BB">
      <w:pPr>
        <w:pStyle w:val="ProductList-Body"/>
      </w:pPr>
    </w:p>
    <w:p w:rsidR="00EB19BB" w:rsidRDefault="00F70924">
      <w:pPr>
        <w:pStyle w:val="ProductList-ClauseHeading"/>
        <w:outlineLvl w:val="3"/>
      </w:pPr>
      <w:r>
        <w:t>4.3 Diritti per System Center Configuration Manager (Current Branch)</w:t>
      </w:r>
    </w:p>
    <w:p w:rsidR="00EB19BB" w:rsidRDefault="00F7092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EB19BB" w:rsidRDefault="00EB19BB">
      <w:pPr>
        <w:pStyle w:val="ProductList-Body"/>
      </w:pPr>
    </w:p>
    <w:p w:rsidR="00EB19BB" w:rsidRDefault="00F70924">
      <w:pPr>
        <w:pStyle w:val="ProductList-ClauseHeading"/>
        <w:outlineLvl w:val="3"/>
      </w:pPr>
      <w:r>
        <w:t>4.4 Diritti di Software Assurance e Vantaggi per le Licenze “Subscription”</w:t>
      </w:r>
    </w:p>
    <w:p w:rsidR="00EB19BB" w:rsidRDefault="00F70924">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EB19BB" w:rsidRDefault="00EB19BB">
      <w:pPr>
        <w:pStyle w:val="ProductList-Body"/>
      </w:pPr>
    </w:p>
    <w:p w:rsidR="00EB19BB" w:rsidRDefault="00F70924">
      <w:pPr>
        <w:pStyle w:val="ProductList-ClauseHeading"/>
        <w:outlineLvl w:val="3"/>
      </w:pPr>
      <w:r>
        <w:t>4.5 Aggiornamento dell’Iscrizione Server e Cloud (SCE) - Diritto di gestire OSE su Microsoft Azure ai sensi delle Licenze CIS Suite</w:t>
      </w:r>
    </w:p>
    <w:p w:rsidR="00EB19BB" w:rsidRDefault="00F70924">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EB19BB" w:rsidRDefault="00F70924">
      <w:pPr>
        <w:pStyle w:val="ProductList-Body"/>
        <w:ind w:left="720"/>
      </w:pPr>
      <w:r>
        <w:t>• Istanze di Windows Server Virtual Machine (incluse le Istanze distribuite ai sensi di Azure HUB)</w:t>
      </w:r>
    </w:p>
    <w:p w:rsidR="00EB19BB" w:rsidRDefault="00F70924">
      <w:pPr>
        <w:pStyle w:val="ProductList-Body"/>
        <w:ind w:left="720"/>
      </w:pPr>
      <w:r>
        <w:t>• Istanze di Servizi Cloud (ruolo Web e ruolo Worker)</w:t>
      </w:r>
    </w:p>
    <w:p w:rsidR="00EB19BB" w:rsidRDefault="00F70924">
      <w:pPr>
        <w:pStyle w:val="ProductList-Body"/>
        <w:ind w:left="720"/>
      </w:pPr>
      <w:r>
        <w:t>• Account di Archiviazione</w:t>
      </w:r>
    </w:p>
    <w:p w:rsidR="00EB19BB" w:rsidRDefault="00F70924">
      <w:pPr>
        <w:pStyle w:val="ProductList-Body"/>
        <w:ind w:left="720"/>
      </w:pPr>
      <w:r>
        <w:t>• Database SQL</w:t>
      </w:r>
    </w:p>
    <w:p w:rsidR="00EB19BB" w:rsidRDefault="00F70924">
      <w:pPr>
        <w:pStyle w:val="ProductList-Body"/>
        <w:ind w:left="720"/>
      </w:pPr>
      <w:r>
        <w:t>• Istanze di Siti Web</w:t>
      </w:r>
    </w:p>
    <w:p w:rsidR="00EB19BB" w:rsidRDefault="00EB19BB">
      <w:pPr>
        <w:pStyle w:val="ProductList-Body"/>
      </w:pPr>
    </w:p>
    <w:p w:rsidR="00EB19BB" w:rsidRDefault="00F70924">
      <w:pPr>
        <w:pStyle w:val="ProductList-ClauseHeading"/>
        <w:outlineLvl w:val="3"/>
      </w:pPr>
      <w:r>
        <w:t>4.6 Offerta di Rinnovo di Software Assurance per Windows Server e System Center</w:t>
      </w:r>
    </w:p>
    <w:p w:rsidR="00EB19BB" w:rsidRDefault="00F70924">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Colonna B</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Standard (Licenze Core in confezioni da 2)</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Datacenter (Licenze Core in confezioni da 2)</w:t>
            </w:r>
          </w:p>
        </w:tc>
      </w:tr>
    </w:tbl>
    <w:p w:rsidR="00EB19BB" w:rsidRDefault="00F70924">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EB19BB" w:rsidRDefault="00EB19BB">
      <w:pPr>
        <w:pStyle w:val="ProductList-Body"/>
      </w:pPr>
    </w:p>
    <w:p w:rsidR="00EB19BB" w:rsidRDefault="00F70924">
      <w:pPr>
        <w:pStyle w:val="ProductList-ClauseHeading"/>
        <w:outlineLvl w:val="3"/>
      </w:pPr>
      <w:r>
        <w:t>4.7 Diritti sull’Utilizzo e Concessioni di Licenza Associati alla Variazione del Modello di Licenza - Licenza Idonea</w:t>
      </w:r>
    </w:p>
    <w:p w:rsidR="00EB19BB" w:rsidRDefault="00F70924">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60" w:name="_Sec862"/>
      <w:r>
        <w:t>Forefront</w:t>
      </w:r>
      <w:bookmarkEnd w:id="60"/>
      <w:r>
        <w:fldChar w:fldCharType="begin"/>
      </w:r>
      <w:r>
        <w:instrText xml:space="preserve"> TC "</w:instrText>
      </w:r>
      <w:bookmarkStart w:id="61" w:name="_Toc509996621"/>
      <w:r>
        <w:instrText>Forefront</w:instrText>
      </w:r>
      <w:bookmarkEnd w:id="61"/>
      <w:r>
        <w:instrText>" \l 2</w:instrText>
      </w:r>
      <w:r>
        <w:fldChar w:fldCharType="end"/>
      </w:r>
    </w:p>
    <w:p w:rsidR="00EB19BB" w:rsidRDefault="00F70924">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BFBFBF"/>
              <w:bottom w:val="none" w:sz="4" w:space="0" w:color="BFBFBF"/>
              <w:right w:val="none" w:sz="4" w:space="0" w:color="6E6E6E"/>
            </w:tcBorders>
          </w:tcPr>
          <w:p w:rsidR="00EB19BB" w:rsidRDefault="00F7092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B19BB" w:rsidRDefault="00F709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2.1 Forefront Identity Manager 2010 - Windows Live Edition</w:t>
      </w:r>
    </w:p>
    <w:p w:rsidR="00EB19BB" w:rsidRDefault="00F70924">
      <w:pPr>
        <w:pStyle w:val="ProductList-Body"/>
      </w:pPr>
      <w:r>
        <w:t>Forefront Identity Manager 2010 - Windows Live Edition è la versione successiva di Identity Lifecycle Manager 2007 - Windows Live Edition.</w:t>
      </w:r>
    </w:p>
    <w:p w:rsidR="00EB19BB" w:rsidRDefault="00F70924">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Importazioni dei dati di identità: Forefront Identity Manager 2010 R2 Windows Live Edition</w:t>
      </w:r>
    </w:p>
    <w:p w:rsidR="00EB19BB" w:rsidRDefault="00F7092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EB19BB" w:rsidRDefault="00EB19BB">
      <w:pPr>
        <w:pStyle w:val="ProductList-Body"/>
      </w:pPr>
    </w:p>
    <w:p w:rsidR="00EB19BB" w:rsidRDefault="00F70924">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09996622"/>
      <w:r>
        <w:instrText>Microsoft Dynamics 365 (locale)</w:instrText>
      </w:r>
      <w:bookmarkEnd w:id="67"/>
      <w:r>
        <w:instrText>" \l 2</w:instrText>
      </w:r>
      <w:r>
        <w:fldChar w:fldCharType="end"/>
      </w:r>
    </w:p>
    <w:p w:rsidR="00EB19BB" w:rsidRDefault="00F70924">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9F9F9F"/>
              <w:right w:val="none" w:sz="4" w:space="0" w:color="6E6E6E"/>
            </w:tcBorders>
          </w:tcPr>
          <w:p w:rsidR="00EB19BB" w:rsidRDefault="00F70924">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EB19BB" w:rsidRDefault="00F7092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9F9F9F"/>
              <w:left w:val="none" w:sz="4" w:space="0" w:color="6E6E6E"/>
              <w:bottom w:val="dashed" w:sz="4" w:space="0" w:color="BFBFBF"/>
              <w:right w:val="none" w:sz="4" w:space="0" w:color="6E6E6E"/>
            </w:tcBorders>
          </w:tcPr>
          <w:p w:rsidR="00EB19BB" w:rsidRDefault="00F7092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EB19BB" w:rsidRDefault="00F7092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Accesso al Software Server con la On-premises CAL per Microsoft Dynamics 365 for Team Members</w:t>
      </w:r>
    </w:p>
    <w:p w:rsidR="00EB19BB" w:rsidRDefault="00F70924">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3"/>
        <w:gridCol w:w="3652"/>
        <w:gridCol w:w="364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EB19BB" w:rsidRDefault="00EB19BB">
      <w:pPr>
        <w:pStyle w:val="ProductList-Body"/>
      </w:pPr>
    </w:p>
    <w:p w:rsidR="00EB19BB" w:rsidRDefault="00F70924">
      <w:pPr>
        <w:pStyle w:val="ProductList-ClauseHeading"/>
        <w:outlineLvl w:val="3"/>
      </w:pPr>
      <w:r>
        <w:t>3.2 Accesso al Software Server con la On-premises CAL per Microsoft Dynamics 365 for Sales</w:t>
      </w:r>
    </w:p>
    <w:p w:rsidR="00EB19BB" w:rsidRDefault="00F70924">
      <w:pPr>
        <w:pStyle w:val="ProductList-Body"/>
      </w:pPr>
      <w:r>
        <w:t>Accesso al software server per l’utilizzo di Sales.</w:t>
      </w:r>
    </w:p>
    <w:tbl>
      <w:tblPr>
        <w:tblStyle w:val="PURTable"/>
        <w:tblW w:w="0" w:type="dxa"/>
        <w:tblLook w:val="04A0" w:firstRow="1" w:lastRow="0" w:firstColumn="1" w:lastColumn="0" w:noHBand="0" w:noVBand="1"/>
      </w:tblPr>
      <w:tblGrid>
        <w:gridCol w:w="3623"/>
        <w:gridCol w:w="3652"/>
        <w:gridCol w:w="364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On-premises CAL per Microsoft Dynamics 365 for Sales (Dispositivo e Utente)</w:t>
            </w:r>
          </w:p>
          <w:p w:rsidR="00EB19BB" w:rsidRDefault="00F70924">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rsidR="00EB19BB" w:rsidRDefault="00EB19BB">
      <w:pPr>
        <w:pStyle w:val="ProductList-Body"/>
      </w:pPr>
    </w:p>
    <w:p w:rsidR="00EB19BB" w:rsidRDefault="00F70924">
      <w:pPr>
        <w:pStyle w:val="ProductList-ClauseHeading"/>
        <w:outlineLvl w:val="3"/>
      </w:pPr>
      <w:r>
        <w:t>3.3 Accesso al Software Server con la On-premises CAL per Microsoft Dynamics 365 for Customer Service</w:t>
      </w:r>
    </w:p>
    <w:p w:rsidR="00EB19BB" w:rsidRDefault="00F70924">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3"/>
        <w:gridCol w:w="3652"/>
        <w:gridCol w:w="364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3.4 Accesso al Software Server con la On-premises CAL per Microsoft Dynamics 365 for Operations</w:t>
      </w:r>
    </w:p>
    <w:p w:rsidR="00EB19BB" w:rsidRDefault="00F70924">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 xml:space="preserve">Licenza Equivalente a CAL (vedere </w:t>
            </w:r>
            <w:hyperlink r:id="rId42">
              <w:r>
                <w:rPr>
                  <w:color w:val="00467F"/>
                  <w:u w:val="single"/>
                </w:rPr>
                <w:t>Appendice A</w:t>
              </w:r>
            </w:hyperlink>
            <w:r>
              <w:t>)</w:t>
            </w:r>
          </w:p>
        </w:tc>
      </w:tr>
    </w:tbl>
    <w:p w:rsidR="00EB19BB" w:rsidRDefault="00EB19BB">
      <w:pPr>
        <w:pStyle w:val="ProductList-Body"/>
      </w:pPr>
    </w:p>
    <w:p w:rsidR="00EB19BB" w:rsidRDefault="00F70924">
      <w:pPr>
        <w:pStyle w:val="ProductList-ClauseHeading"/>
        <w:outlineLvl w:val="3"/>
      </w:pPr>
      <w:r>
        <w:t>3.5 Accesso al Software Server con la On-premises CAL per Microsoft Dynamics 365 for Operations Activity</w:t>
      </w:r>
    </w:p>
    <w:p w:rsidR="00EB19BB" w:rsidRDefault="00F70924">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rsidR="00EB19BB" w:rsidRDefault="00EB19BB">
      <w:pPr>
        <w:pStyle w:val="ProductList-Body"/>
      </w:pPr>
    </w:p>
    <w:p w:rsidR="00EB19BB" w:rsidRDefault="00F70924">
      <w:pPr>
        <w:pStyle w:val="ProductList-ClauseHeading"/>
        <w:outlineLvl w:val="3"/>
      </w:pPr>
      <w:r>
        <w:t>3.6 Accesso al Software Server con la On-premises CAL per Microsoft Dynamics 365 for Operations Device</w:t>
      </w:r>
    </w:p>
    <w:p w:rsidR="00EB19BB" w:rsidRDefault="00F70924">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EB19BB" w:rsidRDefault="00EB19BB">
      <w:pPr>
        <w:pStyle w:val="ProductList-ClauseHeading"/>
        <w:outlineLvl w:val="3"/>
      </w:pPr>
    </w:p>
    <w:p w:rsidR="00EB19BB" w:rsidRDefault="00F70924">
      <w:pPr>
        <w:pStyle w:val="ProductList-ClauseHeading"/>
        <w:outlineLvl w:val="3"/>
      </w:pPr>
      <w:r>
        <w:t>3.7 Diritti sull’utilizzo per Dynamics 365 for Operations Servers</w:t>
      </w:r>
    </w:p>
    <w:p w:rsidR="00EB19BB" w:rsidRDefault="00F70924">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EB19BB" w:rsidRDefault="00EB19BB">
      <w:pPr>
        <w:pStyle w:val="ProductList-Body"/>
      </w:pPr>
    </w:p>
    <w:p w:rsidR="00EB19BB" w:rsidRDefault="00F70924">
      <w:pPr>
        <w:pStyle w:val="ProductList-ClauseHeading"/>
        <w:outlineLvl w:val="3"/>
      </w:pPr>
      <w:r>
        <w:t>3.8 Diritti sull’utilizzo per Dynamics 365 On-Premises</w:t>
      </w:r>
    </w:p>
    <w:p w:rsidR="00EB19BB" w:rsidRDefault="00F70924">
      <w:pPr>
        <w:pStyle w:val="ProductList-SubClauseHeading"/>
        <w:outlineLvl w:val="4"/>
      </w:pPr>
      <w:r>
        <w:t>3.8.1 Diritti sull’Utilizzo del Server per le CAL per Dynamics 365</w:t>
      </w:r>
    </w:p>
    <w:p w:rsidR="00EB19BB" w:rsidRDefault="00F70924">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rsidR="00EB19BB" w:rsidRDefault="00EB19BB">
      <w:pPr>
        <w:pStyle w:val="ProductList-BodyIndented"/>
      </w:pPr>
    </w:p>
    <w:p w:rsidR="00EB19BB" w:rsidRDefault="00F70924">
      <w:pPr>
        <w:pStyle w:val="ProductList-SubClauseHeading"/>
        <w:outlineLvl w:val="4"/>
      </w:pPr>
      <w:r>
        <w:t>3.8.2 Idoneità per le Offerte Qualificate</w:t>
      </w:r>
    </w:p>
    <w:p w:rsidR="00EB19BB" w:rsidRDefault="00F70924">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EB19BB" w:rsidRDefault="00EB19BB">
      <w:pPr>
        <w:pStyle w:val="ProductList-BodyIndented"/>
      </w:pPr>
    </w:p>
    <w:p w:rsidR="00EB19BB" w:rsidRDefault="00F70924">
      <w:pPr>
        <w:pStyle w:val="ProductList-ClauseHeading"/>
        <w:outlineLvl w:val="3"/>
      </w:pPr>
      <w:r>
        <w:t>3.6 Software Aggiuntivo</w:t>
      </w:r>
    </w:p>
    <w:tbl>
      <w:tblPr>
        <w:tblStyle w:val="PURTable"/>
        <w:tblW w:w="0" w:type="dxa"/>
        <w:tblLook w:val="04A0" w:firstRow="1" w:lastRow="0" w:firstColumn="1" w:lastColumn="0" w:noHBand="0" w:noVBand="1"/>
      </w:tblPr>
      <w:tblGrid>
        <w:gridCol w:w="3653"/>
        <w:gridCol w:w="3639"/>
        <w:gridCol w:w="362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Microsoft Dynamics CRM 2016 per Microsoft Office Outlook</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Dynamics CRM Reporting Extensions per Microsoft Dynamics CRM 2016</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Dynamics Marketing Connector per Microsoft Dynamics CRM (non Workgroup Server)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4.1 Diritti sull’Utilizzo del Server</w:t>
      </w:r>
    </w:p>
    <w:p w:rsidR="00EB19BB" w:rsidRDefault="00F70924">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rsidR="00EB19BB" w:rsidRDefault="00EB19BB">
      <w:pPr>
        <w:pStyle w:val="ProductList-Body"/>
      </w:pPr>
    </w:p>
    <w:p w:rsidR="00EB19BB" w:rsidRDefault="00F70924">
      <w:pPr>
        <w:pStyle w:val="ProductList-ClauseHeading"/>
        <w:outlineLvl w:val="3"/>
      </w:pPr>
      <w:r>
        <w:t>4.2 Diritti per Dynamics 365 for Operations Server</w:t>
      </w:r>
    </w:p>
    <w:p w:rsidR="00EB19BB" w:rsidRDefault="00F70924">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EB19BB" w:rsidRDefault="00EB19BB">
      <w:pPr>
        <w:pStyle w:val="ProductList-Body"/>
      </w:pPr>
    </w:p>
    <w:p w:rsidR="00EB19BB" w:rsidRDefault="00F70924">
      <w:pPr>
        <w:pStyle w:val="ProductList-ClauseHeading"/>
        <w:outlineLvl w:val="3"/>
      </w:pPr>
      <w:r>
        <w:t>4.3 Localizzazione e Aggiornamenti</w:t>
      </w:r>
    </w:p>
    <w:p w:rsidR="00EB19BB" w:rsidRDefault="00F70924">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EB19BB" w:rsidRDefault="00EB19BB">
      <w:pPr>
        <w:pStyle w:val="ProductList-Body"/>
      </w:pPr>
    </w:p>
    <w:p w:rsidR="00EB19BB" w:rsidRDefault="00F70924">
      <w:pPr>
        <w:pStyle w:val="ProductList-ClauseHeading"/>
        <w:outlineLvl w:val="3"/>
      </w:pPr>
      <w:r>
        <w:t>4.4 Unified Service Desk (USD)</w:t>
      </w:r>
    </w:p>
    <w:p w:rsidR="00EB19BB" w:rsidRDefault="00F70924">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EB19BB" w:rsidRDefault="00EB19BB">
      <w:pPr>
        <w:pStyle w:val="ProductList-Body"/>
      </w:pPr>
    </w:p>
    <w:p w:rsidR="00EB19BB" w:rsidRDefault="00F70924">
      <w:pPr>
        <w:pStyle w:val="ProductList-ClauseHeading"/>
        <w:outlineLvl w:val="3"/>
      </w:pPr>
      <w:r>
        <w:t>4.5 Microsoft Dynamics CustomerSource</w:t>
      </w:r>
    </w:p>
    <w:p w:rsidR="00EB19BB" w:rsidRDefault="00F70924">
      <w:pPr>
        <w:pStyle w:val="ProductList-Body"/>
      </w:pPr>
      <w:r>
        <w:t xml:space="preserve">Le società in possesso di On-premises CAL per Microsoft Dynamics 365 con SA attiva avranno accesso a CustomerSource. </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6623"/>
      <w:r>
        <w:instrText>Microsoft Identity Manager</w:instrText>
      </w:r>
      <w:bookmarkEnd w:id="73"/>
      <w:r>
        <w:instrText>" \l 2</w:instrText>
      </w:r>
      <w:r>
        <w:fldChar w:fldCharType="end"/>
      </w:r>
    </w:p>
    <w:p w:rsidR="00EB19BB" w:rsidRDefault="00F70924">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BFBFBF"/>
              <w:bottom w:val="dashed" w:sz="4" w:space="0" w:color="BFBFBF"/>
              <w:right w:val="none" w:sz="4" w:space="0" w:color="6E6E6E"/>
            </w:tcBorders>
          </w:tcPr>
          <w:p w:rsidR="00EB19BB" w:rsidRDefault="00F7092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BFBFBF"/>
              <w:bottom w:val="none" w:sz="4" w:space="0" w:color="BFBFBF"/>
              <w:right w:val="none" w:sz="4" w:space="0" w:color="6E6E6E"/>
            </w:tcBorders>
          </w:tcPr>
          <w:p w:rsidR="00EB19BB" w:rsidRDefault="00F7092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B19BB" w:rsidRDefault="00EB19BB">
            <w:pPr>
              <w:pStyle w:val="ProductList-TableBody"/>
            </w:pPr>
          </w:p>
        </w:tc>
      </w:tr>
    </w:tbl>
    <w:p w:rsidR="00EB19BB" w:rsidRDefault="00F7092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78" w:name="_Sec611"/>
      <w:r>
        <w:t>Applicazioni Office</w:t>
      </w:r>
      <w:bookmarkEnd w:id="78"/>
      <w:r>
        <w:fldChar w:fldCharType="begin"/>
      </w:r>
      <w:r>
        <w:instrText xml:space="preserve"> TC "</w:instrText>
      </w:r>
      <w:bookmarkStart w:id="79" w:name="_Toc509996624"/>
      <w:r>
        <w:instrText>Applicazioni Office</w:instrText>
      </w:r>
      <w:bookmarkEnd w:id="79"/>
      <w:r>
        <w:instrText>" \l 2</w:instrText>
      </w:r>
      <w:r>
        <w:fldChar w:fldCharType="end"/>
      </w:r>
    </w:p>
    <w:p w:rsidR="00EB19BB" w:rsidRDefault="00F70924">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09996625"/>
      <w:r>
        <w:instrText>Applicazioni Desktop di Office</w:instrText>
      </w:r>
      <w:bookmarkEnd w:id="81"/>
      <w:r>
        <w:instrText>" \l 3</w:instrText>
      </w:r>
      <w:r>
        <w:fldChar w:fldCharType="end"/>
      </w:r>
    </w:p>
    <w:p w:rsidR="00EB19BB" w:rsidRDefault="00F70924">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000000"/>
              <w:bottom w:val="dashed" w:sz="4" w:space="0" w:color="BFBFBF"/>
              <w:right w:val="single" w:sz="6" w:space="0" w:color="FFFFFF"/>
            </w:tcBorders>
          </w:tcPr>
          <w:p w:rsidR="00EB19BB" w:rsidRDefault="00F7092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dashed" w:sz="4" w:space="0" w:color="BFBFBF"/>
              <w:right w:val="single" w:sz="6" w:space="0" w:color="FFFFFF"/>
            </w:tcBorders>
          </w:tcPr>
          <w:p w:rsidR="00EB19BB" w:rsidRDefault="00F70924">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19BB" w:rsidRDefault="00EB19B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000000"/>
              <w:bottom w:val="none" w:sz="4" w:space="0" w:color="BFBFBF"/>
              <w:right w:val="single" w:sz="6" w:space="0" w:color="FFFFFF"/>
            </w:tcBorders>
          </w:tcPr>
          <w:p w:rsidR="00EB19BB" w:rsidRDefault="00F70924">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B19BB" w:rsidRDefault="00F7092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B19BB" w:rsidRDefault="00EB19B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Project Professional 2016</w:t>
      </w:r>
    </w:p>
    <w:p w:rsidR="00EB19BB" w:rsidRDefault="00F70924">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EB19BB" w:rsidRDefault="00EB19BB">
      <w:pPr>
        <w:pStyle w:val="ProductList-Body"/>
      </w:pPr>
    </w:p>
    <w:p w:rsidR="00EB19BB" w:rsidRDefault="00F70924">
      <w:pPr>
        <w:pStyle w:val="ProductList-ClauseHeading"/>
        <w:outlineLvl w:val="4"/>
      </w:pPr>
      <w:r>
        <w:t>2.2 Work at Home</w:t>
      </w:r>
    </w:p>
    <w:p w:rsidR="00EB19BB" w:rsidRDefault="00F70924">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EB19BB" w:rsidRDefault="00EB19BB">
      <w:pPr>
        <w:pStyle w:val="ProductList-Body"/>
      </w:pPr>
    </w:p>
    <w:p w:rsidR="00EB19BB" w:rsidRDefault="00F70924">
      <w:pPr>
        <w:pStyle w:val="ProductList-ClauseHeading"/>
        <w:outlineLvl w:val="4"/>
      </w:pPr>
      <w:r>
        <w:t>2.3 Indipendente dalla Piattaforma</w:t>
      </w:r>
    </w:p>
    <w:p w:rsidR="00EB19BB" w:rsidRDefault="00F7092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EB19BB" w:rsidRDefault="00EB19BB">
      <w:pPr>
        <w:pStyle w:val="ProductList-Body"/>
      </w:pPr>
    </w:p>
    <w:p w:rsidR="00EB19BB" w:rsidRDefault="00F70924">
      <w:pPr>
        <w:pStyle w:val="ProductList-ClauseHeading"/>
        <w:outlineLvl w:val="4"/>
      </w:pPr>
      <w:r>
        <w:t>2.4 Versioni Successive</w:t>
      </w:r>
    </w:p>
    <w:p w:rsidR="00EB19BB" w:rsidRDefault="00F70924">
      <w:pPr>
        <w:pStyle w:val="ProductList-Body"/>
      </w:pPr>
      <w:r>
        <w:t>Skype for Business 2016 è la versione successiva di Lync 2013.</w:t>
      </w:r>
    </w:p>
    <w:p w:rsidR="00EB19BB" w:rsidRDefault="00EB19BB">
      <w:pPr>
        <w:pStyle w:val="ProductList-Body"/>
      </w:pPr>
    </w:p>
    <w:p w:rsidR="00EB19BB" w:rsidRDefault="00F70924">
      <w:pPr>
        <w:pStyle w:val="ProductList-ClauseHeading"/>
        <w:outlineLvl w:val="4"/>
      </w:pPr>
      <w:r>
        <w:t>2.5 Office Online Server</w:t>
      </w:r>
    </w:p>
    <w:p w:rsidR="00EB19BB" w:rsidRDefault="00F70924">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EB19BB" w:rsidRDefault="00EB19BB">
      <w:pPr>
        <w:pStyle w:val="ProductList-Body"/>
      </w:pPr>
    </w:p>
    <w:p w:rsidR="00EB19BB" w:rsidRDefault="00F70924">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Diritti di Utilizzo Commerciale di Office Home &amp; Student 2013 RT</w:t>
      </w:r>
    </w:p>
    <w:p w:rsidR="00EB19BB" w:rsidRDefault="00F70924">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EB19BB" w:rsidRDefault="00EB19BB">
      <w:pPr>
        <w:pStyle w:val="ProductList-Body"/>
      </w:pPr>
    </w:p>
    <w:p w:rsidR="00EB19BB" w:rsidRDefault="00F70924">
      <w:pPr>
        <w:pStyle w:val="ProductList-ClauseHeading"/>
        <w:outlineLvl w:val="4"/>
      </w:pPr>
      <w:r>
        <w:t>3.2 Office Professional Plus 2016 e Office Standard 2016 - Utilizzo Commerciale di Office Home &amp; Student 2013 RT</w:t>
      </w:r>
    </w:p>
    <w:p w:rsidR="00EB19BB" w:rsidRDefault="00F70924">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EB19BB" w:rsidRDefault="00EB19BB">
      <w:pPr>
        <w:pStyle w:val="ProductList-Body"/>
      </w:pPr>
    </w:p>
    <w:p w:rsidR="00EB19BB" w:rsidRDefault="00F70924">
      <w:pPr>
        <w:pStyle w:val="ProductList-ClauseHeading"/>
        <w:outlineLvl w:val="4"/>
      </w:pPr>
      <w:r>
        <w:t>3.3 Diritti sull’Utilizzo Estesi per gli Istituti Didattici</w:t>
      </w:r>
    </w:p>
    <w:p w:rsidR="00EB19BB" w:rsidRDefault="00F70924">
      <w:pPr>
        <w:pStyle w:val="ProductList-Body"/>
      </w:pPr>
      <w:r>
        <w:t xml:space="preserve">A condizione che un Istituto sia in possesso di una licenza per Office Professional 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EB19BB" w:rsidRDefault="00F7092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Project Professional 2016</w:t>
      </w:r>
    </w:p>
    <w:p w:rsidR="00EB19BB" w:rsidRDefault="00F70924">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86" w:name="_Sec680"/>
      <w:r>
        <w:t>Office per Mac</w:t>
      </w:r>
      <w:bookmarkEnd w:id="86"/>
      <w:r>
        <w:fldChar w:fldCharType="begin"/>
      </w:r>
      <w:r>
        <w:instrText xml:space="preserve"> TC "</w:instrText>
      </w:r>
      <w:bookmarkStart w:id="87" w:name="_Toc509996626"/>
      <w:r>
        <w:instrText>Office per Mac</w:instrText>
      </w:r>
      <w:bookmarkEnd w:id="87"/>
      <w:r>
        <w:instrText>" \l 3</w:instrText>
      </w:r>
      <w:r>
        <w:fldChar w:fldCharType="end"/>
      </w:r>
    </w:p>
    <w:p w:rsidR="00EB19BB" w:rsidRDefault="00F70924">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Versioni Successive</w:t>
      </w:r>
    </w:p>
    <w:p w:rsidR="00EB19BB" w:rsidRDefault="00F70924">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EB19BB" w:rsidRDefault="00EB19BB">
      <w:pPr>
        <w:pStyle w:val="ProductList-Body"/>
      </w:pPr>
    </w:p>
    <w:p w:rsidR="00EB19BB" w:rsidRDefault="00F70924">
      <w:pPr>
        <w:pStyle w:val="ProductList-ClauseHeading"/>
        <w:outlineLvl w:val="4"/>
      </w:pPr>
      <w:r>
        <w:t>2.2 Work at Home</w:t>
      </w:r>
    </w:p>
    <w:p w:rsidR="00EB19BB" w:rsidRDefault="00F70924">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EB19BB" w:rsidRDefault="00EB19BB">
      <w:pPr>
        <w:pStyle w:val="ProductList-Body"/>
      </w:pPr>
    </w:p>
    <w:p w:rsidR="00EB19BB" w:rsidRDefault="00F70924">
      <w:pPr>
        <w:pStyle w:val="ProductList-ClauseHeading"/>
        <w:outlineLvl w:val="4"/>
      </w:pPr>
      <w:r>
        <w:t>2.3 Indipendente dalla Piattaforma</w:t>
      </w:r>
    </w:p>
    <w:p w:rsidR="00EB19BB" w:rsidRDefault="00F7092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EB19BB" w:rsidRDefault="00EB19BB">
      <w:pPr>
        <w:pStyle w:val="ProductList-Body"/>
      </w:pPr>
    </w:p>
    <w:p w:rsidR="00EB19BB" w:rsidRDefault="00F70924">
      <w:pPr>
        <w:pStyle w:val="ProductList-ClauseHeading"/>
        <w:outlineLvl w:val="4"/>
      </w:pPr>
      <w:r>
        <w:t>2.4 Office Online Server</w:t>
      </w:r>
    </w:p>
    <w:p w:rsidR="00EB19BB" w:rsidRDefault="00F70924">
      <w:pPr>
        <w:pStyle w:val="ProductList-Body"/>
      </w:pPr>
      <w:r>
        <w:t>Le Società che acquistano licenze Standard per Office 2016 per Mac prima del 1° agosto 2016 potranno utilizzare la funzionalità di modifica descritta nell’</w:t>
      </w:r>
      <w:hyperlink r:id="rId47">
        <w:r>
          <w:rPr>
            <w:color w:val="00467F"/>
            <w:u w:val="single"/>
          </w:rPr>
          <w:t>Articolo Office Online dell’Appendice B</w:t>
        </w:r>
      </w:hyperlink>
      <w:r>
        <w:t xml:space="preserve"> con tali licenze. Tale diritto scade il 1° agosto 2019.</w:t>
      </w:r>
    </w:p>
    <w:p w:rsidR="00EB19BB" w:rsidRDefault="00F70924">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Office Home &amp; Student 2013 RT Commercial Use</w:t>
      </w:r>
    </w:p>
    <w:p w:rsidR="00EB19BB" w:rsidRDefault="00F70924">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EB19BB" w:rsidRDefault="00F7092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92" w:name="_Sec612"/>
      <w:r>
        <w:t>Server Office</w:t>
      </w:r>
      <w:bookmarkEnd w:id="92"/>
      <w:r>
        <w:fldChar w:fldCharType="begin"/>
      </w:r>
      <w:r>
        <w:instrText xml:space="preserve"> TC "</w:instrText>
      </w:r>
      <w:bookmarkStart w:id="93" w:name="_Toc509996627"/>
      <w:r>
        <w:instrText>Server Office</w:instrText>
      </w:r>
      <w:bookmarkEnd w:id="93"/>
      <w:r>
        <w:instrText>" \l 2</w:instrText>
      </w:r>
      <w:r>
        <w:fldChar w:fldCharType="end"/>
      </w:r>
    </w:p>
    <w:p w:rsidR="00EB19BB" w:rsidRDefault="00F70924">
      <w:pPr>
        <w:pStyle w:val="ProductList-Offering2HeadingNoBorder"/>
        <w:outlineLvl w:val="2"/>
      </w:pPr>
      <w:bookmarkStart w:id="94" w:name="_Sec638"/>
      <w:r>
        <w:t>Exchange Server</w:t>
      </w:r>
      <w:bookmarkEnd w:id="94"/>
      <w:r>
        <w:fldChar w:fldCharType="begin"/>
      </w:r>
      <w:r>
        <w:instrText xml:space="preserve"> TC "</w:instrText>
      </w:r>
      <w:bookmarkStart w:id="95" w:name="_Toc509996628"/>
      <w:r>
        <w:instrText>Exchange Server</w:instrText>
      </w:r>
      <w:bookmarkEnd w:id="95"/>
      <w:r>
        <w:instrText>" \l 3</w:instrText>
      </w:r>
      <w:r>
        <w:fldChar w:fldCharType="end"/>
      </w:r>
    </w:p>
    <w:p w:rsidR="00EB19BB" w:rsidRDefault="00F70924">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B19BB" w:rsidRDefault="00F70924">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64"/>
        <w:gridCol w:w="363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19BB" w:rsidRDefault="00F7092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Exchange Online Piano 1</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Exchange Online Piano 2</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Exchange Online Piano 2G</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SubClauseHeading"/>
        <w:outlineLvl w:val="5"/>
      </w:pPr>
      <w:r>
        <w:t>3.1.1 Funzionalità Aggiuntive Associate a Exchange Enterprise CAL</w:t>
      </w:r>
    </w:p>
    <w:p w:rsidR="00EB19BB" w:rsidRDefault="00F70924">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Exchange Online Piano 2</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Exchange Online Piano 2G</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Indented"/>
      </w:pPr>
    </w:p>
    <w:p w:rsidR="00EB19BB" w:rsidRDefault="00F7092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3.3 Enrollment for Education Solutions</w:t>
      </w:r>
    </w:p>
    <w:p w:rsidR="00EB19BB" w:rsidRDefault="00F70924">
      <w:pPr>
        <w:pStyle w:val="ProductList-Body"/>
      </w:pPr>
      <w:r>
        <w:t>Nonostante i Requisiti per Accesso Utenti Esterni di cui sopra, per accedere a Exchange Server 2016 ottenuto in licenza ai sensi di EES, gli studenti devono disporre di Licenze CAL.</w:t>
      </w:r>
    </w:p>
    <w:p w:rsidR="00EB19BB" w:rsidRDefault="00EB19BB">
      <w:pPr>
        <w:pStyle w:val="ProductList-Body"/>
      </w:pPr>
    </w:p>
    <w:p w:rsidR="00EB19BB" w:rsidRDefault="00F7092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Condizioni Supplementari per Exchange Enterprise CAL with Services 2016</w:t>
      </w:r>
    </w:p>
    <w:p w:rsidR="00EB19BB" w:rsidRDefault="00F70924">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00" w:name="_Sec639"/>
      <w:r>
        <w:t>Project Server</w:t>
      </w:r>
      <w:bookmarkEnd w:id="100"/>
      <w:r>
        <w:fldChar w:fldCharType="begin"/>
      </w:r>
      <w:r>
        <w:instrText xml:space="preserve"> TC "</w:instrText>
      </w:r>
      <w:bookmarkStart w:id="101" w:name="_Toc509996629"/>
      <w:r>
        <w:instrText>Project Server</w:instrText>
      </w:r>
      <w:bookmarkEnd w:id="101"/>
      <w:r>
        <w:instrText>" \l 3</w:instrText>
      </w:r>
      <w:r>
        <w:fldChar w:fldCharType="end"/>
      </w:r>
    </w:p>
    <w:p w:rsidR="00EB19BB" w:rsidRDefault="00F70924">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B19BB" w:rsidRDefault="00F70924">
            <w:pPr>
              <w:pStyle w:val="ProductList-TableBody"/>
            </w:pPr>
            <w:r>
              <w:t>SL per Utente per Project Online Essentials</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SL per Utente per Project Online Premium</w:t>
            </w:r>
          </w:p>
        </w:tc>
      </w:tr>
    </w:tbl>
    <w:p w:rsidR="00EB19BB" w:rsidRDefault="00EB19BB">
      <w:pPr>
        <w:pStyle w:val="ProductList-Body"/>
      </w:pPr>
    </w:p>
    <w:p w:rsidR="00EB19BB" w:rsidRDefault="00F7092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06" w:name="_Sec640"/>
      <w:r>
        <w:t>SharePoint Server</w:t>
      </w:r>
      <w:bookmarkEnd w:id="106"/>
      <w:r>
        <w:fldChar w:fldCharType="begin"/>
      </w:r>
      <w:r>
        <w:instrText xml:space="preserve"> TC "</w:instrText>
      </w:r>
      <w:bookmarkStart w:id="107" w:name="_Toc509996630"/>
      <w:r>
        <w:instrText>SharePoint Server</w:instrText>
      </w:r>
      <w:bookmarkEnd w:id="107"/>
      <w:r>
        <w:instrText>" \l 3</w:instrText>
      </w:r>
      <w:r>
        <w:fldChar w:fldCharType="end"/>
      </w:r>
    </w:p>
    <w:p w:rsidR="00EB19BB" w:rsidRDefault="00F70924">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B19BB" w:rsidRDefault="00F70924">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SharePoint Online Piano 2</w:t>
            </w:r>
            <w:r>
              <w:fldChar w:fldCharType="begin"/>
            </w:r>
            <w:r>
              <w:instrText xml:space="preserve"> XE "SharePoint Online Piano 2" </w:instrText>
            </w:r>
            <w:r>
              <w:fldChar w:fldCharType="end"/>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SharePoint Online Piano 1 o 2</w:t>
            </w:r>
            <w:r>
              <w:fldChar w:fldCharType="begin"/>
            </w:r>
            <w:r>
              <w:instrText xml:space="preserve"> XE " SharePoint Online Piano 1 o 2" </w:instrText>
            </w:r>
            <w:r>
              <w:fldChar w:fldCharType="end"/>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SL per Utente per SharePoint Online Piano 2</w:t>
            </w:r>
          </w:p>
        </w:tc>
      </w:tr>
    </w:tbl>
    <w:p w:rsidR="00EB19BB" w:rsidRDefault="00EB19BB">
      <w:pPr>
        <w:pStyle w:val="ProductList-Body"/>
      </w:pPr>
    </w:p>
    <w:p w:rsidR="00EB19BB" w:rsidRDefault="00F70924">
      <w:pPr>
        <w:pStyle w:val="ProductList-SubClauseHeading"/>
        <w:outlineLvl w:val="5"/>
      </w:pPr>
      <w:r>
        <w:t>3.2.1 Funzionalità di SharePoint Server Aggiuntive Associate a SharePoint Enterprise CAL</w:t>
      </w:r>
    </w:p>
    <w:p w:rsidR="00EB19BB" w:rsidRDefault="00F70924">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SharePoint Online Piano 2</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Indented"/>
      </w:pPr>
    </w:p>
    <w:p w:rsidR="00EB19BB" w:rsidRDefault="00F70924">
      <w:pPr>
        <w:pStyle w:val="ProductList-ClauseHeading"/>
        <w:outlineLvl w:val="4"/>
      </w:pPr>
      <w:r>
        <w:t>3.3 Rinuncia alle CAL per Utenti che Accedono a Contenuto Disponibile Pubblicamente</w:t>
      </w:r>
    </w:p>
    <w:p w:rsidR="00EB19BB" w:rsidRDefault="00F7092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EB19BB" w:rsidRDefault="00EB19BB">
      <w:pPr>
        <w:pStyle w:val="ProductList-Body"/>
      </w:pPr>
    </w:p>
    <w:p w:rsidR="00EB19BB" w:rsidRDefault="00F70924">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3.5 Enrollment for Education Solutions</w:t>
      </w:r>
    </w:p>
    <w:p w:rsidR="00EB19BB" w:rsidRDefault="00F70924">
      <w:pPr>
        <w:pStyle w:val="ProductList-Body"/>
      </w:pPr>
      <w:r>
        <w:t>Nonostante i Requisiti per Accesso Utenti Esterni di cui sopra, per accedere a SharePoint Server 2016 ottenuto in licenza ai sensi di EES, gli studenti devono disporre di Licenze CAL.</w:t>
      </w:r>
    </w:p>
    <w:p w:rsidR="00EB19BB" w:rsidRDefault="00EB19BB">
      <w:pPr>
        <w:pStyle w:val="ProductList-Body"/>
      </w:pPr>
    </w:p>
    <w:p w:rsidR="00EB19BB" w:rsidRDefault="00F7092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96631"/>
      <w:r>
        <w:instrText>Skype for Business Server</w:instrText>
      </w:r>
      <w:bookmarkEnd w:id="113"/>
      <w:r>
        <w:instrText>" \l 3</w:instrText>
      </w:r>
      <w:r>
        <w:fldChar w:fldCharType="end"/>
      </w:r>
    </w:p>
    <w:p w:rsidR="00EB19BB" w:rsidRDefault="00F70924">
      <w:pPr>
        <w:pStyle w:val="ProductList-Offering1SubSection"/>
        <w:outlineLvl w:val="3"/>
      </w:pPr>
      <w:bookmarkStart w:id="114" w:name="_Sec686"/>
      <w:r>
        <w:t>1. Disponibilità del Programma</w:t>
      </w:r>
      <w:bookmarkEnd w:id="114"/>
    </w:p>
    <w:p w:rsidR="00EB19BB" w:rsidRDefault="00EB19B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FFFFFF"/>
              <w:right w:val="none" w:sz="4" w:space="0" w:color="6E6E6E"/>
            </w:tcBorders>
          </w:tcPr>
          <w:p w:rsidR="00EB19BB" w:rsidRDefault="00F7092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B19BB" w:rsidRDefault="00F70924">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66"/>
        <w:gridCol w:w="362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Skype for Business Online Piano 1</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Skype for Business Online Piano 2</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Skype for Business Online Piano 2G</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SubClauseHeading"/>
        <w:outlineLvl w:val="5"/>
      </w:pPr>
      <w:r>
        <w:t>3.1.1 Funzionalità Aggiuntive Associate a Enterprise CAL per Skype for Business Server</w:t>
      </w:r>
    </w:p>
    <w:p w:rsidR="00EB19BB" w:rsidRDefault="00F7092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Skype for Business Online Piano 2</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Skype for Business Online Piano 2G</w:t>
            </w:r>
          </w:p>
        </w:tc>
      </w:tr>
      <w:tr w:rsidR="00EB19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19BB" w:rsidRDefault="00F70924">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B19BB" w:rsidRDefault="00F70924">
            <w:pPr>
              <w:pStyle w:val="ProductList-TableBody"/>
            </w:pPr>
            <w:r>
              <w:t>SL per Utente per Live Meeting Professional</w:t>
            </w:r>
            <w:r>
              <w:fldChar w:fldCharType="begin"/>
            </w:r>
            <w:r>
              <w:instrText xml:space="preserve"> XE "Live Meeting Professional" </w:instrText>
            </w:r>
            <w:r>
              <w:fldChar w:fldCharType="end"/>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Indented"/>
      </w:pPr>
    </w:p>
    <w:p w:rsidR="00EB19BB" w:rsidRDefault="00F70924">
      <w:pPr>
        <w:pStyle w:val="ProductList-SubClauseHeading"/>
        <w:outlineLvl w:val="5"/>
      </w:pPr>
      <w:r>
        <w:t>3.1.2 Funzionalità Aggiuntive Associate a Plus CAL per Skype for Business Server</w:t>
      </w:r>
    </w:p>
    <w:p w:rsidR="00EB19BB" w:rsidRDefault="00F7092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SL per Utente per Plus CAL per Skype for Business</w:t>
            </w:r>
          </w:p>
        </w:tc>
      </w:tr>
    </w:tbl>
    <w:p w:rsidR="00EB19BB" w:rsidRDefault="00EB19BB">
      <w:pPr>
        <w:pStyle w:val="ProductList-BodyIndented"/>
      </w:pPr>
    </w:p>
    <w:p w:rsidR="00EB19BB" w:rsidRDefault="00F70924">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Ruolo Audio/Video Conferencing Server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Director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Mediation Server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Strumento di Amministrazione di Group Chat per Microsoft Lync Server 2013</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Snap-In di PowerShell</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Survivable Branch Appliance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Video Interop Server</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3.3 Enrollment for Education Solutions</w:t>
      </w:r>
    </w:p>
    <w:p w:rsidR="00EB19BB" w:rsidRDefault="00F70924">
      <w:pPr>
        <w:pStyle w:val="ProductList-Body"/>
      </w:pPr>
      <w:r>
        <w:t>Nonostante i Requisiti per Accesso Utenti Esterni di cui sopra, per accedere a Skype for Business Server 2015 ottenuto in licenza ai sensi di EES, gli studenti devono disporre di Licenze CAL.</w:t>
      </w:r>
    </w:p>
    <w:p w:rsidR="00EB19BB" w:rsidRDefault="00F7092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118" w:name="_Sec614"/>
      <w:r>
        <w:t>SQL Server</w:t>
      </w:r>
      <w:bookmarkEnd w:id="118"/>
      <w:r>
        <w:fldChar w:fldCharType="begin"/>
      </w:r>
      <w:r>
        <w:instrText xml:space="preserve"> TC "</w:instrText>
      </w:r>
      <w:bookmarkStart w:id="119" w:name="_Toc509996632"/>
      <w:r>
        <w:instrText>SQL Server</w:instrText>
      </w:r>
      <w:bookmarkEnd w:id="119"/>
      <w:r>
        <w:instrText>" \l 2</w:instrText>
      </w:r>
      <w:r>
        <w:fldChar w:fldCharType="end"/>
      </w:r>
    </w:p>
    <w:p w:rsidR="00EB19BB" w:rsidRDefault="00F70924">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single" w:sz="4" w:space="0" w:color="FFFFFF"/>
              <w:right w:val="none" w:sz="4" w:space="0" w:color="6E6E6E"/>
            </w:tcBorders>
          </w:tcPr>
          <w:p w:rsidR="00EB19BB" w:rsidRDefault="00F70924">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B19BB" w:rsidRDefault="00F7092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B19BB" w:rsidRDefault="00F70924">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2.1 SQL Server 2017 Enterprise</w:t>
      </w:r>
    </w:p>
    <w:p w:rsidR="00EB19BB" w:rsidRDefault="00F70924">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EB19BB" w:rsidRDefault="00EB19BB">
      <w:pPr>
        <w:pStyle w:val="ProductList-Body"/>
      </w:pPr>
    </w:p>
    <w:p w:rsidR="00EB19BB" w:rsidRDefault="00F70924">
      <w:pPr>
        <w:pStyle w:val="ProductList-ClauseHeading"/>
        <w:outlineLvl w:val="3"/>
      </w:pPr>
      <w:r>
        <w:t>2.2 SQL Server Parallel Data Warehouse</w:t>
      </w:r>
    </w:p>
    <w:p w:rsidR="00EB19BB" w:rsidRDefault="00F70924">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EB19BB" w:rsidRDefault="00EB19BB">
      <w:pPr>
        <w:pStyle w:val="ProductList-Body"/>
      </w:pPr>
    </w:p>
    <w:p w:rsidR="00EB19BB" w:rsidRDefault="00F70924">
      <w:pPr>
        <w:pStyle w:val="ProductList-ClauseHeading"/>
        <w:outlineLvl w:val="3"/>
      </w:pPr>
      <w:r>
        <w:t>2.3 Build Facoltativa senza Oracle Java di SQL Server Parallel Data Warehouse</w:t>
      </w:r>
    </w:p>
    <w:p w:rsidR="00EB19BB" w:rsidRDefault="00F70924">
      <w:pPr>
        <w:pStyle w:val="ProductList-Body"/>
      </w:pPr>
      <w:r>
        <w:t xml:space="preserve">Le società potranno acquistare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EB19BB" w:rsidRDefault="00EB19BB">
      <w:pPr>
        <w:pStyle w:val="ProductList-Body"/>
      </w:pPr>
    </w:p>
    <w:p w:rsidR="00EB19BB" w:rsidRDefault="00F70924">
      <w:pPr>
        <w:pStyle w:val="ProductList-ClauseHeading"/>
        <w:outlineLvl w:val="3"/>
      </w:pPr>
      <w:r>
        <w:t>2.4 Componente Aggiuntivo Premium Assurance di SQL Server</w:t>
      </w:r>
    </w:p>
    <w:p w:rsidR="00EB19BB" w:rsidRDefault="00F70924">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4">
        <w:r>
          <w:rPr>
            <w:color w:val="00467F"/>
            <w:u w:val="single"/>
          </w:rPr>
          <w:t>http://go.microsoft.com/?linkid=9839206</w:t>
        </w:r>
      </w:hyperlink>
      <w:r>
        <w:t>.</w:t>
      </w:r>
    </w:p>
    <w:p w:rsidR="00EB19BB" w:rsidRDefault="00EB19BB">
      <w:pPr>
        <w:pStyle w:val="ProductList-Body"/>
      </w:pPr>
    </w:p>
    <w:p w:rsidR="00EB19BB" w:rsidRDefault="00F70924">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B19BB" w:rsidRDefault="00F7092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3"/>
      </w:pPr>
      <w:r>
        <w:t>3.2 Aggiornamenti Automatici a Versioni Precedenti di SQL Server</w:t>
      </w:r>
    </w:p>
    <w:p w:rsidR="00EB19BB" w:rsidRDefault="00F70924">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EB19BB" w:rsidRDefault="00EB19BB">
      <w:pPr>
        <w:pStyle w:val="ProductList-Body"/>
      </w:pPr>
    </w:p>
    <w:p w:rsidR="00EB19BB" w:rsidRDefault="00F70924">
      <w:pPr>
        <w:pStyle w:val="ProductList-ClauseHeading"/>
        <w:outlineLvl w:val="3"/>
      </w:pPr>
      <w:r>
        <w:t>3.3 Scelta della Piattaforma SQL Server</w:t>
      </w:r>
    </w:p>
    <w:p w:rsidR="00EB19BB" w:rsidRDefault="00F7092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EB19BB" w:rsidRDefault="00EB19BB">
      <w:pPr>
        <w:pStyle w:val="ProductList-Body"/>
      </w:pPr>
    </w:p>
    <w:p w:rsidR="00EB19BB" w:rsidRDefault="00F70924">
      <w:pPr>
        <w:pStyle w:val="ProductList-ClauseHeading"/>
        <w:outlineLvl w:val="3"/>
      </w:pPr>
      <w:r>
        <w:t>3.4 Istanze in Esecuzione per l’Edizione Standard</w:t>
      </w:r>
    </w:p>
    <w:p w:rsidR="00EB19BB" w:rsidRDefault="00F70924">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B19BB" w:rsidRDefault="00EB19BB">
      <w:pPr>
        <w:pStyle w:val="ProductList-Body"/>
      </w:pPr>
    </w:p>
    <w:p w:rsidR="00EB19BB" w:rsidRDefault="00F70924">
      <w:pPr>
        <w:pStyle w:val="ProductList-ClauseHeading"/>
        <w:outlineLvl w:val="3"/>
      </w:pPr>
      <w:r>
        <w:t>3.5 Server di Failover per Parallel Data Warehouse (PDW)</w:t>
      </w:r>
    </w:p>
    <w:p w:rsidR="00EB19BB" w:rsidRDefault="00F7092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EB19BB" w:rsidRDefault="00EB19BB">
      <w:pPr>
        <w:pStyle w:val="ProductList-Body"/>
      </w:pPr>
    </w:p>
    <w:p w:rsidR="00EB19BB" w:rsidRDefault="00F70924">
      <w:pPr>
        <w:pStyle w:val="ProductList-ClauseHeading"/>
        <w:outlineLvl w:val="3"/>
      </w:pPr>
      <w:r>
        <w:t>3.6 Software Aggiuntivo</w:t>
      </w:r>
    </w:p>
    <w:p w:rsidR="00EB19BB" w:rsidRDefault="00F70924">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Client Tools Connectivity</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Distributed Replay Client</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Strumenti di Gestione - Completa</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Indented"/>
      </w:pPr>
    </w:p>
    <w:p w:rsidR="00EB19BB" w:rsidRDefault="00F70924">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5">
              <w:r>
                <w:rPr>
                  <w:color w:val="00467F"/>
                  <w:u w:val="single"/>
                </w:rPr>
                <w:t>Condizioni per l’Utilizzo dei Prodotti del Mese di Giugno 2016</w:t>
              </w:r>
            </w:hyperlink>
            <w:r>
              <w:t xml:space="preserve">. R Server per Hadoop, R Server per Linux e R Server per Teradata DB </w:t>
            </w:r>
            <w:hyperlink r:id="rId56">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URBreadcrumb"/>
      </w:pPr>
    </w:p>
    <w:p w:rsidR="00EB19BB" w:rsidRDefault="00F70924">
      <w:pPr>
        <w:pStyle w:val="ProductList-ClauseHeading"/>
        <w:outlineLvl w:val="3"/>
      </w:pPr>
      <w:r>
        <w:t>4.1 Enterprise Core per SQL Server 2017 - Virtualizzazione Illimitata</w:t>
      </w:r>
    </w:p>
    <w:p w:rsidR="00EB19BB" w:rsidRDefault="00F7092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EB19BB">
      <w:pPr>
        <w:pStyle w:val="ProductList-Body"/>
      </w:pPr>
    </w:p>
    <w:p w:rsidR="00EB19BB" w:rsidRDefault="00F70924">
      <w:pPr>
        <w:pStyle w:val="ProductList-ClauseHeading"/>
        <w:outlineLvl w:val="3"/>
      </w:pPr>
      <w:r>
        <w:t>4.2 SQL Server 2017 Enterprise Core - Aggiornamenti delle Funzionalità di Parallel Data Warehouse</w:t>
      </w:r>
    </w:p>
    <w:p w:rsidR="00EB19BB" w:rsidRDefault="00F70924">
      <w:pPr>
        <w:pStyle w:val="ProductList-Body"/>
      </w:pPr>
      <w:r>
        <w:t>Le Società con copertura SA sono idonee a ricevere le versioni delle funzionalità di Parallel Data Warehouse (ad esempio, gli aggiornamenti delle applicazioni) disponibili tra i principali prodotti commerciali.</w:t>
      </w:r>
    </w:p>
    <w:p w:rsidR="00EB19BB" w:rsidRDefault="00EB19BB">
      <w:pPr>
        <w:pStyle w:val="ProductList-Body"/>
      </w:pPr>
    </w:p>
    <w:p w:rsidR="00EB19BB" w:rsidRDefault="00F70924">
      <w:pPr>
        <w:pStyle w:val="ProductList-ClauseHeading"/>
        <w:outlineLvl w:val="3"/>
      </w:pPr>
      <w:r>
        <w:t>4.3 Opzione Buy-Out per SQL Server nel quadro di Enrollment for Application Platform (EAP)</w:t>
      </w:r>
    </w:p>
    <w:p w:rsidR="00EB19BB" w:rsidRDefault="00F70924">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EB19BB" w:rsidRDefault="00EB19BB">
      <w:pPr>
        <w:pStyle w:val="ProductList-Body"/>
      </w:pPr>
    </w:p>
    <w:p w:rsidR="00EB19BB" w:rsidRDefault="00F70924">
      <w:pPr>
        <w:pStyle w:val="ProductList-ClauseHeading"/>
        <w:outlineLvl w:val="3"/>
      </w:pPr>
      <w:r>
        <w:t>4.4 SQL Server Enterprise Core e SQL Server Enterprise - Machine Learning Server per Windows e Machine Learning Server per Linux</w:t>
      </w:r>
    </w:p>
    <w:p w:rsidR="00EB19BB" w:rsidRDefault="00F70924">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EB19BB" w:rsidRDefault="00EB19BB">
      <w:pPr>
        <w:pStyle w:val="ProductList-Body"/>
      </w:pPr>
    </w:p>
    <w:p w:rsidR="00EB19BB" w:rsidRDefault="00F70924">
      <w:pPr>
        <w:pStyle w:val="ProductList-ClauseHeading"/>
        <w:outlineLvl w:val="3"/>
      </w:pPr>
      <w:r>
        <w:t>4.5 SQL Enterprise Core - Esecuzione di Machine Learning Server per Hadoop</w:t>
      </w:r>
    </w:p>
    <w:p w:rsidR="00EB19BB" w:rsidRDefault="00F70924">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EB19BB" w:rsidRDefault="00EB19BB">
      <w:pPr>
        <w:pStyle w:val="ProductList-Body"/>
      </w:pPr>
    </w:p>
    <w:p w:rsidR="00EB19BB" w:rsidRDefault="00F70924">
      <w:pPr>
        <w:pStyle w:val="ProductList-ClauseHeading"/>
        <w:outlineLvl w:val="3"/>
      </w:pPr>
      <w:r>
        <w:t>4.6 Utilizzo di Power BI Report Server: SQL Server Enterprise Edition</w:t>
      </w:r>
    </w:p>
    <w:p w:rsidR="00EB19BB" w:rsidRDefault="00F70924">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124" w:name="_Sec615"/>
      <w:r>
        <w:t>System Center</w:t>
      </w:r>
      <w:bookmarkEnd w:id="124"/>
      <w:r>
        <w:fldChar w:fldCharType="begin"/>
      </w:r>
      <w:r>
        <w:instrText xml:space="preserve"> TC "</w:instrText>
      </w:r>
      <w:bookmarkStart w:id="125" w:name="_Toc509996633"/>
      <w:r>
        <w:instrText>System Center</w:instrText>
      </w:r>
      <w:bookmarkEnd w:id="125"/>
      <w:r>
        <w:instrText>" \l 2</w:instrText>
      </w:r>
      <w:r>
        <w:fldChar w:fldCharType="end"/>
      </w:r>
    </w:p>
    <w:p w:rsidR="00EB19BB" w:rsidRDefault="00F70924">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6634"/>
      <w:r>
        <w:instrText>System Center Server</w:instrText>
      </w:r>
      <w:bookmarkEnd w:id="127"/>
      <w:r>
        <w:instrText>" \l 3</w:instrText>
      </w:r>
      <w:r>
        <w:fldChar w:fldCharType="end"/>
      </w:r>
    </w:p>
    <w:p w:rsidR="00EB19BB" w:rsidRDefault="00F70924">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3.3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EB19BB">
      <w:pPr>
        <w:pStyle w:val="ProductList-Body"/>
      </w:pPr>
    </w:p>
    <w:p w:rsidR="00EB19BB" w:rsidRDefault="00F70924">
      <w:pPr>
        <w:pStyle w:val="ProductList-ClauseHeading"/>
        <w:outlineLvl w:val="4"/>
      </w:pPr>
      <w:r>
        <w:t>3.4 Windows Server Container</w:t>
      </w:r>
    </w:p>
    <w:p w:rsidR="00EB19BB" w:rsidRDefault="00F70924">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F7092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Eventuali Diritti per System Center Current Branch</w:t>
      </w:r>
    </w:p>
    <w:p w:rsidR="00EB19BB" w:rsidRDefault="00F7092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EB19BB" w:rsidRDefault="00EB19BB">
      <w:pPr>
        <w:pStyle w:val="ProductList-ClauseHeading"/>
        <w:outlineLvl w:val="4"/>
      </w:pPr>
    </w:p>
    <w:p w:rsidR="00EB19BB" w:rsidRDefault="00F70924">
      <w:pPr>
        <w:pStyle w:val="ProductList-ClauseHeading"/>
        <w:outlineLvl w:val="4"/>
      </w:pPr>
      <w:r>
        <w:t>4.2 System Center Global Service Monitor</w:t>
      </w:r>
    </w:p>
    <w:p w:rsidR="00EB19BB" w:rsidRDefault="00F70924">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EB19BB" w:rsidRDefault="00EB19BB">
      <w:pPr>
        <w:pStyle w:val="ProductList-Body"/>
      </w:pPr>
    </w:p>
    <w:p w:rsidR="00EB19BB" w:rsidRDefault="00F70924">
      <w:pPr>
        <w:pStyle w:val="ProductList-ClauseHeading"/>
        <w:outlineLvl w:val="4"/>
      </w:pPr>
      <w:r>
        <w:t>4.3 Diritti sull’Utilizzo e Concessioni di Licenza Associati alla Variazione del Modello di Licenza - Licenza Idonea</w:t>
      </w:r>
    </w:p>
    <w:p w:rsidR="00EB19BB" w:rsidRDefault="00F70924">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6635"/>
      <w:r>
        <w:instrText>System Center Configuration Manager</w:instrText>
      </w:r>
      <w:bookmarkEnd w:id="133"/>
      <w:r>
        <w:instrText>" \l 3</w:instrText>
      </w:r>
      <w:r>
        <w:fldChar w:fldCharType="end"/>
      </w:r>
    </w:p>
    <w:p w:rsidR="00EB19BB" w:rsidRDefault="00F70924">
      <w:pPr>
        <w:pStyle w:val="ProductList-Offering1SubSection"/>
        <w:outlineLvl w:val="3"/>
      </w:pPr>
      <w:bookmarkStart w:id="134" w:name="_Sec691"/>
      <w:r>
        <w:t>1. Disponibilità del Programma</w:t>
      </w:r>
      <w:bookmarkEnd w:id="134"/>
    </w:p>
    <w:p w:rsidR="00EB19BB" w:rsidRDefault="00EB19B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Microsoft 365 F1</w:t>
            </w:r>
            <w:r>
              <w:fldChar w:fldCharType="begin"/>
            </w:r>
            <w:r>
              <w:instrText xml:space="preserve"> XE "Microsoft 365 F1" </w:instrText>
            </w:r>
            <w:r>
              <w:fldChar w:fldCharType="end"/>
            </w:r>
            <w:r>
              <w:t xml:space="preserve"> (SL per Utente)</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Licenza Equivalente a Licenza di Gestione (fare riferimento all’</w:t>
            </w:r>
            <w:hyperlink r:id="rId59">
              <w:r>
                <w:rPr>
                  <w:color w:val="00467F"/>
                  <w:u w:val="single"/>
                </w:rPr>
                <w:t>Appendice A</w:t>
              </w:r>
            </w:hyperlink>
            <w:r>
              <w:t>)</w:t>
            </w:r>
          </w:p>
        </w:tc>
      </w:tr>
    </w:tbl>
    <w:p w:rsidR="00EB19BB" w:rsidRDefault="00EB19BB">
      <w:pPr>
        <w:pStyle w:val="ProductList-Body"/>
      </w:pPr>
    </w:p>
    <w:p w:rsidR="00EB19BB" w:rsidRDefault="00F70924">
      <w:pPr>
        <w:pStyle w:val="ProductList-ClauseHeading"/>
        <w:outlineLvl w:val="4"/>
      </w:pPr>
      <w:r>
        <w:t>3.2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F7092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System Center Configuration Manager - Diritti VDI</w:t>
      </w:r>
    </w:p>
    <w:p w:rsidR="00EB19BB" w:rsidRDefault="00F70924">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EB19BB" w:rsidRDefault="00EB19BB">
      <w:pPr>
        <w:pStyle w:val="ProductList-Body"/>
      </w:pPr>
    </w:p>
    <w:p w:rsidR="00EB19BB" w:rsidRDefault="00F70924">
      <w:pPr>
        <w:pStyle w:val="ProductList-ClauseHeading"/>
        <w:outlineLvl w:val="4"/>
      </w:pPr>
      <w:r>
        <w:t>4.2 Diritti per System Center Configuration Manager (Current Branch)</w:t>
      </w:r>
    </w:p>
    <w:p w:rsidR="00EB19BB" w:rsidRDefault="00F70924">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6636"/>
      <w:r>
        <w:instrText>System Center Data Protection Manager</w:instrText>
      </w:r>
      <w:bookmarkEnd w:id="139"/>
      <w:r>
        <w:instrText>" \l 3</w:instrText>
      </w:r>
      <w:r>
        <w:fldChar w:fldCharType="end"/>
      </w:r>
    </w:p>
    <w:p w:rsidR="00EB19BB" w:rsidRDefault="00F70924">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3.2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F7092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Diritti per System Center Data Protection Manager (Current Branch)</w:t>
      </w:r>
    </w:p>
    <w:p w:rsidR="00EB19BB" w:rsidRDefault="00F70924">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6637"/>
      <w:r>
        <w:instrText>System Center Endpoint Protection</w:instrText>
      </w:r>
      <w:bookmarkEnd w:id="145"/>
      <w:r>
        <w:instrText>" \l 3</w:instrText>
      </w:r>
      <w:r>
        <w:fldChar w:fldCharType="end"/>
      </w:r>
    </w:p>
    <w:p w:rsidR="00EB19BB" w:rsidRDefault="00F70924">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B19BB" w:rsidRDefault="00F70924">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(SA):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SL per Dispositivo e per Utente</w:t>
      </w:r>
    </w:p>
    <w:p w:rsidR="00EB19BB" w:rsidRDefault="00F70924">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EB19BB" w:rsidRDefault="00EB19BB">
      <w:pPr>
        <w:pStyle w:val="ProductList-Body"/>
      </w:pPr>
    </w:p>
    <w:p w:rsidR="00EB19BB" w:rsidRDefault="00F70924">
      <w:pPr>
        <w:pStyle w:val="ProductList-ClauseHeading"/>
        <w:outlineLvl w:val="4"/>
      </w:pPr>
      <w:r>
        <w:t>3.2 SL per Gestione Server</w:t>
      </w:r>
    </w:p>
    <w:p w:rsidR="00EB19BB" w:rsidRDefault="00F70924">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EB19BB" w:rsidRDefault="00EB19BB">
      <w:pPr>
        <w:pStyle w:val="ProductList-Body"/>
      </w:pPr>
    </w:p>
    <w:p w:rsidR="00EB19BB" w:rsidRDefault="00F70924">
      <w:pPr>
        <w:pStyle w:val="ProductList-ClauseHeading"/>
        <w:outlineLvl w:val="4"/>
      </w:pPr>
      <w:r>
        <w:t>3.3 Sostituzione dei Motori di Analisi</w:t>
      </w:r>
    </w:p>
    <w:p w:rsidR="00EB19BB" w:rsidRDefault="00F70924">
      <w:pPr>
        <w:pStyle w:val="ProductList-Body"/>
      </w:pPr>
      <w:r>
        <w:t>Microsoft potrà fornire software e file di pari funzionalità e prestazioni per sostituire i seguenti software e file del Servizio Online:</w:t>
      </w:r>
    </w:p>
    <w:p w:rsidR="00EB19BB" w:rsidRDefault="00F70924" w:rsidP="00F70924">
      <w:pPr>
        <w:pStyle w:val="ProductList-Bullet"/>
        <w:numPr>
          <w:ilvl w:val="0"/>
          <w:numId w:val="20"/>
        </w:numPr>
      </w:pPr>
      <w:r>
        <w:t xml:space="preserve">software antivirus e antispam e </w:t>
      </w:r>
    </w:p>
    <w:p w:rsidR="00EB19BB" w:rsidRDefault="00F70924" w:rsidP="00F70924">
      <w:pPr>
        <w:pStyle w:val="ProductList-Bullet"/>
        <w:numPr>
          <w:ilvl w:val="0"/>
          <w:numId w:val="20"/>
        </w:numPr>
      </w:pPr>
      <w:r>
        <w:t>file di firma e file di dati per filtrare il contenuto.</w:t>
      </w:r>
    </w:p>
    <w:p w:rsidR="00EB19BB" w:rsidRDefault="00F7092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Diritti per System Center Endpoint Protection (Current Branch)</w:t>
      </w:r>
    </w:p>
    <w:p w:rsidR="00EB19BB" w:rsidRDefault="00F70924">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6638"/>
      <w:r>
        <w:instrText>System Center Operations Manager</w:instrText>
      </w:r>
      <w:bookmarkEnd w:id="151"/>
      <w:r>
        <w:instrText>" \l 3</w:instrText>
      </w:r>
      <w:r>
        <w:fldChar w:fldCharType="end"/>
      </w:r>
    </w:p>
    <w:p w:rsidR="00EB19BB" w:rsidRDefault="00F70924">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5">
              <w:r>
                <w:rPr>
                  <w:color w:val="00467F"/>
                  <w:u w:val="single"/>
                </w:rPr>
                <w:t>Universali</w:t>
              </w:r>
            </w:hyperlink>
            <w:r>
              <w:t xml:space="preserve">; </w:t>
            </w:r>
            <w:hyperlink r:id="rId6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7">
              <w:r>
                <w:rPr>
                  <w:color w:val="00467F"/>
                  <w:u w:val="single"/>
                </w:rPr>
                <w:t>Funzionalità basate su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3.2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F7092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r>
              <w:t xml:space="preserve">, </w:t>
            </w:r>
            <w:hyperlink r:id="rId7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Diritti per System Center Operations Manager (Current Branch)</w:t>
      </w:r>
    </w:p>
    <w:p w:rsidR="00EB19BB" w:rsidRDefault="00F70924">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6639"/>
      <w:r>
        <w:instrText>System Center Orchestrator</w:instrText>
      </w:r>
      <w:bookmarkEnd w:id="157"/>
      <w:r>
        <w:instrText>" \l 3</w:instrText>
      </w:r>
      <w:r>
        <w:fldChar w:fldCharType="end"/>
      </w:r>
    </w:p>
    <w:p w:rsidR="00EB19BB" w:rsidRDefault="00F70924">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1">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2">
              <w:r>
                <w:rPr>
                  <w:color w:val="00467F"/>
                  <w:u w:val="single"/>
                </w:rPr>
                <w:t>Universali</w:t>
              </w:r>
            </w:hyperlink>
            <w:r>
              <w:t xml:space="preserve">; </w:t>
            </w:r>
            <w:hyperlink r:id="rId7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4">
              <w:r>
                <w:rPr>
                  <w:color w:val="00467F"/>
                  <w:u w:val="single"/>
                </w:rPr>
                <w:t>Funzionalità basate su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3.2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F7092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Lista dei Prodotti del Mese di Ottobre 2013</w:t>
              </w:r>
            </w:hyperlink>
            <w:r>
              <w:t xml:space="preserve">, </w:t>
            </w:r>
            <w:hyperlink r:id="rId7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6640"/>
      <w:r>
        <w:instrText>System Center Service Manager</w:instrText>
      </w:r>
      <w:bookmarkEnd w:id="163"/>
      <w:r>
        <w:instrText>" \l 3</w:instrText>
      </w:r>
      <w:r>
        <w:fldChar w:fldCharType="end"/>
      </w:r>
    </w:p>
    <w:p w:rsidR="00EB19BB" w:rsidRDefault="00F70924">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8">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Istituti Didattici</w:t>
      </w:r>
    </w:p>
    <w:p w:rsidR="00EB19BB" w:rsidRDefault="00F70924">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EB19BB" w:rsidRDefault="00F70924">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9">
              <w:r>
                <w:rPr>
                  <w:color w:val="00467F"/>
                  <w:u w:val="single"/>
                </w:rPr>
                <w:t>Universali</w:t>
              </w:r>
            </w:hyperlink>
            <w:r>
              <w:t xml:space="preserve">; </w:t>
            </w:r>
            <w:hyperlink r:id="rId8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1">
              <w:r>
                <w:rPr>
                  <w:color w:val="00467F"/>
                  <w:u w:val="single"/>
                </w:rPr>
                <w:t>Funzionalità basate su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Licenza di Gestione</w:t>
      </w:r>
    </w:p>
    <w:tbl>
      <w:tblPr>
        <w:tblStyle w:val="PURTable"/>
        <w:tblW w:w="0" w:type="dxa"/>
        <w:tblLook w:val="04A0" w:firstRow="1" w:lastRow="0" w:firstColumn="1" w:lastColumn="0" w:noHBand="0" w:noVBand="1"/>
      </w:tblPr>
      <w:tblGrid>
        <w:gridCol w:w="3637"/>
        <w:gridCol w:w="3637"/>
        <w:gridCol w:w="364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CAL per Microsoft Identity Manager 2016 (Utente)</w:t>
            </w:r>
          </w:p>
        </w:tc>
      </w:tr>
    </w:tbl>
    <w:p w:rsidR="00EB19BB" w:rsidRDefault="00EB19BB">
      <w:pPr>
        <w:pStyle w:val="ProductList-Body"/>
      </w:pPr>
    </w:p>
    <w:p w:rsidR="00EB19BB" w:rsidRDefault="00F70924">
      <w:pPr>
        <w:pStyle w:val="ProductList-ClauseHeading"/>
        <w:outlineLvl w:val="4"/>
      </w:pPr>
      <w:r>
        <w:t>3.2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B19BB" w:rsidRDefault="00F7092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Lista dei Prodotti del Mese di Ottobre 2013</w:t>
              </w:r>
            </w:hyperlink>
            <w:r>
              <w:t xml:space="preserve">, </w:t>
            </w:r>
            <w:hyperlink r:id="rId8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Diritti per System Center Service Manager (Current Branch)</w:t>
      </w:r>
    </w:p>
    <w:p w:rsidR="00EB19BB" w:rsidRDefault="00F70924">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96641"/>
      <w:r>
        <w:instrText>Virtual Desktop Infrastructure (VDI) Suite</w:instrText>
      </w:r>
      <w:bookmarkEnd w:id="169"/>
      <w:r>
        <w:instrText>" \l 2</w:instrText>
      </w:r>
      <w:r>
        <w:fldChar w:fldCharType="end"/>
      </w:r>
    </w:p>
    <w:p w:rsidR="00EB19BB" w:rsidRDefault="00F70924">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5">
        <w:r>
          <w:rPr>
            <w:color w:val="00467F"/>
            <w:u w:val="single"/>
          </w:rPr>
          <w:t>http://go.microsoft.com/?linkid=9839206</w:t>
        </w:r>
      </w:hyperlink>
      <w:r>
        <w:t xml:space="preserve"> e alla Lista dei Prodotti di giugno 2015 </w:t>
      </w:r>
      <w:hyperlink r:id="rId86">
        <w:r>
          <w:rPr>
            <w:color w:val="00467F"/>
            <w:u w:val="single"/>
          </w:rPr>
          <w:t>http://go.microsoft.com/?linkid=9839207</w:t>
        </w:r>
      </w:hyperlink>
      <w:r>
        <w:t>.</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170" w:name="_Sec617"/>
      <w:r>
        <w:t>Visual Studio</w:t>
      </w:r>
      <w:bookmarkEnd w:id="170"/>
      <w:r>
        <w:fldChar w:fldCharType="begin"/>
      </w:r>
      <w:r>
        <w:instrText xml:space="preserve"> TC "</w:instrText>
      </w:r>
      <w:bookmarkStart w:id="171" w:name="_Toc509996642"/>
      <w:r>
        <w:instrText>Visual Studio</w:instrText>
      </w:r>
      <w:bookmarkEnd w:id="171"/>
      <w:r>
        <w:instrText>" \l 2</w:instrText>
      </w:r>
      <w:r>
        <w:fldChar w:fldCharType="end"/>
      </w:r>
    </w:p>
    <w:p w:rsidR="00EB19BB" w:rsidRDefault="00F70924">
      <w:pPr>
        <w:pStyle w:val="ProductList-Offering2HeadingNoBorder"/>
        <w:outlineLvl w:val="2"/>
      </w:pPr>
      <w:bookmarkStart w:id="172" w:name="_Sec649"/>
      <w:r>
        <w:t>Visual Studio</w:t>
      </w:r>
      <w:bookmarkEnd w:id="172"/>
      <w:r>
        <w:fldChar w:fldCharType="begin"/>
      </w:r>
      <w:r>
        <w:instrText xml:space="preserve"> TC "</w:instrText>
      </w:r>
      <w:bookmarkStart w:id="173" w:name="_Toc509996643"/>
      <w:r>
        <w:instrText>Visual Studio</w:instrText>
      </w:r>
      <w:bookmarkEnd w:id="173"/>
      <w:r>
        <w:instrText>" \l 3</w:instrText>
      </w:r>
      <w:r>
        <w:fldChar w:fldCharType="end"/>
      </w:r>
    </w:p>
    <w:p w:rsidR="00EB19BB" w:rsidRDefault="00F70924">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Concessione di Licenza per SQL Server Parallel Data Warehouse Developer</w:t>
      </w:r>
    </w:p>
    <w:p w:rsidR="00EB19BB" w:rsidRDefault="00F7092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EB19BB" w:rsidRDefault="00EB19BB">
      <w:pPr>
        <w:pStyle w:val="ProductList-Body"/>
      </w:pPr>
    </w:p>
    <w:p w:rsidR="00EB19BB" w:rsidRDefault="00F70924">
      <w:pPr>
        <w:pStyle w:val="ProductList-ClauseHeading"/>
        <w:outlineLvl w:val="4"/>
      </w:pPr>
      <w:r>
        <w:t>2.2 Concessione di Licenza per Visual Studio Team Foundation Server 2018</w:t>
      </w:r>
    </w:p>
    <w:p w:rsidR="00EB19BB" w:rsidRDefault="00F7092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B19BB" w:rsidRDefault="00EB19BB">
      <w:pPr>
        <w:pStyle w:val="ProductList-Body"/>
      </w:pPr>
    </w:p>
    <w:p w:rsidR="00EB19BB" w:rsidRDefault="00F70924">
      <w:pPr>
        <w:pStyle w:val="ProductList-ClauseHeading"/>
        <w:outlineLvl w:val="4"/>
      </w:pPr>
      <w:r>
        <w:t>2.3 Servizi della Piattaforma Microsoft Azure</w:t>
      </w:r>
    </w:p>
    <w:p w:rsidR="00EB19BB" w:rsidRDefault="00F70924">
      <w:pPr>
        <w:pStyle w:val="ProductList-Body"/>
      </w:pPr>
      <w:r>
        <w:t>I vantaggi di Microsoft Azure non possono essere una combinazione di più Sottoscrizioni di Visual Studio o delle Piattaforme MSDN su un singolo account Microsoft Azure.</w:t>
      </w:r>
    </w:p>
    <w:p w:rsidR="00EB19BB" w:rsidRDefault="00F70924">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File BUILDSERVER.TXT</w:t>
      </w:r>
    </w:p>
    <w:p w:rsidR="00EB19BB" w:rsidRDefault="00F70924">
      <w:pPr>
        <w:pStyle w:val="ProductList-Body"/>
      </w:pPr>
      <w:r>
        <w:t xml:space="preserve">La Società potrà installare copie dei file negli elenchi dei Server di Compilazione disponibili all’indirizzo </w:t>
      </w:r>
      <w:hyperlink r:id="rId87">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EB19BB" w:rsidRDefault="00EB19BB">
      <w:pPr>
        <w:pStyle w:val="ProductList-Body"/>
      </w:pPr>
    </w:p>
    <w:p w:rsidR="00EB19BB" w:rsidRDefault="00F70924">
      <w:pPr>
        <w:pStyle w:val="ProductList-ClauseHeading"/>
        <w:outlineLvl w:val="4"/>
      </w:pPr>
      <w:r>
        <w:t>3.2 Utilità</w:t>
      </w:r>
    </w:p>
    <w:p w:rsidR="00EB19BB" w:rsidRDefault="00F70924">
      <w:pPr>
        <w:pStyle w:val="ProductList-Body"/>
      </w:pPr>
      <w:r>
        <w:t xml:space="preserve">La Società potrà copiare e installare le Utilità elencate nella pagina </w:t>
      </w:r>
      <w:hyperlink r:id="rId88">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EB19BB" w:rsidRDefault="00EB19BB">
      <w:pPr>
        <w:pStyle w:val="ProductList-Body"/>
      </w:pPr>
    </w:p>
    <w:p w:rsidR="00EB19BB" w:rsidRDefault="00F70924">
      <w:pPr>
        <w:pStyle w:val="ProductList-ClauseHeading"/>
        <w:outlineLvl w:val="4"/>
      </w:pPr>
      <w:r>
        <w:t>3.3 Office Professional Plus 2016 - Sottoscrizione di Visual Studio Enterprise</w:t>
      </w:r>
    </w:p>
    <w:p w:rsidR="00EB19BB" w:rsidRDefault="00F7092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B19BB" w:rsidRDefault="00EB19BB">
      <w:pPr>
        <w:pStyle w:val="ProductList-Body"/>
      </w:pPr>
    </w:p>
    <w:p w:rsidR="00EB19BB" w:rsidRDefault="00F70924">
      <w:pPr>
        <w:pStyle w:val="ProductList-ClauseHeading"/>
        <w:outlineLvl w:val="4"/>
      </w:pPr>
      <w:r>
        <w:t>3.4 Condizioni di Licenza di Terzi per i Componenti Open Source</w:t>
      </w:r>
    </w:p>
    <w:p w:rsidR="00EB19BB" w:rsidRDefault="00F7092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B19BB" w:rsidRDefault="00F7092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Lista dei Prodotti del Mese di Marzo 2014</w:t>
              </w:r>
            </w:hyperlink>
            <w:r>
              <w:t xml:space="preserve"> e </w:t>
            </w:r>
            <w:hyperlink r:id="rId90">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Requisiti di Idoneità per Software Assurance</w:t>
      </w:r>
    </w:p>
    <w:p w:rsidR="00EB19BB" w:rsidRDefault="00F70924">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EB19BB" w:rsidRDefault="00EB19BB">
      <w:pPr>
        <w:pStyle w:val="ProductList-Body"/>
      </w:pPr>
    </w:p>
    <w:p w:rsidR="00EB19BB" w:rsidRDefault="00F70924">
      <w:pPr>
        <w:pStyle w:val="ProductList-ClauseHeading"/>
        <w:outlineLvl w:val="4"/>
      </w:pPr>
      <w:r>
        <w:t>4.2 Diritti Perpetui della Sottoscrizione di Visual Studio</w:t>
      </w:r>
    </w:p>
    <w:p w:rsidR="00EB19BB" w:rsidRDefault="00F70924">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6644"/>
      <w:r>
        <w:instrText>Visual Studio Team Foundation Server</w:instrText>
      </w:r>
      <w:bookmarkEnd w:id="179"/>
      <w:r>
        <w:instrText>" \l 3</w:instrText>
      </w:r>
      <w:r>
        <w:fldChar w:fldCharType="end"/>
      </w:r>
    </w:p>
    <w:p w:rsidR="00EB19BB" w:rsidRDefault="00F70924">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B19BB" w:rsidRDefault="00EB19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B19BB" w:rsidRDefault="00EB19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F70924">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Utente a pagamento di Visual Studio Team Services</w:t>
            </w:r>
          </w:p>
        </w:tc>
      </w:tr>
    </w:tbl>
    <w:p w:rsidR="00EB19BB" w:rsidRDefault="00EB19BB">
      <w:pPr>
        <w:pStyle w:val="ProductList-Body"/>
      </w:pPr>
    </w:p>
    <w:p w:rsidR="00EB19BB" w:rsidRDefault="00F70924">
      <w:pPr>
        <w:pStyle w:val="ProductList-SubClauseHeading"/>
        <w:outlineLvl w:val="5"/>
      </w:pPr>
      <w:r>
        <w:t>3.1.1 Funzionalità Aggiuntive</w:t>
      </w:r>
    </w:p>
    <w:p w:rsidR="00EB19BB" w:rsidRDefault="00F70924">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Sottoscrizione di Visual Studio Enterprise</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Utente a pagamento di Gestione Test di Visual Studio Team Services</w:t>
            </w:r>
          </w:p>
        </w:tc>
      </w:tr>
    </w:tbl>
    <w:p w:rsidR="00EB19BB" w:rsidRDefault="00EB19BB">
      <w:pPr>
        <w:pStyle w:val="ProductList-BodyIndented"/>
      </w:pPr>
    </w:p>
    <w:p w:rsidR="00EB19BB" w:rsidRDefault="00F70924">
      <w:pPr>
        <w:pStyle w:val="ProductList-SubClauseHeading"/>
        <w:outlineLvl w:val="5"/>
      </w:pPr>
      <w:r>
        <w:t>3.1.2 Funzionalità Aggiuntive</w:t>
      </w:r>
    </w:p>
    <w:p w:rsidR="00EB19BB" w:rsidRDefault="00F70924">
      <w:pPr>
        <w:pStyle w:val="ProductList-BodyIndented"/>
      </w:pPr>
      <w:r>
        <w:t>Gestione Pacchetti</w:t>
      </w:r>
    </w:p>
    <w:tbl>
      <w:tblPr>
        <w:tblStyle w:val="PURTable0"/>
        <w:tblW w:w="0" w:type="dxa"/>
        <w:tblLook w:val="04A0" w:firstRow="1" w:lastRow="0" w:firstColumn="1" w:lastColumn="0" w:noHBand="0" w:noVBand="1"/>
      </w:tblPr>
      <w:tblGrid>
        <w:gridCol w:w="3503"/>
        <w:gridCol w:w="3541"/>
        <w:gridCol w:w="351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Utente a pagamento di Gestione Pacchetti di Visual Studio Team Services</w:t>
            </w:r>
          </w:p>
        </w:tc>
      </w:tr>
    </w:tbl>
    <w:p w:rsidR="00EB19BB" w:rsidRDefault="00EB19BB">
      <w:pPr>
        <w:pStyle w:val="ProductList-BodyIndented"/>
      </w:pPr>
    </w:p>
    <w:p w:rsidR="00EB19BB" w:rsidRDefault="00F70924">
      <w:pPr>
        <w:pStyle w:val="ProductList-ClauseHeading"/>
        <w:outlineLvl w:val="4"/>
      </w:pPr>
      <w:r>
        <w:t>3.2 Utilizzi che non richiedono alcuna CAL</w:t>
      </w:r>
    </w:p>
    <w:p w:rsidR="00EB19BB" w:rsidRDefault="00F70924">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EB19BB" w:rsidRDefault="00EB19BB">
      <w:pPr>
        <w:pStyle w:val="ProductList-Body"/>
      </w:pPr>
    </w:p>
    <w:p w:rsidR="00EB19BB" w:rsidRDefault="00F70924">
      <w:pPr>
        <w:pStyle w:val="ProductList-ClauseHeading"/>
        <w:outlineLvl w:val="4"/>
      </w:pPr>
      <w:r>
        <w:t>3.3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EB19BB" w:rsidRDefault="00EB19BB">
      <w:pPr>
        <w:pStyle w:val="ProductList-Body"/>
      </w:pPr>
    </w:p>
    <w:p w:rsidR="00EB19BB" w:rsidRDefault="00F70924">
      <w:pPr>
        <w:pStyle w:val="ProductList-ClauseHeading"/>
        <w:outlineLvl w:val="4"/>
      </w:pPr>
      <w:r>
        <w:t>3.4 Condizioni di Licenza di Terzi per i Componenti Open Source</w:t>
      </w:r>
    </w:p>
    <w:p w:rsidR="00EB19BB" w:rsidRDefault="00F7092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B19BB" w:rsidRDefault="00EB19BB">
      <w:pPr>
        <w:pStyle w:val="ProductList-Body"/>
      </w:pPr>
    </w:p>
    <w:p w:rsidR="00EB19BB" w:rsidRDefault="00F70924">
      <w:pPr>
        <w:pStyle w:val="ProductList-ClauseHeading"/>
        <w:outlineLvl w:val="4"/>
      </w:pPr>
      <w:r>
        <w:t>3.5 Servizi di Compilazione di Visual Studio Team Foundation Server</w:t>
      </w:r>
    </w:p>
    <w:p w:rsidR="00EB19BB" w:rsidRDefault="00F7092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EB19BB" w:rsidRDefault="00EB19BB">
      <w:pPr>
        <w:pStyle w:val="ProductList-Body"/>
      </w:pPr>
    </w:p>
    <w:p w:rsidR="00EB19BB" w:rsidRDefault="00F70924">
      <w:pPr>
        <w:pStyle w:val="ProductList-ClauseHeading"/>
        <w:outlineLvl w:val="4"/>
      </w:pPr>
      <w:r>
        <w:t>3.6 Release Management</w:t>
      </w:r>
    </w:p>
    <w:p w:rsidR="00EB19BB" w:rsidRDefault="00F70924">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EB19BB" w:rsidRDefault="00F70924" w:rsidP="00F70924">
      <w:pPr>
        <w:pStyle w:val="ProductList-Bullet"/>
        <w:numPr>
          <w:ilvl w:val="0"/>
          <w:numId w:val="21"/>
        </w:numPr>
      </w:pPr>
      <w:r>
        <w:t xml:space="preserve">Sottoscrizione di Visual Studio Enterprise </w:t>
      </w:r>
    </w:p>
    <w:p w:rsidR="00EB19BB" w:rsidRDefault="00F70924" w:rsidP="00F70924">
      <w:pPr>
        <w:pStyle w:val="ProductList-Bullet"/>
        <w:numPr>
          <w:ilvl w:val="0"/>
          <w:numId w:val="21"/>
        </w:numPr>
      </w:pPr>
      <w:r>
        <w:t xml:space="preserve">Visual Studio Enterprise (sottoscrizione mensile o annuale) </w:t>
      </w:r>
    </w:p>
    <w:p w:rsidR="00EB19BB" w:rsidRDefault="00F70924" w:rsidP="00F70924">
      <w:pPr>
        <w:pStyle w:val="ProductList-Bullet"/>
        <w:numPr>
          <w:ilvl w:val="0"/>
          <w:numId w:val="21"/>
        </w:numPr>
      </w:pPr>
      <w:r>
        <w:t>Pipeline Privata per il Servizio di Compilazione e di Distribuzione di Team Services (istanza a pagamento)</w:t>
      </w:r>
    </w:p>
    <w:p w:rsidR="00EB19BB" w:rsidRDefault="00EB19BB">
      <w:pPr>
        <w:pStyle w:val="ProductList-Body"/>
      </w:pPr>
    </w:p>
    <w:p w:rsidR="00EB19BB" w:rsidRDefault="00F70924">
      <w:pPr>
        <w:pStyle w:val="ProductList-ClauseHeading"/>
        <w:outlineLvl w:val="4"/>
      </w:pPr>
      <w:r>
        <w:t>3.7 Gestione Pacchetti</w:t>
      </w:r>
    </w:p>
    <w:p w:rsidR="00EB19BB" w:rsidRDefault="00F70924">
      <w:pPr>
        <w:pStyle w:val="ProductList-Body"/>
      </w:pPr>
      <w:r>
        <w:t>Ciascuna Licenza per Visual Studio Team Foundation Server consente a un massimo di cinque utenti o dispositivi di utilizzare la funzionalità di gestione dei pacchetti.</w:t>
      </w:r>
    </w:p>
    <w:p w:rsidR="00EB19BB" w:rsidRDefault="00EB19BB">
      <w:pPr>
        <w:pStyle w:val="ProductList-Body"/>
      </w:pPr>
    </w:p>
    <w:p w:rsidR="00EB19BB" w:rsidRDefault="00F70924">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EB19B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r w:rsidR="00EB19BB">
        <w:tc>
          <w:tcPr>
            <w:tcW w:w="12240" w:type="dxa"/>
            <w:gridSpan w:val="4"/>
            <w:tcBorders>
              <w:top w:val="none" w:sz="4" w:space="0" w:color="6E6E6E"/>
              <w:left w:val="none" w:sz="4" w:space="0" w:color="6E6E6E"/>
              <w:bottom w:val="none" w:sz="4" w:space="0" w:color="6E6E6E"/>
              <w:right w:val="none" w:sz="4" w:space="0" w:color="6E6E6E"/>
            </w:tcBorders>
          </w:tcPr>
          <w:p w:rsidR="00EB19BB" w:rsidRDefault="00EB19BB">
            <w:pPr>
              <w:pStyle w:val="PURBreadcrumb"/>
            </w:pPr>
          </w:p>
          <w:tbl>
            <w:tblPr>
              <w:tblW w:w="0" w:type="dxa"/>
              <w:tblLook w:val="04A0" w:firstRow="1" w:lastRow="0" w:firstColumn="1" w:lastColumn="0" w:noHBand="0" w:noVBand="1"/>
            </w:tblPr>
            <w:tblGrid>
              <w:gridCol w:w="10800"/>
            </w:tblGrid>
            <w:tr w:rsidR="00EB19BB">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TableBody"/>
            </w:pPr>
          </w:p>
        </w:tc>
      </w:tr>
    </w:tbl>
    <w:p w:rsidR="00EB19BB" w:rsidRDefault="00EB19BB">
      <w:pPr>
        <w:pStyle w:val="ProductList-Body"/>
      </w:pPr>
    </w:p>
    <w:p w:rsidR="00EB19BB" w:rsidRDefault="00F70924">
      <w:pPr>
        <w:pStyle w:val="ProductList-OfferingGroupHeading"/>
        <w:outlineLvl w:val="1"/>
      </w:pPr>
      <w:bookmarkStart w:id="184" w:name="_Sec618"/>
      <w:r>
        <w:t>Windows</w:t>
      </w:r>
      <w:bookmarkEnd w:id="184"/>
      <w:r>
        <w:fldChar w:fldCharType="begin"/>
      </w:r>
      <w:r>
        <w:instrText xml:space="preserve"> TC "</w:instrText>
      </w:r>
      <w:bookmarkStart w:id="185" w:name="_Toc509996645"/>
      <w:r>
        <w:instrText>Windows</w:instrText>
      </w:r>
      <w:bookmarkEnd w:id="185"/>
      <w:r>
        <w:instrText>" \l 2</w:instrText>
      </w:r>
      <w:r>
        <w:fldChar w:fldCharType="end"/>
      </w:r>
    </w:p>
    <w:p w:rsidR="00EB19BB" w:rsidRDefault="00F70924">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9996646"/>
      <w:r>
        <w:instrText>Windows Desktop Operating System</w:instrText>
      </w:r>
      <w:bookmarkEnd w:id="187"/>
      <w:r>
        <w:instrText>" \l 3</w:instrText>
      </w:r>
      <w:r>
        <w:fldChar w:fldCharType="end"/>
      </w:r>
    </w:p>
    <w:p w:rsidR="00EB19BB" w:rsidRDefault="00F70924">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EB19B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39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r w:rsidR="00EB19BB">
        <w:tc>
          <w:tcPr>
            <w:tcW w:w="39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B19BB" w:rsidRDefault="00EB19B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Cessione delle Licenze</w:t>
      </w:r>
    </w:p>
    <w:p w:rsidR="00EB19BB" w:rsidRDefault="00F70924">
      <w:pPr>
        <w:pStyle w:val="ProductList-SubClauseHeading"/>
        <w:outlineLvl w:val="5"/>
      </w:pPr>
      <w:r>
        <w:t>2.1.1 Idoneità alla Cessione di Licenze Per Utente (ad esclusione di Virtual Desktop Access)</w:t>
      </w:r>
    </w:p>
    <w:p w:rsidR="00EB19BB" w:rsidRDefault="00F7092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EB19BB" w:rsidRDefault="00EB19BB">
      <w:pPr>
        <w:pStyle w:val="ProductList-BodyIndented"/>
      </w:pPr>
    </w:p>
    <w:p w:rsidR="00EB19BB" w:rsidRDefault="00F70924">
      <w:pPr>
        <w:pStyle w:val="ProductList-SubClauseHeading"/>
        <w:outlineLvl w:val="5"/>
      </w:pPr>
      <w:r>
        <w:t>2.1.2 Idoneità alla Cessione di Licenze Per Dispositivo (ad esclusione di Virtual Desktop Access)</w:t>
      </w:r>
    </w:p>
    <w:p w:rsidR="00EB19BB" w:rsidRDefault="00F70924">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EB19BB" w:rsidRDefault="00EB19BB">
      <w:pPr>
        <w:pStyle w:val="ProductList-BodyIndented"/>
      </w:pPr>
    </w:p>
    <w:p w:rsidR="00EB19BB" w:rsidRDefault="00F70924">
      <w:pPr>
        <w:pStyle w:val="ProductList-SubClauseHeading"/>
        <w:outlineLvl w:val="5"/>
      </w:pPr>
      <w:r>
        <w:t>2.1.3 Idoneità alla Cessione della Licenza per Virtual Desktop Access (VDA)</w:t>
      </w:r>
    </w:p>
    <w:p w:rsidR="00EB19BB" w:rsidRDefault="00F70924">
      <w:pPr>
        <w:pStyle w:val="ProductList-BodyIndented"/>
      </w:pPr>
      <w:r>
        <w:t>Le licenze per VDA Per Dispositivo e Per Utente potranno essere cedute a qualsiasi utente o dispositivo.</w:t>
      </w:r>
    </w:p>
    <w:p w:rsidR="00EB19BB" w:rsidRDefault="00EB19BB">
      <w:pPr>
        <w:pStyle w:val="ProductList-BodyIndented"/>
      </w:pPr>
    </w:p>
    <w:p w:rsidR="00EB19BB" w:rsidRDefault="00F70924">
      <w:pPr>
        <w:pStyle w:val="ProductList-ClauseHeading"/>
        <w:outlineLvl w:val="4"/>
      </w:pPr>
      <w:r>
        <w:t>2.2 Sistemi Operativi Qualificanti</w:t>
      </w:r>
    </w:p>
    <w:p w:rsidR="00EB19BB" w:rsidRDefault="00F70924">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EB19BB" w:rsidRDefault="00EB19BB">
      <w:pPr>
        <w:pStyle w:val="ProductList-Body"/>
      </w:pPr>
    </w:p>
    <w:p w:rsidR="00EB19BB" w:rsidRDefault="00F70924">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EB19B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Microsoft Cloud</w:t>
            </w:r>
          </w:p>
        </w:tc>
      </w:tr>
      <w:tr w:rsidR="00EB19BB">
        <w:tc>
          <w:tcPr>
            <w:tcW w:w="392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pPr>
          </w:p>
        </w:tc>
      </w:tr>
      <w:tr w:rsidR="00EB19BB">
        <w:tc>
          <w:tcPr>
            <w:tcW w:w="39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392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39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bl>
    <w:p w:rsidR="00EB19BB" w:rsidRDefault="00EB19BB">
      <w:pPr>
        <w:pStyle w:val="ProductList-BodyIndented"/>
      </w:pPr>
    </w:p>
    <w:p w:rsidR="00EB19BB" w:rsidRDefault="00F70924">
      <w:pPr>
        <w:pStyle w:val="ProductList-SubClauseHeading"/>
        <w:outlineLvl w:val="5"/>
      </w:pPr>
      <w:r>
        <w:t>2.2.2 Sistemi Operativi Qualificanti: Licenze Per Dispositivo (ad esclusione delle Licenze Per Virtual Desktop Access)</w:t>
      </w:r>
    </w:p>
    <w:p w:rsidR="00EB19BB" w:rsidRDefault="00F70924">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EB19BB" w:rsidRDefault="00EB19BB">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Academic e Charity</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19BB" w:rsidRDefault="00EB19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jc w:val="center"/>
            </w:pP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bl>
    <w:p w:rsidR="00EB19BB" w:rsidRDefault="00F70924">
      <w:pPr>
        <w:pStyle w:val="ProductList-BodyIndented"/>
      </w:pPr>
      <w:r>
        <w:rPr>
          <w:i/>
          <w:vertAlign w:val="superscript"/>
        </w:rPr>
        <w:t>1</w:t>
      </w:r>
      <w:r>
        <w:rPr>
          <w:i/>
        </w:rPr>
        <w:t xml:space="preserve">Applicabile anche ai Dispositivi Qualificati ricevuti tramite una fusione o acquisizione </w:t>
      </w:r>
    </w:p>
    <w:p w:rsidR="00EB19BB" w:rsidRDefault="00F70924">
      <w:pPr>
        <w:pStyle w:val="ProductList-BodyIndented"/>
      </w:pPr>
      <w:r>
        <w:rPr>
          <w:i/>
          <w:vertAlign w:val="superscript"/>
        </w:rPr>
        <w:t>2</w:t>
      </w:r>
      <w:r>
        <w:rPr>
          <w:i/>
        </w:rPr>
        <w:t xml:space="preserve">macOS dovrà essere preinstallato dal produttore autorizzato prima della vendita iniziale del dispositivo. </w:t>
      </w:r>
    </w:p>
    <w:p w:rsidR="00EB19BB" w:rsidRDefault="00EB19BB">
      <w:pPr>
        <w:pStyle w:val="ProductList-BodyIndented"/>
      </w:pPr>
    </w:p>
    <w:p w:rsidR="00EB19BB" w:rsidRDefault="00F70924">
      <w:pPr>
        <w:pStyle w:val="ProductList-SubClauseHeading"/>
        <w:outlineLvl w:val="5"/>
      </w:pPr>
      <w:r>
        <w:t>2.2.3 Sistema Operativo Qualificante con Utilizzo con Restrizioni: Licenze Per Dispositivo</w:t>
      </w:r>
    </w:p>
    <w:p w:rsidR="00EB19BB" w:rsidRDefault="00EB19BB">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Academic e Charity</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6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bl>
    <w:p w:rsidR="00EB19BB" w:rsidRDefault="00F70924">
      <w:pPr>
        <w:pStyle w:val="ProductList-BodyIndented"/>
      </w:pPr>
      <w:r>
        <w:rPr>
          <w:i/>
          <w:vertAlign w:val="superscript"/>
        </w:rPr>
        <w:t>1</w:t>
      </w:r>
      <w:r>
        <w:rPr>
          <w:i/>
        </w:rPr>
        <w:t xml:space="preserve">Applicabile anche ai Dispositivi Qualificati ricevuti tramite una fusione o acquisizione </w:t>
      </w:r>
    </w:p>
    <w:p w:rsidR="00EB19BB" w:rsidRDefault="00EB19BB">
      <w:pPr>
        <w:pStyle w:val="ProductList-BodyIndented"/>
      </w:pPr>
    </w:p>
    <w:p w:rsidR="00EB19BB" w:rsidRPr="00783E88" w:rsidRDefault="00F70924" w:rsidP="00783E88">
      <w:pPr>
        <w:pStyle w:val="ProductList-SubSubClauseHeading"/>
        <w:outlineLvl w:val="5"/>
        <w:rPr>
          <w:lang w:val="es-ES_tradnl"/>
        </w:rPr>
      </w:pPr>
      <w:r w:rsidRPr="00783E88">
        <w:rPr>
          <w:lang w:val="es-ES_tradnl"/>
        </w:rPr>
        <w:t>2.2.3.1 Sistemi Operativi Qualificanti con Utilizzo con Restrizioni</w:t>
      </w:r>
    </w:p>
    <w:p w:rsidR="00EB19BB" w:rsidRPr="00783E88" w:rsidRDefault="00F70924" w:rsidP="00783E88">
      <w:pPr>
        <w:pStyle w:val="ProductList-BodyIndented"/>
        <w:ind w:left="720"/>
        <w:rPr>
          <w:lang w:val="es-ES_tradnl"/>
        </w:rPr>
      </w:pPr>
      <w:r w:rsidRPr="00783E88">
        <w:rPr>
          <w:lang w:val="es-ES_tradnl"/>
        </w:rP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EB19BB" w:rsidRPr="00783E88" w:rsidRDefault="00EB19BB" w:rsidP="00783E88">
      <w:pPr>
        <w:pStyle w:val="ProductList-BodyIndented"/>
        <w:ind w:left="720"/>
        <w:rPr>
          <w:lang w:val="es-ES_tradnl"/>
        </w:rPr>
      </w:pPr>
    </w:p>
    <w:p w:rsidR="00EB19BB" w:rsidRPr="00783E88" w:rsidRDefault="00F70924" w:rsidP="00783E88">
      <w:pPr>
        <w:pStyle w:val="ProductList-SubSubClauseHeading"/>
        <w:outlineLvl w:val="5"/>
        <w:rPr>
          <w:lang w:val="pt-BR"/>
        </w:rPr>
      </w:pPr>
      <w:r w:rsidRPr="00783E88">
        <w:rPr>
          <w:lang w:val="pt-BR"/>
        </w:rPr>
        <w:t>2.2.3.2 Limitazione relativa all’Acquisto di Software Assurance per Sistemi Operativi Qualificanti con Utilizzo con Restrizioni</w:t>
      </w:r>
    </w:p>
    <w:p w:rsidR="00EB19BB" w:rsidRDefault="00F70924" w:rsidP="00783E88">
      <w:pPr>
        <w:pStyle w:val="ProductList-BodyIndented"/>
        <w:ind w:left="720"/>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EB19BB" w:rsidRDefault="00EB19BB">
      <w:pPr>
        <w:pStyle w:val="ProductList-BodyIndented"/>
      </w:pPr>
    </w:p>
    <w:p w:rsidR="00EB19BB" w:rsidRDefault="00F70924">
      <w:pPr>
        <w:pStyle w:val="ProductList-SubClauseHeading"/>
        <w:outlineLvl w:val="5"/>
      </w:pPr>
      <w:r>
        <w:t>2.2.4 Windows 10 Pro in modalità S</w:t>
      </w:r>
    </w:p>
    <w:p w:rsidR="00EB19BB" w:rsidRDefault="00F70924" w:rsidP="00F70924">
      <w:pPr>
        <w:pStyle w:val="ProductList-Bullet"/>
        <w:numPr>
          <w:ilvl w:val="1"/>
          <w:numId w:val="22"/>
        </w:numPr>
      </w:pPr>
      <w:r>
        <w:t xml:space="preserve">Nonostante le Condizioni Universali di Licenza o il contratto multilicenza,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utilizzate su qualsiasi dispositivo con Windows 10 Pro in modalità S non includono i diritti di installare Windows Enterprise in locale o i diritti di esecuzione o installazione di una versione precedente, di una versione in lingua diversa, di una versione per piattaforme diverse o di un’edizione precedente di Windows, inclusa Windows 10 Enterprise LTSB.</w:t>
      </w:r>
    </w:p>
    <w:p w:rsidR="00EB19BB" w:rsidRDefault="00F70924" w:rsidP="00F70924">
      <w:pPr>
        <w:pStyle w:val="ProductList-Bullet"/>
        <w:numPr>
          <w:ilvl w:val="1"/>
          <w:numId w:val="22"/>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Windows 10 Enterprise in modalità S su dispositivi con licenza con Windows 10 Pro in modalità S. </w:t>
      </w:r>
    </w:p>
    <w:p w:rsidR="00EB19BB" w:rsidRDefault="00EB19BB">
      <w:pPr>
        <w:pStyle w:val="ProductList-BodyIndented"/>
      </w:pPr>
    </w:p>
    <w:p w:rsidR="00EB19BB" w:rsidRDefault="00F70924">
      <w:pPr>
        <w:pStyle w:val="ProductList-ClauseHeading"/>
        <w:outlineLvl w:val="4"/>
      </w:pPr>
      <w:r>
        <w:t>2.3 Combinazione di Licenze Per Utente e Per Dispositivo per le Iscrizioni Enterprise</w:t>
      </w:r>
    </w:p>
    <w:p w:rsidR="00EB19BB" w:rsidRDefault="00F70924">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EB19BB" w:rsidRDefault="00EB19BB">
      <w:pPr>
        <w:pStyle w:val="ProductList-Body"/>
      </w:pPr>
    </w:p>
    <w:p w:rsidR="00EB19BB" w:rsidRDefault="00F70924">
      <w:pPr>
        <w:pStyle w:val="ProductList-ClauseHeading"/>
        <w:outlineLvl w:val="4"/>
      </w:pPr>
      <w:r>
        <w:t>2.4 Aggiornamenti per Windows Pro/Enterprise senza versione per la Repubblica Popolare Cinese</w:t>
      </w:r>
    </w:p>
    <w:p w:rsidR="00EB19BB" w:rsidRDefault="00F7092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EB19BB" w:rsidRDefault="00EB19BB">
      <w:pPr>
        <w:pStyle w:val="ProductList-Body"/>
      </w:pPr>
    </w:p>
    <w:p w:rsidR="00EB19BB" w:rsidRDefault="00F70924">
      <w:pPr>
        <w:pStyle w:val="ProductList-ClauseHeading"/>
        <w:outlineLvl w:val="4"/>
      </w:pPr>
      <w:r>
        <w:t>2.5 Re-imaging da Parte di Terzi</w:t>
      </w:r>
    </w:p>
    <w:p w:rsidR="00EB19BB" w:rsidRDefault="00F70924">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EB19BB" w:rsidRDefault="00EB19BB">
      <w:pPr>
        <w:pStyle w:val="ProductList-Body"/>
      </w:pPr>
    </w:p>
    <w:p w:rsidR="00EB19BB" w:rsidRDefault="00F70924">
      <w:pPr>
        <w:pStyle w:val="ProductList-ClauseHeading"/>
        <w:outlineLvl w:val="4"/>
      </w:pPr>
      <w:r>
        <w:t>2.6 Opzioni di Adempimento Regionali</w:t>
      </w:r>
    </w:p>
    <w:p w:rsidR="00EB19BB" w:rsidRDefault="00F70924">
      <w:pPr>
        <w:pStyle w:val="ProductList-SubClauseHeading"/>
        <w:outlineLvl w:val="5"/>
      </w:pPr>
      <w:r>
        <w:t>2.6.1 Edizioni KN di Windows</w:t>
      </w:r>
    </w:p>
    <w:p w:rsidR="00EB19BB" w:rsidRDefault="00F70924">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EB19BB" w:rsidRDefault="00EB19BB">
      <w:pPr>
        <w:pStyle w:val="ProductList-BodyIndented"/>
      </w:pPr>
    </w:p>
    <w:p w:rsidR="00EB19BB" w:rsidRDefault="00F70924">
      <w:pPr>
        <w:pStyle w:val="ProductList-SubClauseHeading"/>
        <w:outlineLvl w:val="5"/>
      </w:pPr>
      <w:r>
        <w:t>2.6.2 Edizioni N di Windows (non contiene Windows Media Player)</w:t>
      </w:r>
    </w:p>
    <w:p w:rsidR="00EB19BB" w:rsidRDefault="00F70924">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EB19BB" w:rsidRDefault="00EB19BB">
      <w:pPr>
        <w:pStyle w:val="ProductList-BodyIndented"/>
      </w:pPr>
    </w:p>
    <w:p w:rsidR="00EB19BB" w:rsidRDefault="00F70924">
      <w:pPr>
        <w:pStyle w:val="ProductList-ClauseHeading"/>
        <w:outlineLvl w:val="4"/>
      </w:pPr>
      <w:r>
        <w:t>2.7 Windows Embedded 8 Standard Enterprise Kit</w:t>
      </w:r>
    </w:p>
    <w:p w:rsidR="00EB19BB" w:rsidRDefault="00F7092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EB19BB" w:rsidRDefault="00EB19BB">
      <w:pPr>
        <w:pStyle w:val="ProductList-Body"/>
      </w:pPr>
    </w:p>
    <w:p w:rsidR="00EB19BB" w:rsidRDefault="00F70924">
      <w:pPr>
        <w:pStyle w:val="ProductList-ClauseHeading"/>
        <w:outlineLvl w:val="4"/>
      </w:pPr>
      <w:r>
        <w:t>2.8 Idoneità all’Acquisto della Licenza con i Diritti per l’Aggiornanento di Windows 10 da Home a Pro per E3/E5</w:t>
      </w:r>
    </w:p>
    <w:p w:rsidR="00EB19BB" w:rsidRDefault="00F70924">
      <w:pPr>
        <w:pStyle w:val="ProductList-SubClauseHeading"/>
        <w:outlineLvl w:val="5"/>
      </w:pPr>
      <w:r>
        <w:t>2.8.1 Prerequisiti</w:t>
      </w:r>
    </w:p>
    <w:p w:rsidR="00EB19BB" w:rsidRDefault="00F70924">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EB19BB" w:rsidRDefault="00F70924" w:rsidP="00F70924">
      <w:pPr>
        <w:pStyle w:val="ProductList-Bullet"/>
        <w:numPr>
          <w:ilvl w:val="1"/>
          <w:numId w:val="23"/>
        </w:numPr>
      </w:pPr>
      <w:r>
        <w:t xml:space="preserve">Windows 10 Enterprise E3 Per Dispositivo con SA attiva </w:t>
      </w:r>
    </w:p>
    <w:p w:rsidR="00EB19BB" w:rsidRDefault="00F70924" w:rsidP="00F70924">
      <w:pPr>
        <w:pStyle w:val="ProductList-Bullet"/>
        <w:numPr>
          <w:ilvl w:val="1"/>
          <w:numId w:val="23"/>
        </w:numPr>
      </w:pPr>
      <w:r>
        <w:t xml:space="preserve">Windows 10 Enterprise E3/E5 per SL per Utente </w:t>
      </w:r>
    </w:p>
    <w:p w:rsidR="00EB19BB" w:rsidRDefault="00F70924" w:rsidP="00F70924">
      <w:pPr>
        <w:pStyle w:val="ProductList-Bullet"/>
        <w:numPr>
          <w:ilvl w:val="1"/>
          <w:numId w:val="23"/>
        </w:numPr>
      </w:pPr>
      <w:r>
        <w:t>Windows 10 Enterprise E5 per SL per Dispositivo</w:t>
      </w:r>
    </w:p>
    <w:p w:rsidR="00EB19BB" w:rsidRDefault="00EB19BB">
      <w:pPr>
        <w:pStyle w:val="ProductList-BodyIndented"/>
      </w:pPr>
    </w:p>
    <w:p w:rsidR="00EB19BB" w:rsidRDefault="00F70924">
      <w:pPr>
        <w:pStyle w:val="ProductList-SubClauseHeading"/>
        <w:outlineLvl w:val="5"/>
      </w:pPr>
      <w:r>
        <w:t>2.8.2 Requisiti di Acquisto</w:t>
      </w:r>
    </w:p>
    <w:p w:rsidR="00EB19BB" w:rsidRDefault="00F70924">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EB19BB" w:rsidRDefault="00F70924" w:rsidP="00F70924">
      <w:pPr>
        <w:pStyle w:val="ProductList-Bullet"/>
        <w:numPr>
          <w:ilvl w:val="1"/>
          <w:numId w:val="24"/>
        </w:numPr>
      </w:pPr>
      <w:r>
        <w:t xml:space="preserve">È ottenuto in licenza con Windows 10 Enterprise E3/E5 per dispositivo o </w:t>
      </w:r>
    </w:p>
    <w:p w:rsidR="00EB19BB" w:rsidRDefault="00F70924" w:rsidP="00F70924">
      <w:pPr>
        <w:pStyle w:val="ProductList-Bullet"/>
        <w:numPr>
          <w:ilvl w:val="1"/>
          <w:numId w:val="24"/>
        </w:numPr>
      </w:pPr>
      <w:r>
        <w:t>Su quale edizione Pro o Enterprise è installata e utilizzata da un Utente con Licenza di Windows 10 Enterprise E3/E5</w:t>
      </w:r>
    </w:p>
    <w:p w:rsidR="00EB19BB" w:rsidRDefault="00EB19BB">
      <w:pPr>
        <w:pStyle w:val="ProductList-BodyIndented"/>
      </w:pPr>
    </w:p>
    <w:p w:rsidR="00EB19BB" w:rsidRDefault="00F70924">
      <w:pPr>
        <w:pStyle w:val="ProductList-SubClauseHeading"/>
        <w:outlineLvl w:val="5"/>
      </w:pPr>
      <w:r>
        <w:t>2.8.3 Restrizioni di Licenza</w:t>
      </w:r>
    </w:p>
    <w:p w:rsidR="00EB19BB" w:rsidRDefault="00F70924">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EB19BB" w:rsidRDefault="00EB19BB">
      <w:pPr>
        <w:pStyle w:val="ProductList-BodyIndented"/>
      </w:pPr>
    </w:p>
    <w:p w:rsidR="00EB19BB" w:rsidRDefault="00F70924">
      <w:pPr>
        <w:pStyle w:val="ProductList-ClauseHeading"/>
        <w:outlineLvl w:val="4"/>
      </w:pPr>
      <w:r>
        <w:t>2.9 Aggiornamenti Automatici</w:t>
      </w:r>
    </w:p>
    <w:p w:rsidR="00EB19BB" w:rsidRDefault="00F70924">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EB19BB" w:rsidRDefault="00EB19BB">
      <w:pPr>
        <w:pStyle w:val="ProductList-Body"/>
      </w:pPr>
    </w:p>
    <w:p w:rsidR="00EB19BB" w:rsidRDefault="00F70924">
      <w:pPr>
        <w:pStyle w:val="ProductList-ClauseHeading"/>
        <w:outlineLvl w:val="4"/>
      </w:pPr>
      <w:r>
        <w:t>2.10 Programmi Academic e Charity</w:t>
      </w:r>
    </w:p>
    <w:p w:rsidR="00EB19BB" w:rsidRDefault="00F70924">
      <w:pPr>
        <w:pStyle w:val="ProductList-SubClauseHeading"/>
        <w:outlineLvl w:val="5"/>
      </w:pPr>
      <w:r>
        <w:t>2.10.1 Cessione delle Licenze</w:t>
      </w:r>
    </w:p>
    <w:p w:rsidR="00EB19BB" w:rsidRPr="00783E88" w:rsidRDefault="00F70924" w:rsidP="00783E88">
      <w:pPr>
        <w:pStyle w:val="ProductList-SubSubClauseHeading"/>
        <w:outlineLvl w:val="5"/>
        <w:rPr>
          <w:lang w:val="pt-BR"/>
        </w:rPr>
      </w:pPr>
      <w:r w:rsidRPr="00783E88">
        <w:rPr>
          <w:lang w:val="pt-BR"/>
        </w:rPr>
        <w:t>2.10.1.1 Cessione delle Licenze Per Utente</w:t>
      </w:r>
    </w:p>
    <w:p w:rsidR="00EB19BB" w:rsidRPr="00783E88" w:rsidRDefault="00F70924" w:rsidP="00783E88">
      <w:pPr>
        <w:pStyle w:val="ProductList-BodyIndented"/>
        <w:ind w:left="720"/>
        <w:rPr>
          <w:lang w:val="es-ES_tradnl"/>
        </w:rPr>
      </w:pPr>
      <w:r w:rsidRPr="00783E88">
        <w:rPr>
          <w:lang w:val="es-ES_tradnl"/>
        </w:rPr>
        <w:t>L’</w:t>
      </w:r>
      <w:r>
        <w:fldChar w:fldCharType="begin"/>
      </w:r>
      <w:r w:rsidRPr="00783E88">
        <w:rPr>
          <w:lang w:val="es-ES_tradnl"/>
        </w:rPr>
        <w:instrText xml:space="preserve"> AutoTextList   \s NoStyle \t "Utente con Licenza indica la singola persona alla quale è stata ceduta una Licenza." </w:instrText>
      </w:r>
      <w:r>
        <w:fldChar w:fldCharType="separate"/>
      </w:r>
      <w:r w:rsidRPr="00783E88">
        <w:rPr>
          <w:color w:val="0563C1"/>
          <w:lang w:val="es-ES_tradnl"/>
        </w:rPr>
        <w:t>Utente con Licenza</w:t>
      </w:r>
      <w:r>
        <w:fldChar w:fldCharType="end"/>
      </w:r>
      <w:r w:rsidRPr="00783E88">
        <w:rPr>
          <w:lang w:val="es-ES_tradnl"/>
        </w:rPr>
        <w:t xml:space="preserve"> dovrà essere un utente di almeno un dispositivo con licenza per un Sistema Operativo Qualificante nell’Articolo 2.2.2 </w:t>
      </w:r>
      <w:r>
        <w:fldChar w:fldCharType="begin"/>
      </w:r>
      <w:r w:rsidRPr="00783E88">
        <w:rPr>
          <w:lang w:val="es-ES_tradnl"/>
        </w:rPr>
        <w:instrText xml:space="preserve"> AutoTextList   \s NoStyle \t "Licenza indica il diritto di scaricare, installare, accedere a e utilizzare un Prodotto." </w:instrText>
      </w:r>
      <w:r>
        <w:fldChar w:fldCharType="separate"/>
      </w:r>
      <w:r w:rsidRPr="00783E88">
        <w:rPr>
          <w:color w:val="0563C1"/>
          <w:lang w:val="es-ES_tradnl"/>
        </w:rPr>
        <w:t>Licenze</w:t>
      </w:r>
      <w:r>
        <w:fldChar w:fldCharType="end"/>
      </w:r>
      <w:r w:rsidRPr="00783E88">
        <w:rPr>
          <w:lang w:val="es-ES_tradnl"/>
        </w:rPr>
        <w:t xml:space="preserve"> Per Dispositivo. </w:t>
      </w:r>
    </w:p>
    <w:p w:rsidR="00EB19BB" w:rsidRPr="00783E88" w:rsidRDefault="00EB19BB" w:rsidP="00783E88">
      <w:pPr>
        <w:pStyle w:val="ProductList-BodyIndented"/>
        <w:ind w:left="720"/>
        <w:rPr>
          <w:lang w:val="es-ES_tradnl"/>
        </w:rPr>
      </w:pPr>
    </w:p>
    <w:p w:rsidR="00EB19BB" w:rsidRPr="00783E88" w:rsidRDefault="00F70924" w:rsidP="00783E88">
      <w:pPr>
        <w:pStyle w:val="ProductList-SubSubClauseHeading"/>
        <w:outlineLvl w:val="5"/>
        <w:rPr>
          <w:lang w:val="pt-BR"/>
        </w:rPr>
      </w:pPr>
      <w:r w:rsidRPr="00783E88">
        <w:rPr>
          <w:lang w:val="pt-BR"/>
        </w:rPr>
        <w:t>2.10.1.2 Cessione delle Licenze Per Dispositivo</w:t>
      </w:r>
    </w:p>
    <w:p w:rsidR="00EB19BB" w:rsidRDefault="00F70924" w:rsidP="00783E88">
      <w:pPr>
        <w:pStyle w:val="ProductList-BodyIndented"/>
        <w:ind w:left="720"/>
      </w:pPr>
      <w:r w:rsidRPr="00783E88">
        <w:rPr>
          <w:lang w:val="es-ES_tradnl"/>
        </w:rPr>
        <w:t xml:space="preserve">Il </w:t>
      </w:r>
      <w:r>
        <w:fldChar w:fldCharType="begin"/>
      </w:r>
      <w:r w:rsidRPr="00783E88">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783E88">
        <w:rPr>
          <w:color w:val="0563C1"/>
          <w:lang w:val="es-ES_tradnl"/>
        </w:rPr>
        <w:t>Dispositivo con Licenza</w:t>
      </w:r>
      <w:r>
        <w:fldChar w:fldCharType="end"/>
      </w:r>
      <w:r w:rsidRPr="00783E88">
        <w:rPr>
          <w:lang w:val="es-ES_tradnl"/>
        </w:rPr>
        <w:t xml:space="preserve"> dovrà essere ottenuto in licenza con un Sistema Operativo Qualificante nell’Articolo 2.2.2 </w:t>
      </w:r>
      <w:r>
        <w:fldChar w:fldCharType="begin"/>
      </w:r>
      <w:r w:rsidRPr="00783E88">
        <w:rPr>
          <w:lang w:val="es-ES_tradnl"/>
        </w:rPr>
        <w:instrText xml:space="preserve"> AutoTextList   \s NoStyle \t "Licenza indica il diritto di scaricare, installare, accedere a e utilizzare un Prodotto." </w:instrText>
      </w:r>
      <w:r>
        <w:fldChar w:fldCharType="separate"/>
      </w:r>
      <w:r w:rsidRPr="00783E88">
        <w:rPr>
          <w:color w:val="0563C1"/>
          <w:lang w:val="es-ES_tradnl"/>
        </w:rPr>
        <w:t>Licenze</w:t>
      </w:r>
      <w:r>
        <w:fldChar w:fldCharType="end"/>
      </w:r>
      <w:r w:rsidRPr="00783E88">
        <w:rPr>
          <w:lang w:val="es-ES_tradnl"/>
        </w:rPr>
        <w:t xml:space="preserve"> Per Dispositivo e tale sistema operativo dovrà essere installato sul dispositivo stesso</w:t>
      </w:r>
      <w:r>
        <w:fldChar w:fldCharType="begin"/>
      </w:r>
      <w:r w:rsidRPr="00783E88">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783E88">
        <w:rPr>
          <w:color w:val="0563C1"/>
          <w:lang w:val="es-ES_tradnl"/>
        </w:rPr>
        <w:t xml:space="preserve"> </w:t>
      </w:r>
      <w:r>
        <w:fldChar w:fldCharType="end"/>
      </w:r>
      <w:r w:rsidRPr="00783E88">
        <w:rPr>
          <w:lang w:val="es-ES_tradnl"/>
        </w:rPr>
        <w:t xml:space="preserve">. </w:t>
      </w:r>
      <w:r>
        <w:t xml:space="preserve">La cessione di una licenza per dispositivo è permanente, a meno che la Società non disponga della copertura Software Assurance per quel dispositivo. </w:t>
      </w:r>
    </w:p>
    <w:p w:rsidR="00EB19BB" w:rsidRDefault="00EB19BB">
      <w:pPr>
        <w:pStyle w:val="ProductList-BodyIndented"/>
      </w:pPr>
    </w:p>
    <w:p w:rsidR="00EB19BB" w:rsidRDefault="00F70924">
      <w:pPr>
        <w:pStyle w:val="ProductList-SubClauseHeading"/>
        <w:outlineLvl w:val="5"/>
      </w:pPr>
      <w:r>
        <w:t>2.10.2 Eccezione di Windows 10 Pro in modalità S</w:t>
      </w:r>
    </w:p>
    <w:p w:rsidR="00EB19BB" w:rsidRDefault="00F70924">
      <w:pPr>
        <w:pStyle w:val="ProductList-BodyIndented"/>
      </w:pPr>
      <w:r>
        <w:t xml:space="preserve">Le condizioni per il Sistema Operativo Qualificante Windows 10 Pro in modalità S nell’Articolo 2.2.4, Windows 10 Pro in modalità S, non si applicano a licenze acquistate tramite i programmi Academic e Charity. </w:t>
      </w:r>
    </w:p>
    <w:p w:rsidR="00EB19BB" w:rsidRDefault="00EB19BB">
      <w:pPr>
        <w:pStyle w:val="ProductList-BodyIndented"/>
      </w:pPr>
    </w:p>
    <w:p w:rsidR="00EB19BB" w:rsidRDefault="00F70924">
      <w:pPr>
        <w:pStyle w:val="ProductList-SubClauseHeading"/>
        <w:outlineLvl w:val="5"/>
      </w:pPr>
      <w:r>
        <w:t>2.10.3 Diritti sull’Edizione Windows ai sensi del Programma Academic</w:t>
      </w:r>
    </w:p>
    <w:p w:rsidR="00EB19BB" w:rsidRDefault="00F70924">
      <w:pPr>
        <w:pStyle w:val="ProductList-BodyIndented"/>
      </w:pPr>
      <w:r>
        <w:t>Le licenze per Windows Education includono i diritti di installare o attivare Windows Enterprise anziché Windows Education.</w:t>
      </w:r>
    </w:p>
    <w:p w:rsidR="00EB19BB" w:rsidRDefault="00EB19BB">
      <w:pPr>
        <w:pStyle w:val="ProductList-BodyIndented"/>
      </w:pPr>
    </w:p>
    <w:p w:rsidR="00EB19BB" w:rsidRDefault="00F70924">
      <w:pPr>
        <w:pStyle w:val="ProductList-SubClauseHeading"/>
        <w:outlineLvl w:val="5"/>
      </w:pPr>
      <w:r>
        <w:t>2.10.4 Utilizzo del Laboratorio e della Biblioteca</w:t>
      </w:r>
    </w:p>
    <w:p w:rsidR="00EB19BB" w:rsidRDefault="00F70924">
      <w:pPr>
        <w:pStyle w:val="ProductList-BodyIndented"/>
      </w:pPr>
      <w:r>
        <w:t xml:space="preserve">Gli Istituti che hanno ceduto Windows Education E3/E5, Windows 10 Education E5 (Per Dispositivo) o Windows 10 Education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EB19BB" w:rsidRDefault="00EB19BB">
      <w:pPr>
        <w:pStyle w:val="ProductList-BodyIndented"/>
      </w:pPr>
    </w:p>
    <w:p w:rsidR="00EB19BB" w:rsidRDefault="00F70924">
      <w:pPr>
        <w:pStyle w:val="ProductList-SubClauseHeading"/>
        <w:outlineLvl w:val="5"/>
      </w:pPr>
      <w:r>
        <w:t>2.10.5 Restrizioni del Sistema Operativo Starter Edition per i Programmi Academic</w:t>
      </w:r>
    </w:p>
    <w:p w:rsidR="00EB19BB" w:rsidRDefault="00F70924">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EB19BB" w:rsidRDefault="00EB19BB">
      <w:pPr>
        <w:pStyle w:val="ProductList-BodyIndented"/>
      </w:pPr>
    </w:p>
    <w:p w:rsidR="00EB19BB" w:rsidRDefault="00F70924">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2">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Software Aggiuntivo: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Utilizzo Locale di Windows</w:t>
      </w:r>
    </w:p>
    <w:p w:rsidR="00EB19BB" w:rsidRDefault="00F70924">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EB19BB" w:rsidRDefault="00EB19BB">
      <w:pPr>
        <w:pStyle w:val="ProductList-Body"/>
      </w:pPr>
    </w:p>
    <w:p w:rsidR="00EB19BB" w:rsidRDefault="00F70924">
      <w:pPr>
        <w:pStyle w:val="ProductList-ClauseHeading"/>
        <w:outlineLvl w:val="4"/>
      </w:pPr>
      <w:r>
        <w:t>3.2 Attivazione basata su Azure AD di Windows 10</w:t>
      </w:r>
    </w:p>
    <w:p w:rsidR="00EB19BB" w:rsidRDefault="00F70924">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EB19BB" w:rsidRDefault="00EB19BB">
      <w:pPr>
        <w:pStyle w:val="ProductList-Body"/>
      </w:pPr>
    </w:p>
    <w:p w:rsidR="00EB19BB" w:rsidRDefault="00F70924">
      <w:pPr>
        <w:pStyle w:val="ProductList-ClauseHeading"/>
        <w:outlineLvl w:val="4"/>
      </w:pPr>
      <w:r>
        <w:t>3.3 Applicazioni per Windows</w:t>
      </w:r>
    </w:p>
    <w:p w:rsidR="00EB19BB" w:rsidRDefault="00F7092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4">
        <w:r>
          <w:rPr>
            <w:color w:val="00467F"/>
            <w:u w:val="single"/>
          </w:rPr>
          <w:t>http://xbox.com/legal/livetou</w:t>
        </w:r>
      </w:hyperlink>
      <w:r>
        <w:t>.</w:t>
      </w:r>
    </w:p>
    <w:p w:rsidR="00EB19BB" w:rsidRDefault="00EB19BB">
      <w:pPr>
        <w:pStyle w:val="ProductList-Body"/>
      </w:pPr>
    </w:p>
    <w:p w:rsidR="00EB19BB" w:rsidRDefault="00F70924">
      <w:pPr>
        <w:pStyle w:val="ProductList-ClauseHeading"/>
        <w:outlineLvl w:val="4"/>
      </w:pPr>
      <w:r>
        <w:t>3.4 Windows 10 Mobile Enterprise</w:t>
      </w:r>
    </w:p>
    <w:p w:rsidR="00EB19BB" w:rsidRDefault="00F70924">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EB19BB" w:rsidRDefault="00EB19BB">
      <w:pPr>
        <w:pStyle w:val="ProductList-Body"/>
      </w:pPr>
    </w:p>
    <w:p w:rsidR="00EB19BB" w:rsidRDefault="00F70924">
      <w:pPr>
        <w:pStyle w:val="ProductList-ClauseHeading"/>
        <w:outlineLvl w:val="4"/>
      </w:pPr>
      <w:r>
        <w:t>3.5 Diritti sull’Utilizzo nel Contratto Microsoft Cloud</w:t>
      </w:r>
    </w:p>
    <w:p w:rsidR="00EB19BB" w:rsidRDefault="00F70924">
      <w:pPr>
        <w:pStyle w:val="ProductList-Body"/>
      </w:pPr>
      <w:r>
        <w:t>Per le Società che dispongono di una licenza ai sensi di un Contratto Microsoft Cloud,</w:t>
      </w:r>
    </w:p>
    <w:p w:rsidR="00EB19BB" w:rsidRDefault="00F70924" w:rsidP="00F70924">
      <w:pPr>
        <w:pStyle w:val="ProductList-Bullet"/>
        <w:numPr>
          <w:ilvl w:val="0"/>
          <w:numId w:val="25"/>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EB19BB" w:rsidRDefault="00F70924" w:rsidP="00F70924">
      <w:pPr>
        <w:pStyle w:val="ProductList-Bullet"/>
        <w:numPr>
          <w:ilvl w:val="0"/>
          <w:numId w:val="25"/>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EB19BB" w:rsidRDefault="00F70924" w:rsidP="00F70924">
      <w:pPr>
        <w:pStyle w:val="ProductList-Bullet"/>
        <w:numPr>
          <w:ilvl w:val="0"/>
          <w:numId w:val="25"/>
        </w:numPr>
      </w:pPr>
      <w:r>
        <w:t xml:space="preserve">L’Articolo 4 (Software Assurance) non si applica. </w:t>
      </w:r>
    </w:p>
    <w:p w:rsidR="00EB19BB" w:rsidRDefault="00EB19BB">
      <w:pPr>
        <w:pStyle w:val="ProductList-Body"/>
      </w:pPr>
    </w:p>
    <w:p w:rsidR="00EB19BB" w:rsidRDefault="00F70924">
      <w:pPr>
        <w:pStyle w:val="ProductList-ClauseHeading"/>
        <w:outlineLvl w:val="4"/>
      </w:pPr>
      <w:r>
        <w:t>3.6 Vantaggio dell’Aggiornamento a Windows 10</w:t>
      </w:r>
    </w:p>
    <w:p w:rsidR="00EB19BB" w:rsidRDefault="00F70924">
      <w:pPr>
        <w:pStyle w:val="ProductList-Body"/>
      </w:pPr>
      <w:r>
        <w:t xml:space="preserve">Le SL per Utente che seguono includono un vantaggio per l’aggiornamento a Windows 10 (aggiornamento solo della versione, l’edizione rimane identica) per i dispositivi con licenza per Windows 7, 8, 8.1:  </w:t>
      </w:r>
    </w:p>
    <w:p w:rsidR="00EB19BB" w:rsidRDefault="00F70924" w:rsidP="00F70924">
      <w:pPr>
        <w:pStyle w:val="ProductList-Bullet"/>
        <w:numPr>
          <w:ilvl w:val="0"/>
          <w:numId w:val="26"/>
        </w:numPr>
      </w:pPr>
      <w:r>
        <w:t xml:space="preserve">Windows 10 Enterprise (tutti) </w:t>
      </w:r>
    </w:p>
    <w:p w:rsidR="00EB19BB" w:rsidRDefault="00F70924" w:rsidP="00F70924">
      <w:pPr>
        <w:pStyle w:val="ProductList-Bullet"/>
        <w:numPr>
          <w:ilvl w:val="0"/>
          <w:numId w:val="26"/>
        </w:numPr>
      </w:pPr>
      <w:r>
        <w:t>Microsoft 365 (tutti)</w:t>
      </w:r>
    </w:p>
    <w:p w:rsidR="00EB19BB" w:rsidRDefault="00EB19BB">
      <w:pPr>
        <w:pStyle w:val="ProductList-Body"/>
      </w:pPr>
    </w:p>
    <w:p w:rsidR="00EB19BB" w:rsidRDefault="00F70924">
      <w:pPr>
        <w:pStyle w:val="ProductList-ClauseHeading"/>
        <w:outlineLvl w:val="4"/>
      </w:pPr>
      <w:r>
        <w:t>3.7 Hosting Multi-tenant di Windows 10</w:t>
      </w:r>
    </w:p>
    <w:p w:rsidR="00EB19BB" w:rsidRDefault="00F70924">
      <w:pPr>
        <w:pStyle w:val="ProductList-Body"/>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5">
        <w:r>
          <w:rPr>
            <w:color w:val="00467F"/>
            <w:u w:val="single"/>
          </w:rPr>
          <w:t>www.microsoft.com/Qualified_Multitenant_Hoster_Program</w:t>
        </w:r>
      </w:hyperlink>
      <w:r>
        <w:t xml:space="preserve">. 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6">
        <w:r>
          <w:rPr>
            <w:color w:val="00467F"/>
            <w:u w:val="single"/>
          </w:rPr>
          <w:t>https://docs.microsoft.com/en-us/windows/deployment/vda-subscription-activation</w:t>
        </w:r>
      </w:hyperlink>
      <w:r>
        <w:t xml:space="preserve">. I requisiti della distribuzione basata su partner sono disponibili all’indirizzo </w:t>
      </w:r>
      <w:hyperlink r:id="rId97">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EB19BB" w:rsidRDefault="00EB19BB">
      <w:pPr>
        <w:pStyle w:val="ProductList-Body"/>
      </w:pPr>
    </w:p>
    <w:p w:rsidR="00EB19BB" w:rsidRDefault="00F7092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4.1 Diritti sull’Utilizzo Aggiuntivi di Software Assurance</w:t>
      </w:r>
    </w:p>
    <w:p w:rsidR="00EB19BB" w:rsidRDefault="00F70924">
      <w:pPr>
        <w:pStyle w:val="ProductList-Body"/>
      </w:pPr>
      <w:r>
        <w:t xml:space="preserve">L’Articolo 4 (Software Assurance) si applica alle licenze che seguono, ad esclusione delle licenze acquistate ai sensi di un Contratto Microsoft Cloud. </w:t>
      </w:r>
    </w:p>
    <w:p w:rsidR="00EB19BB" w:rsidRDefault="00F70924" w:rsidP="00F70924">
      <w:pPr>
        <w:pStyle w:val="ProductList-Bullet"/>
        <w:numPr>
          <w:ilvl w:val="0"/>
          <w:numId w:val="27"/>
        </w:numPr>
      </w:pPr>
      <w:r>
        <w:t>Windows 10 Enterprise E3/E5 con SA</w:t>
      </w:r>
    </w:p>
    <w:p w:rsidR="00EB19BB" w:rsidRDefault="00F70924" w:rsidP="00F70924">
      <w:pPr>
        <w:pStyle w:val="ProductList-Bullet"/>
        <w:numPr>
          <w:ilvl w:val="0"/>
          <w:numId w:val="27"/>
        </w:numPr>
      </w:pPr>
      <w:r>
        <w:t>Windows 10 Education E3/E5</w:t>
      </w:r>
    </w:p>
    <w:p w:rsidR="00EB19BB" w:rsidRDefault="00F70924" w:rsidP="00F70924">
      <w:pPr>
        <w:pStyle w:val="ProductList-Bullet"/>
        <w:numPr>
          <w:ilvl w:val="0"/>
          <w:numId w:val="27"/>
        </w:numPr>
      </w:pPr>
      <w:r>
        <w:t>Windows 10 Enterprise Virtual Desktop Access E3/E5</w:t>
      </w:r>
    </w:p>
    <w:p w:rsidR="00EB19BB" w:rsidRDefault="00EB19BB">
      <w:pPr>
        <w:pStyle w:val="ProductList-Body"/>
      </w:pPr>
    </w:p>
    <w:p w:rsidR="00EB19BB" w:rsidRDefault="00F70924">
      <w:pPr>
        <w:pStyle w:val="ProductList-ClauseHeading"/>
        <w:outlineLvl w:val="4"/>
      </w:pPr>
      <w:r>
        <w:t>4.2 Virtualizzazione di Windows</w:t>
      </w:r>
    </w:p>
    <w:p w:rsidR="00EB19BB" w:rsidRDefault="00F70924">
      <w:pPr>
        <w:pStyle w:val="ProductList-SubClauseHeading"/>
        <w:outlineLvl w:val="5"/>
      </w:pPr>
      <w:r>
        <w:t>4.2.1 Virtualizzazione Locale</w:t>
      </w:r>
    </w:p>
    <w:p w:rsidR="00EB19BB" w:rsidRDefault="00F70924">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EB19BB" w:rsidRDefault="00EB19BB">
      <w:pPr>
        <w:pStyle w:val="ProductList-BodyIndented"/>
      </w:pPr>
    </w:p>
    <w:p w:rsidR="00EB19BB" w:rsidRDefault="00F70924">
      <w:pPr>
        <w:pStyle w:val="ProductList-SubClauseHeading"/>
        <w:outlineLvl w:val="5"/>
      </w:pPr>
      <w:r>
        <w:t>4.2.2 Virtualizzazione Remota</w:t>
      </w:r>
    </w:p>
    <w:p w:rsidR="00EB19BB" w:rsidRDefault="00F70924">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EB19BB" w:rsidRDefault="00EB19BB">
      <w:pPr>
        <w:pStyle w:val="ProductList-BodyIndented"/>
      </w:pPr>
    </w:p>
    <w:p w:rsidR="00EB19BB" w:rsidRDefault="00F70924">
      <w:pPr>
        <w:pStyle w:val="ProductList-ClauseHeading"/>
        <w:outlineLvl w:val="4"/>
      </w:pPr>
      <w:r>
        <w:t>4.3 Riassegnazione delle Licenze Per Dispositivo</w:t>
      </w:r>
    </w:p>
    <w:p w:rsidR="00EB19BB" w:rsidRDefault="00F70924">
      <w:pPr>
        <w:pStyle w:val="ProductList-Body"/>
      </w:pPr>
      <w:r>
        <w:t xml:space="preserve">La Società potrà riassegnare licenze Per Dispositivo in conformità alle Condizioni Universali di Licenza per la concessione in licenza dei dispositivi. </w:t>
      </w:r>
    </w:p>
    <w:p w:rsidR="00EB19BB" w:rsidRDefault="00EB19BB">
      <w:pPr>
        <w:pStyle w:val="ProductList-Body"/>
      </w:pPr>
    </w:p>
    <w:p w:rsidR="00EB19BB" w:rsidRDefault="00F70924">
      <w:pPr>
        <w:pStyle w:val="ProductList-ClauseHeading"/>
        <w:outlineLvl w:val="4"/>
      </w:pPr>
      <w:r>
        <w:t>4.4 Vantaggio per i Dispositivi con Schermo da 10,1"</w:t>
      </w:r>
    </w:p>
    <w:p w:rsidR="00EB19BB" w:rsidRDefault="00F70924">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EB19BB" w:rsidRDefault="00EB19BB">
      <w:pPr>
        <w:pStyle w:val="ProductList-Body"/>
      </w:pPr>
    </w:p>
    <w:p w:rsidR="00EB19BB" w:rsidRDefault="00F70924">
      <w:pPr>
        <w:pStyle w:val="ProductList-ClauseHeading"/>
        <w:outlineLvl w:val="4"/>
      </w:pPr>
      <w:r>
        <w:t>4.5 Windows to Go</w:t>
      </w:r>
    </w:p>
    <w:p w:rsidR="00EB19BB" w:rsidRDefault="00F70924">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EB19BB" w:rsidRDefault="00EB19BB">
      <w:pPr>
        <w:pStyle w:val="ProductList-Body"/>
      </w:pPr>
    </w:p>
    <w:p w:rsidR="00EB19BB" w:rsidRDefault="00F70924">
      <w:pPr>
        <w:pStyle w:val="ProductList-SubClauseHeading"/>
        <w:outlineLvl w:val="5"/>
      </w:pPr>
      <w:r>
        <w:t>4.5.1 Windows to Go per l’Opzione per Studente</w:t>
      </w:r>
    </w:p>
    <w:p w:rsidR="00EB19BB" w:rsidRDefault="00F70924">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EB19BB" w:rsidRDefault="00EB19BB">
      <w:pPr>
        <w:pStyle w:val="ProductList-BodyIndented"/>
      </w:pPr>
    </w:p>
    <w:p w:rsidR="00EB19BB" w:rsidRDefault="00F70924">
      <w:pPr>
        <w:pStyle w:val="ProductList-ClauseHeading"/>
        <w:outlineLvl w:val="4"/>
      </w:pPr>
      <w:r>
        <w:t>4.6 SA per Windows Pro</w:t>
      </w:r>
    </w:p>
    <w:p w:rsidR="00EB19BB" w:rsidRDefault="00F70924">
      <w:pPr>
        <w:pStyle w:val="ProductList-Body"/>
      </w:pPr>
      <w:r>
        <w:t>Le società che hanno precedentemente acquistato SA per Windows Pro potranno rinnovarla sui dispositivi interessati senza dover acquistare una licenza per Windows Enterprise.</w:t>
      </w:r>
    </w:p>
    <w:p w:rsidR="00EB19BB" w:rsidRDefault="00EB19BB">
      <w:pPr>
        <w:pStyle w:val="ProductList-Body"/>
      </w:pPr>
    </w:p>
    <w:p w:rsidR="00EB19BB" w:rsidRDefault="00F70924">
      <w:pPr>
        <w:pStyle w:val="ProductList-ClauseHeading"/>
        <w:outlineLvl w:val="4"/>
      </w:pPr>
      <w:r>
        <w:t>4.7 Microsoft Desktop Optimization Pack (MDOP)</w:t>
      </w:r>
    </w:p>
    <w:p w:rsidR="00EB19BB" w:rsidRDefault="00F70924">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EB19BB" w:rsidRDefault="00EB19BB">
      <w:pPr>
        <w:pStyle w:val="ProductList-Body"/>
      </w:pPr>
    </w:p>
    <w:p w:rsidR="00EB19BB" w:rsidRDefault="00F70924">
      <w:pPr>
        <w:pStyle w:val="ProductList-SubClauseHeading"/>
        <w:outlineLvl w:val="5"/>
      </w:pPr>
      <w:r>
        <w:t>4.7.1 Requisiti di Idoneità MDOP</w:t>
      </w:r>
    </w:p>
    <w:p w:rsidR="00EB19BB" w:rsidRDefault="00F70924">
      <w:pPr>
        <w:pStyle w:val="ProductList-BodyIndented"/>
      </w:pPr>
      <w:r>
        <w:t>Le Società in possesso di quanto segue hanno i diritti per utilizzare MDOP e non devono acquistarlo separatamente. MDOP non è disponibile per le società che ottengono tali Prodotti in licenza ai sensi del Contratto Microsoft Cloud.</w:t>
      </w:r>
    </w:p>
    <w:p w:rsidR="00EB19BB" w:rsidRDefault="00F70924" w:rsidP="00F70924">
      <w:pPr>
        <w:pStyle w:val="ProductList-Bullet"/>
        <w:numPr>
          <w:ilvl w:val="1"/>
          <w:numId w:val="28"/>
        </w:numPr>
      </w:pPr>
      <w:r>
        <w:t xml:space="preserve">SL Per Utente per Windows 10 Enterprise E3/E5 </w:t>
      </w:r>
    </w:p>
    <w:p w:rsidR="00EB19BB" w:rsidRDefault="00F70924" w:rsidP="00F70924">
      <w:pPr>
        <w:pStyle w:val="ProductList-Bullet"/>
        <w:numPr>
          <w:ilvl w:val="1"/>
          <w:numId w:val="28"/>
        </w:numPr>
      </w:pPr>
      <w:r>
        <w:t xml:space="preserve">SL Per Utente per Windows 10 Education E3/E5 </w:t>
      </w:r>
    </w:p>
    <w:p w:rsidR="00EB19BB" w:rsidRDefault="00F70924" w:rsidP="00F70924">
      <w:pPr>
        <w:pStyle w:val="ProductList-Bullet"/>
        <w:numPr>
          <w:ilvl w:val="1"/>
          <w:numId w:val="28"/>
        </w:numPr>
      </w:pPr>
      <w:r>
        <w:t>SL per Dispositivo per Windows 10 Enterprise E5</w:t>
      </w:r>
    </w:p>
    <w:p w:rsidR="00EB19BB" w:rsidRDefault="00F70924" w:rsidP="00F70924">
      <w:pPr>
        <w:pStyle w:val="ProductList-Bullet"/>
        <w:numPr>
          <w:ilvl w:val="1"/>
          <w:numId w:val="28"/>
        </w:numPr>
      </w:pPr>
      <w:r>
        <w:t>SL Per Utente per Windows 10 Enterprise VDA</w:t>
      </w:r>
    </w:p>
    <w:p w:rsidR="00EB19BB" w:rsidRDefault="00F70924" w:rsidP="00F70924">
      <w:pPr>
        <w:pStyle w:val="ProductList-Bullet"/>
        <w:numPr>
          <w:ilvl w:val="1"/>
          <w:numId w:val="28"/>
        </w:numPr>
      </w:pPr>
      <w:r>
        <w:t>Contratto con data di entrata in vigore 1° agosto 2015 o successiva e VDA per Dispositivo o Windows 10 Enterprise E3 per Dispositivo.</w:t>
      </w:r>
    </w:p>
    <w:p w:rsidR="00EB19BB" w:rsidRDefault="00EB19BB">
      <w:pPr>
        <w:pStyle w:val="ProductList-BodyIndented"/>
      </w:pPr>
    </w:p>
    <w:p w:rsidR="00EB19BB" w:rsidRDefault="00F70924">
      <w:pPr>
        <w:pStyle w:val="ProductList-ClauseHeading"/>
        <w:outlineLvl w:val="4"/>
      </w:pPr>
      <w:r>
        <w:t>4.8 Diritti per l’esecuzione di Applicazioni HPC in Cluster</w:t>
      </w:r>
    </w:p>
    <w:p w:rsidR="00EB19BB" w:rsidRDefault="00F70924">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EB19BB" w:rsidRDefault="00EB19BB">
      <w:pPr>
        <w:pStyle w:val="ProductList-Body"/>
      </w:pPr>
    </w:p>
    <w:p w:rsidR="00EB19BB" w:rsidRDefault="00F70924">
      <w:pPr>
        <w:pStyle w:val="ProductList-ClauseHeading"/>
        <w:outlineLvl w:val="4"/>
      </w:pPr>
      <w:r>
        <w:t>4.9 Sistema Operativo Desktop Windows - Windows Thin PC</w:t>
      </w:r>
    </w:p>
    <w:p w:rsidR="00EB19BB" w:rsidRDefault="00F70924">
      <w:pPr>
        <w:pStyle w:val="ProductList-Body"/>
      </w:pPr>
      <w:r>
        <w:t>La Società potrà utilizzare il software Windows Thin PC anziché il software del Sistema Operativo Desktop Windows, ma soltanto per eseguire i tipi di applicazioni elencati di seguito:</w:t>
      </w:r>
    </w:p>
    <w:p w:rsidR="00EB19BB" w:rsidRDefault="00F70924" w:rsidP="00F70924">
      <w:pPr>
        <w:pStyle w:val="ProductList-Bullet"/>
        <w:numPr>
          <w:ilvl w:val="0"/>
          <w:numId w:val="29"/>
        </w:numPr>
      </w:pPr>
      <w:r>
        <w:t xml:space="preserve">protezione </w:t>
      </w:r>
    </w:p>
    <w:p w:rsidR="00EB19BB" w:rsidRDefault="00F70924" w:rsidP="00F70924">
      <w:pPr>
        <w:pStyle w:val="ProductList-Bullet"/>
        <w:numPr>
          <w:ilvl w:val="0"/>
          <w:numId w:val="29"/>
        </w:numPr>
      </w:pPr>
      <w:r>
        <w:t xml:space="preserve">gestione </w:t>
      </w:r>
    </w:p>
    <w:p w:rsidR="00EB19BB" w:rsidRDefault="00F70924" w:rsidP="00F70924">
      <w:pPr>
        <w:pStyle w:val="ProductList-Bullet"/>
        <w:numPr>
          <w:ilvl w:val="0"/>
          <w:numId w:val="29"/>
        </w:numPr>
      </w:pPr>
      <w:r>
        <w:t xml:space="preserve">emulazione di terminale </w:t>
      </w:r>
    </w:p>
    <w:p w:rsidR="00EB19BB" w:rsidRDefault="00F70924" w:rsidP="00F70924">
      <w:pPr>
        <w:pStyle w:val="ProductList-Bullet"/>
        <w:numPr>
          <w:ilvl w:val="0"/>
          <w:numId w:val="29"/>
        </w:numPr>
      </w:pPr>
      <w:r>
        <w:t xml:space="preserve">Desktop Remoto e tecnologie simili </w:t>
      </w:r>
    </w:p>
    <w:p w:rsidR="00EB19BB" w:rsidRDefault="00F70924" w:rsidP="00F70924">
      <w:pPr>
        <w:pStyle w:val="ProductList-Bullet"/>
        <w:numPr>
          <w:ilvl w:val="0"/>
          <w:numId w:val="29"/>
        </w:numPr>
      </w:pPr>
      <w:r>
        <w:t xml:space="preserve">browser Web </w:t>
      </w:r>
    </w:p>
    <w:p w:rsidR="00EB19BB" w:rsidRDefault="00F70924" w:rsidP="00F70924">
      <w:pPr>
        <w:pStyle w:val="ProductList-Bullet"/>
        <w:numPr>
          <w:ilvl w:val="0"/>
          <w:numId w:val="29"/>
        </w:numPr>
      </w:pPr>
      <w:r>
        <w:t xml:space="preserve">lettore multimediale </w:t>
      </w:r>
    </w:p>
    <w:p w:rsidR="00EB19BB" w:rsidRDefault="00F70924" w:rsidP="00F70924">
      <w:pPr>
        <w:pStyle w:val="ProductList-Bullet"/>
        <w:numPr>
          <w:ilvl w:val="0"/>
          <w:numId w:val="29"/>
        </w:numPr>
      </w:pPr>
      <w:r>
        <w:t xml:space="preserve">client di messaggistica istantanea </w:t>
      </w:r>
    </w:p>
    <w:p w:rsidR="00EB19BB" w:rsidRDefault="00F70924" w:rsidP="00F70924">
      <w:pPr>
        <w:pStyle w:val="ProductList-Bullet"/>
        <w:numPr>
          <w:ilvl w:val="0"/>
          <w:numId w:val="29"/>
        </w:numPr>
      </w:pPr>
      <w:r>
        <w:t xml:space="preserve">visualizzatori di documenti </w:t>
      </w:r>
    </w:p>
    <w:p w:rsidR="00EB19BB" w:rsidRDefault="00F70924" w:rsidP="00F70924">
      <w:pPr>
        <w:pStyle w:val="ProductList-Bullet"/>
        <w:numPr>
          <w:ilvl w:val="0"/>
          <w:numId w:val="29"/>
        </w:numPr>
      </w:pPr>
      <w:r>
        <w:t>NET Framework e Java Virtual Machine</w:t>
      </w:r>
    </w:p>
    <w:p w:rsidR="00EB19BB" w:rsidRDefault="00F70924">
      <w:pPr>
        <w:pStyle w:val="ProductList-Body"/>
      </w:pPr>
      <w:r>
        <w:t>La Società potrà utilizzare il software su un dispositivo diverso da quello su cui era stato installato originariamente se trasferisce la copertura Software Assurance a tale dispositivo.</w:t>
      </w:r>
    </w:p>
    <w:p w:rsidR="00EB19BB" w:rsidRDefault="00EB19BB">
      <w:pPr>
        <w:pStyle w:val="ProductList-Body"/>
      </w:pPr>
    </w:p>
    <w:p w:rsidR="00EB19BB" w:rsidRDefault="00F70924">
      <w:pPr>
        <w:pStyle w:val="ProductList-ClauseHeading"/>
        <w:outlineLvl w:val="4"/>
      </w:pPr>
      <w:r>
        <w:t>4.10 Scadenza di Software Assurance per le Licenze Perpetue</w:t>
      </w:r>
    </w:p>
    <w:p w:rsidR="00EB19BB" w:rsidRDefault="00F70924">
      <w:pPr>
        <w:pStyle w:val="ProductList-Body"/>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Branch/Canale in essere al momento della scadenza. </w:t>
      </w:r>
    </w:p>
    <w:p w:rsidR="00EB19BB" w:rsidRDefault="00EB19BB">
      <w:pPr>
        <w:pStyle w:val="ProductList-Body"/>
      </w:pP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192" w:name="_Sec619"/>
      <w:r>
        <w:t>Windows Server</w:t>
      </w:r>
      <w:bookmarkEnd w:id="192"/>
      <w:r>
        <w:fldChar w:fldCharType="begin"/>
      </w:r>
      <w:r>
        <w:instrText xml:space="preserve"> TC "</w:instrText>
      </w:r>
      <w:bookmarkStart w:id="193" w:name="_Toc509996647"/>
      <w:r>
        <w:instrText>Windows Server</w:instrText>
      </w:r>
      <w:bookmarkEnd w:id="193"/>
      <w:r>
        <w:instrText>" \l 2</w:instrText>
      </w:r>
      <w:r>
        <w:fldChar w:fldCharType="end"/>
      </w:r>
    </w:p>
    <w:p w:rsidR="00EB19BB" w:rsidRDefault="00F7092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6648"/>
      <w:r>
        <w:instrText>Windows MultiPoint Server</w:instrText>
      </w:r>
      <w:bookmarkEnd w:id="195"/>
      <w:r>
        <w:instrText>" \l 3</w:instrText>
      </w:r>
      <w:r>
        <w:fldChar w:fldCharType="end"/>
      </w:r>
    </w:p>
    <w:p w:rsidR="00EB19BB" w:rsidRDefault="00F70924">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9" w:space="0" w:color="FFFFFF"/>
              <w:left w:val="single" w:sz="9" w:space="0" w:color="FFFFFF"/>
              <w:bottom w:val="none" w:sz="4" w:space="0" w:color="BFBFBF"/>
              <w:right w:val="single" w:sz="9" w:space="0" w:color="FFFFFF"/>
            </w:tcBorders>
          </w:tcPr>
          <w:p w:rsidR="00EB19BB" w:rsidRDefault="00F7092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B19BB" w:rsidRDefault="00F7092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B19BB" w:rsidRDefault="00F7092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B19BB" w:rsidRDefault="00F7092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B19BB" w:rsidRDefault="00F709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Edizioni di Downgrade: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(SA):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CAL per Servizi Desktop Remoto Windows Server 2016 e Licenza Equivalente alla CAL</w:t>
            </w:r>
          </w:p>
          <w:p w:rsidR="00EB19BB" w:rsidRDefault="00F70924">
            <w:pPr>
              <w:pStyle w:val="ProductList-TableBody"/>
            </w:pPr>
            <w:r>
              <w:t xml:space="preserve">(cfr. </w:t>
            </w:r>
            <w:hyperlink w:anchor="_Sec591">
              <w:r>
                <w:rPr>
                  <w:color w:val="00467F"/>
                  <w:u w:val="single"/>
                </w:rPr>
                <w:t>Appendice A</w:t>
              </w:r>
            </w:hyperlink>
            <w:r>
              <w:t>)</w:t>
            </w:r>
          </w:p>
        </w:tc>
      </w:tr>
    </w:tbl>
    <w:p w:rsidR="00EB19BB" w:rsidRDefault="00EB19BB">
      <w:pPr>
        <w:pStyle w:val="ProductList-Body"/>
      </w:pPr>
    </w:p>
    <w:p w:rsidR="00EB19BB" w:rsidRDefault="00F70924">
      <w:pPr>
        <w:pStyle w:val="ProductList-SubClauseHeading"/>
        <w:outlineLvl w:val="5"/>
      </w:pPr>
      <w:r>
        <w:t>3.1.1 Funzionalità Aggiuntive Associate a CAL per Windows Server 2016 Active Directory Rights Management Services</w:t>
      </w:r>
    </w:p>
    <w:p w:rsidR="00EB19BB" w:rsidRDefault="00F70924">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r>
    </w:tbl>
    <w:p w:rsidR="00EB19BB" w:rsidRDefault="00EB19BB">
      <w:pPr>
        <w:pStyle w:val="ProductList-BodyIndented"/>
      </w:pPr>
    </w:p>
    <w:p w:rsidR="00EB19BB" w:rsidRDefault="00F70924">
      <w:pPr>
        <w:pStyle w:val="ProductList-ClauseHeading"/>
        <w:outlineLvl w:val="4"/>
      </w:pPr>
      <w:r>
        <w:t>3.2 Esecuzione di Istanze del Software</w:t>
      </w:r>
    </w:p>
    <w:p w:rsidR="00EB19BB" w:rsidRDefault="00F7092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B19BB" w:rsidRDefault="00EB19BB">
      <w:pPr>
        <w:pStyle w:val="ProductList-Body"/>
      </w:pPr>
    </w:p>
    <w:p w:rsidR="00EB19BB" w:rsidRDefault="00F70924">
      <w:pPr>
        <w:pStyle w:val="ProductList-ClauseHeading"/>
        <w:outlineLvl w:val="4"/>
      </w:pPr>
      <w:r>
        <w:t>3.3 Licenze di Accesso</w:t>
      </w:r>
    </w:p>
    <w:p w:rsidR="00EB19BB" w:rsidRDefault="00F7092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B19BB" w:rsidRDefault="00EB19BB">
      <w:pPr>
        <w:pStyle w:val="ProductList-Body"/>
      </w:pPr>
    </w:p>
    <w:p w:rsidR="00EB19BB" w:rsidRDefault="00F70924">
      <w:pPr>
        <w:pStyle w:val="ProductList-ClauseHeading"/>
        <w:outlineLvl w:val="4"/>
      </w:pPr>
      <w:r>
        <w:t>3.4 Windows MultiPoint Server 2016 Connector</w:t>
      </w:r>
    </w:p>
    <w:p w:rsidR="00EB19BB" w:rsidRDefault="00F70924">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EB19BB" w:rsidRDefault="00EB19BB">
      <w:pPr>
        <w:pStyle w:val="ProductList-Body"/>
      </w:pPr>
    </w:p>
    <w:p w:rsidR="00EB19BB" w:rsidRDefault="00F70924">
      <w:pPr>
        <w:pStyle w:val="ProductList-ClauseHeading"/>
        <w:outlineLvl w:val="4"/>
      </w:pPr>
      <w:r>
        <w:t>3.5 Tipo di Installazione</w:t>
      </w:r>
    </w:p>
    <w:p w:rsidR="00EB19BB" w:rsidRDefault="00F70924">
      <w:pPr>
        <w:pStyle w:val="ProductList-Body"/>
      </w:pPr>
      <w:r>
        <w:t>La Società potrà installare solo Servizi Desktop Remoto e distribuire e utilizzare il ruolo MultiPoint Services.</w:t>
      </w:r>
    </w:p>
    <w:p w:rsidR="00EB19BB" w:rsidRDefault="00EB19BB">
      <w:pPr>
        <w:pStyle w:val="ProductList-Body"/>
      </w:pPr>
    </w:p>
    <w:p w:rsidR="00EB19BB" w:rsidRDefault="00F70924">
      <w:pPr>
        <w:pStyle w:val="ProductList-ClauseHeading"/>
        <w:outlineLvl w:val="4"/>
      </w:pPr>
      <w:r>
        <w:t>3.6 Software Aggiuntivo</w:t>
      </w:r>
    </w:p>
    <w:p w:rsidR="00EB19BB" w:rsidRDefault="00F70924">
      <w:pPr>
        <w:pStyle w:val="ProductList-Body"/>
      </w:pPr>
      <w:r>
        <w:t xml:space="preserve">Un elenco del Software Aggiuntivo è reperibile all’indirizzo </w:t>
      </w:r>
      <w:hyperlink r:id="rId100">
        <w:r>
          <w:rPr>
            <w:color w:val="00467F"/>
            <w:u w:val="single"/>
          </w:rPr>
          <w:t>http://go.microsoft.com/fwlink/?LinkId=245856</w:t>
        </w:r>
      </w:hyperlink>
      <w:r>
        <w:t>.</w:t>
      </w:r>
    </w:p>
    <w:p w:rsidR="00EB19BB" w:rsidRDefault="00F7092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00" w:name="_Sec655"/>
      <w:r>
        <w:t>Windows Server</w:t>
      </w:r>
      <w:bookmarkEnd w:id="200"/>
      <w:r>
        <w:fldChar w:fldCharType="begin"/>
      </w:r>
      <w:r>
        <w:instrText xml:space="preserve"> TC "</w:instrText>
      </w:r>
      <w:bookmarkStart w:id="201" w:name="_Toc509996649"/>
      <w:r>
        <w:instrText>Windows Server</w:instrText>
      </w:r>
      <w:bookmarkEnd w:id="201"/>
      <w:r>
        <w:instrText>" \l 3</w:instrText>
      </w:r>
      <w:r>
        <w:fldChar w:fldCharType="end"/>
      </w:r>
    </w:p>
    <w:p w:rsidR="00EB19BB" w:rsidRDefault="00F70924">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9BB">
        <w:tc>
          <w:tcPr>
            <w:tcW w:w="416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B19BB" w:rsidRDefault="00F7092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External Connector per Active Directory Rights Management Services in Windows Server 2016</w:t>
            </w:r>
            <w:r>
              <w:fldChar w:fldCharType="begin"/>
            </w:r>
            <w:r>
              <w:instrText xml:space="preserve"> XE "External Connector per Active Directory Rights Management Services in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B19BB" w:rsidRDefault="00F709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B19BB">
        <w:tc>
          <w:tcPr>
            <w:tcW w:w="416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B19BB" w:rsidRDefault="00F709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EB19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B19BB" w:rsidRDefault="00F70924">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(SA):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rPr>
                <w:color w:val="404040"/>
              </w:rPr>
              <w:t>Idoneità alla Riduzione: Componenti Aggiuntivi, Prodotti Aggiuntivi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Componente Aggiuntivo Premium Assurance di Windows Server</w:t>
      </w:r>
    </w:p>
    <w:p w:rsidR="00EB19BB" w:rsidRDefault="00F70924">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2">
        <w:r>
          <w:rPr>
            <w:color w:val="00467F"/>
            <w:u w:val="single"/>
          </w:rPr>
          <w:t>http://go.microsoft.com/?linkid=9839206</w:t>
        </w:r>
      </w:hyperlink>
      <w:r>
        <w:t xml:space="preserve">.  </w:t>
      </w:r>
    </w:p>
    <w:p w:rsidR="00EB19BB" w:rsidRDefault="00EB19BB">
      <w:pPr>
        <w:pStyle w:val="ProductList-Body"/>
      </w:pPr>
    </w:p>
    <w:p w:rsidR="00EB19BB" w:rsidRDefault="00F70924">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Tecnologie Incluse: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Windows Server 2016</w:t>
            </w:r>
          </w:p>
          <w:p w:rsidR="00EB19BB" w:rsidRDefault="00F70924">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r>
    </w:tbl>
    <w:p w:rsidR="00EB19BB" w:rsidRDefault="00F70924">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EB19BB" w:rsidRDefault="00EB19BB">
      <w:pPr>
        <w:pStyle w:val="ProductList-Body"/>
      </w:pPr>
    </w:p>
    <w:p w:rsidR="00EB19BB" w:rsidRDefault="00F70924">
      <w:pPr>
        <w:pStyle w:val="ProductList-SubClauseHeading"/>
        <w:outlineLvl w:val="5"/>
      </w:pPr>
      <w:r>
        <w:t>3.1.1 Funzionalità Aggiuntive Associate a CAL per Servizi Desktop Remoto Windows Server 2016</w:t>
      </w:r>
    </w:p>
    <w:p w:rsidR="00EB19BB" w:rsidRDefault="00F7092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EB19BB" w:rsidRDefault="00F70924">
            <w:pPr>
              <w:pStyle w:val="ProductList-TableBody"/>
            </w:pPr>
            <w:r>
              <w:t>SL per Utente per Servizi Desktop Remoto per Windows Server 2016</w:t>
            </w:r>
          </w:p>
        </w:tc>
      </w:tr>
    </w:tbl>
    <w:p w:rsidR="00EB19BB" w:rsidRDefault="00F70924">
      <w:pPr>
        <w:pStyle w:val="ProductList-BodyIndented"/>
      </w:pPr>
      <w:r>
        <w:rPr>
          <w:i/>
        </w:rPr>
        <w:t>*Necessaria anche per l’utilizzo di Windows Server per eseguire l’hosting di un’interfaccia utente grafica mediante la funzionalità Servizi Desktop Remoto Windows Server 2016 o altra tecnologia.</w:t>
      </w:r>
    </w:p>
    <w:p w:rsidR="00EB19BB" w:rsidRDefault="00EB19BB">
      <w:pPr>
        <w:pStyle w:val="ProductList-BodyIndented"/>
      </w:pPr>
    </w:p>
    <w:p w:rsidR="00EB19BB" w:rsidRDefault="00F70924">
      <w:pPr>
        <w:pStyle w:val="ProductList-SubClauseHeading"/>
        <w:outlineLvl w:val="5"/>
      </w:pPr>
      <w:r>
        <w:t>3.1.2 Funzionalità Aggiuntive Associate a CAL per Windows Server 2016 Rights Management Services</w:t>
      </w:r>
    </w:p>
    <w:p w:rsidR="00EB19BB" w:rsidRDefault="00F7092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Azure Information Protection (P1 e P2)</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EB19B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r>
    </w:tbl>
    <w:p w:rsidR="00EB19BB" w:rsidRDefault="00EB19BB">
      <w:pPr>
        <w:pStyle w:val="ProductList-BodyIndented"/>
      </w:pPr>
    </w:p>
    <w:p w:rsidR="00EB19BB" w:rsidRDefault="00F70924">
      <w:pPr>
        <w:pStyle w:val="ProductList-SubClauseHeading"/>
        <w:outlineLvl w:val="5"/>
      </w:pPr>
      <w:r>
        <w:t>3.1.3 Funzionalità Aggiuntive Associate a una CAL per Utente per Microsoft Identity Manager</w:t>
      </w:r>
    </w:p>
    <w:p w:rsidR="00EB19BB" w:rsidRDefault="00F7092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B19BB" w:rsidRDefault="00F7092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B19BB" w:rsidRDefault="00F70924">
            <w:pPr>
              <w:pStyle w:val="ProductList-TableBody"/>
            </w:pPr>
            <w:r>
              <w:t>SL per Utente per Azure Active Directory Premium (P1 e P2)</w:t>
            </w:r>
          </w:p>
        </w:tc>
      </w:tr>
      <w:tr w:rsidR="00EB19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19BB" w:rsidRDefault="00EB19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19BB" w:rsidRDefault="00F7092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BodyIndented"/>
      </w:pPr>
      <w:r>
        <w:rPr>
          <w:i/>
        </w:rPr>
        <w:t xml:space="preserve">*Necessaria anche per qualsiasi persona per la quale vengano emesse o gestite tramite il software le informazioni di identità. </w:t>
      </w:r>
    </w:p>
    <w:p w:rsidR="00EB19BB" w:rsidRDefault="00EB19BB">
      <w:pPr>
        <w:pStyle w:val="ProductList-BodyIndented"/>
      </w:pPr>
    </w:p>
    <w:p w:rsidR="00EB19BB" w:rsidRDefault="00F70924">
      <w:pPr>
        <w:pStyle w:val="ProductList-SubClauseHeading"/>
        <w:outlineLvl w:val="5"/>
      </w:pPr>
      <w:r>
        <w:t>3.1.4 Servizio di Sincronizzazione</w:t>
      </w:r>
    </w:p>
    <w:p w:rsidR="00EB19BB" w:rsidRDefault="00F70924">
      <w:pPr>
        <w:pStyle w:val="ProductList-BodyIndented"/>
      </w:pPr>
      <w:r>
        <w:t>Per gli utenti che utilizzano esclusivamente il servizio di sincronizzazione Microsoft Identity Manager, le licenze CAL per Microsoft Identity Manager 2016 non sono richieste.</w:t>
      </w:r>
    </w:p>
    <w:p w:rsidR="00EB19BB" w:rsidRDefault="00EB19BB">
      <w:pPr>
        <w:pStyle w:val="ProductList-BodyIndented"/>
      </w:pPr>
    </w:p>
    <w:p w:rsidR="00EB19BB" w:rsidRDefault="00F7092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SubClauseHeading"/>
        <w:outlineLvl w:val="5"/>
      </w:pPr>
      <w:r>
        <w:t>3.2.1 Funzionalità Aggiuntive Associate alla Licenza External Connector per Servizi Desktop Remoto Windows Server 2016</w:t>
      </w:r>
    </w:p>
    <w:p w:rsidR="00EB19BB" w:rsidRDefault="00F7092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BodyIndented"/>
      </w:pPr>
      <w:r>
        <w:rPr>
          <w:i/>
        </w:rPr>
        <w:t>*Necessaria anche per l’utilizzo di Windows Server per eseguire l’hosting di un’interfaccia utente grafica mediante la funzionalità Servizi Desktop Remoto Windows Server 2016 o altra tecnologia.</w:t>
      </w:r>
    </w:p>
    <w:p w:rsidR="00EB19BB" w:rsidRDefault="00EB19BB">
      <w:pPr>
        <w:pStyle w:val="ProductList-BodyIndented"/>
      </w:pPr>
    </w:p>
    <w:p w:rsidR="00EB19BB" w:rsidRDefault="00F70924">
      <w:pPr>
        <w:pStyle w:val="ProductList-SubClauseHeading"/>
        <w:outlineLvl w:val="5"/>
      </w:pPr>
      <w:r>
        <w:t>3.2.2 Funzionalità Aggiuntive Associate alla Licenza External Connector per Windows Server 2016 Rights Management Services</w:t>
      </w:r>
    </w:p>
    <w:p w:rsidR="00EB19BB" w:rsidRDefault="00F70924">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Indented"/>
      </w:pPr>
    </w:p>
    <w:p w:rsidR="00EB19BB" w:rsidRDefault="00F70924">
      <w:pPr>
        <w:pStyle w:val="ProductList-SubClauseHeading"/>
        <w:outlineLvl w:val="5"/>
      </w:pPr>
      <w:r>
        <w:t>3.2.3 Funzionalità Aggiuntive Associate alla Licenza External Connector per Microsoft Identity Manager</w:t>
      </w:r>
    </w:p>
    <w:p w:rsidR="00EB19BB" w:rsidRDefault="00F7092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B19BB" w:rsidRDefault="00F7092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BodyIndented"/>
      </w:pPr>
      <w:r>
        <w:rPr>
          <w:i/>
        </w:rPr>
        <w:t>*Necessaria anche per qualsiasi Utente Esterno per il quale vengano emesse o gestite tramite il software le informazioni di identità, in assenza di CAL per Microsoft Identity Manager 2016.</w:t>
      </w:r>
    </w:p>
    <w:p w:rsidR="00EB19BB" w:rsidRDefault="00EB19BB">
      <w:pPr>
        <w:pStyle w:val="ProductList-BodyIndented"/>
      </w:pPr>
    </w:p>
    <w:p w:rsidR="00EB19BB" w:rsidRDefault="00F70924">
      <w:pPr>
        <w:pStyle w:val="ProductList-ClauseHeading"/>
        <w:outlineLvl w:val="4"/>
      </w:pPr>
      <w:r>
        <w:t>3.3 Condizioni Aggiuntive per Windows Server 2016 Essentials</w:t>
      </w:r>
    </w:p>
    <w:p w:rsidR="00EB19BB" w:rsidRDefault="00F70924">
      <w:pPr>
        <w:pStyle w:val="ProductList-SubClauseHeading"/>
        <w:outlineLvl w:val="5"/>
      </w:pPr>
      <w:r>
        <w:t>3.3.1 Limitazioni relative all’Utilizzo</w:t>
      </w:r>
    </w:p>
    <w:p w:rsidR="00EB19BB" w:rsidRDefault="00F70924" w:rsidP="00F70924">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EB19BB" w:rsidRDefault="00F70924" w:rsidP="00F70924">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EB19BB" w:rsidRDefault="00EB19BB">
      <w:pPr>
        <w:pStyle w:val="ProductList-BodyIndented"/>
      </w:pPr>
    </w:p>
    <w:p w:rsidR="00EB19BB" w:rsidRDefault="00F70924">
      <w:pPr>
        <w:pStyle w:val="ProductList-SubClauseHeading"/>
        <w:outlineLvl w:val="5"/>
      </w:pPr>
      <w:r>
        <w:t>3.3.2 Utilizzo del Software Server</w:t>
      </w:r>
    </w:p>
    <w:p w:rsidR="00EB19BB" w:rsidRDefault="00F70924">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EB19BB" w:rsidRDefault="00EB19BB">
      <w:pPr>
        <w:pStyle w:val="ProductList-BodyIndented"/>
      </w:pPr>
    </w:p>
    <w:p w:rsidR="00EB19BB" w:rsidRDefault="00F70924">
      <w:pPr>
        <w:pStyle w:val="ProductList-SubClauseHeading"/>
        <w:outlineLvl w:val="5"/>
      </w:pPr>
      <w:r>
        <w:t>3.3.3 Windows Server 2016 Essentials Connector</w:t>
      </w:r>
    </w:p>
    <w:p w:rsidR="00EB19BB" w:rsidRDefault="00F70924">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EB19BB" w:rsidRDefault="00EB19BB">
      <w:pPr>
        <w:pStyle w:val="ProductList-BodyIndented"/>
      </w:pPr>
    </w:p>
    <w:p w:rsidR="00EB19BB" w:rsidRDefault="00F70924">
      <w:pPr>
        <w:pStyle w:val="ProductList-SubClauseHeading"/>
        <w:outlineLvl w:val="5"/>
      </w:pPr>
      <w:r>
        <w:t>3.3.4 Accesso a Windows Server 2016 Active Directory Rights Management Services</w:t>
      </w:r>
    </w:p>
    <w:p w:rsidR="00EB19BB" w:rsidRDefault="00F70924">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EB19BB" w:rsidRDefault="00EB19BB">
      <w:pPr>
        <w:pStyle w:val="ProductList-BodyIndented"/>
      </w:pPr>
    </w:p>
    <w:p w:rsidR="00EB19BB" w:rsidRDefault="00F70924">
      <w:pPr>
        <w:pStyle w:val="ProductList-ClauseHeading"/>
        <w:outlineLvl w:val="4"/>
      </w:pPr>
      <w:r>
        <w:t>3.4 Windows Server Container senza isolamento Hyper-V con Windows Server 2016 Standard e Datacenter</w:t>
      </w:r>
    </w:p>
    <w:p w:rsidR="00EB19BB" w:rsidRDefault="00F70924">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B19BB" w:rsidRDefault="00EB19BB">
      <w:pPr>
        <w:pStyle w:val="ProductList-Body"/>
      </w:pPr>
    </w:p>
    <w:p w:rsidR="00EB19BB" w:rsidRDefault="00F70924">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F7092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B19BB" w:rsidRDefault="00F70924">
            <w:pPr>
              <w:pStyle w:val="ProductList-TableBody"/>
            </w:pPr>
            <w:r>
              <w:rPr>
                <w:color w:val="404040"/>
              </w:rPr>
              <w:t>Diritti di Failover: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4">
              <w:r>
                <w:rPr>
                  <w:color w:val="00467F"/>
                  <w:u w:val="single"/>
                </w:rPr>
                <w:t>Lista dei Prodotti del Mese di Giugno 2015</w:t>
              </w:r>
            </w:hyperlink>
            <w:r>
              <w:t xml:space="preserve"> (Forefront Identity Manager 2010 R2) e alle </w:t>
            </w:r>
            <w:hyperlink r:id="rId105">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9BB" w:rsidRDefault="00F70924">
            <w:pPr>
              <w:pStyle w:val="ProductList-TableBody"/>
            </w:pPr>
            <w:r>
              <w:rPr>
                <w:color w:val="404040"/>
              </w:rPr>
              <w:t>Diritti di Roaming: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9BB" w:rsidRDefault="00F7092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19BB" w:rsidRDefault="00EB19BB">
            <w:pPr>
              <w:pStyle w:val="ProductList-TableBody"/>
            </w:pPr>
          </w:p>
        </w:tc>
      </w:tr>
    </w:tbl>
    <w:p w:rsidR="00EB19BB" w:rsidRDefault="00EB19BB">
      <w:pPr>
        <w:pStyle w:val="ProductList-ClauseHeading"/>
        <w:outlineLvl w:val="4"/>
      </w:pPr>
    </w:p>
    <w:p w:rsidR="00EB19BB" w:rsidRDefault="00F70924">
      <w:pPr>
        <w:pStyle w:val="ProductList-ClauseHeading"/>
        <w:outlineLvl w:val="4"/>
      </w:pPr>
      <w:r>
        <w:t>4.1 Vantaggio Microsoft Azure Hybrid per Windows Server</w:t>
      </w:r>
    </w:p>
    <w:p w:rsidR="00EB19BB" w:rsidRDefault="00F70924">
      <w:pPr>
        <w:pStyle w:val="ProductList-Body"/>
      </w:pPr>
      <w:r>
        <w:t>La Società dovrà fare riferimento all’</w:t>
      </w:r>
      <w:hyperlink w:anchor="_Sec624">
        <w:r>
          <w:rPr>
            <w:color w:val="00467F"/>
            <w:u w:val="single"/>
          </w:rPr>
          <w:t xml:space="preserve">Articolo 7. Vantaggio Microsoft Azure Hybrid </w:t>
        </w:r>
      </w:hyperlink>
      <w:r>
        <w:t>nella sezione Note del Prodotto Microsoft Azure per la distribuzione delle immagini di Windows Server su Microsoft Azure.</w:t>
      </w:r>
    </w:p>
    <w:p w:rsidR="00EB19BB" w:rsidRDefault="00EB19BB">
      <w:pPr>
        <w:pStyle w:val="ProductList-Body"/>
      </w:pPr>
    </w:p>
    <w:p w:rsidR="00EB19BB" w:rsidRDefault="00F70924">
      <w:pPr>
        <w:pStyle w:val="ProductList-ClauseHeading"/>
        <w:outlineLvl w:val="4"/>
      </w:pPr>
      <w:r>
        <w:t>4.2 Versioni del Canale Semestrale</w:t>
      </w:r>
    </w:p>
    <w:p w:rsidR="00EB19BB" w:rsidRDefault="00F7092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EB19BB" w:rsidRDefault="00EB19BB">
      <w:pPr>
        <w:pStyle w:val="ProductList-ClauseHeading"/>
        <w:outlineLvl w:val="4"/>
      </w:pPr>
    </w:p>
    <w:p w:rsidR="00EB19BB" w:rsidRDefault="00F70924">
      <w:pPr>
        <w:pStyle w:val="ProductList-ClauseHeading"/>
        <w:outlineLvl w:val="4"/>
      </w:pPr>
      <w:r>
        <w:t>4.3 User CAL (Licenza di accesso da parte dell’utente) e SL per Utente per Servizi Desktop Remoto (“RDS”)</w:t>
      </w:r>
    </w:p>
    <w:p w:rsidR="00EB19BB" w:rsidRDefault="00F70924">
      <w:pPr>
        <w:pStyle w:val="ProductList-SubClauseHeading"/>
        <w:outlineLvl w:val="5"/>
      </w:pPr>
      <w:r>
        <w:t>4.3.1 Diritti Estesi</w:t>
      </w:r>
    </w:p>
    <w:p w:rsidR="00EB19BB" w:rsidRDefault="00F70924">
      <w:pPr>
        <w:pStyle w:val="ProductList-BodyIndented"/>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EB19BB" w:rsidRDefault="00EB19BB">
      <w:pPr>
        <w:pStyle w:val="ProductList-BodyIndented"/>
      </w:pPr>
    </w:p>
    <w:p w:rsidR="00EB19BB" w:rsidRDefault="00F70924">
      <w:pPr>
        <w:pStyle w:val="ProductList-SubClauseHeading"/>
        <w:outlineLvl w:val="5"/>
      </w:pPr>
      <w:r>
        <w:t>4.3.2 Limitazioni</w:t>
      </w:r>
    </w:p>
    <w:p w:rsidR="00EB19BB" w:rsidRDefault="00F70924">
      <w:pPr>
        <w:pStyle w:val="ProductList-BodyIndented"/>
      </w:pPr>
      <w:r>
        <w:t>Solo le società con SA attiva per Windows Server, così come le RDS CAL per Windows Server e le CAL per Windows Server o licenze equivalenti potranno installare e utilizzare gli aggiornamenti dei Servizi di Desktop Remoto resi disponibili dopo la disponibilità generale di Windows Server 2016 nel mese di ottobre 2016. Non sono incluse le patch di sicurezza né gli aggiornamenti correlati resi disponibili ai sensi dei Criteri Microsoft per il Supporto ai Prodotti.</w:t>
      </w:r>
    </w:p>
    <w:p w:rsidR="00EB19BB" w:rsidRDefault="00EB19BB">
      <w:pPr>
        <w:pStyle w:val="ProductList-BodyIndented"/>
      </w:pPr>
    </w:p>
    <w:p w:rsidR="00EB19BB" w:rsidRDefault="00F70924">
      <w:pPr>
        <w:pStyle w:val="ProductList-ClauseHeading"/>
        <w:outlineLvl w:val="4"/>
      </w:pPr>
      <w:r>
        <w:t>4.4 Diritti sull’Utilizzo e Concessioni di Licenza Associati alla Variazione del Modello di Licenza - Licenza Idonea</w:t>
      </w:r>
    </w:p>
    <w:p w:rsidR="00EB19BB" w:rsidRDefault="00F70924">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EB19BB">
      <w:pPr>
        <w:sectPr w:rsidR="00EB19BB">
          <w:headerReference w:type="default" r:id="rId106"/>
          <w:footerReference w:type="default" r:id="rId107"/>
          <w:type w:val="continuous"/>
          <w:pgSz w:w="12240" w:h="15840" w:code="1"/>
          <w:pgMar w:top="1170" w:right="720" w:bottom="720" w:left="720" w:header="432" w:footer="288" w:gutter="0"/>
          <w:cols w:space="360"/>
        </w:sectPr>
      </w:pPr>
    </w:p>
    <w:p w:rsidR="00EB19BB" w:rsidRDefault="00F70924">
      <w:pPr>
        <w:pStyle w:val="ProductList-SectionHeading"/>
        <w:pageBreakBefore/>
        <w:outlineLvl w:val="0"/>
      </w:pPr>
      <w:bookmarkStart w:id="206" w:name="_Sec548"/>
      <w:bookmarkEnd w:id="34"/>
      <w:r>
        <w:t>Servizi Online</w:t>
      </w:r>
      <w:r>
        <w:fldChar w:fldCharType="begin"/>
      </w:r>
      <w:r>
        <w:instrText xml:space="preserve"> TC "</w:instrText>
      </w:r>
      <w:bookmarkStart w:id="207" w:name="_Toc509996650"/>
      <w:r>
        <w:instrText>Servizi Online</w:instrText>
      </w:r>
      <w:bookmarkEnd w:id="207"/>
      <w:r>
        <w:instrText>" \l 1</w:instrText>
      </w:r>
      <w:r>
        <w:fldChar w:fldCharType="end"/>
      </w:r>
    </w:p>
    <w:p w:rsidR="00EB19BB" w:rsidRDefault="00F7092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rsidR="00EB19BB" w:rsidRDefault="00F70924">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09996651"/>
      <w:r>
        <w:instrText>Disponibilità regionale del Servizio Online.</w:instrText>
      </w:r>
      <w:bookmarkEnd w:id="209"/>
      <w:r>
        <w:instrText>" \l 2</w:instrText>
      </w:r>
      <w:r>
        <w:fldChar w:fldCharType="end"/>
      </w:r>
    </w:p>
    <w:p w:rsidR="00EB19BB" w:rsidRDefault="00F70924">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rsidR="00EB19BB" w:rsidRDefault="00F70924">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09996652"/>
      <w:r>
        <w:instrText>Regole per l’Acquisto dei Servizi Online</w:instrText>
      </w:r>
      <w:bookmarkEnd w:id="211"/>
      <w:r>
        <w:instrText>" \l 2</w:instrText>
      </w:r>
      <w:r>
        <w:fldChar w:fldCharType="end"/>
      </w:r>
    </w:p>
    <w:p w:rsidR="00EB19BB" w:rsidRDefault="00F70924">
      <w:pPr>
        <w:pStyle w:val="ProductList-Body"/>
      </w:pPr>
      <w:r>
        <w:t>All’acquisto dei Servizi Online si applicano le seguenti regole:</w:t>
      </w:r>
    </w:p>
    <w:p w:rsidR="00EB19BB" w:rsidRDefault="00F70924" w:rsidP="00F70924">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EB19BB" w:rsidRDefault="00F70924" w:rsidP="00F70924">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EB19BB" w:rsidRDefault="00F70924" w:rsidP="00F70924">
      <w:pPr>
        <w:pStyle w:val="ProductList-Bullet"/>
        <w:numPr>
          <w:ilvl w:val="0"/>
          <w:numId w:val="31"/>
        </w:numPr>
      </w:pPr>
      <w:r>
        <w:t>La Società non potrà ridurre il numero di utenti o dispositivi coperti dalla sottoscrizione dei Servizi Online durante il periodo di validità della stessa, fatta eccezione per quanto consentito dal contratto multilicenza della Società.</w:t>
      </w:r>
    </w:p>
    <w:p w:rsidR="00EB19BB" w:rsidRDefault="00F70924" w:rsidP="00F70924">
      <w:pPr>
        <w:pStyle w:val="ProductList-Bullet"/>
        <w:numPr>
          <w:ilvl w:val="0"/>
          <w:numId w:val="31"/>
        </w:numPr>
      </w:pPr>
      <w:r>
        <w:t>Le condizioni per Microsoft Azure sono indicate nella sezione Note del Prodotto corrispondente.</w:t>
      </w:r>
    </w:p>
    <w:p w:rsidR="00EB19BB" w:rsidRDefault="00F70924" w:rsidP="00F70924">
      <w:pPr>
        <w:pStyle w:val="ProductList-Bullet"/>
        <w:numPr>
          <w:ilvl w:val="0"/>
          <w:numId w:val="31"/>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EB19BB" w:rsidRDefault="00F70924">
      <w:pPr>
        <w:pStyle w:val="ProductList-Offering1Heading"/>
        <w:outlineLvl w:val="1"/>
      </w:pPr>
      <w:bookmarkStart w:id="212" w:name="_Sec623"/>
      <w:r>
        <w:t>Rinnovo dei Servizi Online</w:t>
      </w:r>
      <w:bookmarkEnd w:id="212"/>
      <w:r>
        <w:fldChar w:fldCharType="begin"/>
      </w:r>
      <w:r>
        <w:instrText xml:space="preserve"> TC "</w:instrText>
      </w:r>
      <w:bookmarkStart w:id="213" w:name="_Toc509996653"/>
      <w:r>
        <w:instrText>Rinnovo dei Servizi Online</w:instrText>
      </w:r>
      <w:bookmarkEnd w:id="213"/>
      <w:r>
        <w:instrText>" \l 2</w:instrText>
      </w:r>
      <w:r>
        <w:fldChar w:fldCharType="end"/>
      </w:r>
    </w:p>
    <w:p w:rsidR="00EB19BB" w:rsidRDefault="00F7092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214" w:name="_Sec624"/>
      <w:r>
        <w:t>Servizi Microsoft Azure</w:t>
      </w:r>
      <w:bookmarkEnd w:id="214"/>
      <w:r>
        <w:fldChar w:fldCharType="begin"/>
      </w:r>
      <w:r>
        <w:instrText xml:space="preserve"> TC "</w:instrText>
      </w:r>
      <w:bookmarkStart w:id="215" w:name="_Toc509996654"/>
      <w:r>
        <w:instrText>Servizi Microsoft Azure</w:instrText>
      </w:r>
      <w:bookmarkEnd w:id="215"/>
      <w:r>
        <w:instrText>" \l 2</w:instrText>
      </w:r>
      <w:r>
        <w:fldChar w:fldCharType="end"/>
      </w:r>
    </w:p>
    <w:p w:rsidR="00EB19BB" w:rsidRDefault="00F70924">
      <w:pPr>
        <w:pStyle w:val="ProductList-ClauseHeading"/>
        <w:outlineLvl w:val="2"/>
      </w:pPr>
      <w:r>
        <w:t>1. Definizioni</w:t>
      </w:r>
    </w:p>
    <w:p w:rsidR="00EB19BB" w:rsidRDefault="00F70924">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EB19BB" w:rsidRDefault="00F7092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EB19BB" w:rsidRDefault="00F70924">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EB19BB" w:rsidRDefault="00F7092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EB19BB" w:rsidRDefault="00EB19BB">
      <w:pPr>
        <w:pStyle w:val="ProductList-Body"/>
      </w:pPr>
    </w:p>
    <w:p w:rsidR="00EB19BB" w:rsidRDefault="00F70924">
      <w:pPr>
        <w:pStyle w:val="ProductList-ClauseHeading"/>
        <w:outlineLvl w:val="2"/>
      </w:pPr>
      <w:r>
        <w:t>2. Periodo di Validità della Sottoscrizione</w:t>
      </w:r>
    </w:p>
    <w:p w:rsidR="00EB19BB" w:rsidRDefault="00F70924">
      <w:pPr>
        <w:pStyle w:val="ProductList-Body"/>
      </w:pPr>
      <w:r>
        <w:t>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EB19BB" w:rsidRDefault="00EB19BB">
      <w:pPr>
        <w:pStyle w:val="ProductList-Body"/>
      </w:pPr>
    </w:p>
    <w:p w:rsidR="00EB19BB" w:rsidRDefault="00F70924">
      <w:pPr>
        <w:pStyle w:val="ProductList-ClauseHeading"/>
        <w:outlineLvl w:val="2"/>
      </w:pPr>
      <w:r>
        <w:t>3. Acquisto dei Servizi</w:t>
      </w:r>
    </w:p>
    <w:p w:rsidR="00EB19BB" w:rsidRDefault="00F70924">
      <w:pPr>
        <w:pStyle w:val="ProductList-Body"/>
      </w:pPr>
      <w:r>
        <w:t>I Servizi Microsoft Azure potranno essere acquistati in una o più delle seguenti modalità:</w:t>
      </w:r>
    </w:p>
    <w:p w:rsidR="00EB19BB" w:rsidRDefault="00F70924" w:rsidP="00F70924">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EB19BB" w:rsidRDefault="00F70924" w:rsidP="00F70924">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EB19BB" w:rsidRDefault="00F70924" w:rsidP="00F70924">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rsidR="00EB19BB" w:rsidRDefault="00F70924" w:rsidP="00F70924">
      <w:pPr>
        <w:pStyle w:val="ProductList-Bullet"/>
        <w:numPr>
          <w:ilvl w:val="0"/>
          <w:numId w:val="32"/>
        </w:numPr>
      </w:pPr>
      <w:r>
        <w:rPr>
          <w:b/>
          <w:color w:val="00188F"/>
        </w:rPr>
        <w:t>Provisioning Automatico</w:t>
      </w:r>
      <w:r>
        <w:t>: nell’ambito dell’Iscrizione Server e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EB19BB" w:rsidRDefault="00EB19BB">
      <w:pPr>
        <w:pStyle w:val="ProductList-Body"/>
      </w:pPr>
    </w:p>
    <w:p w:rsidR="00EB19BB" w:rsidRDefault="00F70924">
      <w:pPr>
        <w:pStyle w:val="ProductList-ClauseHeading"/>
        <w:outlineLvl w:val="2"/>
      </w:pPr>
      <w:r>
        <w:t>4. Prezzi</w:t>
      </w:r>
    </w:p>
    <w:p w:rsidR="00EB19BB" w:rsidRDefault="00F7092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EB19BB" w:rsidRDefault="00EB19BB">
      <w:pPr>
        <w:pStyle w:val="ProductList-Body"/>
      </w:pPr>
    </w:p>
    <w:p w:rsidR="00EB19BB" w:rsidRDefault="00F70924">
      <w:pPr>
        <w:pStyle w:val="ProductList-ClauseHeading"/>
        <w:outlineLvl w:val="2"/>
      </w:pPr>
      <w:r>
        <w:t>5. Pagamento e Corrispettivi</w:t>
      </w:r>
    </w:p>
    <w:p w:rsidR="00EB19BB" w:rsidRDefault="00F70924" w:rsidP="00F70924">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EB19BB" w:rsidRDefault="00F70924" w:rsidP="00F70924">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EB19BB" w:rsidRDefault="00F70924" w:rsidP="00F70924">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trimestre dell’Iscrizione. </w:t>
      </w:r>
    </w:p>
    <w:p w:rsidR="00EB19BB" w:rsidRDefault="00F70924" w:rsidP="00F70924">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trimestrali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trimestrale. </w:t>
      </w:r>
    </w:p>
    <w:p w:rsidR="00EB19BB" w:rsidRDefault="00F70924" w:rsidP="00F70924">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EB19BB" w:rsidRDefault="00EB19BB">
      <w:pPr>
        <w:pStyle w:val="ProductList-Body"/>
      </w:pPr>
    </w:p>
    <w:p w:rsidR="00EB19BB" w:rsidRDefault="00F70924">
      <w:pPr>
        <w:pStyle w:val="ProductList-ClauseHeading"/>
        <w:outlineLvl w:val="2"/>
      </w:pPr>
      <w:r>
        <w:t>6. Programmi Open License, Open Value e Open Value Subscription</w:t>
      </w:r>
    </w:p>
    <w:p w:rsidR="00EB19BB" w:rsidRDefault="00F70924">
      <w:pPr>
        <w:pStyle w:val="ProductList-SubClauseHeading"/>
        <w:outlineLvl w:val="3"/>
      </w:pPr>
      <w:r>
        <w:t>6.1 Definizioni</w:t>
      </w:r>
    </w:p>
    <w:p w:rsidR="00EB19BB" w:rsidRDefault="00F7092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EB19BB" w:rsidRDefault="00F70924">
      <w:pPr>
        <w:pStyle w:val="ProductList-BodyIndented"/>
      </w:pPr>
      <w:r>
        <w:rPr>
          <w:b/>
          <w:color w:val="00188F"/>
        </w:rPr>
        <w:t>Portale</w:t>
      </w:r>
      <w:r>
        <w:t xml:space="preserve"> indica il portale online tramite il quale la Società gestisce la Sottoscrizione.</w:t>
      </w:r>
    </w:p>
    <w:p w:rsidR="00EB19BB" w:rsidRDefault="00F7092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EB19BB" w:rsidRDefault="00EB19BB">
      <w:pPr>
        <w:pStyle w:val="ProductList-BodyIndented"/>
      </w:pPr>
    </w:p>
    <w:p w:rsidR="00EB19BB" w:rsidRDefault="00F70924">
      <w:pPr>
        <w:pStyle w:val="ProductList-SubClauseHeading"/>
        <w:outlineLvl w:val="3"/>
      </w:pPr>
      <w:r>
        <w:t>6.2 Periodo di Validità della Sottoscrizione</w:t>
      </w:r>
    </w:p>
    <w:p w:rsidR="00EB19BB" w:rsidRDefault="00F7092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EB19BB" w:rsidRDefault="00EB19BB">
      <w:pPr>
        <w:pStyle w:val="ProductList-BodyIndented"/>
      </w:pPr>
    </w:p>
    <w:p w:rsidR="00EB19BB" w:rsidRDefault="00F70924">
      <w:pPr>
        <w:pStyle w:val="ProductList-ClauseHeading"/>
        <w:outlineLvl w:val="2"/>
      </w:pPr>
      <w:r>
        <w:t>7. Vantaggio Microsoft Azure Hybrid</w:t>
      </w:r>
    </w:p>
    <w:p w:rsidR="00EB19BB" w:rsidRDefault="00F70924">
      <w:pPr>
        <w:pStyle w:val="ProductList-SubClauseHeading"/>
        <w:outlineLvl w:val="3"/>
      </w:pPr>
      <w:r>
        <w:t>7.1 Vantaggio Microsoft Azure Hybrid per Windows Server</w:t>
      </w:r>
    </w:p>
    <w:p w:rsidR="00EB19BB" w:rsidRDefault="00F70924">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EB19BB" w:rsidRDefault="00EB19BB">
      <w:pPr>
        <w:pStyle w:val="ProductList-BodyIndented"/>
      </w:pPr>
    </w:p>
    <w:p w:rsidR="00EB19BB" w:rsidRDefault="00F70924">
      <w:pPr>
        <w:pStyle w:val="ProductList-BodyIndented"/>
      </w:pPr>
      <w:r>
        <w:t xml:space="preserve">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w:t>
      </w:r>
    </w:p>
    <w:p w:rsidR="00EB19BB" w:rsidRDefault="00EB19BB">
      <w:pPr>
        <w:pStyle w:val="ProductList-BodyIndented"/>
      </w:pPr>
    </w:p>
    <w:p w:rsidR="00EB19BB" w:rsidRDefault="00F70924">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EB19BB" w:rsidRDefault="00EB19BB">
      <w:pPr>
        <w:pStyle w:val="ProductList-BodyIndented"/>
      </w:pPr>
    </w:p>
    <w:p w:rsidR="00EB19BB" w:rsidRDefault="00F70924">
      <w:pPr>
        <w:pStyle w:val="ProductList-SubClauseHeading"/>
        <w:outlineLvl w:val="3"/>
      </w:pPr>
      <w:r>
        <w:t>7.2 Vantaggio Microsoft Hybrid per SQL Server</w:t>
      </w:r>
    </w:p>
    <w:p w:rsidR="00EB19BB" w:rsidRDefault="00F70924">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di Azure Hybrid per SQL Server per utilizzare due o più Servizi Dati di Microsoft Azure, dovrà essere allocato un gruppo distinto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EB19BB" w:rsidRDefault="00EB19BB">
      <w:pPr>
        <w:pStyle w:val="ProductList-BodyIndented"/>
      </w:pPr>
    </w:p>
    <w:tbl>
      <w:tblPr>
        <w:tblStyle w:val="PURTable0"/>
        <w:tblW w:w="0" w:type="dxa"/>
        <w:tblLook w:val="04A0" w:firstRow="1" w:lastRow="0" w:firstColumn="1" w:lastColumn="0" w:noHBand="0" w:noVBand="1"/>
      </w:tblPr>
      <w:tblGrid>
        <w:gridCol w:w="3131"/>
        <w:gridCol w:w="3765"/>
        <w:gridCol w:w="3660"/>
      </w:tblGrid>
      <w:tr w:rsidR="00EB19B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B19BB" w:rsidRDefault="00F70924">
            <w:pPr>
              <w:pStyle w:val="ProductList-TableBody"/>
            </w:pPr>
            <w:r>
              <w:rPr>
                <w:color w:val="FFFFFF"/>
              </w:rPr>
              <w:t>Licenza Qualificata</w:t>
            </w:r>
          </w:p>
        </w:tc>
        <w:tc>
          <w:tcPr>
            <w:tcW w:w="4280" w:type="dxa"/>
            <w:tcBorders>
              <w:bottom w:val="none" w:sz="4" w:space="0" w:color="6E6E6E"/>
            </w:tcBorders>
            <w:shd w:val="clear" w:color="auto" w:fill="0070C0"/>
          </w:tcPr>
          <w:p w:rsidR="00EB19BB" w:rsidRDefault="00F70924">
            <w:pPr>
              <w:pStyle w:val="ProductList-TableBody"/>
            </w:pPr>
            <w:r>
              <w:rPr>
                <w:color w:val="FFFFFF"/>
              </w:rPr>
              <w:t>Servizi Dati di Microsoft Azure</w:t>
            </w:r>
          </w:p>
        </w:tc>
        <w:tc>
          <w:tcPr>
            <w:tcW w:w="4160" w:type="dxa"/>
            <w:shd w:val="clear" w:color="auto" w:fill="0070C0"/>
          </w:tcPr>
          <w:p w:rsidR="00EB19BB" w:rsidRDefault="00F70924">
            <w:pPr>
              <w:pStyle w:val="ProductList-TableBody"/>
            </w:pPr>
            <w:r>
              <w:rPr>
                <w:color w:val="FFFFFF"/>
              </w:rPr>
              <w:t>Rapporto di Licenze Qualificate e vCore di Azure</w:t>
            </w:r>
          </w:p>
        </w:tc>
      </w:tr>
      <w:tr w:rsidR="00EB19BB">
        <w:tc>
          <w:tcPr>
            <w:tcW w:w="3540" w:type="dxa"/>
            <w:tcBorders>
              <w:left w:val="single" w:sz="4" w:space="0" w:color="6E6E6E"/>
              <w:bottom w:val="none" w:sz="4" w:space="0" w:color="6E6E6E"/>
              <w:right w:val="single" w:sz="4" w:space="0" w:color="6E6E6E"/>
            </w:tcBorders>
          </w:tcPr>
          <w:p w:rsidR="00EB19BB" w:rsidRDefault="00F709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B19BB" w:rsidRDefault="00F70924">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EB19BB" w:rsidRDefault="00F70924">
            <w:pPr>
              <w:pStyle w:val="ProductList-TableBody"/>
            </w:pPr>
            <w:r>
              <w:t>1 Licenza Core: 4 vCore</w:t>
            </w:r>
          </w:p>
        </w:tc>
      </w:tr>
      <w:tr w:rsidR="00EB19BB">
        <w:tc>
          <w:tcPr>
            <w:tcW w:w="3540" w:type="dxa"/>
            <w:tcBorders>
              <w:top w:val="none" w:sz="4" w:space="0" w:color="6E6E6E"/>
              <w:left w:val="single" w:sz="4" w:space="0" w:color="6E6E6E"/>
              <w:bottom w:val="none" w:sz="4" w:space="0" w:color="6E6E6E"/>
            </w:tcBorders>
          </w:tcPr>
          <w:p w:rsidR="00EB19BB" w:rsidRDefault="00EB19BB">
            <w:pPr>
              <w:pStyle w:val="ProductList-TableBody"/>
            </w:pPr>
          </w:p>
        </w:tc>
        <w:tc>
          <w:tcPr>
            <w:tcW w:w="4280" w:type="dxa"/>
          </w:tcPr>
          <w:p w:rsidR="00EB19BB" w:rsidRDefault="00F70924">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 1 vCore</w:t>
            </w:r>
          </w:p>
        </w:tc>
      </w:tr>
      <w:tr w:rsidR="00EB19BB">
        <w:tc>
          <w:tcPr>
            <w:tcW w:w="3540" w:type="dxa"/>
            <w:tcBorders>
              <w:top w:val="none" w:sz="4" w:space="0" w:color="6E6E6E"/>
              <w:left w:val="single" w:sz="4" w:space="0" w:color="6E6E6E"/>
              <w:bottom w:val="none" w:sz="4" w:space="0" w:color="6E6E6E"/>
            </w:tcBorders>
          </w:tcPr>
          <w:p w:rsidR="00EB19BB" w:rsidRDefault="00EB19BB">
            <w:pPr>
              <w:pStyle w:val="ProductList-TableBody"/>
            </w:pPr>
          </w:p>
        </w:tc>
        <w:tc>
          <w:tcPr>
            <w:tcW w:w="4280" w:type="dxa"/>
          </w:tcPr>
          <w:p w:rsidR="00EB19BB" w:rsidRDefault="00F70924">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 1 vCore</w:t>
            </w:r>
          </w:p>
        </w:tc>
      </w:tr>
      <w:tr w:rsidR="00EB19BB">
        <w:tc>
          <w:tcPr>
            <w:tcW w:w="3540" w:type="dxa"/>
            <w:tcBorders>
              <w:top w:val="none" w:sz="4" w:space="0" w:color="6E6E6E"/>
              <w:left w:val="single" w:sz="4" w:space="0" w:color="6E6E6E"/>
              <w:bottom w:val="single" w:sz="4" w:space="0" w:color="6E6E6E"/>
            </w:tcBorders>
          </w:tcPr>
          <w:p w:rsidR="00EB19BB" w:rsidRDefault="00EB19BB">
            <w:pPr>
              <w:pStyle w:val="ProductList-TableBody"/>
            </w:pPr>
          </w:p>
        </w:tc>
        <w:tc>
          <w:tcPr>
            <w:tcW w:w="4280" w:type="dxa"/>
          </w:tcPr>
          <w:p w:rsidR="00EB19BB" w:rsidRDefault="00F70924">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w:t>
            </w:r>
            <w:r>
              <w:rPr>
                <w:vertAlign w:val="superscript"/>
              </w:rPr>
              <w:t>1</w:t>
            </w:r>
            <w:r>
              <w:t>:1 vCore</w:t>
            </w:r>
          </w:p>
        </w:tc>
      </w:tr>
      <w:tr w:rsidR="00EB19BB">
        <w:tc>
          <w:tcPr>
            <w:tcW w:w="3540" w:type="dxa"/>
            <w:tcBorders>
              <w:top w:val="single" w:sz="4" w:space="0" w:color="6E6E6E"/>
              <w:left w:val="single" w:sz="4" w:space="0" w:color="6E6E6E"/>
              <w:bottom w:val="none" w:sz="4" w:space="0" w:color="6E6E6E"/>
            </w:tcBorders>
          </w:tcPr>
          <w:p w:rsidR="00EB19BB" w:rsidRDefault="00F70924">
            <w:pPr>
              <w:pStyle w:val="ProductList-TableBody"/>
            </w:pPr>
            <w:r>
              <w:t>SQL Server Standard (Core)</w:t>
            </w:r>
          </w:p>
        </w:tc>
        <w:tc>
          <w:tcPr>
            <w:tcW w:w="4280" w:type="dxa"/>
          </w:tcPr>
          <w:p w:rsidR="00EB19BB" w:rsidRDefault="00F70924">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 1 vCore</w:t>
            </w:r>
          </w:p>
        </w:tc>
      </w:tr>
      <w:tr w:rsidR="00EB19BB">
        <w:tc>
          <w:tcPr>
            <w:tcW w:w="3540" w:type="dxa"/>
            <w:tcBorders>
              <w:top w:val="none" w:sz="4" w:space="0" w:color="6E6E6E"/>
              <w:left w:val="single" w:sz="4" w:space="0" w:color="6E6E6E"/>
              <w:bottom w:val="none" w:sz="4" w:space="0" w:color="6E6E6E"/>
            </w:tcBorders>
          </w:tcPr>
          <w:p w:rsidR="00EB19BB" w:rsidRDefault="00EB19BB">
            <w:pPr>
              <w:pStyle w:val="ProductList-TableBody"/>
            </w:pPr>
          </w:p>
        </w:tc>
        <w:tc>
          <w:tcPr>
            <w:tcW w:w="4280" w:type="dxa"/>
          </w:tcPr>
          <w:p w:rsidR="00EB19BB" w:rsidRDefault="00F70924">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 1 vCore</w:t>
            </w:r>
          </w:p>
        </w:tc>
      </w:tr>
      <w:tr w:rsidR="00EB19BB">
        <w:tc>
          <w:tcPr>
            <w:tcW w:w="3540" w:type="dxa"/>
            <w:tcBorders>
              <w:top w:val="none" w:sz="4" w:space="0" w:color="6E6E6E"/>
              <w:left w:val="single" w:sz="4" w:space="0" w:color="6E6E6E"/>
              <w:bottom w:val="single" w:sz="4" w:space="0" w:color="6E6E6E"/>
            </w:tcBorders>
          </w:tcPr>
          <w:p w:rsidR="00EB19BB" w:rsidRDefault="00EB19BB">
            <w:pPr>
              <w:pStyle w:val="ProductList-TableBody"/>
            </w:pPr>
          </w:p>
        </w:tc>
        <w:tc>
          <w:tcPr>
            <w:tcW w:w="4280" w:type="dxa"/>
          </w:tcPr>
          <w:p w:rsidR="00EB19BB" w:rsidRDefault="00F70924">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1 Licenza Core</w:t>
            </w:r>
            <w:r>
              <w:rPr>
                <w:vertAlign w:val="superscript"/>
              </w:rPr>
              <w:t>1</w:t>
            </w:r>
            <w:r>
              <w:t>:1 vCore</w:t>
            </w:r>
          </w:p>
        </w:tc>
      </w:tr>
    </w:tbl>
    <w:p w:rsidR="00EB19BB" w:rsidRDefault="00F70924">
      <w:pPr>
        <w:pStyle w:val="ProductList-BodyIndented"/>
      </w:pPr>
      <w:r>
        <w:rPr>
          <w:vertAlign w:val="superscript"/>
        </w:rPr>
        <w:t>1</w:t>
      </w:r>
      <w:r>
        <w:rPr>
          <w:i/>
        </w:rPr>
        <w:t>Soggetta a un minimo di quattro Licenze Core per Macchina Virtuale.</w:t>
      </w:r>
    </w:p>
    <w:p w:rsidR="00EB19BB" w:rsidRDefault="00EB19BB">
      <w:pPr>
        <w:pStyle w:val="ProductList-BodyIndented"/>
      </w:pPr>
    </w:p>
    <w:p w:rsidR="00EB19BB" w:rsidRDefault="00F70924">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EB19BB" w:rsidRDefault="00EB19BB">
      <w:pPr>
        <w:pStyle w:val="ProductList-BodyIndented"/>
      </w:pPr>
    </w:p>
    <w:p w:rsidR="00EB19BB" w:rsidRDefault="00F70924">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EB19BB" w:rsidRDefault="00EB19BB">
      <w:pPr>
        <w:pStyle w:val="ProductList-BodyIndented"/>
      </w:pPr>
    </w:p>
    <w:p w:rsidR="00EB19BB" w:rsidRDefault="00F70924">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EB19BB" w:rsidRDefault="00EB19BB">
      <w:pPr>
        <w:pStyle w:val="ProductList-BodyIndented"/>
      </w:pPr>
    </w:p>
    <w:p w:rsidR="00EB19BB" w:rsidRDefault="00F70924">
      <w:pPr>
        <w:pStyle w:val="ProductList-SubClauseHeading"/>
        <w:outlineLvl w:val="3"/>
      </w:pPr>
      <w:r>
        <w:t>7.2.1 Diritti di Failover</w:t>
      </w:r>
    </w:p>
    <w:p w:rsidR="00EB19BB" w:rsidRDefault="00F70924">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EB19BB" w:rsidRDefault="00EB19BB">
      <w:pPr>
        <w:pStyle w:val="ProductList-BodyIndented"/>
      </w:pPr>
    </w:p>
    <w:p w:rsidR="00EB19BB" w:rsidRDefault="00F70924">
      <w:pPr>
        <w:pStyle w:val="ProductList-Offering2HeadingNoBorder"/>
        <w:outlineLvl w:val="2"/>
      </w:pPr>
      <w:bookmarkStart w:id="216" w:name="_Sec625"/>
      <w:r>
        <w:t>Servizi Microsoft Azure</w:t>
      </w:r>
      <w:bookmarkEnd w:id="216"/>
      <w:r>
        <w:fldChar w:fldCharType="begin"/>
      </w:r>
      <w:r>
        <w:instrText xml:space="preserve"> TC "</w:instrText>
      </w:r>
      <w:bookmarkStart w:id="217" w:name="_Toc509996655"/>
      <w:r>
        <w:instrText>Servizi Microsoft Azure</w:instrText>
      </w:r>
      <w:bookmarkEnd w:id="217"/>
      <w:r>
        <w:instrText>" \l 3</w:instrText>
      </w:r>
      <w:r>
        <w:fldChar w:fldCharType="end"/>
      </w:r>
    </w:p>
    <w:p w:rsidR="00EB19BB" w:rsidRDefault="00F70924">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2B2B2"/>
              <w:right w:val="none" w:sz="4" w:space="0" w:color="6E6E6E"/>
            </w:tcBorders>
          </w:tcPr>
          <w:p w:rsidR="00EB19BB" w:rsidRDefault="00F70924">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none" w:sz="4" w:space="0" w:color="BFBFBF"/>
              <w:right w:val="none" w:sz="4" w:space="0" w:color="6E6E6E"/>
            </w:tcBorders>
          </w:tcPr>
          <w:p w:rsidR="00EB19BB" w:rsidRDefault="00F7092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Piani dei Servizi Microsoft Azure</w:t>
      </w:r>
    </w:p>
    <w:p w:rsidR="00EB19BB" w:rsidRDefault="00F7092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19BB" w:rsidRDefault="00EB19BB">
            <w:pPr>
              <w:pStyle w:val="PURBreadcrumb"/>
            </w:pPr>
          </w:p>
          <w:tbl>
            <w:tblPr>
              <w:tblW w:w="0" w:type="dxa"/>
              <w:tblLook w:val="04A0" w:firstRow="1" w:lastRow="0" w:firstColumn="1" w:lastColumn="0" w:noHBand="0" w:noVBand="1"/>
            </w:tblPr>
            <w:tblGrid>
              <w:gridCol w:w="10800"/>
            </w:tblGrid>
            <w:tr w:rsidR="00EB19BB">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TableBody"/>
            </w:pPr>
          </w:p>
        </w:tc>
      </w:tr>
    </w:tbl>
    <w:p w:rsidR="00EB19BB" w:rsidRDefault="00F70924">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09996656"/>
      <w:r>
        <w:instrText>Piani per l’Infrastruttura di Microsoft Azure</w:instrText>
      </w:r>
      <w:bookmarkEnd w:id="221"/>
      <w:r>
        <w:instrText>" \l 3</w:instrText>
      </w:r>
      <w:r>
        <w:fldChar w:fldCharType="end"/>
      </w:r>
    </w:p>
    <w:p w:rsidR="00EB19BB" w:rsidRDefault="00F70924">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Operations Management and Security</w:t>
      </w:r>
    </w:p>
    <w:p w:rsidR="00EB19BB" w:rsidRDefault="00EB19BB">
      <w:pPr>
        <w:pStyle w:val="ProductList-Body"/>
      </w:pPr>
    </w:p>
    <w:p w:rsidR="00EB19BB" w:rsidRDefault="00F70924">
      <w:pPr>
        <w:pStyle w:val="ProductList-SubClauseHeading"/>
        <w:outlineLvl w:val="5"/>
      </w:pPr>
      <w:r>
        <w:t>2.1.1 Operations Management Suite</w:t>
      </w:r>
    </w:p>
    <w:p w:rsidR="00EB19BB" w:rsidRDefault="00F70924">
      <w:pPr>
        <w:pStyle w:val="ProductList-BodyIndented"/>
      </w:pPr>
      <w:r>
        <w:t>Le sottoscrizioni di Operations Management and Security vengono offerte con l’Operations Management Suite.</w:t>
      </w:r>
    </w:p>
    <w:p w:rsidR="00EB19BB" w:rsidRDefault="00EB19BB">
      <w:pPr>
        <w:pStyle w:val="ProductList-BodyIndented"/>
      </w:pPr>
    </w:p>
    <w:p w:rsidR="00EB19BB" w:rsidRDefault="00F70924">
      <w:pPr>
        <w:pStyle w:val="ProductList-SubClauseHeading"/>
        <w:outlineLvl w:val="5"/>
      </w:pPr>
      <w:r>
        <w:t>2.1.2 Software Incluso in Operations Management and Security E1/E2</w:t>
      </w:r>
    </w:p>
    <w:p w:rsidR="00EB19BB" w:rsidRDefault="00F70924">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B19BB" w:rsidRDefault="00F70924">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EB19BB" w:rsidRDefault="00F70924">
            <w:pPr>
              <w:pStyle w:val="ProductList-TableBody"/>
            </w:pPr>
            <w:r>
              <w:rPr>
                <w:color w:val="FFFFFF"/>
              </w:rPr>
              <w:t>Prodotti Software Inclusi</w:t>
            </w:r>
          </w:p>
        </w:tc>
      </w:tr>
      <w:tr w:rsidR="00EB19BB">
        <w:tc>
          <w:tcPr>
            <w:tcW w:w="6000" w:type="dxa"/>
            <w:tcBorders>
              <w:left w:val="single" w:sz="4" w:space="0" w:color="6E6E6E"/>
              <w:bottom w:val="single" w:sz="4" w:space="0" w:color="6E6E6E"/>
              <w:right w:val="single" w:sz="4" w:space="0" w:color="6E6E6E"/>
            </w:tcBorders>
          </w:tcPr>
          <w:p w:rsidR="00EB19BB" w:rsidRDefault="00F70924">
            <w:pPr>
              <w:pStyle w:val="ProductList-TableBody"/>
            </w:pPr>
            <w:r>
              <w:t>Operations Management and Security E1</w:t>
            </w:r>
          </w:p>
          <w:p w:rsidR="00EB19BB" w:rsidRDefault="00F70924">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EB19BB" w:rsidRDefault="00F70924">
            <w:pPr>
              <w:pStyle w:val="ProductList-TableBody"/>
            </w:pPr>
            <w:r>
              <w:t>System Center Server Standard</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Operations Management and Security E2</w:t>
            </w:r>
          </w:p>
          <w:p w:rsidR="00EB19BB" w:rsidRDefault="00F70924">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System Center Server Standard</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System Center Operation Manager</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System Center Configuration Manager</w:t>
            </w:r>
          </w:p>
          <w:p w:rsidR="00EB19BB" w:rsidRDefault="00F70924">
            <w:pPr>
              <w:pStyle w:val="ProductList-TableBody"/>
            </w:pPr>
            <w:r>
              <w:t>System Center Orchestrator</w:t>
            </w:r>
          </w:p>
          <w:p w:rsidR="00EB19BB" w:rsidRDefault="00F70924">
            <w:pPr>
              <w:pStyle w:val="ProductList-TableBody"/>
            </w:pPr>
            <w:r>
              <w:t>System Center Service Manager</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System Center Data Protection Manager</w:t>
            </w:r>
          </w:p>
          <w:p w:rsidR="00EB19BB" w:rsidRDefault="00F70924">
            <w:pPr>
              <w:pStyle w:val="ProductList-TableBody"/>
            </w:pPr>
            <w:r>
              <w:t>System Center Virtual Machine Manager</w:t>
            </w:r>
          </w:p>
        </w:tc>
      </w:tr>
    </w:tbl>
    <w:p w:rsidR="00EB19BB" w:rsidRDefault="00EB19BB">
      <w:pPr>
        <w:pStyle w:val="ProductList-ClauseHeading"/>
        <w:outlineLvl w:val="4"/>
      </w:pPr>
    </w:p>
    <w:p w:rsidR="00EB19BB" w:rsidRDefault="00F70924">
      <w:pPr>
        <w:pStyle w:val="ProductList-ClauseHeading"/>
        <w:outlineLvl w:val="4"/>
      </w:pPr>
      <w:r>
        <w:t>2.2 Microsoft Azure Stack Plan</w:t>
      </w:r>
    </w:p>
    <w:p w:rsidR="00EB19BB" w:rsidRDefault="00F70924">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EB19BB">
      <w:pPr>
        <w:pStyle w:val="ProductList-Body"/>
      </w:pPr>
    </w:p>
    <w:p w:rsidR="00EB19BB" w:rsidRDefault="00F70924">
      <w:pPr>
        <w:pStyle w:val="ProductList-ClauseHeading"/>
        <w:outlineLvl w:val="4"/>
      </w:pPr>
      <w:r>
        <w:t>2.3 Offerte di Piani di Microsoft Azure StorSimple</w:t>
      </w:r>
    </w:p>
    <w:p w:rsidR="00EB19BB" w:rsidRDefault="00F70924">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09996657"/>
      <w:r>
        <w:instrText>Piani di Supporto per Microsoft Azure</w:instrText>
      </w:r>
      <w:bookmarkEnd w:id="225"/>
      <w:r>
        <w:instrText>" \l 3</w:instrText>
      </w:r>
      <w:r>
        <w:fldChar w:fldCharType="end"/>
      </w:r>
    </w:p>
    <w:p w:rsidR="00EB19BB" w:rsidRDefault="00F70924">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EB19BB">
      <w:pPr>
        <w:pStyle w:val="ProductList-Body"/>
      </w:pPr>
    </w:p>
    <w:p w:rsidR="00EB19BB" w:rsidRDefault="00F70924">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09996658"/>
      <w:r>
        <w:instrText>Piani per gli Utenti di Microsoft Azure</w:instrText>
      </w:r>
      <w:bookmarkEnd w:id="229"/>
      <w:r>
        <w:instrText>" \l 3</w:instrText>
      </w:r>
      <w:r>
        <w:fldChar w:fldCharType="end"/>
      </w:r>
    </w:p>
    <w:p w:rsidR="00EB19BB" w:rsidRDefault="00F70924">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29"/>
        <w:gridCol w:w="3654"/>
        <w:gridCol w:w="363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Diritti sull’Utilizzo Estesi per le Società con Azure Advanced Threat Protection per Utenti (AATP)</w:t>
      </w:r>
    </w:p>
    <w:p w:rsidR="00EB19BB" w:rsidRDefault="00F70924">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EB19BB" w:rsidRDefault="00EB19BB">
      <w:pPr>
        <w:pStyle w:val="ProductList-Body"/>
      </w:pPr>
    </w:p>
    <w:p w:rsidR="00EB19BB" w:rsidRDefault="00EB19BB">
      <w:pPr>
        <w:pStyle w:val="ProductList-Body"/>
      </w:pP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232" w:name="_Sec629"/>
      <w:r>
        <w:t>Microsoft 365</w:t>
      </w:r>
      <w:bookmarkEnd w:id="232"/>
      <w:r>
        <w:fldChar w:fldCharType="begin"/>
      </w:r>
      <w:r>
        <w:instrText xml:space="preserve"> TC "</w:instrText>
      </w:r>
      <w:bookmarkStart w:id="233" w:name="_Toc509996659"/>
      <w:r>
        <w:instrText>Microsoft 365</w:instrText>
      </w:r>
      <w:bookmarkEnd w:id="233"/>
      <w:r>
        <w:instrText>" \l 2</w:instrText>
      </w:r>
      <w:r>
        <w:fldChar w:fldCharType="end"/>
      </w:r>
    </w:p>
    <w:p w:rsidR="00EB19BB" w:rsidRDefault="00F70924">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3"/>
        <w:gridCol w:w="713"/>
        <w:gridCol w:w="689"/>
        <w:gridCol w:w="808"/>
        <w:gridCol w:w="712"/>
        <w:gridCol w:w="728"/>
        <w:gridCol w:w="829"/>
        <w:gridCol w:w="705"/>
        <w:gridCol w:w="696"/>
        <w:gridCol w:w="803"/>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EB19BB">
      <w:pPr>
        <w:pStyle w:val="ProductList-Body"/>
      </w:pPr>
    </w:p>
    <w:p w:rsidR="00EB19BB" w:rsidRDefault="00F70924">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3"/>
      </w:pPr>
      <w:r>
        <w:t>2.1 Diritti sull’Utilizzo Estesi per Microsoft 365 E3/E5</w:t>
      </w:r>
    </w:p>
    <w:p w:rsidR="00EB19BB" w:rsidRDefault="00F70924">
      <w:pPr>
        <w:pStyle w:val="ProductList-SubClauseHeading"/>
        <w:outlineLvl w:val="4"/>
      </w:pPr>
      <w:r>
        <w:t>2.1.1 Server Office</w:t>
      </w:r>
    </w:p>
    <w:p w:rsidR="00EB19BB" w:rsidRDefault="00F70924">
      <w:pPr>
        <w:pStyle w:val="ProductList-BodyIndented"/>
      </w:pPr>
      <w:r>
        <w:t>Ciascun Utente con Licenza, cui è stata ceduta una SL per Utente per Microsoft 365 E3/E5, potrà:</w:t>
      </w:r>
    </w:p>
    <w:p w:rsidR="00EB19BB" w:rsidRDefault="00F70924" w:rsidP="00F70924">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EB19BB" w:rsidRPr="00783E88" w:rsidRDefault="00F70924" w:rsidP="00F70924">
      <w:pPr>
        <w:pStyle w:val="ProductList-Bullet"/>
        <w:numPr>
          <w:ilvl w:val="1"/>
          <w:numId w:val="34"/>
        </w:numPr>
        <w:rPr>
          <w:lang w:val="pt-BR"/>
        </w:rPr>
      </w:pPr>
      <w:r w:rsidRPr="00783E88">
        <w:rPr>
          <w:lang w:val="pt-BR"/>
        </w:rPr>
        <w:t xml:space="preserve">accedere al suddetto software server che è accessibile solo dagli utenti ai quali è stata ceduta una SL per Utente per Microsoft 365 E3/E5 o dagli </w:t>
      </w:r>
      <w:r>
        <w:fldChar w:fldCharType="begin"/>
      </w:r>
      <w:r w:rsidRPr="00783E88">
        <w:rPr>
          <w:lang w:val="pt-BR"/>
        </w:rP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sidRPr="00783E88">
        <w:rPr>
          <w:color w:val="0563C1"/>
          <w:lang w:val="pt-BR"/>
        </w:rPr>
        <w:t>Utenti Esterni</w:t>
      </w:r>
      <w:r>
        <w:fldChar w:fldCharType="end"/>
      </w:r>
      <w:r w:rsidRPr="00783E88">
        <w:rPr>
          <w:lang w:val="pt-BR"/>
        </w:rPr>
        <w:t>.</w:t>
      </w:r>
    </w:p>
    <w:p w:rsidR="00EB19BB" w:rsidRDefault="00F70924">
      <w:pPr>
        <w:pStyle w:val="ProductList-BodyIndented"/>
      </w:pPr>
      <w:r>
        <w:t>Tale disposizione non si applica alle SL per Utente acquistate ai sensi del Contratto Microsoft Cloud.</w:t>
      </w:r>
    </w:p>
    <w:p w:rsidR="00EB19BB" w:rsidRDefault="00EB19BB">
      <w:pPr>
        <w:pStyle w:val="ProductList-BodyIndented"/>
      </w:pPr>
    </w:p>
    <w:p w:rsidR="00EB19BB" w:rsidRDefault="00F70924">
      <w:pPr>
        <w:pStyle w:val="ProductList-SubClauseHeading"/>
        <w:outlineLvl w:val="4"/>
      </w:pPr>
      <w:r>
        <w:t>2.1.2 Office Professional Plus</w:t>
      </w:r>
    </w:p>
    <w:p w:rsidR="00EB19BB" w:rsidRPr="00783E88" w:rsidRDefault="00F70924">
      <w:pPr>
        <w:pStyle w:val="ProductList-SubSubClauseHeading"/>
        <w:outlineLvl w:val="5"/>
        <w:rPr>
          <w:lang w:val="pt-BR"/>
        </w:rPr>
      </w:pPr>
      <w:r w:rsidRPr="00783E88">
        <w:rPr>
          <w:lang w:val="pt-BR"/>
        </w:rPr>
        <w:t>2.1.2.1 SL per Utente per Microsoft 365 da SA:</w:t>
      </w:r>
    </w:p>
    <w:p w:rsidR="00EB19BB" w:rsidRPr="00783E88" w:rsidRDefault="00F70924">
      <w:pPr>
        <w:pStyle w:val="ProductList-BodyIndented2"/>
        <w:rPr>
          <w:lang w:val="es-ES_tradnl"/>
        </w:rPr>
      </w:pPr>
      <w:r w:rsidRPr="00783E88">
        <w:rPr>
          <w:lang w:val="es-ES_tradnl"/>
        </w:rPr>
        <w:t>Per ciascun Utente con Licenza al quale la Società cede una SL per Utente per Microsoft 365 da SA, la Società potrà installare:</w:t>
      </w:r>
    </w:p>
    <w:p w:rsidR="00EB19BB" w:rsidRPr="00783E88" w:rsidRDefault="00F70924" w:rsidP="00F70924">
      <w:pPr>
        <w:pStyle w:val="ProductList-Bullet"/>
        <w:numPr>
          <w:ilvl w:val="2"/>
          <w:numId w:val="35"/>
        </w:numPr>
        <w:rPr>
          <w:lang w:val="es-ES_tradnl"/>
        </w:rPr>
      </w:pPr>
      <w:r w:rsidRPr="00783E88">
        <w:rPr>
          <w:lang w:val="es-ES_tradnl"/>
        </w:rPr>
        <w:t>una copia locale di Office Professional Plus per l’utilizzo esclusivo da parte dell’Utente con Licenza per la durata della sottoscrizione e</w:t>
      </w:r>
    </w:p>
    <w:p w:rsidR="00EB19BB" w:rsidRPr="00783E88" w:rsidRDefault="00F70924" w:rsidP="00F70924">
      <w:pPr>
        <w:pStyle w:val="ProductList-Bullet"/>
        <w:numPr>
          <w:ilvl w:val="2"/>
          <w:numId w:val="35"/>
        </w:numPr>
        <w:rPr>
          <w:lang w:val="pt-BR"/>
        </w:rPr>
      </w:pPr>
      <w:r w:rsidRPr="00783E88">
        <w:rPr>
          <w:lang w:val="es-ES_tradnl"/>
        </w:rPr>
        <w:t xml:space="preserve">una copia locale di Office Professional Plus per le nuove SL per Utente aggiunte allo stesso contratto multilicenza per l’utilizzo esclusivo da parte dell’Utente con Licenza per la durata della sottoscrizione. </w:t>
      </w:r>
      <w:r w:rsidRPr="00783E88">
        <w:rPr>
          <w:lang w:val="pt-BR"/>
        </w:rPr>
        <w:t>Il numero di nuove SL per Utente alle quali sono stati concessi tali diritti sull’utilizzo non potranno superare il numero di SL per Utente da SA previsto in origine dal contratto.</w:t>
      </w:r>
    </w:p>
    <w:p w:rsidR="00EB19BB" w:rsidRPr="00783E88" w:rsidRDefault="00EB19BB">
      <w:pPr>
        <w:pStyle w:val="ProductList-BodyIndented2"/>
        <w:rPr>
          <w:lang w:val="pt-BR"/>
        </w:rPr>
      </w:pPr>
    </w:p>
    <w:p w:rsidR="00EB19BB" w:rsidRDefault="00F70924">
      <w:pPr>
        <w:pStyle w:val="ProductList-SubSubClauseHeading"/>
        <w:outlineLvl w:val="5"/>
      </w:pPr>
      <w:r>
        <w:t>2.1.2.2 SL per Utente per Microsoft 365 acquistate con MPSA</w:t>
      </w:r>
    </w:p>
    <w:p w:rsidR="00EB19BB" w:rsidRPr="00783E88" w:rsidRDefault="00F70924">
      <w:pPr>
        <w:pStyle w:val="ProductList-BodyIndented2"/>
        <w:rPr>
          <w:lang w:val="es-ES_tradnl"/>
        </w:rPr>
      </w:pPr>
      <w:r w:rsidRPr="00783E88">
        <w:rPr>
          <w:lang w:val="es-ES_tradnl"/>
        </w:rP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EB19BB" w:rsidRPr="00783E88" w:rsidRDefault="00EB19BB">
      <w:pPr>
        <w:pStyle w:val="ProductList-BodyIndented2"/>
        <w:rPr>
          <w:lang w:val="es-ES_tradnl"/>
        </w:rPr>
      </w:pPr>
    </w:p>
    <w:p w:rsidR="00EB19BB" w:rsidRPr="00783E88" w:rsidRDefault="00F70924">
      <w:pPr>
        <w:pStyle w:val="ProductList-ClauseHeading"/>
        <w:outlineLvl w:val="3"/>
        <w:rPr>
          <w:lang w:val="pt-BR"/>
        </w:rPr>
      </w:pPr>
      <w:r w:rsidRPr="00783E88">
        <w:rPr>
          <w:lang w:val="pt-BR"/>
        </w:rPr>
        <w:t>2.2 Condizioni di Licenza Applicabili</w:t>
      </w:r>
    </w:p>
    <w:p w:rsidR="00EB19BB" w:rsidRPr="00783E88" w:rsidRDefault="00F70924">
      <w:pPr>
        <w:pStyle w:val="ProductList-Body"/>
        <w:rPr>
          <w:lang w:val="pt-BR"/>
        </w:rPr>
      </w:pPr>
      <w:r w:rsidRPr="00783E88">
        <w:rPr>
          <w:lang w:val="pt-BR"/>
        </w:rP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EB19BB" w:rsidRPr="00783E88" w:rsidRDefault="00EB19BB">
      <w:pPr>
        <w:pStyle w:val="ProductList-Body"/>
        <w:rPr>
          <w:lang w:val="pt-BR"/>
        </w:rPr>
      </w:pPr>
    </w:p>
    <w:p w:rsidR="00EB19BB" w:rsidRPr="00783E88" w:rsidRDefault="00F70924">
      <w:pPr>
        <w:pStyle w:val="ProductList-ClauseHeading"/>
        <w:outlineLvl w:val="3"/>
        <w:rPr>
          <w:lang w:val="pt-BR"/>
        </w:rPr>
      </w:pPr>
      <w:r w:rsidRPr="00783E88">
        <w:rPr>
          <w:lang w:val="pt-BR"/>
        </w:rPr>
        <w:t>2.3 Microsoft 365 F1</w:t>
      </w:r>
    </w:p>
    <w:p w:rsidR="00EB19BB" w:rsidRPr="00783E88" w:rsidRDefault="00F70924">
      <w:pPr>
        <w:pStyle w:val="ProductList-SubClauseHeading"/>
        <w:outlineLvl w:val="4"/>
        <w:rPr>
          <w:lang w:val="pt-BR"/>
        </w:rPr>
      </w:pPr>
      <w:r w:rsidRPr="00783E88">
        <w:rPr>
          <w:lang w:val="pt-BR"/>
        </w:rPr>
        <w:t>2.3.1 Diritti sull’Utilizzo.</w:t>
      </w:r>
    </w:p>
    <w:p w:rsidR="00EB19BB" w:rsidRPr="00783E88" w:rsidRDefault="00F70924">
      <w:pPr>
        <w:pStyle w:val="ProductList-BodyIndented"/>
        <w:rPr>
          <w:lang w:val="pt-BR"/>
        </w:rPr>
      </w:pPr>
      <w:r w:rsidRPr="00783E88">
        <w:rPr>
          <w:lang w:val="pt-BR"/>
        </w:rPr>
        <w:t>L’utilizzo di Windows è disciplinato dalle Condizioni di Licenza presenti nell’Articolo Diritti sull’Utilizzo delle Note del Prodotto di Windows applicabili a Windows 10 Enterprise E3 per utente con le seguenti eccezioni:</w:t>
      </w:r>
    </w:p>
    <w:p w:rsidR="00EB19BB" w:rsidRPr="00783E88" w:rsidRDefault="00F70924" w:rsidP="00F70924">
      <w:pPr>
        <w:pStyle w:val="ProductList-Bullet"/>
        <w:numPr>
          <w:ilvl w:val="1"/>
          <w:numId w:val="36"/>
        </w:numPr>
        <w:rPr>
          <w:lang w:val="pt-BR"/>
        </w:rPr>
      </w:pPr>
      <w:r w:rsidRPr="00783E88">
        <w:rPr>
          <w:lang w:val="pt-BR"/>
        </w:rPr>
        <w:t>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EB19BB" w:rsidRPr="00783E88" w:rsidRDefault="00F70924" w:rsidP="00F70924">
      <w:pPr>
        <w:pStyle w:val="ProductList-Bullet"/>
        <w:numPr>
          <w:ilvl w:val="1"/>
          <w:numId w:val="36"/>
        </w:numPr>
        <w:rPr>
          <w:lang w:val="pt-BR"/>
        </w:rPr>
      </w:pPr>
      <w:r w:rsidRPr="00783E88">
        <w:rPr>
          <w:lang w:val="pt-BR"/>
        </w:rPr>
        <w:t>Nonostante quanto diversamente stabilito nell’Articolo Diritti sull’Utilizzo delle Note del Prodotto del Sistema Operativo Desktop Windows, i diritti per accedere alle istanze virtualizzate di Windows e per utilizzarle non si applicano.</w:t>
      </w:r>
    </w:p>
    <w:p w:rsidR="00EB19BB" w:rsidRPr="00783E88" w:rsidRDefault="00F70924" w:rsidP="00F70924">
      <w:pPr>
        <w:pStyle w:val="ProductList-Bullet"/>
        <w:numPr>
          <w:ilvl w:val="1"/>
          <w:numId w:val="36"/>
        </w:numPr>
        <w:rPr>
          <w:lang w:val="pt-BR"/>
        </w:rPr>
      </w:pPr>
      <w:r w:rsidRPr="00783E88">
        <w:rPr>
          <w:lang w:val="pt-BR"/>
        </w:rPr>
        <w:t xml:space="preserve">Non è necessario che gli utenti con licenza siano gli utenti principali dei dispositivi. </w:t>
      </w:r>
    </w:p>
    <w:p w:rsidR="00EB19BB" w:rsidRPr="00783E88" w:rsidRDefault="00F70924" w:rsidP="00F70924">
      <w:pPr>
        <w:pStyle w:val="ProductList-Bullet"/>
        <w:numPr>
          <w:ilvl w:val="1"/>
          <w:numId w:val="36"/>
        </w:numPr>
        <w:rPr>
          <w:lang w:val="es-ES_tradnl"/>
        </w:rPr>
      </w:pPr>
      <w:r w:rsidRPr="00783E88">
        <w:rPr>
          <w:lang w:val="es-ES_tradnl"/>
        </w:rPr>
        <w:t>La Società dovrà utilizzare l’attivazione basata su Active Directory. Le società di Community Cloud per Enti Pubblici degli Stati Uniti potranno utilizzare l’attivazione KMS anziché l’attivazione basata su Azure AD.</w:t>
      </w:r>
    </w:p>
    <w:p w:rsidR="00EB19BB" w:rsidRDefault="00F70924">
      <w:pPr>
        <w:pStyle w:val="ProductList-BodyIndented"/>
      </w:pPr>
      <w:r w:rsidRPr="00783E88">
        <w:rPr>
          <w:lang w:val="pt-BR"/>
        </w:rPr>
        <w:t xml:space="preserve">L’utilizzo degli altri componenti di Microsoft 365 F1 è disciplinato dalle condizioni applicabili a tali componenti nelle Condizioni per l’Utilizzo dei Servizi Online. </w:t>
      </w:r>
      <w:r>
        <w:t xml:space="preserve">A parte gli scopi previsti per la Licenza per Windows Server Base Access e per le Licenze di Gestione Client per System Center Configuration Manager e Advance Threat Analytics, le SL per Utente per Microsoft 365 F1 non sono Licenze Equivalenti alle CAL. </w:t>
      </w:r>
    </w:p>
    <w:p w:rsidR="00EB19BB" w:rsidRDefault="00EB19BB">
      <w:pPr>
        <w:pStyle w:val="ProductList-BodyIndented"/>
      </w:pPr>
    </w:p>
    <w:p w:rsidR="00EB19BB" w:rsidRDefault="00F70924">
      <w:pPr>
        <w:pStyle w:val="ProductList-SubClauseHeading"/>
        <w:outlineLvl w:val="4"/>
      </w:pPr>
      <w:r>
        <w:t>2.3.2 Step-up a Microsoft 365 F1 da Office 365 F1</w:t>
      </w:r>
    </w:p>
    <w:p w:rsidR="00EB19BB" w:rsidRDefault="00F70924">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EB19BB" w:rsidRDefault="00EB19BB">
      <w:pPr>
        <w:pStyle w:val="ProductList-BodyIndented"/>
      </w:pPr>
    </w:p>
    <w:p w:rsidR="00EB19BB" w:rsidRDefault="00F70924">
      <w:pPr>
        <w:pStyle w:val="ProductList-ClauseHeading"/>
        <w:outlineLvl w:val="3"/>
      </w:pPr>
      <w:r>
        <w:t>2.4 Diritti sull’Utilizzo di Microsoft 365 Business</w:t>
      </w:r>
    </w:p>
    <w:p w:rsidR="00EB19BB" w:rsidRDefault="00F70924">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EB19BB" w:rsidRDefault="00F70924" w:rsidP="00F70924">
      <w:pPr>
        <w:pStyle w:val="ProductList-Bullet"/>
        <w:numPr>
          <w:ilvl w:val="0"/>
          <w:numId w:val="37"/>
        </w:numPr>
      </w:pPr>
      <w:r>
        <w:t>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EB19BB" w:rsidRDefault="00F70924" w:rsidP="00F70924">
      <w:pPr>
        <w:pStyle w:val="ProductList-Bullet"/>
        <w:numPr>
          <w:ilvl w:val="0"/>
          <w:numId w:val="37"/>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EB19BB" w:rsidRDefault="00EB19BB">
      <w:pPr>
        <w:pStyle w:val="ProductList-Body"/>
      </w:pPr>
    </w:p>
    <w:p w:rsidR="00EB19BB" w:rsidRPr="00783E88" w:rsidRDefault="00F70924">
      <w:pPr>
        <w:pStyle w:val="ProductList-ClauseHeading"/>
        <w:outlineLvl w:val="3"/>
        <w:rPr>
          <w:lang w:val="pt-BR"/>
        </w:rPr>
      </w:pPr>
      <w:r w:rsidRPr="00783E88">
        <w:rPr>
          <w:lang w:val="pt-BR"/>
        </w:rPr>
        <w:t>2.5 Programmi Academic</w:t>
      </w:r>
    </w:p>
    <w:p w:rsidR="00EB19BB" w:rsidRPr="00783E88" w:rsidRDefault="00F70924">
      <w:pPr>
        <w:pStyle w:val="ProductList-Body"/>
        <w:rPr>
          <w:lang w:val="pt-BR"/>
        </w:rPr>
      </w:pPr>
      <w:r w:rsidRPr="00783E88">
        <w:rPr>
          <w:lang w:val="pt-BR"/>
        </w:rPr>
        <w:t>Il presente Articolo si applica alle società che partecipano ai Programmi per i Contratti Multilicenza Academic:</w:t>
      </w:r>
    </w:p>
    <w:p w:rsidR="00EB19BB" w:rsidRPr="00783E88" w:rsidRDefault="00F70924">
      <w:pPr>
        <w:pStyle w:val="ProductList-SubClauseHeading"/>
        <w:outlineLvl w:val="4"/>
        <w:rPr>
          <w:lang w:val="pt-BR"/>
        </w:rPr>
      </w:pPr>
      <w:r w:rsidRPr="00783E88">
        <w:rPr>
          <w:lang w:val="pt-BR"/>
        </w:rPr>
        <w:t>2.5.1 Microsoft 365 Education A1 (SL per Dispositivo)</w:t>
      </w:r>
    </w:p>
    <w:p w:rsidR="00EB19BB" w:rsidRPr="00783E88" w:rsidRDefault="00F70924">
      <w:pPr>
        <w:pStyle w:val="ProductList-SubSubClauseHeading"/>
        <w:outlineLvl w:val="5"/>
        <w:rPr>
          <w:lang w:val="pt-BR"/>
        </w:rPr>
      </w:pPr>
      <w:r w:rsidRPr="00783E88">
        <w:rPr>
          <w:lang w:val="pt-BR"/>
        </w:rPr>
        <w:t>2.5.1.1 Periodo di Validità</w:t>
      </w:r>
    </w:p>
    <w:p w:rsidR="00EB19BB" w:rsidRPr="00783E88" w:rsidRDefault="00F70924">
      <w:pPr>
        <w:pStyle w:val="ProductList-BodyIndented2"/>
        <w:rPr>
          <w:lang w:val="es-ES_tradnl"/>
        </w:rPr>
      </w:pPr>
      <w:r w:rsidRPr="00783E88">
        <w:rPr>
          <w:lang w:val="pt-BR"/>
        </w:rPr>
        <w:t xml:space="preserve">Il periodo di validità della sottoscrizione di Microsoft 365 Education A1 (SL per Dispositivo) è di sei anni dalla data dell’ordine. </w:t>
      </w:r>
      <w:r w:rsidRPr="00783E88">
        <w:rPr>
          <w:lang w:val="es-ES_tradnl"/>
        </w:rPr>
        <w:t>Qualora la licenza si estenda oltre la scadenza del contratto multilicenza della Società ai sensi del quale la SL per Dispositivo per M365 Education A1 è stata acquistata, le condizioni di tale contratto estenderanno la loro validità per il tempo necessario a coprire la durata della SL per M365 Education A1.</w:t>
      </w:r>
    </w:p>
    <w:p w:rsidR="00EB19BB" w:rsidRPr="00783E88" w:rsidRDefault="00EB19BB">
      <w:pPr>
        <w:pStyle w:val="ProductList-BodyIndented2"/>
        <w:rPr>
          <w:lang w:val="es-ES_tradnl"/>
        </w:rPr>
      </w:pPr>
    </w:p>
    <w:p w:rsidR="00EB19BB" w:rsidRPr="00783E88" w:rsidRDefault="00F70924">
      <w:pPr>
        <w:pStyle w:val="ProductList-SubSubClauseHeading"/>
        <w:outlineLvl w:val="5"/>
        <w:rPr>
          <w:lang w:val="es-ES_tradnl"/>
        </w:rPr>
      </w:pPr>
      <w:r w:rsidRPr="00783E88">
        <w:rPr>
          <w:lang w:val="es-ES_tradnl"/>
        </w:rPr>
        <w:t>2.5.1.2 Annullamento e Riassegnazione</w:t>
      </w:r>
    </w:p>
    <w:p w:rsidR="00EB19BB" w:rsidRPr="00783E88" w:rsidRDefault="00F70924">
      <w:pPr>
        <w:pStyle w:val="ProductList-BodyIndented2"/>
        <w:rPr>
          <w:lang w:val="es-ES_tradnl"/>
        </w:rPr>
      </w:pPr>
      <w:r w:rsidRPr="00783E88">
        <w:rPr>
          <w:lang w:val="es-ES_tradnl"/>
        </w:rPr>
        <w:t>La SL per Dispositivo per M365 Education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Education A1.</w:t>
      </w:r>
    </w:p>
    <w:p w:rsidR="00EB19BB" w:rsidRPr="00783E88" w:rsidRDefault="00EB19BB">
      <w:pPr>
        <w:pStyle w:val="ProductList-BodyIndented2"/>
        <w:rPr>
          <w:lang w:val="es-ES_tradnl"/>
        </w:rPr>
      </w:pPr>
    </w:p>
    <w:p w:rsidR="00EB19BB" w:rsidRPr="00783E88" w:rsidRDefault="00F70924">
      <w:pPr>
        <w:pStyle w:val="ProductList-SubSubClauseHeading"/>
        <w:outlineLvl w:val="5"/>
        <w:rPr>
          <w:lang w:val="es-ES_tradnl"/>
        </w:rPr>
      </w:pPr>
      <w:r w:rsidRPr="00783E88">
        <w:rPr>
          <w:lang w:val="es-ES_tradnl"/>
        </w:rPr>
        <w:t>2.5.1.3 Diritti sull’Utilizzo di Windows AutoPilot</w:t>
      </w:r>
    </w:p>
    <w:p w:rsidR="00EB19BB" w:rsidRPr="00783E88" w:rsidRDefault="00F70924">
      <w:pPr>
        <w:pStyle w:val="ProductList-BodyIndented2"/>
        <w:rPr>
          <w:lang w:val="es-ES_tradnl"/>
        </w:rPr>
      </w:pPr>
      <w:r w:rsidRPr="00783E88">
        <w:rPr>
          <w:lang w:val="es-ES_tradnl"/>
        </w:rPr>
        <w:t xml:space="preserve">Gli utenti con licenza di Microsoft 365 Education A1 (SL per Dispositivo) sono autorizzati a utilizzare la funzionalità Windows AutoPilot disponibile attraverso il Centro per i Partner di Cloud Solution Provider.   </w:t>
      </w:r>
    </w:p>
    <w:p w:rsidR="00EB19BB" w:rsidRPr="00783E88" w:rsidRDefault="00EB19BB">
      <w:pPr>
        <w:pStyle w:val="ProductList-BodyIndented2"/>
        <w:rPr>
          <w:lang w:val="es-ES_tradnl"/>
        </w:rPr>
      </w:pPr>
    </w:p>
    <w:p w:rsidR="00EB19BB" w:rsidRDefault="00F70924">
      <w:pPr>
        <w:pStyle w:val="ProductList-SubSubClauseHeading"/>
        <w:outlineLvl w:val="5"/>
      </w:pPr>
      <w:r>
        <w:t>2.5.1.4 Versioni di Windows 10</w:t>
      </w:r>
    </w:p>
    <w:p w:rsidR="00EB19BB" w:rsidRDefault="00F70924">
      <w:pPr>
        <w:pStyle w:val="ProductList-BodyIndented2"/>
      </w:pPr>
      <w:r>
        <w:t>Per M365 Education A1 (SL per Dispositivo) è necessario Windows 10 Pro o Windows 10 S.</w:t>
      </w:r>
    </w:p>
    <w:p w:rsidR="00EB19BB" w:rsidRDefault="00EB19BB">
      <w:pPr>
        <w:pStyle w:val="ProductList-BodyIndented2"/>
      </w:pPr>
    </w:p>
    <w:p w:rsidR="00EB19BB" w:rsidRDefault="00F70924">
      <w:pPr>
        <w:pStyle w:val="ProductList-SubClauseHeading"/>
        <w:outlineLvl w:val="4"/>
      </w:pPr>
      <w:r>
        <w:t>2.5.2 Microsoft 365 Education A3/A5 (SL per Utente)</w:t>
      </w:r>
    </w:p>
    <w:p w:rsidR="00EB19BB" w:rsidRDefault="00F70924">
      <w:pPr>
        <w:pStyle w:val="ProductList-SubSubClauseHeading"/>
        <w:outlineLvl w:val="5"/>
      </w:pPr>
      <w:r>
        <w:t>2.5.2.1 Server Office</w:t>
      </w:r>
    </w:p>
    <w:p w:rsidR="00EB19BB" w:rsidRDefault="00F70924">
      <w:pPr>
        <w:pStyle w:val="ProductList-BodyIndented2"/>
      </w:pPr>
      <w:r>
        <w:t>Ciascun Utente con Licenza, cui è stata ceduta una SL per Utente per Microsoft 365 Education A3/A5, potrà:</w:t>
      </w:r>
    </w:p>
    <w:p w:rsidR="00EB19BB" w:rsidRDefault="00F70924" w:rsidP="00F70924">
      <w:pPr>
        <w:pStyle w:val="ProductList-Bullet"/>
        <w:numPr>
          <w:ilvl w:val="2"/>
          <w:numId w:val="38"/>
        </w:numPr>
      </w:pPr>
      <w:r>
        <w:t>installare un numero qualsiasi di copie del seguente software server su qualsiasi Server dedicato all’utilizzo da parte della Società: Exchange Server, SharePoint Server e Skype for Business Server e</w:t>
      </w:r>
    </w:p>
    <w:p w:rsidR="00EB19BB" w:rsidRDefault="00F70924" w:rsidP="00F70924">
      <w:pPr>
        <w:pStyle w:val="ProductList-Bullet"/>
        <w:numPr>
          <w:ilvl w:val="2"/>
          <w:numId w:val="38"/>
        </w:numPr>
      </w:pPr>
      <w:r>
        <w:t>accedere al suddetto software server che è accessibile solo dagli utenti ai quali è stata ceduta una SL per Utente per Microsoft 365 Education A3/A5 o dagli Utenti Esterni.</w:t>
      </w:r>
    </w:p>
    <w:p w:rsidR="00EB19BB" w:rsidRPr="00783E88" w:rsidRDefault="00F70924">
      <w:pPr>
        <w:pStyle w:val="ProductList-BodyIndented2"/>
        <w:rPr>
          <w:lang w:val="es-ES_tradnl"/>
        </w:rPr>
      </w:pPr>
      <w:r w:rsidRPr="00783E88">
        <w:rPr>
          <w:lang w:val="es-ES_tradnl"/>
        </w:rPr>
        <w:t>Tale disposizione non si applica alle SL per Utente acquistate ai sensi del Contratto Microsoft Cloud.</w:t>
      </w:r>
    </w:p>
    <w:p w:rsidR="00EB19BB" w:rsidRPr="00783E88" w:rsidRDefault="00EB19BB">
      <w:pPr>
        <w:pStyle w:val="ProductList-BodyIndented2"/>
        <w:rPr>
          <w:lang w:val="es-ES_tradnl"/>
        </w:rPr>
      </w:pPr>
    </w:p>
    <w:p w:rsidR="00EB19BB" w:rsidRPr="00783E88" w:rsidRDefault="00F70924">
      <w:pPr>
        <w:pStyle w:val="ProductList-SubSubClauseHeading"/>
        <w:outlineLvl w:val="5"/>
        <w:rPr>
          <w:lang w:val="es-ES_tradnl"/>
        </w:rPr>
      </w:pPr>
      <w:r w:rsidRPr="00783E88">
        <w:rPr>
          <w:lang w:val="es-ES_tradnl"/>
        </w:rPr>
        <w:t>2.5.2.2 Office Professional Plus</w:t>
      </w:r>
    </w:p>
    <w:p w:rsidR="00EB19BB" w:rsidRPr="00783E88" w:rsidRDefault="00F70924">
      <w:pPr>
        <w:pStyle w:val="ProductList-BodyIndented2"/>
        <w:rPr>
          <w:lang w:val="es-ES_tradnl"/>
        </w:rPr>
      </w:pPr>
      <w:r w:rsidRPr="00783E88">
        <w:rPr>
          <w:lang w:val="es-ES_tradnl"/>
        </w:rPr>
        <w:t xml:space="preserve">Per ciascun </w:t>
      </w:r>
      <w:r>
        <w:fldChar w:fldCharType="begin"/>
      </w:r>
      <w:r w:rsidRPr="00783E88">
        <w:rPr>
          <w:lang w:val="es-ES_tradnl"/>
        </w:rPr>
        <w:instrText xml:space="preserve"> AutoTextList   \s NoStyle \t "Utente con Licenza indica la singola persona alla quale è stata ceduta una Licenza." </w:instrText>
      </w:r>
      <w:r>
        <w:fldChar w:fldCharType="separate"/>
      </w:r>
      <w:r w:rsidRPr="00783E88">
        <w:rPr>
          <w:color w:val="0563C1"/>
          <w:lang w:val="es-ES_tradnl"/>
        </w:rPr>
        <w:t>Utente con Licenza</w:t>
      </w:r>
      <w:r>
        <w:fldChar w:fldCharType="end"/>
      </w:r>
      <w:r w:rsidRPr="00783E88">
        <w:rPr>
          <w:lang w:val="es-ES_tradnl"/>
        </w:rPr>
        <w:t xml:space="preserve"> al quale la Società cede una SL per Utente per Microsoft 365 Education A3/A5, la Società potrà installare una copia locale di Office Professional Plus per l’utilizzo esclusivo da parte dell’</w:t>
      </w:r>
      <w:r>
        <w:fldChar w:fldCharType="begin"/>
      </w:r>
      <w:r w:rsidRPr="00783E88">
        <w:rPr>
          <w:lang w:val="es-ES_tradnl"/>
        </w:rPr>
        <w:instrText xml:space="preserve"> AutoTextList   \s NoStyle \t "Utente con Licenza indica la singola persona alla quale è stata ceduta una Licenza." </w:instrText>
      </w:r>
      <w:r>
        <w:fldChar w:fldCharType="separate"/>
      </w:r>
      <w:r w:rsidRPr="00783E88">
        <w:rPr>
          <w:color w:val="0563C1"/>
          <w:lang w:val="es-ES_tradnl"/>
        </w:rPr>
        <w:t>Utente con Licenza</w:t>
      </w:r>
      <w:r>
        <w:fldChar w:fldCharType="end"/>
      </w:r>
      <w:r w:rsidRPr="00783E88">
        <w:rPr>
          <w:lang w:val="es-ES_tradnl"/>
        </w:rPr>
        <w:t xml:space="preserve"> per la durata della sottoscrizione. Tale disposizione non si applica alle SL per Utente acquistate ai sensi del Contratto Microsoft Cloud o tramite il </w:t>
      </w:r>
      <w:r>
        <w:fldChar w:fldCharType="begin"/>
      </w:r>
      <w:r w:rsidRPr="00783E88">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783E88">
        <w:rPr>
          <w:color w:val="0563C1"/>
          <w:lang w:val="es-ES_tradnl"/>
        </w:rPr>
        <w:t>Vantaggio Utilizzo da parte degli Studenti</w:t>
      </w:r>
      <w:r>
        <w:fldChar w:fldCharType="end"/>
      </w:r>
      <w:r w:rsidRPr="00783E88">
        <w:rPr>
          <w:lang w:val="es-ES_tradnl"/>
        </w:rPr>
        <w:t>.</w:t>
      </w:r>
    </w:p>
    <w:p w:rsidR="00EB19BB" w:rsidRPr="00783E88" w:rsidRDefault="00EB19BB">
      <w:pPr>
        <w:pStyle w:val="ProductList-BodyIndented2"/>
        <w:rPr>
          <w:lang w:val="es-ES_tradnl"/>
        </w:rPr>
      </w:pPr>
    </w:p>
    <w:p w:rsidR="00EB19BB" w:rsidRPr="00783E88" w:rsidRDefault="00F70924">
      <w:pPr>
        <w:pStyle w:val="ProductList-SubClauseHeading"/>
        <w:outlineLvl w:val="4"/>
        <w:rPr>
          <w:lang w:val="es-ES_tradnl"/>
        </w:rPr>
      </w:pPr>
      <w:r w:rsidRPr="00783E88">
        <w:rPr>
          <w:lang w:val="es-ES_tradnl"/>
        </w:rPr>
        <w:t>2.5.3 Utilizzo del Laboratorio e della Biblioteca</w:t>
      </w:r>
    </w:p>
    <w:p w:rsidR="00EB19BB" w:rsidRDefault="00F70924">
      <w:pPr>
        <w:pStyle w:val="ProductList-BodyIndented"/>
      </w:pPr>
      <w:r w:rsidRPr="00783E88">
        <w:rPr>
          <w:lang w:val="es-ES_tradnl"/>
        </w:rPr>
        <w:t xml:space="preserve">Gli Istituti in possesso di SL per Utente per Microsoft 365 A3/A5 cedute a tutto il personale docente e non docente o agli knowledge worker potranno installare il software Office Professional Plus in qualsiasi laboratorio o biblioteca ad accesso libero all’interno della propria Organizzazione. </w:t>
      </w:r>
      <w:r>
        <w:t>L’utilizzo del software è soggetto alle condizioni di Licenza per Office Professional Plus. Tale disposizione non si applica alle SL per Utente acquistate ai sensi del Contratto Microsoft Cloud.</w:t>
      </w:r>
    </w:p>
    <w:p w:rsidR="00EB19BB" w:rsidRDefault="00EB19BB">
      <w:pPr>
        <w:pStyle w:val="ProductList-BodyIndented"/>
      </w:pPr>
    </w:p>
    <w:p w:rsidR="00EB19BB" w:rsidRDefault="00F70924">
      <w:pPr>
        <w:pStyle w:val="ProductList-SubClauseHeading"/>
        <w:outlineLvl w:val="4"/>
      </w:pPr>
      <w:r>
        <w:t>2.5.4 Condizioni di Licenza Applicabili</w:t>
      </w:r>
    </w:p>
    <w:p w:rsidR="00EB19BB" w:rsidRDefault="00F70924">
      <w:pPr>
        <w:pStyle w:val="ProductList-BodyIndented"/>
      </w:pPr>
      <w:r>
        <w:t>In aggiunta alle condizioni delle Note del Prodotto di Microsoft 365, le SL per Utente per Microsoft 365 A3 ed A5 sono disciplinate dalle Condizioni di Licenza applicabili a Office 365 Enterprise A3/A5, Enterprise Mobility + Security E3/E5 e Windows 10 Education E3/E5 Per Utente.</w:t>
      </w:r>
    </w:p>
    <w:p w:rsidR="00EB19BB" w:rsidRDefault="00EB19BB">
      <w:pPr>
        <w:pStyle w:val="ProductList-BodyIndented"/>
      </w:pPr>
    </w:p>
    <w:p w:rsidR="00EB19BB" w:rsidRDefault="00F70924">
      <w:pPr>
        <w:pStyle w:val="ProductList-ClauseHeading"/>
        <w:outlineLvl w:val="3"/>
      </w:pPr>
      <w:r>
        <w:t>2.6 Servizio Community Cloud per Enti Pubblici (Stati Uniti)</w:t>
      </w:r>
    </w:p>
    <w:p w:rsidR="00EB19BB" w:rsidRDefault="00F70924">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6660"/>
      <w:r>
        <w:instrText>Enterprise Mobility + Security</w:instrText>
      </w:r>
      <w:bookmarkEnd w:id="237"/>
      <w:r>
        <w:instrText>" \l 2</w:instrText>
      </w:r>
      <w:r>
        <w:fldChar w:fldCharType="end"/>
      </w:r>
    </w:p>
    <w:p w:rsidR="00EB19BB" w:rsidRDefault="00F70924">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17">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ClauseHeading"/>
        <w:outlineLvl w:val="3"/>
      </w:pP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509996661"/>
      <w:r>
        <w:instrText>Servizi Microsoft Dynamics 365</w:instrText>
      </w:r>
      <w:bookmarkEnd w:id="241"/>
      <w:r>
        <w:instrText>" \l 2</w:instrText>
      </w:r>
      <w:r>
        <w:fldChar w:fldCharType="end"/>
      </w:r>
    </w:p>
    <w:p w:rsidR="00EB19BB" w:rsidRDefault="00F70924">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ABABA"/>
              <w:right w:val="none" w:sz="4" w:space="0" w:color="6E6E6E"/>
            </w:tcBorders>
          </w:tcPr>
          <w:p w:rsidR="00EB19BB" w:rsidRDefault="00F7092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per Utente)</w:t>
            </w:r>
          </w:p>
        </w:tc>
        <w:tc>
          <w:tcPr>
            <w:tcW w:w="740" w:type="dxa"/>
            <w:tcBorders>
              <w:top w:val="dashed" w:sz="4" w:space="0" w:color="BFBFBF"/>
              <w:left w:val="none" w:sz="4" w:space="0" w:color="6E6E6E"/>
              <w:bottom w:val="dashed" w:sz="4" w:space="0" w:color="BABABA"/>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ABABA"/>
              <w:left w:val="none" w:sz="4" w:space="0" w:color="6E6E6E"/>
              <w:bottom w:val="dashed" w:sz="4" w:space="0" w:color="BFBFBF"/>
              <w:right w:val="none" w:sz="4" w:space="0" w:color="6E6E6E"/>
            </w:tcBorders>
          </w:tcPr>
          <w:p w:rsidR="00EB19BB" w:rsidRDefault="00F7092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per Utente)</w:t>
            </w:r>
          </w:p>
        </w:tc>
        <w:tc>
          <w:tcPr>
            <w:tcW w:w="740" w:type="dxa"/>
            <w:tcBorders>
              <w:top w:val="dashed" w:sz="4" w:space="0" w:color="BABABA"/>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Piano, Enterprise Edition</w:t>
            </w:r>
            <w:r>
              <w:fldChar w:fldCharType="begin"/>
            </w:r>
            <w:r>
              <w:instrText xml:space="preserve"> XE "Microsoft Dynamics 365 Piano,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Piano, Enterprise Edition</w:t>
            </w:r>
            <w:r>
              <w:fldChar w:fldCharType="begin"/>
            </w:r>
            <w:r>
              <w:instrText xml:space="preserve"> XE "Componente Aggiuntivo Microsoft Dynamics 365 Piano,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Piano, Enterprise Edition da SA</w:t>
            </w:r>
            <w:r>
              <w:fldChar w:fldCharType="begin"/>
            </w:r>
            <w:r>
              <w:instrText xml:space="preserve"> XE "Microsoft Dynamics 365 Piano,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for Operations Device, Enterprise Edition</w:t>
            </w:r>
            <w:r>
              <w:fldChar w:fldCharType="begin"/>
            </w:r>
            <w:r>
              <w:instrText xml:space="preserve"> XE "Componente Aggiuntivo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for Operations Device, Enterprise Edition da SA</w:t>
            </w:r>
            <w:r>
              <w:fldChar w:fldCharType="begin"/>
            </w:r>
            <w:r>
              <w:instrText xml:space="preserve"> XE "Componente Aggiuntivo Microsoft Dynamics 365 for Operations Device, Enterprise Edition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Sales Professional (SL per Utente</w:t>
            </w:r>
            <w:r>
              <w:fldChar w:fldCharType="begin"/>
            </w:r>
            <w:r>
              <w:instrText xml:space="preserve"> XE "Microsoft Dynamics 365 for Sales Professional (SL per Utente"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Microsoft Dynamics 365 for Team Members, Enterprise Edition</w:t>
            </w:r>
            <w:r>
              <w:fldChar w:fldCharType="begin"/>
            </w:r>
            <w:r>
              <w:instrText xml:space="preserve"> XE "Componente Aggiuntivo Microsoft Dynamics 365 for Team Members,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Team Members, Enterprise Edition da SA</w:t>
            </w:r>
            <w:r>
              <w:fldChar w:fldCharType="begin"/>
            </w:r>
            <w:r>
              <w:instrText xml:space="preserve"> XE "Microsoft Dynamics 365 for Team Members,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3"/>
      </w:pPr>
      <w:r>
        <w:t>2.1 Unified Service Desk (USD)</w:t>
      </w:r>
    </w:p>
    <w:p w:rsidR="00EB19BB" w:rsidRDefault="00F70924">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EB19BB" w:rsidRDefault="00EB19BB">
      <w:pPr>
        <w:pStyle w:val="ProductList-Body"/>
      </w:pPr>
    </w:p>
    <w:p w:rsidR="00EB19BB" w:rsidRDefault="00F70924">
      <w:pPr>
        <w:pStyle w:val="ProductList-ClauseHeading"/>
        <w:outlineLvl w:val="3"/>
      </w:pPr>
      <w:r>
        <w:t>2.2 Microsoft Dynamics CustomerSource</w:t>
      </w:r>
    </w:p>
    <w:p w:rsidR="00EB19BB" w:rsidRDefault="00F70924">
      <w:pPr>
        <w:pStyle w:val="ProductList-Body"/>
      </w:pPr>
      <w:r>
        <w:t xml:space="preserve">Le Società in possesso di sottoscrizioni attive dei Servizi Microsoft Dynamics 365 potranno installare e utilizzare CustomerSource. </w:t>
      </w:r>
    </w:p>
    <w:p w:rsidR="00EB19BB" w:rsidRDefault="00EB19BB">
      <w:pPr>
        <w:pStyle w:val="ProductList-Body"/>
      </w:pPr>
    </w:p>
    <w:p w:rsidR="00EB19BB" w:rsidRDefault="00F70924">
      <w:pPr>
        <w:pStyle w:val="ProductList-ClauseHeading"/>
        <w:outlineLvl w:val="3"/>
      </w:pPr>
      <w:r>
        <w:t>2.3 Idoneità per le Offerte Qualificate</w:t>
      </w:r>
    </w:p>
    <w:p w:rsidR="00EB19BB" w:rsidRDefault="00F70924">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B19BB" w:rsidRDefault="00F70924">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B19BB" w:rsidRDefault="00F70924">
            <w:pPr>
              <w:pStyle w:val="ProductList-TableBody"/>
            </w:pPr>
            <w:r>
              <w:rPr>
                <w:color w:val="FFFFFF"/>
              </w:rPr>
              <w:t>Offerta Qualificata Corrispondente per i Servizi Online Microsoft Dynamics 365</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Offerta Qualificata di Microsoft Dynamics 365, Enterprise Edition</w:t>
            </w:r>
            <w:r>
              <w:br/>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Offerta Qualificata di Microsoft Dynamics 365, Enterprise Edition da SA*</w:t>
            </w:r>
            <w:r>
              <w:br/>
              <w:t>Componente Aggiuntivo dell’Offerta Qualificata di Microsoft Dynamics 365, Enterprise Edition*</w:t>
            </w:r>
          </w:p>
        </w:tc>
      </w:tr>
      <w:tr w:rsidR="00EB19BB">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AX</w:t>
            </w:r>
          </w:p>
          <w:p w:rsidR="00EB19BB" w:rsidRDefault="00F70924">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Offerta Qualificata di Microsoft Dynamics 365, Business Central</w:t>
            </w:r>
            <w:r>
              <w:br/>
              <w:t>Componente Aggiuntivo dell’Offerta Qualificata di Microsoft Dynamics 365, Business Edition*</w:t>
            </w:r>
          </w:p>
        </w:tc>
      </w:tr>
    </w:tbl>
    <w:p w:rsidR="00EB19BB" w:rsidRDefault="00F70924">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EB19BB" w:rsidRDefault="00EB19BB">
      <w:pPr>
        <w:pStyle w:val="ProductList-Body"/>
      </w:pPr>
    </w:p>
    <w:p w:rsidR="00EB19BB" w:rsidRDefault="00F70924">
      <w:pPr>
        <w:pStyle w:val="ProductList-ClauseHeading"/>
        <w:outlineLvl w:val="3"/>
      </w:pPr>
      <w:r>
        <w:t>2.4 Microsoft Dynamics Marketing e Parature</w:t>
      </w:r>
    </w:p>
    <w:p w:rsidR="00EB19BB" w:rsidRDefault="00F70924">
      <w:pPr>
        <w:pStyle w:val="ProductList-Body"/>
      </w:pPr>
      <w:r>
        <w:t>Le Società in possesso di Contratti Enterprise e Contratti Enterprise Subscription che hanno acquistato licenze per Microsoft Dynamics Marketing o Parature prima del 1° novembre 2016 ai sensi di un’Iscrizione in essere potranno rinnovare le loro sottoscrizioni ai sensi di qualsiasi Iscrizione successiva sottoscritta prima del 15 maggio 2018. Nonostante eventuali disposizioni contrarie contenute nel contratto multilicenza della Società, le Società con sottoscrizioni attive potranno continuare a utilizzare i servizi Microsoft Dynamics Marketing e/o Parature in conformità alle condizioni del loro contratto fino al 15 maggio 2018, data in cui scadranno tutti i diritti sull’utilizzo dei Prodotti Microsoft Dynamics Marketing e Parature.</w:t>
      </w:r>
    </w:p>
    <w:p w:rsidR="00EB19BB" w:rsidRDefault="00EB19BB">
      <w:pPr>
        <w:pStyle w:val="ProductList-Body"/>
      </w:pPr>
    </w:p>
    <w:p w:rsidR="00EB19BB" w:rsidRDefault="00F70924">
      <w:pPr>
        <w:pStyle w:val="ProductList-ClauseHeading"/>
        <w:outlineLvl w:val="3"/>
      </w:pPr>
      <w:r>
        <w:t>2.5 Microsoft Dynamics 365 for Finance and Operations, Business Edition</w:t>
      </w:r>
    </w:p>
    <w:p w:rsidR="00EB19BB" w:rsidRDefault="00F70924">
      <w:pPr>
        <w:pStyle w:val="ProductList-Body"/>
      </w:pPr>
      <w:r>
        <w:t>Le Società con licenza per Dynamics 365 for Finance and Operations, Business Edition potranno rinnovare le loro sottoscrizioni fino al 30 aprile 2018; dopo tale data le sottoscrizioni potranno essere rinnovate per Dynamics 365 Business Central e tutti i diritti sull’utilizzo del prodotto Dynamics 365 for Finance and Operations, Business Edition scadranno.</w:t>
      </w:r>
    </w:p>
    <w:p w:rsidR="00EB19BB" w:rsidRDefault="00EB19BB">
      <w:pPr>
        <w:pStyle w:val="ProductList-Body"/>
      </w:pPr>
    </w:p>
    <w:p w:rsidR="00EB19BB" w:rsidRDefault="00F70924">
      <w:pPr>
        <w:pStyle w:val="ProductList-ClauseHeading"/>
        <w:outlineLvl w:val="3"/>
      </w:pPr>
      <w:r>
        <w:t>2.6 Microsoft Dynamics 365 Plan, Enterprise Edition for Government</w:t>
      </w:r>
    </w:p>
    <w:p w:rsidR="00EB19BB" w:rsidRDefault="00F70924">
      <w:pPr>
        <w:pStyle w:val="ProductList-Body"/>
      </w:pPr>
      <w:r>
        <w:t>Microsoft Dynamics 365 Unified Operations Plan, Microsoft Dynamics 365 for Retail e Microsoft Dynamics 365 for Talent non sono disponibili in Microsoft 365 Plan, Enterprise Edition for Government.</w:t>
      </w:r>
    </w:p>
    <w:p w:rsidR="00EB19BB" w:rsidRDefault="00EB19BB">
      <w:pPr>
        <w:pStyle w:val="ProductList-Body"/>
      </w:pPr>
    </w:p>
    <w:p w:rsidR="00EB19BB" w:rsidRDefault="00F70924">
      <w:pPr>
        <w:pStyle w:val="ProductList-ClauseHeading"/>
        <w:outlineLvl w:val="3"/>
      </w:pPr>
      <w:r>
        <w:t>2.7 Microsoft Dynamics 365 Customer Engagement Plan e Customer Engagement Apps, Enterprise Edition for Government e Academic</w:t>
      </w:r>
    </w:p>
    <w:p w:rsidR="00EB19BB" w:rsidRDefault="00F70924">
      <w:pPr>
        <w:pStyle w:val="ProductList-Body"/>
      </w:pPr>
      <w:r>
        <w:t xml:space="preserve">Microsoft Dynamics 365 Customer Engagement Plan, Enterprise Edition e i relativi servizi singoli, definiti nell’Allegato 2: Suite di Licenze “Subscription” del documento </w:t>
      </w:r>
      <w:hyperlink r:id="rId119">
        <w:r>
          <w:rPr>
            <w:color w:val="00467F"/>
            <w:u w:val="single"/>
          </w:rPr>
          <w:t>Condizioni per l’Utilizzo dei Servizi Online</w:t>
        </w:r>
      </w:hyperlink>
      <w:r>
        <w:t>, sono disponibili per gli Enti Pubblici e gli Istituti Didattici nei programmi Open License, Open Value e Open Value Subscription.</w:t>
      </w:r>
    </w:p>
    <w:p w:rsidR="00EB19BB" w:rsidRDefault="00EB19BB">
      <w:pPr>
        <w:pStyle w:val="ProductList-Body"/>
      </w:pPr>
    </w:p>
    <w:p w:rsidR="00EB19BB" w:rsidRDefault="00F70924">
      <w:pPr>
        <w:pStyle w:val="ProductList-ClauseHeading"/>
        <w:outlineLvl w:val="3"/>
      </w:pPr>
      <w:r>
        <w:t>2.8 Edizioni Embedded dei Servizi Microsoft Dynamics 365</w:t>
      </w:r>
    </w:p>
    <w:p w:rsidR="00EB19BB" w:rsidRDefault="00F70924">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EB19BB" w:rsidRDefault="00EB19BB">
      <w:pPr>
        <w:pStyle w:val="ProductList-Body"/>
      </w:pPr>
    </w:p>
    <w:p w:rsidR="00EB19BB" w:rsidRDefault="00F70924">
      <w:pPr>
        <w:pStyle w:val="ProductList-ClauseHeading"/>
        <w:outlineLvl w:val="3"/>
      </w:pPr>
      <w:r>
        <w:t>2.9 Prerequisiti per le SL per i Membri del Team Dynamics 365</w:t>
      </w:r>
    </w:p>
    <w:p w:rsidR="00EB19BB" w:rsidRDefault="00F70924">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rsidR="00EB19BB" w:rsidRDefault="00EB19BB">
      <w:pPr>
        <w:pStyle w:val="ProductList-Body"/>
      </w:pPr>
    </w:p>
    <w:p w:rsidR="00EB19BB" w:rsidRDefault="00F70924">
      <w:pPr>
        <w:pStyle w:val="ProductList-ClauseHeading"/>
        <w:outlineLvl w:val="3"/>
      </w:pPr>
      <w:r>
        <w:t>2.10 Prerequisiti per Dynamics 365 for Marketing Attach</w:t>
      </w:r>
    </w:p>
    <w:p w:rsidR="00EB19BB" w:rsidRDefault="00F70924">
      <w:pPr>
        <w:pStyle w:val="ProductList-Body"/>
      </w:pPr>
      <w:r>
        <w:t>Le Società con licenza per le applicazioni Microsoft Dynamics 365 for Sales, Microsoft Dynamics 365 for Customer Service, Microsoft Dynamics 365 for Field Service, Microsoft Dynamics 365 for Project Service o per Microsoft Relationship Sales oppure per Microsoft Dynamics 365 Customer Engagement Plan sono idonee all’acquisto della licenza per Microsoft Dynamics 365 for Marketing Attach.</w:t>
      </w:r>
    </w:p>
    <w:p w:rsidR="00EB19BB" w:rsidRDefault="00EB19BB">
      <w:pPr>
        <w:pStyle w:val="ProductList-Body"/>
      </w:pP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244" w:name="_Sec632"/>
      <w:r>
        <w:t>Servizi Office 365</w:t>
      </w:r>
      <w:bookmarkEnd w:id="244"/>
      <w:r>
        <w:fldChar w:fldCharType="begin"/>
      </w:r>
      <w:r>
        <w:instrText xml:space="preserve"> TC "</w:instrText>
      </w:r>
      <w:bookmarkStart w:id="245" w:name="_Toc509996662"/>
      <w:r>
        <w:instrText>Servizi Office 365</w:instrText>
      </w:r>
      <w:bookmarkEnd w:id="245"/>
      <w:r>
        <w:instrText>" \l 2</w:instrText>
      </w:r>
      <w:r>
        <w:fldChar w:fldCharType="end"/>
      </w:r>
    </w:p>
    <w:p w:rsidR="00EB19BB" w:rsidRDefault="00F70924">
      <w:pPr>
        <w:pStyle w:val="ProductList-Offering2HeadingNoBorder"/>
        <w:outlineLvl w:val="2"/>
      </w:pPr>
      <w:bookmarkStart w:id="246" w:name="_Sec633"/>
      <w:r>
        <w:t>Applicazioni Office 365</w:t>
      </w:r>
      <w:bookmarkEnd w:id="246"/>
      <w:r>
        <w:fldChar w:fldCharType="begin"/>
      </w:r>
      <w:r>
        <w:instrText xml:space="preserve"> TC "</w:instrText>
      </w:r>
      <w:bookmarkStart w:id="247" w:name="_Toc509996663"/>
      <w:r>
        <w:instrText>Applicazioni Office 365</w:instrText>
      </w:r>
      <w:bookmarkEnd w:id="247"/>
      <w:r>
        <w:instrText>" \l 3</w:instrText>
      </w:r>
      <w:r>
        <w:fldChar w:fldCharType="end"/>
      </w:r>
    </w:p>
    <w:p w:rsidR="00EB19BB" w:rsidRDefault="00F70924">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Idoneità ai Supporti di Memorizzazione per Office 365 Pro Plus con Diritti per Windows To Go</w:t>
      </w:r>
    </w:p>
    <w:p w:rsidR="00EB19BB" w:rsidRDefault="00F7092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EB19BB" w:rsidRDefault="00EB19BB">
      <w:pPr>
        <w:pStyle w:val="ProductList-Body"/>
      </w:pPr>
    </w:p>
    <w:p w:rsidR="00EB19BB" w:rsidRDefault="00F70924">
      <w:pPr>
        <w:pStyle w:val="ProductList-ClauseHeading"/>
        <w:outlineLvl w:val="4"/>
      </w:pPr>
      <w:r>
        <w:t>2.2 Office Multi-Language Pack</w:t>
      </w:r>
    </w:p>
    <w:p w:rsidR="00EB19BB" w:rsidRDefault="00F70924">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EB19BB" w:rsidRDefault="00EB19BB">
      <w:pPr>
        <w:pStyle w:val="ProductList-Body"/>
      </w:pPr>
    </w:p>
    <w:p w:rsidR="00EB19BB" w:rsidRDefault="00F70924">
      <w:pPr>
        <w:pStyle w:val="ProductList-ClauseHeading"/>
        <w:outlineLvl w:val="4"/>
      </w:pPr>
      <w:r>
        <w:t>2.3 Office Online</w:t>
      </w:r>
    </w:p>
    <w:p w:rsidR="00EB19BB" w:rsidRDefault="00F70924">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EB19BB" w:rsidRDefault="00EB19BB">
      <w:pPr>
        <w:pStyle w:val="ProductList-Body"/>
      </w:pPr>
    </w:p>
    <w:p w:rsidR="00EB19BB" w:rsidRDefault="00F70924">
      <w:pPr>
        <w:pStyle w:val="ProductList-ClauseHeading"/>
        <w:outlineLvl w:val="4"/>
      </w:pPr>
      <w:r>
        <w:t>2.4 Periodo di Migrazione relativo a Open Value Subscription</w:t>
      </w:r>
    </w:p>
    <w:p w:rsidR="00EB19BB" w:rsidRDefault="00F70924">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EB19BB" w:rsidRDefault="00EB19BB">
      <w:pPr>
        <w:pStyle w:val="ProductList-Body"/>
      </w:pPr>
    </w:p>
    <w:p w:rsidR="00EB19BB" w:rsidRDefault="00F70924">
      <w:pPr>
        <w:pStyle w:val="ProductList-ClauseHeading"/>
        <w:outlineLvl w:val="4"/>
      </w:pPr>
      <w:r>
        <w:t>2.5 Diritti di Distribuzione per Visio Professional</w:t>
      </w:r>
    </w:p>
    <w:p w:rsidR="00EB19BB" w:rsidRDefault="00F70924">
      <w:pPr>
        <w:pStyle w:val="ProductList-Body"/>
      </w:pPr>
      <w:r>
        <w:t>Gli utenti di Visio Online Piano 2 potranno installare e utilizzare una singola copia del software Visio Standard o Visio Professional:</w:t>
      </w:r>
    </w:p>
    <w:p w:rsidR="00EB19BB" w:rsidRDefault="00F70924" w:rsidP="00F70924">
      <w:pPr>
        <w:pStyle w:val="ProductList-Bullet"/>
        <w:numPr>
          <w:ilvl w:val="0"/>
          <w:numId w:val="39"/>
        </w:numPr>
      </w:pPr>
      <w:r>
        <w:t>qualora l’utente disponga della licenza per Office Standard o Office Professional Plus</w:t>
      </w:r>
      <w:r>
        <w:rPr>
          <w:vertAlign w:val="superscript"/>
        </w:rPr>
        <w:t>1</w:t>
      </w:r>
    </w:p>
    <w:p w:rsidR="00EB19BB" w:rsidRDefault="00F70924" w:rsidP="00F70924">
      <w:pPr>
        <w:pStyle w:val="ProductList-Bullet"/>
        <w:numPr>
          <w:ilvl w:val="0"/>
          <w:numId w:val="39"/>
        </w:numPr>
      </w:pPr>
      <w:r>
        <w:t>solo sul dispositivo sul quale è installato Office.</w:t>
      </w:r>
    </w:p>
    <w:p w:rsidR="00EB19BB" w:rsidRDefault="00F70924">
      <w:pPr>
        <w:pStyle w:val="ProductList-Body"/>
      </w:pPr>
      <w:r>
        <w:rPr>
          <w:vertAlign w:val="superscript"/>
        </w:rPr>
        <w:t>1</w:t>
      </w:r>
      <w:r>
        <w:t>Gli utenti di Office Professional Plus autorizzati ai sensi della SL per Utente per Microsoft 365 da SA sono idonei a ricevere tale diritto.</w:t>
      </w:r>
    </w:p>
    <w:p w:rsidR="00EB19BB" w:rsidRDefault="00EB19BB">
      <w:pPr>
        <w:pStyle w:val="ProductList-Body"/>
      </w:pPr>
    </w:p>
    <w:p w:rsidR="00EB19BB" w:rsidRPr="00783E88" w:rsidRDefault="00F70924">
      <w:pPr>
        <w:pStyle w:val="ProductList-ClauseHeading"/>
        <w:outlineLvl w:val="4"/>
        <w:rPr>
          <w:lang w:val="pt-BR"/>
        </w:rPr>
      </w:pPr>
      <w:r w:rsidRPr="00783E88">
        <w:rPr>
          <w:lang w:val="pt-BR"/>
        </w:rPr>
        <w:t>2.6 Programmi Academic</w:t>
      </w:r>
    </w:p>
    <w:p w:rsidR="00EB19BB" w:rsidRPr="00783E88" w:rsidRDefault="00F70924">
      <w:pPr>
        <w:pStyle w:val="ProductList-Body"/>
        <w:rPr>
          <w:lang w:val="pt-BR"/>
        </w:rPr>
      </w:pPr>
      <w:r w:rsidRPr="00783E88">
        <w:rPr>
          <w:lang w:val="pt-BR"/>
        </w:rPr>
        <w:t>Il presente Articolo si applica alle società che partecipano ai Programmi per i Contratti Multilicenza Academic:</w:t>
      </w:r>
    </w:p>
    <w:p w:rsidR="00EB19BB" w:rsidRPr="00783E88" w:rsidRDefault="00EB19BB">
      <w:pPr>
        <w:pStyle w:val="ProductList-Body"/>
        <w:rPr>
          <w:lang w:val="pt-BR"/>
        </w:rPr>
      </w:pPr>
    </w:p>
    <w:p w:rsidR="00EB19BB" w:rsidRDefault="00F70924">
      <w:pPr>
        <w:pStyle w:val="ProductList-SubClauseHeading"/>
        <w:outlineLvl w:val="5"/>
      </w:pPr>
      <w:r>
        <w:t>2.6.1 Diritti sull’Utilizzo Estesi</w:t>
      </w:r>
    </w:p>
    <w:p w:rsidR="00EB19BB" w:rsidRPr="00783E88" w:rsidRDefault="00F70924" w:rsidP="00783E88">
      <w:pPr>
        <w:pStyle w:val="ProductList-SubSubClauseHeading"/>
        <w:outlineLvl w:val="5"/>
        <w:rPr>
          <w:lang w:val="pt-BR"/>
        </w:rPr>
      </w:pPr>
      <w:r w:rsidRPr="00783E88">
        <w:rPr>
          <w:lang w:val="pt-BR"/>
        </w:rPr>
        <w:t>2.6.1.1 Office Professional Plus</w:t>
      </w:r>
    </w:p>
    <w:p w:rsidR="00EB19BB" w:rsidRDefault="00F70924" w:rsidP="00783E88">
      <w:pPr>
        <w:pStyle w:val="ProductList-BodyIndented"/>
        <w:ind w:left="720"/>
      </w:pPr>
      <w:r>
        <w:t xml:space="preserve">Gli Istituti in possesso di SL per Utente per Office 365 ProPlus cedute a tutto il personale docente e non docente o agli knowledge worker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EB19BB" w:rsidRDefault="00EB19BB" w:rsidP="00783E88">
      <w:pPr>
        <w:pStyle w:val="ProductList-BodyIndented"/>
        <w:ind w:left="720"/>
      </w:pPr>
    </w:p>
    <w:p w:rsidR="00EB19BB" w:rsidRPr="00783E88" w:rsidRDefault="00F70924" w:rsidP="00783E88">
      <w:pPr>
        <w:pStyle w:val="ProductList-SubSubClauseHeading"/>
        <w:outlineLvl w:val="5"/>
        <w:rPr>
          <w:lang w:val="pt-BR"/>
        </w:rPr>
      </w:pPr>
      <w:r w:rsidRPr="00783E88">
        <w:rPr>
          <w:lang w:val="pt-BR"/>
        </w:rPr>
        <w:t xml:space="preserve">2.6.1.2 Office 365 ProPlus </w:t>
      </w:r>
    </w:p>
    <w:p w:rsidR="00EB19BB" w:rsidRDefault="00F70924" w:rsidP="00783E88">
      <w:pPr>
        <w:pStyle w:val="ProductList-BodyIndented"/>
        <w:ind w:left="720"/>
      </w:pPr>
      <w:r>
        <w:t xml:space="preserve">A condizione che un Istituto sia in possesso di una licenza per Office 365 ProPlus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EB19BB" w:rsidRDefault="00EB19BB">
      <w:pPr>
        <w:pStyle w:val="ProductList-BodyIndented"/>
      </w:pPr>
    </w:p>
    <w:p w:rsidR="00EB19BB" w:rsidRDefault="00F70924">
      <w:pPr>
        <w:pStyle w:val="ProductList-SubClauseHeading"/>
        <w:outlineLvl w:val="5"/>
      </w:pPr>
      <w:r>
        <w:t>2.6.2 Utilizzo del Laboratorio e della Biblioteca</w:t>
      </w:r>
    </w:p>
    <w:p w:rsidR="00EB19BB" w:rsidRDefault="00F70924">
      <w:pPr>
        <w:pStyle w:val="ProductList-BodyIndented"/>
      </w:pPr>
      <w:r>
        <w:t>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EB19BB" w:rsidRDefault="00EB19BB">
      <w:pPr>
        <w:pStyle w:val="ProductList-BodyIndented"/>
      </w:pPr>
    </w:p>
    <w:p w:rsidR="00EB19BB" w:rsidRDefault="00F70924">
      <w:pPr>
        <w:pStyle w:val="ProductList-SubClauseHeading"/>
        <w:outlineLvl w:val="5"/>
      </w:pPr>
      <w:r>
        <w:t>2.6.3 Vantaggio per la Laurea</w:t>
      </w:r>
    </w:p>
    <w:p w:rsidR="00EB19BB" w:rsidRPr="00783E88" w:rsidRDefault="00F70924">
      <w:pPr>
        <w:pStyle w:val="ProductList-BodyIndented"/>
        <w:rPr>
          <w:lang w:val="pt-BR"/>
        </w:rPr>
      </w:pPr>
      <w:r>
        <w:t xml:space="preserve">L’Istituto potrà, in qualsiasi momento durante il Periodo di Validità dell’Iscrizione, trasferire a qualsiasi Laureato alcune Licenze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xml:space="preserve">. L’Istituto dovrà fornire a ciascun Laureato un contratto di licenza nella forma prevista da Microsoft. All’atto dell’accettazione delle condizioni del contratto di licenza da parte del Laureato, il diritto di eseguire Office Professional Plus diventa perpetuo. </w:t>
      </w:r>
      <w:r w:rsidRPr="00783E88">
        <w:rPr>
          <w:lang w:val="pt-BR"/>
        </w:rPr>
        <w:t>L’Istituto non potrà tuttavia trasferire ai Laureati i diritti relativi alle Licenze di accesso, incluse le licenze CAL, o ai Servizi Online. Tale disposizione non si applica alle SL per Utente acquistate ai sensi del Contratto Microsoft Cloud.</w:t>
      </w:r>
    </w:p>
    <w:p w:rsidR="00EB19BB" w:rsidRPr="00783E88" w:rsidRDefault="00EB19BB">
      <w:pPr>
        <w:pStyle w:val="ProductList-BodyIndented"/>
        <w:rPr>
          <w:lang w:val="pt-BR"/>
        </w:rPr>
      </w:pPr>
    </w:p>
    <w:p w:rsidR="00EB19BB" w:rsidRPr="00783E88" w:rsidRDefault="00F70924">
      <w:pPr>
        <w:pStyle w:val="ProductList-ClauseHeading"/>
        <w:outlineLvl w:val="4"/>
        <w:rPr>
          <w:lang w:val="pt-BR"/>
        </w:rPr>
      </w:pPr>
      <w:r w:rsidRPr="00783E88">
        <w:rPr>
          <w:lang w:val="pt-BR"/>
        </w:rPr>
        <w:t>2.7 Funzionalità Multi-Geo in Office 365</w:t>
      </w:r>
    </w:p>
    <w:p w:rsidR="00EB19BB" w:rsidRDefault="00F70924">
      <w:pPr>
        <w:pStyle w:val="ProductList-Body"/>
      </w:pPr>
      <w:r>
        <w:t>Le sottoscrizioni delle Funzionalità Multi-Geo in Office 365 sono soggette a quanto segue:</w:t>
      </w:r>
    </w:p>
    <w:p w:rsidR="00EB19BB" w:rsidRDefault="00F70924" w:rsidP="00F70924">
      <w:pPr>
        <w:pStyle w:val="ProductList-Bullet"/>
        <w:numPr>
          <w:ilvl w:val="0"/>
          <w:numId w:val="40"/>
        </w:numPr>
      </w:pPr>
      <w:r>
        <w:t xml:space="preserve">almeno 5.000 sottoscrizioni di Servizi Office 365 per Società; </w:t>
      </w:r>
    </w:p>
    <w:p w:rsidR="00EB19BB" w:rsidRDefault="00F70924" w:rsidP="00F70924">
      <w:pPr>
        <w:pStyle w:val="ProductList-Bullet"/>
        <w:numPr>
          <w:ilvl w:val="0"/>
          <w:numId w:val="40"/>
        </w:numPr>
      </w:pPr>
      <w:r>
        <w:t xml:space="preserve">almeno il 5% di sottoscrizioni di Servizi Office 365 della Società ha una sottoscrizione corrispondente di Funzionalità Multi-Geo in Office 365; </w:t>
      </w:r>
    </w:p>
    <w:p w:rsidR="00EB19BB" w:rsidRDefault="00F70924" w:rsidP="00F70924">
      <w:pPr>
        <w:pStyle w:val="ProductList-Bullet"/>
        <w:numPr>
          <w:ilvl w:val="0"/>
          <w:numId w:val="40"/>
        </w:numPr>
      </w:pPr>
      <w:r>
        <w:t xml:space="preserve">ad eccezione della fornitura iniziale di una sottoscrizione di Funzionalità Multi-Geo in Office 365, gli spostamenti di Geo al mese si limitano alla quantità inferiore tra (i) 4.000 o (ii) il 5% di sottoscrizioni delle Funzionalità Multi-Geo in Office 365 della Società e </w:t>
      </w:r>
    </w:p>
    <w:p w:rsidR="00EB19BB" w:rsidRDefault="00F70924" w:rsidP="00F70924">
      <w:pPr>
        <w:pStyle w:val="ProductList-Bullet"/>
        <w:numPr>
          <w:ilvl w:val="0"/>
          <w:numId w:val="40"/>
        </w:numPr>
      </w:pPr>
      <w:r>
        <w:t>la Società dovrà avere un indirizzo di fatturazione in India per cedere sottoscrizioni di Funzionalità Multi-Geo in Office 365 agli utenti in India.</w:t>
      </w:r>
    </w:p>
    <w:p w:rsidR="00EB19BB" w:rsidRDefault="00F70924">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EB19BB" w:rsidRDefault="00EB19BB">
      <w:pPr>
        <w:pStyle w:val="ProductList-Body"/>
      </w:pP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50" w:name="_Sec634"/>
      <w:r>
        <w:t>Office 365 Suite</w:t>
      </w:r>
      <w:bookmarkEnd w:id="250"/>
      <w:r>
        <w:fldChar w:fldCharType="begin"/>
      </w:r>
      <w:r>
        <w:instrText xml:space="preserve"> TC "</w:instrText>
      </w:r>
      <w:bookmarkStart w:id="251" w:name="_Toc509996664"/>
      <w:r>
        <w:instrText>Office 365 Suite</w:instrText>
      </w:r>
      <w:bookmarkEnd w:id="251"/>
      <w:r>
        <w:instrText>" \l 3</w:instrText>
      </w:r>
      <w:r>
        <w:fldChar w:fldCharType="end"/>
      </w:r>
    </w:p>
    <w:p w:rsidR="00EB19BB" w:rsidRDefault="00F70924">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A5</w:t>
            </w:r>
            <w:r>
              <w:fldChar w:fldCharType="begin"/>
            </w:r>
            <w:r w:rsidRPr="00783E88">
              <w:rPr>
                <w:lang w:val="pt-BR"/>
              </w:rPr>
              <w:instrText xml:space="preserve"> XE "Componente Aggiuntivo di Office 365 A5"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Office 365 Enterprise E1 da SA</w:t>
            </w:r>
            <w:r>
              <w:fldChar w:fldCharType="begin"/>
            </w:r>
            <w:r w:rsidRPr="00783E88">
              <w:rPr>
                <w:lang w:val="pt-BR"/>
              </w:rPr>
              <w:instrText xml:space="preserve"> XE "Office 365 Enterprise E1 da SA"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Office 365 Enterprise E3 da SA</w:t>
            </w:r>
            <w:r>
              <w:fldChar w:fldCharType="begin"/>
            </w:r>
            <w:r w:rsidRPr="00783E88">
              <w:rPr>
                <w:lang w:val="pt-BR"/>
              </w:rPr>
              <w:instrText xml:space="preserve"> XE "Office 365 Enterprise E3 da SA"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Office 365 Enterprise E4 da SA</w:t>
            </w:r>
            <w:r>
              <w:fldChar w:fldCharType="begin"/>
            </w:r>
            <w:r w:rsidRPr="00783E88">
              <w:rPr>
                <w:lang w:val="pt-BR"/>
              </w:rPr>
              <w:instrText xml:space="preserve"> XE "Office 365 Enterprise E4 da SA"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Office 365 Enterprise E5 da SA</w:t>
            </w:r>
            <w:r>
              <w:fldChar w:fldCharType="begin"/>
            </w:r>
            <w:r w:rsidRPr="00783E88">
              <w:rPr>
                <w:lang w:val="pt-BR"/>
              </w:rPr>
              <w:instrText xml:space="preserve"> XE "Office 365 Enterprise E5 da SA"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Enterprise E1, E3</w:t>
            </w:r>
            <w:r>
              <w:fldChar w:fldCharType="begin"/>
            </w:r>
            <w:r w:rsidRPr="00783E88">
              <w:rPr>
                <w:lang w:val="pt-BR"/>
              </w:rPr>
              <w:instrText xml:space="preserve"> XE "Componente Aggiuntivo di Office 365 Enterprise E1, E3"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Enterprise E4</w:t>
            </w:r>
            <w:r>
              <w:fldChar w:fldCharType="begin"/>
            </w:r>
            <w:r w:rsidRPr="00783E88">
              <w:rPr>
                <w:lang w:val="pt-BR"/>
              </w:rPr>
              <w:instrText xml:space="preserve"> XE "Componente Aggiuntivo di Office 365 Enterprise E4"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Enterprise E5</w:t>
            </w:r>
            <w:r>
              <w:fldChar w:fldCharType="begin"/>
            </w:r>
            <w:r w:rsidRPr="00783E88">
              <w:rPr>
                <w:lang w:val="pt-BR"/>
              </w:rPr>
              <w:instrText xml:space="preserve"> XE "Componente Aggiuntivo di Office 365 Enterprise E5"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Enterprise E3 senza ProPlus</w:t>
            </w:r>
            <w:r>
              <w:fldChar w:fldCharType="begin"/>
            </w:r>
            <w:r w:rsidRPr="00783E88">
              <w:rPr>
                <w:lang w:val="pt-BR"/>
              </w:rPr>
              <w:instrText xml:space="preserve"> XE "Componente Aggiuntivo di Office 365 Enterprise E3 senza ProPlus"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Office 365 Enterprise E4 senza ProPlus</w:t>
            </w:r>
            <w:r>
              <w:fldChar w:fldCharType="begin"/>
            </w:r>
            <w:r w:rsidRPr="00783E88">
              <w:rPr>
                <w:lang w:val="pt-BR"/>
              </w:rPr>
              <w:instrText xml:space="preserve"> XE "Componente Aggiuntivo di Office 365 Enterprise E4 senza ProPlus"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Pr="00783E88" w:rsidRDefault="00EB19B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1">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sidRPr="00783E88">
              <w:rPr>
                <w:color w:val="0563C1"/>
                <w:lang w:val="pt-BR"/>
              </w:rPr>
              <w:t>Pool di Prodotti</w:t>
            </w:r>
            <w:r>
              <w:fldChar w:fldCharType="end"/>
            </w:r>
            <w:r w:rsidRPr="00783E88">
              <w:rPr>
                <w:lang w:val="pt-BR"/>
              </w:rP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EB19BB" w:rsidRPr="00783E88">
        <w:tc>
          <w:tcPr>
            <w:tcW w:w="4040" w:type="dxa"/>
            <w:tcBorders>
              <w:top w:val="single" w:sz="4" w:space="0" w:color="000000"/>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783E88">
              <w:rPr>
                <w:color w:val="0563C1"/>
                <w:lang w:val="pt-BR"/>
              </w:rPr>
              <w:t>Vantaggio Utilizzo da parte degli Studenti</w:t>
            </w:r>
            <w:r>
              <w:fldChar w:fldCharType="end"/>
            </w:r>
            <w:r w:rsidRPr="00783E88">
              <w:rPr>
                <w:lang w:val="pt-BR"/>
              </w:rPr>
              <w:t>: Consultare l’</w:t>
            </w:r>
            <w:hyperlink w:anchor="_Sec1230">
              <w:r w:rsidRPr="00783E88">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783E88">
              <w:rPr>
                <w:color w:val="0563C1"/>
                <w:lang w:val="pt-BR"/>
              </w:rPr>
              <w:t>Componenti Aggiuntivi e da SA</w:t>
            </w:r>
            <w:r>
              <w:fldChar w:fldCharType="end"/>
            </w:r>
            <w:r w:rsidRPr="00783E88">
              <w:rPr>
                <w:lang w:val="pt-BR"/>
              </w:rPr>
              <w:t>: Consultare l’</w:t>
            </w:r>
            <w:hyperlink w:anchor="_Sec1237">
              <w:r w:rsidRPr="00783E88">
                <w:rPr>
                  <w:color w:val="00467F"/>
                  <w:u w:val="single"/>
                  <w:lang w:val="pt-BR"/>
                </w:rPr>
                <w:t>Appendice C</w:t>
              </w:r>
            </w:hyperlink>
          </w:p>
        </w:tc>
      </w:tr>
    </w:tbl>
    <w:p w:rsidR="00EB19BB" w:rsidRPr="00783E88" w:rsidRDefault="00EB19BB">
      <w:pPr>
        <w:pStyle w:val="ProductList-Body"/>
        <w:rPr>
          <w:lang w:val="pt-BR"/>
        </w:rPr>
      </w:pPr>
    </w:p>
    <w:p w:rsidR="00EB19BB" w:rsidRDefault="00F70924">
      <w:pPr>
        <w:pStyle w:val="ProductList-ClauseHeading"/>
        <w:outlineLvl w:val="4"/>
      </w:pPr>
      <w:r>
        <w:t>2.1 Servizio Community Cloud per Enti Pubblici (Stati Uniti)</w:t>
      </w:r>
    </w:p>
    <w:p w:rsidR="00EB19BB" w:rsidRDefault="00F70924">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EB19BB" w:rsidRDefault="00EB19BB">
      <w:pPr>
        <w:pStyle w:val="ProductList-Body"/>
      </w:pPr>
    </w:p>
    <w:p w:rsidR="00EB19BB" w:rsidRDefault="00F70924">
      <w:pPr>
        <w:pStyle w:val="ProductList-ClauseHeading"/>
        <w:outlineLvl w:val="4"/>
      </w:pPr>
      <w:r>
        <w:t>2.2 Office 365 Enterprise F1</w:t>
      </w:r>
    </w:p>
    <w:p w:rsidR="00EB19BB" w:rsidRDefault="00F70924">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EB19BB" w:rsidRDefault="00EB19BB">
      <w:pPr>
        <w:pStyle w:val="ProductList-Body"/>
      </w:pPr>
    </w:p>
    <w:p w:rsidR="00EB19BB" w:rsidRDefault="00F70924">
      <w:pPr>
        <w:pStyle w:val="ProductList-ClauseHeading"/>
        <w:outlineLvl w:val="4"/>
      </w:pPr>
      <w:r>
        <w:t>2.3 Office Multi-Language Pack</w:t>
      </w:r>
    </w:p>
    <w:p w:rsidR="00EB19BB" w:rsidRDefault="00F70924">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EB19BB" w:rsidRDefault="00EB19BB">
      <w:pPr>
        <w:pStyle w:val="ProductList-Body"/>
      </w:pPr>
    </w:p>
    <w:p w:rsidR="00EB19BB" w:rsidRDefault="00F70924">
      <w:pPr>
        <w:pStyle w:val="ProductList-ClauseHeading"/>
        <w:outlineLvl w:val="4"/>
      </w:pPr>
      <w:r>
        <w:t>2.4 Riscatto del Codice Product Key di Office 365 Midsize Business</w:t>
      </w:r>
    </w:p>
    <w:p w:rsidR="00EB19BB" w:rsidRDefault="00F70924">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EB19BB" w:rsidRDefault="00EB19BB">
      <w:pPr>
        <w:pStyle w:val="ProductList-Body"/>
      </w:pPr>
    </w:p>
    <w:p w:rsidR="00EB19BB" w:rsidRPr="00783E88" w:rsidRDefault="00F70924">
      <w:pPr>
        <w:pStyle w:val="ProductList-ClauseHeading"/>
        <w:outlineLvl w:val="4"/>
        <w:rPr>
          <w:lang w:val="pt-BR"/>
        </w:rPr>
      </w:pPr>
      <w:r w:rsidRPr="00783E88">
        <w:rPr>
          <w:lang w:val="pt-BR"/>
        </w:rPr>
        <w:t>2.5 Programmi Academic</w:t>
      </w:r>
    </w:p>
    <w:p w:rsidR="00EB19BB" w:rsidRPr="00783E88" w:rsidRDefault="00F70924">
      <w:pPr>
        <w:pStyle w:val="ProductList-Body"/>
        <w:rPr>
          <w:lang w:val="pt-BR"/>
        </w:rPr>
      </w:pPr>
      <w:r w:rsidRPr="00783E88">
        <w:rPr>
          <w:lang w:val="pt-BR"/>
        </w:rPr>
        <w:t>Il presente Articolo si applica alle società che partecipano ai Programmi per i Contratti Multilicenza Academic.</w:t>
      </w:r>
    </w:p>
    <w:p w:rsidR="00EB19BB" w:rsidRPr="00783E88" w:rsidRDefault="00EB19BB">
      <w:pPr>
        <w:pStyle w:val="ProductList-Body"/>
        <w:rPr>
          <w:lang w:val="pt-BR"/>
        </w:rPr>
      </w:pPr>
    </w:p>
    <w:p w:rsidR="00EB19BB" w:rsidRPr="00783E88" w:rsidRDefault="00F70924">
      <w:pPr>
        <w:pStyle w:val="ProductList-SubClauseHeading"/>
        <w:outlineLvl w:val="5"/>
        <w:rPr>
          <w:lang w:val="pt-BR"/>
        </w:rPr>
      </w:pPr>
      <w:r w:rsidRPr="00783E88">
        <w:rPr>
          <w:lang w:val="pt-BR"/>
        </w:rPr>
        <w:t>2.5.1 Acquisizioni Campus e School</w:t>
      </w:r>
    </w:p>
    <w:p w:rsidR="00EB19BB" w:rsidRPr="00783E88" w:rsidRDefault="00F70924">
      <w:pPr>
        <w:pStyle w:val="ProductList-BodyIndented"/>
        <w:rPr>
          <w:lang w:val="pt-BR"/>
        </w:rPr>
      </w:pPr>
      <w:r w:rsidRPr="00783E88">
        <w:rPr>
          <w:lang w:val="pt-BR"/>
        </w:rPr>
        <w:t xml:space="preserve">Ai sensi dei Contratti Campus e School, le licenze “subscription” per le Famiglie di Prodotti di Office 365 A3/A5 dovranno essere acquistate in modalità per utente per l’intero Istituto. Qualora occorressero ulteriori SL per Utente per accedere alle Suite a medio termine di Office 365 A3/A5, l’Istituto dovrà ordinare tali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Licenze</w:t>
      </w:r>
      <w:r>
        <w:fldChar w:fldCharType="end"/>
      </w:r>
      <w:r w:rsidRPr="00783E88">
        <w:rPr>
          <w:lang w:val="pt-BR"/>
        </w:rPr>
        <w:t xml:space="preserve">. In occasione della ricorrenza annuale l’Istituto potrà ordinare un numero di </w:t>
      </w:r>
      <w:r>
        <w:fldChar w:fldCharType="begin"/>
      </w:r>
      <w:r w:rsidRPr="00783E88">
        <w:rPr>
          <w:lang w:val="pt-BR"/>
        </w:rPr>
        <w:instrText xml:space="preserve"> AutoTextList   \s NoStyle \t "Licenza indica il diritto di scaricare, installare, accedere a e utilizzare un Prodotto." </w:instrText>
      </w:r>
      <w:r>
        <w:fldChar w:fldCharType="separate"/>
      </w:r>
      <w:r w:rsidRPr="00783E88">
        <w:rPr>
          <w:color w:val="0563C1"/>
          <w:lang w:val="pt-BR"/>
        </w:rPr>
        <w:t>Licenze</w:t>
      </w:r>
      <w:r>
        <w:fldChar w:fldCharType="end"/>
      </w:r>
      <w:r w:rsidRPr="00783E88">
        <w:rPr>
          <w:lang w:val="pt-BR"/>
        </w:rP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rsidR="00EB19BB" w:rsidRPr="00783E88" w:rsidRDefault="00EB19BB">
      <w:pPr>
        <w:pStyle w:val="ProductList-BodyIndented"/>
        <w:rPr>
          <w:lang w:val="pt-BR"/>
        </w:rPr>
      </w:pPr>
    </w:p>
    <w:p w:rsidR="00EB19BB" w:rsidRPr="00783E88" w:rsidRDefault="00F70924">
      <w:pPr>
        <w:pStyle w:val="ProductList-SubClauseHeading"/>
        <w:outlineLvl w:val="5"/>
        <w:rPr>
          <w:lang w:val="es-ES_tradnl"/>
        </w:rPr>
      </w:pPr>
      <w:r w:rsidRPr="00783E88">
        <w:rPr>
          <w:lang w:val="es-ES_tradnl"/>
        </w:rPr>
        <w:t>2.5.2 Diritto sull’Utilizzo Estesi per Office Professional Plus</w:t>
      </w:r>
    </w:p>
    <w:p w:rsidR="00EB19BB" w:rsidRPr="00783E88" w:rsidRDefault="00F70924">
      <w:pPr>
        <w:pStyle w:val="ProductList-BodyIndented"/>
        <w:rPr>
          <w:lang w:val="es-ES_tradnl"/>
        </w:rPr>
      </w:pPr>
      <w:r w:rsidRPr="00783E88">
        <w:rPr>
          <w:lang w:val="es-ES_tradnl"/>
        </w:rPr>
        <w:t xml:space="preserve">Ciascun </w:t>
      </w:r>
      <w:r>
        <w:fldChar w:fldCharType="begin"/>
      </w:r>
      <w:r w:rsidRPr="00783E88">
        <w:rPr>
          <w:lang w:val="es-ES_tradnl"/>
        </w:rPr>
        <w:instrText xml:space="preserve"> AutoTextList   \s NoStyle \t "Utente con Licenza indica la singola persona alla quale è stata ceduta una Licenza." </w:instrText>
      </w:r>
      <w:r>
        <w:fldChar w:fldCharType="separate"/>
      </w:r>
      <w:r w:rsidRPr="00783E88">
        <w:rPr>
          <w:color w:val="0563C1"/>
          <w:lang w:val="es-ES_tradnl"/>
        </w:rPr>
        <w:t>Utente con Licenza</w:t>
      </w:r>
      <w:r>
        <w:fldChar w:fldCharType="end"/>
      </w:r>
      <w:r w:rsidRPr="00783E88">
        <w:rPr>
          <w:lang w:val="es-ES_tradnl"/>
        </w:rP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783E88">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783E88">
        <w:rPr>
          <w:color w:val="0563C1"/>
          <w:lang w:val="es-ES_tradnl"/>
        </w:rPr>
        <w:t>Vantaggio Utilizzo da parte degli Studenti</w:t>
      </w:r>
      <w:r>
        <w:fldChar w:fldCharType="end"/>
      </w:r>
      <w:r w:rsidRPr="00783E88">
        <w:rPr>
          <w:lang w:val="es-ES_tradnl"/>
        </w:rPr>
        <w:t>.</w:t>
      </w:r>
    </w:p>
    <w:p w:rsidR="00EB19BB" w:rsidRPr="00783E88" w:rsidRDefault="00EB19BB">
      <w:pPr>
        <w:pStyle w:val="ProductList-BodyIndented"/>
        <w:rPr>
          <w:lang w:val="es-ES_tradnl"/>
        </w:rPr>
      </w:pPr>
    </w:p>
    <w:p w:rsidR="00EB19BB" w:rsidRDefault="00F70924">
      <w:pPr>
        <w:pStyle w:val="ProductList-SubClauseHeading"/>
        <w:outlineLvl w:val="5"/>
      </w:pPr>
      <w:r>
        <w:t>2.5.3 Diritti sull’Utilizzo Estesi per Office 365 ProPlus</w:t>
      </w:r>
    </w:p>
    <w:p w:rsidR="00EB19BB" w:rsidRDefault="00F70924">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EB19BB" w:rsidRDefault="00EB19BB">
      <w:pPr>
        <w:pStyle w:val="ProductList-BodyIndented"/>
      </w:pPr>
    </w:p>
    <w:p w:rsidR="00EB19BB" w:rsidRDefault="00F70924">
      <w:pPr>
        <w:pStyle w:val="ProductList-SubClauseHeading"/>
        <w:outlineLvl w:val="5"/>
      </w:pPr>
      <w:r>
        <w:t>2.5.4 Utilizzo del Laboratorio e della Biblioteca</w:t>
      </w:r>
    </w:p>
    <w:p w:rsidR="00EB19BB" w:rsidRDefault="00F70924">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EB19BB" w:rsidRDefault="00EB19BB">
      <w:pPr>
        <w:pStyle w:val="ProductList-BodyIndented"/>
      </w:pPr>
    </w:p>
    <w:p w:rsidR="00EB19BB" w:rsidRDefault="00F70924">
      <w:pPr>
        <w:pStyle w:val="ProductList-SubClauseHeading"/>
        <w:outlineLvl w:val="5"/>
      </w:pPr>
      <w:r>
        <w:t>2.5.5 Vantaggio per la Laurea</w:t>
      </w:r>
    </w:p>
    <w:p w:rsidR="00EB19BB" w:rsidRDefault="00F70924">
      <w:pPr>
        <w:pStyle w:val="ProductList-BodyIndented"/>
      </w:pPr>
      <w:r>
        <w:t xml:space="preserve">L’Istituto potrà, in qualsiasi momento durante il Periodo di Validità dell’Iscrizione, trasferire a qualsiasi Laureato alcune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xml:space="preserve">. L’Istituto dovrà fornire a ciascun Laureato un contratto di licenza nella forma prevista da Microsoft. All’atto dell’accettazione delle condizioni del contratto di licenza da parte del Laureato, il diritto di eseguire Office Professional Plus diventa perpetuo. </w:t>
      </w:r>
      <w:r w:rsidRPr="00783E88">
        <w:rPr>
          <w:lang w:val="pt-BR"/>
        </w:rPr>
        <w:t xml:space="preserve">L’Istituto non potrà tuttavia trasferire ai Laureati i diritti relativi alle Licenze di accesso, incluse le licenze CAL, o ai Servizi Online. </w:t>
      </w:r>
      <w:r>
        <w:t>Tale disposizione non si applica alle SL per Utente acquistate ai sensi del Contratto Microsoft Cloud.</w:t>
      </w:r>
    </w:p>
    <w:p w:rsidR="00EB19BB" w:rsidRDefault="00EB19BB">
      <w:pPr>
        <w:pStyle w:val="ProductList-BodyIndented"/>
        <w:jc w:val="right"/>
      </w:pPr>
    </w:p>
    <w:tbl>
      <w:tblPr>
        <w:tblStyle w:val="PURTable0"/>
        <w:tblW w:w="0" w:type="dxa"/>
        <w:tblLook w:val="04A0" w:firstRow="1" w:lastRow="0" w:firstColumn="1" w:lastColumn="0" w:noHBand="0" w:noVBand="1"/>
      </w:tblPr>
      <w:tblGrid>
        <w:gridCol w:w="1055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Indented"/>
      </w:pPr>
    </w:p>
    <w:p w:rsidR="00EB19BB" w:rsidRDefault="00F7092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96665"/>
      <w:r>
        <w:instrText>Office 365 Cloud App Security</w:instrText>
      </w:r>
      <w:bookmarkEnd w:id="255"/>
      <w:r>
        <w:instrText>" \l 3</w:instrText>
      </w:r>
      <w:r>
        <w:fldChar w:fldCharType="end"/>
      </w:r>
    </w:p>
    <w:p w:rsidR="00EB19BB" w:rsidRDefault="00F70924">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none" w:sz="4" w:space="0" w:color="A5A5A5"/>
              <w:right w:val="none" w:sz="4" w:space="0" w:color="6E6E6E"/>
            </w:tcBorders>
          </w:tcPr>
          <w:p w:rsidR="00EB19BB" w:rsidRDefault="00F70924">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EB19BB" w:rsidRPr="00783E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2">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es-ES_tradnl"/>
              </w:rPr>
            </w:pPr>
            <w:r>
              <w:fldChar w:fldCharType="begin"/>
            </w:r>
            <w:r w:rsidRPr="00783E88">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783E88">
              <w:rPr>
                <w:color w:val="0563C1"/>
                <w:lang w:val="es-ES_tradnl"/>
              </w:rPr>
              <w:t>Idoneità alla Proroga del Periodo di Validità</w:t>
            </w:r>
            <w:r>
              <w:fldChar w:fldCharType="end"/>
            </w:r>
            <w:r w:rsidRPr="00783E88">
              <w:rPr>
                <w:lang w:val="es-ES_tradnl"/>
              </w:rP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783E88">
              <w:rPr>
                <w:color w:val="0563C1"/>
                <w:lang w:val="pt-BR"/>
              </w:rPr>
              <w:t>Vantaggio Utilizzo da parte degli Studenti</w:t>
            </w:r>
            <w:r>
              <w:fldChar w:fldCharType="end"/>
            </w:r>
            <w:r w:rsidRPr="00783E88">
              <w:rPr>
                <w:lang w:val="pt-BR"/>
              </w:rPr>
              <w:t>: Consultare l’</w:t>
            </w:r>
            <w:hyperlink w:anchor="_Sec1230">
              <w:r w:rsidRPr="00783E88">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6666"/>
      <w:r>
        <w:instrText>Microsoft MyAnalytics</w:instrText>
      </w:r>
      <w:bookmarkEnd w:id="259"/>
      <w:r>
        <w:instrText>" \l 3</w:instrText>
      </w:r>
      <w:r>
        <w:fldChar w:fldCharType="end"/>
      </w:r>
    </w:p>
    <w:p w:rsidR="00EB19BB" w:rsidRDefault="00F70924">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EB19BB" w:rsidRPr="00783E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3">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es-ES_tradnl"/>
              </w:rPr>
            </w:pPr>
            <w:r w:rsidRPr="00783E88">
              <w:rPr>
                <w:color w:val="404040"/>
                <w:lang w:val="es-ES_tradnl"/>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6667"/>
      <w:r>
        <w:instrText>Office 365 Advanced Compliance</w:instrText>
      </w:r>
      <w:bookmarkEnd w:id="263"/>
      <w:r>
        <w:instrText>" \l 3</w:instrText>
      </w:r>
      <w:r>
        <w:fldChar w:fldCharType="end"/>
      </w:r>
    </w:p>
    <w:p w:rsidR="00EB19BB" w:rsidRDefault="00F70924">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EB19BB" w:rsidRPr="00783E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4">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es-ES_tradnl"/>
              </w:rPr>
            </w:pPr>
            <w:r w:rsidRPr="00783E88">
              <w:rPr>
                <w:color w:val="404040"/>
                <w:lang w:val="es-ES_tradnl"/>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66" w:name="_Sec665"/>
      <w:r>
        <w:t>Exchange Online</w:t>
      </w:r>
      <w:bookmarkEnd w:id="266"/>
      <w:r>
        <w:fldChar w:fldCharType="begin"/>
      </w:r>
      <w:r>
        <w:instrText xml:space="preserve"> TC "</w:instrText>
      </w:r>
      <w:bookmarkStart w:id="267" w:name="_Toc509996668"/>
      <w:r>
        <w:instrText>Exchange Online</w:instrText>
      </w:r>
      <w:bookmarkEnd w:id="267"/>
      <w:r>
        <w:instrText>" \l 3</w:instrText>
      </w:r>
      <w:r>
        <w:fldChar w:fldCharType="end"/>
      </w:r>
    </w:p>
    <w:p w:rsidR="00EB19BB" w:rsidRDefault="00F70924">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Pr="00783E88" w:rsidRDefault="00F70924">
            <w:pPr>
              <w:pStyle w:val="ProductList-TableBody"/>
              <w:rPr>
                <w:lang w:val="pt-BR"/>
              </w:rPr>
            </w:pPr>
            <w:r w:rsidRPr="00783E88">
              <w:rPr>
                <w:lang w:val="pt-BR"/>
              </w:rPr>
              <w:t>Componente Aggiuntivo di Exchange Online Piano 1</w:t>
            </w:r>
            <w:r>
              <w:fldChar w:fldCharType="begin"/>
            </w:r>
            <w:r w:rsidRPr="00783E88">
              <w:rPr>
                <w:lang w:val="pt-BR"/>
              </w:rPr>
              <w:instrText xml:space="preserve"> XE "Componente Aggiuntivo di Exchange Online Piano 1" </w:instrText>
            </w:r>
            <w:r>
              <w:fldChar w:fldCharType="end"/>
            </w:r>
            <w:r w:rsidRPr="00783E88">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Pr="00783E88" w:rsidRDefault="00EB19B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4"/>
        <w:gridCol w:w="3633"/>
        <w:gridCol w:w="3629"/>
      </w:tblGrid>
      <w:tr w:rsidR="00EB19BB" w:rsidRPr="00783E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5">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Pr="00783E88" w:rsidRDefault="00F70924">
            <w:pPr>
              <w:pStyle w:val="ProductList-TableBody"/>
              <w:rPr>
                <w:lang w:val="es-ES_tradnl"/>
              </w:rPr>
            </w:pPr>
            <w:r>
              <w:fldChar w:fldCharType="begin"/>
            </w:r>
            <w:r w:rsidRPr="00783E88">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783E88">
              <w:rPr>
                <w:color w:val="0563C1"/>
                <w:lang w:val="es-ES_tradnl"/>
              </w:rPr>
              <w:t>Idoneità alla Proroga del Periodo di Validità</w:t>
            </w:r>
            <w:r>
              <w:fldChar w:fldCharType="end"/>
            </w:r>
            <w:r w:rsidRPr="00783E88">
              <w:rPr>
                <w:lang w:val="es-ES_tradnl"/>
              </w:rP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Pr="00783E88" w:rsidRDefault="00F70924">
            <w:pPr>
              <w:pStyle w:val="ProductList-TableBody"/>
              <w:rPr>
                <w:lang w:val="pt-BR"/>
              </w:rPr>
            </w:pPr>
            <w:r>
              <w:fldChar w:fldCharType="begin"/>
            </w:r>
            <w:r w:rsidRPr="00783E88">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783E88">
              <w:rPr>
                <w:color w:val="0563C1"/>
                <w:lang w:val="pt-BR"/>
              </w:rPr>
              <w:t>Diritti di Migrazione</w:t>
            </w:r>
            <w:r>
              <w:fldChar w:fldCharType="end"/>
            </w:r>
            <w:r w:rsidRPr="00783E88">
              <w:rPr>
                <w:lang w:val="pt-BR"/>
              </w:rPr>
              <w:t xml:space="preserve">: </w:t>
            </w:r>
            <w:hyperlink r:id="rId126">
              <w:r w:rsidRPr="00783E88">
                <w:rPr>
                  <w:color w:val="00467F"/>
                  <w:u w:val="single"/>
                  <w:lang w:val="pt-BR"/>
                </w:rPr>
                <w:t>Lista dei Prodotti di marzo 2014</w:t>
              </w:r>
            </w:hyperlink>
            <w:r w:rsidRPr="00783E88">
              <w:rPr>
                <w:lang w:val="pt-BR"/>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rsidRPr="00783E88">
        <w:tc>
          <w:tcPr>
            <w:tcW w:w="4040" w:type="dxa"/>
            <w:tcBorders>
              <w:top w:val="single" w:sz="4" w:space="0" w:color="000000"/>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783E88">
              <w:rPr>
                <w:color w:val="0563C1"/>
                <w:lang w:val="pt-BR"/>
              </w:rPr>
              <w:t>Vantaggio Utilizzo da parte degli Studenti</w:t>
            </w:r>
            <w:r>
              <w:fldChar w:fldCharType="end"/>
            </w:r>
            <w:r w:rsidRPr="00783E88">
              <w:rPr>
                <w:lang w:val="pt-BR"/>
              </w:rPr>
              <w:t>: Consultare l’</w:t>
            </w:r>
            <w:hyperlink w:anchor="_Sec1230">
              <w:r w:rsidRPr="00783E88">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783E88">
              <w:rPr>
                <w:color w:val="0563C1"/>
                <w:lang w:val="pt-BR"/>
              </w:rPr>
              <w:t>Componenti Aggiuntivi e da SA</w:t>
            </w:r>
            <w:r>
              <w:fldChar w:fldCharType="end"/>
            </w:r>
            <w:r w:rsidRPr="00783E88">
              <w:rPr>
                <w:lang w:val="pt-BR"/>
              </w:rPr>
              <w:t>: Consultare l’</w:t>
            </w:r>
            <w:hyperlink w:anchor="_Sec1237">
              <w:r w:rsidRPr="00783E88">
                <w:rPr>
                  <w:color w:val="00467F"/>
                  <w:u w:val="single"/>
                  <w:lang w:val="pt-BR"/>
                </w:rPr>
                <w:t>Appendice C</w:t>
              </w:r>
            </w:hyperlink>
          </w:p>
        </w:tc>
      </w:tr>
    </w:tbl>
    <w:p w:rsidR="00EB19BB" w:rsidRPr="00783E88" w:rsidRDefault="00EB19BB">
      <w:pPr>
        <w:pStyle w:val="ProductList-Body"/>
        <w:rPr>
          <w:lang w:val="pt-BR"/>
        </w:rPr>
      </w:pPr>
    </w:p>
    <w:p w:rsidR="00EB19BB" w:rsidRPr="00783E88" w:rsidRDefault="00F70924">
      <w:pPr>
        <w:pStyle w:val="ProductList-ClauseHeading"/>
        <w:outlineLvl w:val="4"/>
        <w:rPr>
          <w:lang w:val="pt-BR"/>
        </w:rPr>
      </w:pPr>
      <w:r w:rsidRPr="00783E88">
        <w:rPr>
          <w:lang w:val="pt-BR"/>
        </w:rPr>
        <w:t>2.1 Archiviazione Exchange Online per Exchange Server</w:t>
      </w:r>
    </w:p>
    <w:p w:rsidR="00EB19BB" w:rsidRPr="00783E88" w:rsidRDefault="00F70924">
      <w:pPr>
        <w:pStyle w:val="ProductList-Body"/>
        <w:rPr>
          <w:lang w:val="pt-BR"/>
        </w:rPr>
      </w:pPr>
      <w:r w:rsidRPr="00783E88">
        <w:rPr>
          <w:lang w:val="pt-BR"/>
        </w:rPr>
        <w:t>Archiviazione Exchange Online per Exchange Server è un Servizio Online che succede a Exchange Hosted Archive</w:t>
      </w:r>
      <w:r>
        <w:fldChar w:fldCharType="begin"/>
      </w:r>
      <w:r w:rsidRPr="00783E88">
        <w:rPr>
          <w:lang w:val="pt-BR"/>
        </w:rPr>
        <w:instrText xml:space="preserve"> XE "Exchange Hosted Archive" </w:instrText>
      </w:r>
      <w:r>
        <w:fldChar w:fldCharType="end"/>
      </w:r>
      <w:r w:rsidRPr="00783E88">
        <w:rPr>
          <w:lang w:val="pt-BR"/>
        </w:rPr>
        <w:t>.</w:t>
      </w:r>
    </w:p>
    <w:p w:rsidR="00EB19BB" w:rsidRPr="00783E88" w:rsidRDefault="00EB19BB">
      <w:pPr>
        <w:pStyle w:val="ProductList-Body"/>
        <w:rPr>
          <w:lang w:val="pt-BR"/>
        </w:rPr>
      </w:pPr>
    </w:p>
    <w:p w:rsidR="00EB19BB" w:rsidRDefault="00F70924">
      <w:pPr>
        <w:pStyle w:val="ProductList-ClauseHeading"/>
        <w:outlineLvl w:val="4"/>
      </w:pPr>
      <w:r>
        <w:t>2.2 Archiviazione Exchange Online per Exchange Server A</w:t>
      </w:r>
    </w:p>
    <w:p w:rsidR="00EB19BB" w:rsidRDefault="00F70924">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96669"/>
      <w:r>
        <w:instrText>OneDrive for Business</w:instrText>
      </w:r>
      <w:bookmarkEnd w:id="271"/>
      <w:r>
        <w:instrText>" \l 3</w:instrText>
      </w:r>
      <w:r>
        <w:fldChar w:fldCharType="end"/>
      </w:r>
    </w:p>
    <w:p w:rsidR="00EB19BB" w:rsidRDefault="00F70924">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7F7F7F"/>
              <w:right w:val="none" w:sz="4" w:space="0" w:color="6E6E6E"/>
            </w:tcBorders>
          </w:tcPr>
          <w:p w:rsidR="00EB19BB" w:rsidRDefault="00F70924">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7F7F7F"/>
              <w:left w:val="none" w:sz="4" w:space="0" w:color="6E6E6E"/>
              <w:bottom w:val="none" w:sz="4" w:space="0" w:color="BFBFBF"/>
              <w:right w:val="none" w:sz="4" w:space="0" w:color="6E6E6E"/>
            </w:tcBorders>
          </w:tcPr>
          <w:p w:rsidR="00EB19BB" w:rsidRDefault="00F70924">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EB19BB" w:rsidRPr="00783E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pt-BR"/>
              </w:rPr>
            </w:pPr>
            <w:r>
              <w:fldChar w:fldCharType="begin"/>
            </w:r>
            <w:r w:rsidRPr="00783E88">
              <w:rPr>
                <w:lang w:val="pt-BR"/>
              </w:rPr>
              <w:instrText xml:space="preserve"> AutoTextList   \s NoStyle \t "Condizioni per l’Utilizzo del Servizio: condizioni che disciplinano l’utilizzo di un Prodotto dei Servizi Online." </w:instrText>
            </w:r>
            <w:r>
              <w:fldChar w:fldCharType="separate"/>
            </w:r>
            <w:r w:rsidRPr="00783E88">
              <w:rPr>
                <w:color w:val="0563C1"/>
                <w:lang w:val="pt-BR"/>
              </w:rPr>
              <w:t>Condizioni per l’Utilizzo del Servizio</w:t>
            </w:r>
            <w:r>
              <w:fldChar w:fldCharType="end"/>
            </w:r>
            <w:r w:rsidRPr="00783E88">
              <w:rPr>
                <w:lang w:val="pt-BR"/>
              </w:rPr>
              <w:t xml:space="preserve">: </w:t>
            </w:r>
            <w:hyperlink r:id="rId127">
              <w:r w:rsidRPr="00783E88">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Pr="00783E88" w:rsidRDefault="00F70924">
            <w:pPr>
              <w:pStyle w:val="ProductList-TableBody"/>
              <w:rPr>
                <w:lang w:val="es-ES_tradnl"/>
              </w:rPr>
            </w:pPr>
            <w:r>
              <w:fldChar w:fldCharType="begin"/>
            </w:r>
            <w:r w:rsidRPr="00783E88">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783E88">
              <w:rPr>
                <w:color w:val="0563C1"/>
                <w:lang w:val="es-ES_tradnl"/>
              </w:rPr>
              <w:t>Idoneità alla Proroga del Periodo di Validità</w:t>
            </w:r>
            <w:r>
              <w:fldChar w:fldCharType="end"/>
            </w:r>
            <w:r w:rsidRPr="00783E88">
              <w:rPr>
                <w:lang w:val="es-ES_tradnl"/>
              </w:rP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Pr="00783E88" w:rsidRDefault="00F70924">
            <w:pPr>
              <w:pStyle w:val="ProductList-TableBody"/>
              <w:rPr>
                <w:lang w:val="pt-BR"/>
              </w:rPr>
            </w:pPr>
            <w:r w:rsidRPr="00783E88">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74" w:name="_Sec667"/>
      <w:r>
        <w:t>Project Online</w:t>
      </w:r>
      <w:bookmarkEnd w:id="274"/>
      <w:r>
        <w:fldChar w:fldCharType="begin"/>
      </w:r>
      <w:r>
        <w:instrText xml:space="preserve"> TC "</w:instrText>
      </w:r>
      <w:bookmarkStart w:id="275" w:name="_Toc509996670"/>
      <w:r>
        <w:instrText>Project Online</w:instrText>
      </w:r>
      <w:bookmarkEnd w:id="275"/>
      <w:r>
        <w:instrText>" \l 3</w:instrText>
      </w:r>
      <w:r>
        <w:fldChar w:fldCharType="end"/>
      </w:r>
    </w:p>
    <w:p w:rsidR="00EB19BB" w:rsidRDefault="00F70924">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jc w:val="right"/>
      </w:pPr>
    </w:p>
    <w:p w:rsidR="00EB19BB" w:rsidRDefault="00F70924">
      <w:pPr>
        <w:pStyle w:val="ProductList-ClauseHeading"/>
        <w:outlineLvl w:val="4"/>
      </w:pPr>
      <w:r>
        <w:t>2.1 Office Multi-Language Pack</w:t>
      </w:r>
    </w:p>
    <w:p w:rsidR="00EB19BB" w:rsidRDefault="00F70924">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EB19BB" w:rsidRDefault="00EB19BB">
      <w:pPr>
        <w:pStyle w:val="ProductList-Body"/>
      </w:pPr>
    </w:p>
    <w:p w:rsidR="00EB19BB" w:rsidRDefault="00F70924">
      <w:pPr>
        <w:pStyle w:val="ProductList-ClauseHeading"/>
        <w:outlineLvl w:val="4"/>
      </w:pPr>
      <w:r>
        <w:t>2.2 Diritti di Distribuzione per Project Professional</w:t>
      </w:r>
    </w:p>
    <w:p w:rsidR="00EB19BB" w:rsidRDefault="00F70924">
      <w:pPr>
        <w:pStyle w:val="ProductList-Body"/>
      </w:pPr>
      <w:r>
        <w:t>Gli utenti di Project Online Professional o Project Online Premium potranno installare e utilizzare una singola copia del software Project Standard o Project Professional:</w:t>
      </w:r>
    </w:p>
    <w:p w:rsidR="00EB19BB" w:rsidRDefault="00F70924" w:rsidP="00F70924">
      <w:pPr>
        <w:pStyle w:val="ProductList-Bullet"/>
        <w:numPr>
          <w:ilvl w:val="0"/>
          <w:numId w:val="41"/>
        </w:numPr>
      </w:pPr>
      <w:r>
        <w:t>qualora l’utente disponga della licenza per Office Standard o Office Professional Plus</w:t>
      </w:r>
      <w:r>
        <w:rPr>
          <w:vertAlign w:val="superscript"/>
        </w:rPr>
        <w:t>1</w:t>
      </w:r>
    </w:p>
    <w:p w:rsidR="00EB19BB" w:rsidRDefault="00F70924" w:rsidP="00F70924">
      <w:pPr>
        <w:pStyle w:val="ProductList-Bullet"/>
        <w:numPr>
          <w:ilvl w:val="0"/>
          <w:numId w:val="41"/>
        </w:numPr>
      </w:pPr>
      <w:r>
        <w:t>solo sul dispositivo sul quale è installato Office.</w:t>
      </w:r>
    </w:p>
    <w:p w:rsidR="00EB19BB" w:rsidRDefault="00F70924">
      <w:pPr>
        <w:pStyle w:val="ProductList-Body"/>
      </w:pPr>
      <w:r>
        <w:rPr>
          <w:vertAlign w:val="superscript"/>
        </w:rPr>
        <w:t>1</w:t>
      </w:r>
      <w:r>
        <w:t>Gli utenti di Office Professional Plus autorizzati ai sensi della SL per Utente per Microsoft 365 da SA sono idonei a ricevere tale diritto.</w:t>
      </w:r>
    </w:p>
    <w:p w:rsidR="00EB19BB" w:rsidRDefault="00EB19BB">
      <w:pPr>
        <w:pStyle w:val="ProductList-Body"/>
      </w:pPr>
    </w:p>
    <w:p w:rsidR="00EB19BB" w:rsidRDefault="00F70924">
      <w:pPr>
        <w:pStyle w:val="ProductList-ClauseHeading"/>
        <w:outlineLvl w:val="4"/>
      </w:pPr>
      <w:r>
        <w:t>2.3 Riscatto del Codice Product Key di Project Online e Project Pro per Office 365</w:t>
      </w:r>
    </w:p>
    <w:p w:rsidR="00EB19BB" w:rsidRDefault="00F70924">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78" w:name="_Sec668"/>
      <w:r>
        <w:t>SharePoint Online</w:t>
      </w:r>
      <w:bookmarkEnd w:id="278"/>
      <w:r>
        <w:fldChar w:fldCharType="begin"/>
      </w:r>
      <w:r>
        <w:instrText xml:space="preserve"> TC "</w:instrText>
      </w:r>
      <w:bookmarkStart w:id="279" w:name="_Toc509996671"/>
      <w:r>
        <w:instrText>SharePoint Online</w:instrText>
      </w:r>
      <w:bookmarkEnd w:id="279"/>
      <w:r>
        <w:instrText>" \l 3</w:instrText>
      </w:r>
      <w:r>
        <w:fldChar w:fldCharType="end"/>
      </w:r>
    </w:p>
    <w:p w:rsidR="00EB19BB" w:rsidRDefault="00F70924">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7F7F7F"/>
              <w:right w:val="none" w:sz="4" w:space="0" w:color="6E6E6E"/>
            </w:tcBorders>
          </w:tcPr>
          <w:p w:rsidR="00EB19BB" w:rsidRDefault="00F70924">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7F7F7F"/>
              <w:left w:val="none" w:sz="4" w:space="0" w:color="6E6E6E"/>
              <w:bottom w:val="dashed" w:sz="4" w:space="0" w:color="7F7F7F"/>
              <w:right w:val="none" w:sz="4" w:space="0" w:color="6E6E6E"/>
            </w:tcBorders>
          </w:tcPr>
          <w:p w:rsidR="00EB19BB" w:rsidRDefault="00F70924">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7F7F7F"/>
              <w:left w:val="none" w:sz="4" w:space="0" w:color="6E6E6E"/>
              <w:bottom w:val="dashed" w:sz="4" w:space="0" w:color="7F7F7F"/>
              <w:right w:val="none" w:sz="4" w:space="0" w:color="6E6E6E"/>
            </w:tcBorders>
          </w:tcPr>
          <w:p w:rsidR="00EB19BB" w:rsidRDefault="00F70924">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7F7F7F"/>
              <w:left w:val="none" w:sz="4" w:space="0" w:color="6E6E6E"/>
              <w:bottom w:val="none" w:sz="4" w:space="0" w:color="BFBFBF"/>
              <w:right w:val="none" w:sz="4" w:space="0" w:color="6E6E6E"/>
            </w:tcBorders>
          </w:tcPr>
          <w:p w:rsidR="00EB19BB" w:rsidRDefault="00F7092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SharePoint Online Piano 1 con Yammer e Informazioni relative al Riscatto del Codice per SharePoint Online Piano 2 con Yammer</w:t>
      </w:r>
    </w:p>
    <w:p w:rsidR="00EB19BB" w:rsidRDefault="00F70924">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96672"/>
      <w:r>
        <w:instrText>Skype for Business Online</w:instrText>
      </w:r>
      <w:bookmarkEnd w:id="283"/>
      <w:r>
        <w:instrText>" \l 3</w:instrText>
      </w:r>
      <w:r>
        <w:fldChar w:fldCharType="end"/>
      </w:r>
    </w:p>
    <w:p w:rsidR="00EB19BB" w:rsidRDefault="00F70924">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A5A5A5"/>
              <w:right w:val="none" w:sz="4" w:space="0" w:color="6E6E6E"/>
            </w:tcBorders>
          </w:tcPr>
          <w:p w:rsidR="00EB19BB" w:rsidRDefault="00F70924">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A5A5A5"/>
              <w:left w:val="none" w:sz="4" w:space="0" w:color="6E6E6E"/>
              <w:bottom w:val="dashed" w:sz="4" w:space="0" w:color="A5A5A5"/>
              <w:right w:val="none" w:sz="4" w:space="0" w:color="6E6E6E"/>
            </w:tcBorders>
          </w:tcPr>
          <w:p w:rsidR="00EB19BB" w:rsidRDefault="00F70924">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A5A5A5"/>
              <w:left w:val="none" w:sz="4" w:space="0" w:color="6E6E6E"/>
              <w:bottom w:val="none" w:sz="4" w:space="0" w:color="A5A5A5"/>
              <w:right w:val="none" w:sz="4" w:space="0" w:color="6E6E6E"/>
            </w:tcBorders>
          </w:tcPr>
          <w:p w:rsidR="00EB19BB" w:rsidRDefault="00F70924">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Lync per Mac 2011</w:t>
      </w:r>
    </w:p>
    <w:p w:rsidR="00EB19BB" w:rsidRDefault="00F70924">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EB19BB" w:rsidRDefault="00EB19BB">
      <w:pPr>
        <w:pStyle w:val="ProductList-Body"/>
      </w:pPr>
    </w:p>
    <w:p w:rsidR="00EB19BB" w:rsidRDefault="00F70924">
      <w:pPr>
        <w:pStyle w:val="ProductList-ClauseHeading"/>
        <w:outlineLvl w:val="4"/>
      </w:pPr>
      <w:r>
        <w:t>2.2 Credito per la Comunicazione</w:t>
      </w:r>
    </w:p>
    <w:p w:rsidR="00EB19BB" w:rsidRDefault="00F70924">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EB19BB" w:rsidRDefault="00EB19BB">
      <w:pPr>
        <w:pStyle w:val="ProductList-Body"/>
      </w:pPr>
    </w:p>
    <w:p w:rsidR="00EB19BB" w:rsidRDefault="00F70924">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6673"/>
      <w:r>
        <w:instrText>Workplace Analytics</w:instrText>
      </w:r>
      <w:bookmarkEnd w:id="287"/>
      <w:r>
        <w:instrText>" \l 3</w:instrText>
      </w:r>
      <w:r>
        <w:fldChar w:fldCharType="end"/>
      </w:r>
    </w:p>
    <w:p w:rsidR="00EB19BB" w:rsidRDefault="00F70924">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EB19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B19BB" w:rsidRDefault="00F7092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520" w:type="dxa"/>
            <w:tcBorders>
              <w:top w:val="none" w:sz="4" w:space="0" w:color="BFBFBF"/>
              <w:left w:val="none" w:sz="4" w:space="0" w:color="000000"/>
              <w:bottom w:val="none" w:sz="4" w:space="0" w:color="7F7F7F"/>
              <w:right w:val="none" w:sz="4" w:space="0" w:color="000000"/>
            </w:tcBorders>
          </w:tcPr>
          <w:p w:rsidR="00EB19BB" w:rsidRDefault="00F70924">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290" w:name="_Sec635"/>
      <w:r>
        <w:t>Altri Servizi Online</w:t>
      </w:r>
      <w:bookmarkEnd w:id="290"/>
      <w:r>
        <w:fldChar w:fldCharType="begin"/>
      </w:r>
      <w:r>
        <w:instrText xml:space="preserve"> TC "</w:instrText>
      </w:r>
      <w:bookmarkStart w:id="291" w:name="_Toc509996674"/>
      <w:r>
        <w:instrText>Altri Servizi Online</w:instrText>
      </w:r>
      <w:bookmarkEnd w:id="291"/>
      <w:r>
        <w:instrText>" \l 2</w:instrText>
      </w:r>
      <w:r>
        <w:fldChar w:fldCharType="end"/>
      </w:r>
    </w:p>
    <w:p w:rsidR="00EB19BB" w:rsidRDefault="00F70924">
      <w:pPr>
        <w:pStyle w:val="ProductList-Offering2HeadingNoBorder"/>
        <w:outlineLvl w:val="2"/>
      </w:pPr>
      <w:bookmarkStart w:id="292" w:name="_Sec670"/>
      <w:r>
        <w:t>Bing Maps</w:t>
      </w:r>
      <w:bookmarkEnd w:id="292"/>
      <w:r>
        <w:fldChar w:fldCharType="begin"/>
      </w:r>
      <w:r>
        <w:instrText xml:space="preserve"> TC "</w:instrText>
      </w:r>
      <w:bookmarkStart w:id="293" w:name="_Toc509996675"/>
      <w:r>
        <w:instrText>Bing Maps</w:instrText>
      </w:r>
      <w:bookmarkEnd w:id="293"/>
      <w:r>
        <w:instrText>" \l 3</w:instrText>
      </w:r>
      <w:r>
        <w:fldChar w:fldCharType="end"/>
      </w:r>
    </w:p>
    <w:p w:rsidR="00EB19BB" w:rsidRDefault="00F70924">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Transazioni Fatturabili</w:t>
      </w:r>
    </w:p>
    <w:p w:rsidR="00EB19BB" w:rsidRDefault="00F70924">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EB19BB" w:rsidRDefault="00EB19BB">
      <w:pPr>
        <w:pStyle w:val="ProductList-Body"/>
      </w:pPr>
    </w:p>
    <w:p w:rsidR="00EB19BB" w:rsidRDefault="00F70924">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509996676"/>
      <w:r>
        <w:instrText>Piattaforma Applicativa Aziendale</w:instrText>
      </w:r>
      <w:bookmarkEnd w:id="297"/>
      <w:r>
        <w:instrText>" \l 3</w:instrText>
      </w:r>
      <w:r>
        <w:fldChar w:fldCharType="end"/>
      </w:r>
    </w:p>
    <w:p w:rsidR="00EB19BB" w:rsidRDefault="00F70924">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2B2B2"/>
              <w:right w:val="none" w:sz="4" w:space="0" w:color="6E6E6E"/>
            </w:tcBorders>
          </w:tcPr>
          <w:p w:rsidR="00EB19BB" w:rsidRDefault="00F70924">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2B2B2"/>
              <w:right w:val="none" w:sz="4" w:space="0" w:color="6E6E6E"/>
            </w:tcBorders>
          </w:tcPr>
          <w:p w:rsidR="00EB19BB" w:rsidRDefault="00F7092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2B2B2"/>
              <w:left w:val="none" w:sz="4" w:space="0" w:color="6E6E6E"/>
              <w:bottom w:val="dashed" w:sz="4" w:space="0" w:color="BFBFBF"/>
              <w:right w:val="none" w:sz="4" w:space="0" w:color="6E6E6E"/>
            </w:tcBorders>
          </w:tcPr>
          <w:p w:rsidR="00EB19BB" w:rsidRDefault="00F7092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Power BI Report Server: Istanze in Esecuzione</w:t>
      </w:r>
    </w:p>
    <w:p w:rsidR="00EB19BB" w:rsidRDefault="00F70924">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EB19BB" w:rsidRDefault="00EB19BB">
      <w:pPr>
        <w:pStyle w:val="ProductList-Body"/>
      </w:pPr>
    </w:p>
    <w:p w:rsidR="00EB19BB" w:rsidRDefault="00F70924">
      <w:pPr>
        <w:pStyle w:val="ProductList-ClauseHeading"/>
        <w:outlineLvl w:val="4"/>
      </w:pPr>
      <w:r>
        <w:t>2.2 Power BI Report Server: Condivisione di Contenuto</w:t>
      </w:r>
    </w:p>
    <w:p w:rsidR="00EB19BB" w:rsidRDefault="00F70924">
      <w:pPr>
        <w:pStyle w:val="ProductList-Body"/>
      </w:pPr>
      <w:r>
        <w:t xml:space="preserve">Per pubblicare i report Power BI condivisi utilizzando Power BI Report Server è necessaria una SL per Utente per Power BI Pro.  </w:t>
      </w:r>
    </w:p>
    <w:p w:rsidR="00EB19BB" w:rsidRDefault="00EB19BB">
      <w:pPr>
        <w:pStyle w:val="ProductList-Body"/>
      </w:pPr>
    </w:p>
    <w:p w:rsidR="00EB19BB" w:rsidRDefault="00F70924">
      <w:pPr>
        <w:pStyle w:val="ProductList-ClauseHeading"/>
        <w:outlineLvl w:val="4"/>
      </w:pPr>
      <w:r>
        <w:t>2.3 Tecnologia SQL Server</w:t>
      </w:r>
    </w:p>
    <w:p w:rsidR="00EB19BB" w:rsidRDefault="00F7092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6677"/>
      <w:r>
        <w:instrText>Microsoft Kaizala Pro:</w:instrText>
      </w:r>
      <w:bookmarkEnd w:id="301"/>
      <w:r>
        <w:instrText>" \l 3</w:instrText>
      </w:r>
      <w:r>
        <w:fldChar w:fldCharType="end"/>
      </w:r>
    </w:p>
    <w:p w:rsidR="00EB19BB" w:rsidRDefault="00F70924">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EB19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B19BB" w:rsidRDefault="00F7092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520" w:type="dxa"/>
            <w:tcBorders>
              <w:top w:val="none" w:sz="4" w:space="0" w:color="BFBFBF"/>
              <w:left w:val="none" w:sz="4" w:space="0" w:color="000000"/>
              <w:bottom w:val="none" w:sz="4" w:space="0" w:color="7F7F7F"/>
              <w:right w:val="none" w:sz="4" w:space="0" w:color="000000"/>
            </w:tcBorders>
          </w:tcPr>
          <w:p w:rsidR="00EB19BB" w:rsidRDefault="00F70924">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Disponibilità in base all’Area Geografica</w:t>
      </w:r>
    </w:p>
    <w:p w:rsidR="00EB19BB" w:rsidRDefault="00F70924">
      <w:pPr>
        <w:pStyle w:val="ProductList-Body"/>
      </w:pPr>
      <w:r>
        <w:t>Kaizala è disponibile solo in Brasile, India, Kenya e nelle Filippine.</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96678"/>
      <w:r>
        <w:instrText>Microsoft Cloud App Security</w:instrText>
      </w:r>
      <w:bookmarkEnd w:id="305"/>
      <w:r>
        <w:instrText>" \l 3</w:instrText>
      </w:r>
      <w:r>
        <w:fldChar w:fldCharType="end"/>
      </w:r>
    </w:p>
    <w:p w:rsidR="00EB19BB" w:rsidRDefault="00F70924">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EB19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B19BB" w:rsidRDefault="00F7092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520" w:type="dxa"/>
            <w:tcBorders>
              <w:top w:val="none" w:sz="4" w:space="0" w:color="BFBFBF"/>
              <w:left w:val="none" w:sz="4" w:space="0" w:color="000000"/>
              <w:bottom w:val="dashed" w:sz="4" w:space="0" w:color="7F7F7F"/>
              <w:right w:val="none" w:sz="4" w:space="0" w:color="000000"/>
            </w:tcBorders>
          </w:tcPr>
          <w:p w:rsidR="00EB19BB" w:rsidRDefault="00F70924">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EB19BB">
      <w:pPr>
        <w:pStyle w:val="ProductList-Body"/>
      </w:pPr>
    </w:p>
    <w:p w:rsidR="00EB19BB" w:rsidRDefault="00F70924">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308" w:name="_Sec630"/>
      <w:r>
        <w:t>Microsoft Intune</w:t>
      </w:r>
      <w:bookmarkEnd w:id="308"/>
      <w:r>
        <w:fldChar w:fldCharType="begin"/>
      </w:r>
      <w:r>
        <w:instrText xml:space="preserve"> TC "</w:instrText>
      </w:r>
      <w:bookmarkStart w:id="309" w:name="_Toc509996679"/>
      <w:r>
        <w:instrText>Microsoft Intune</w:instrText>
      </w:r>
      <w:bookmarkEnd w:id="309"/>
      <w:r>
        <w:instrText>" \l 3</w:instrText>
      </w:r>
      <w:r>
        <w:fldChar w:fldCharType="end"/>
      </w:r>
    </w:p>
    <w:p w:rsidR="00EB19BB" w:rsidRDefault="00F70924">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EB19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B19BB" w:rsidRDefault="00F7092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520" w:type="dxa"/>
            <w:tcBorders>
              <w:top w:val="none" w:sz="4" w:space="0" w:color="BFBFBF"/>
              <w:left w:val="none" w:sz="4" w:space="0" w:color="000000"/>
              <w:bottom w:val="dashed" w:sz="4" w:space="0" w:color="7F7F7F"/>
              <w:right w:val="none" w:sz="4" w:space="0" w:color="000000"/>
            </w:tcBorders>
          </w:tcPr>
          <w:p w:rsidR="00EB19BB" w:rsidRDefault="00F70924">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520" w:type="dxa"/>
            <w:tcBorders>
              <w:top w:val="dashed" w:sz="4" w:space="0" w:color="7F7F7F"/>
              <w:left w:val="none" w:sz="4" w:space="0" w:color="6E6E6E"/>
              <w:bottom w:val="dashed" w:sz="4" w:space="0" w:color="7F7F7F"/>
              <w:right w:val="none" w:sz="4" w:space="0" w:color="6E6E6E"/>
            </w:tcBorders>
          </w:tcPr>
          <w:p w:rsidR="00EB19BB" w:rsidRDefault="00F7092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520" w:type="dxa"/>
            <w:tcBorders>
              <w:top w:val="dashed" w:sz="4" w:space="0" w:color="7F7F7F"/>
              <w:left w:val="none" w:sz="4" w:space="0" w:color="6E6E6E"/>
              <w:bottom w:val="dashed" w:sz="4" w:space="0" w:color="949494"/>
              <w:right w:val="none" w:sz="4" w:space="0" w:color="6E6E6E"/>
            </w:tcBorders>
          </w:tcPr>
          <w:p w:rsidR="00EB19BB" w:rsidRDefault="00F7092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520" w:type="dxa"/>
            <w:tcBorders>
              <w:top w:val="dashed" w:sz="4" w:space="0" w:color="949494"/>
              <w:left w:val="none" w:sz="4" w:space="0" w:color="6E6E6E"/>
              <w:bottom w:val="dashed" w:sz="4" w:space="0" w:color="949494"/>
              <w:right w:val="none" w:sz="4" w:space="0" w:color="6E6E6E"/>
            </w:tcBorders>
          </w:tcPr>
          <w:p w:rsidR="00EB19BB" w:rsidRDefault="00F70924">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520" w:type="dxa"/>
            <w:tcBorders>
              <w:top w:val="dashed" w:sz="4" w:space="0" w:color="949494"/>
              <w:left w:val="none" w:sz="4" w:space="0" w:color="6E6E6E"/>
              <w:bottom w:val="dashed" w:sz="4" w:space="0" w:color="B7B7B7"/>
              <w:right w:val="none" w:sz="4" w:space="0" w:color="6E6E6E"/>
            </w:tcBorders>
          </w:tcPr>
          <w:p w:rsidR="00EB19BB" w:rsidRDefault="00F70924">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r w:rsidR="00EB19BB">
        <w:tc>
          <w:tcPr>
            <w:tcW w:w="4520" w:type="dxa"/>
            <w:tcBorders>
              <w:top w:val="dashed" w:sz="4" w:space="0" w:color="B7B7B7"/>
              <w:left w:val="none" w:sz="4" w:space="0" w:color="6E6E6E"/>
              <w:bottom w:val="none" w:sz="4" w:space="0" w:color="BFBFBF"/>
              <w:right w:val="none" w:sz="4" w:space="0" w:color="6E6E6E"/>
            </w:tcBorders>
          </w:tcPr>
          <w:p w:rsidR="00EB19BB" w:rsidRDefault="00F70924">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4"/>
        <w:gridCol w:w="3643"/>
        <w:gridCol w:w="3639"/>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B19BB" w:rsidRDefault="00EB19BB">
      <w:pPr>
        <w:pStyle w:val="ProductList-Body"/>
      </w:pPr>
    </w:p>
    <w:p w:rsidR="00EB19BB" w:rsidRDefault="00F70924">
      <w:pPr>
        <w:pStyle w:val="ProductList-ClauseHeading"/>
        <w:outlineLvl w:val="4"/>
      </w:pPr>
      <w:r>
        <w:t>2.1 Microsoft Intune per EDU (SL per Dispositivo)</w:t>
      </w:r>
    </w:p>
    <w:p w:rsidR="00EB19BB" w:rsidRDefault="00F70924">
      <w:pPr>
        <w:pStyle w:val="ProductList-SubClauseHeading"/>
        <w:outlineLvl w:val="5"/>
      </w:pPr>
      <w:r>
        <w:t>2.1.1 Periodo di Validità</w:t>
      </w:r>
    </w:p>
    <w:p w:rsidR="00EB19BB" w:rsidRDefault="00F70924">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EB19BB" w:rsidRDefault="00EB19BB">
      <w:pPr>
        <w:pStyle w:val="ProductList-BodyIndented"/>
      </w:pPr>
    </w:p>
    <w:p w:rsidR="00EB19BB" w:rsidRDefault="00F70924">
      <w:pPr>
        <w:pStyle w:val="ProductList-SubClauseHeading"/>
        <w:outlineLvl w:val="5"/>
      </w:pPr>
      <w:r>
        <w:t>2.1.2 Annullamento e Riassegnazione</w:t>
      </w:r>
    </w:p>
    <w:p w:rsidR="00EB19BB" w:rsidRDefault="00F70924">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EB19BB" w:rsidRDefault="00EB19BB">
      <w:pPr>
        <w:pStyle w:val="ProductList-BodyIndented"/>
        <w:jc w:val="right"/>
      </w:pPr>
    </w:p>
    <w:tbl>
      <w:tblPr>
        <w:tblStyle w:val="PURTable0"/>
        <w:tblW w:w="0" w:type="dxa"/>
        <w:tblLook w:val="04A0" w:firstRow="1" w:lastRow="0" w:firstColumn="1" w:lastColumn="0" w:noHBand="0" w:noVBand="1"/>
      </w:tblPr>
      <w:tblGrid>
        <w:gridCol w:w="1055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Indented"/>
      </w:pPr>
    </w:p>
    <w:p w:rsidR="00EB19BB" w:rsidRDefault="00F70924">
      <w:pPr>
        <w:pStyle w:val="ProductList-Offering2HeadingNoBorder"/>
        <w:outlineLvl w:val="2"/>
      </w:pPr>
      <w:bookmarkStart w:id="312" w:name="_Sec672"/>
      <w:r>
        <w:t>Microsoft Learning</w:t>
      </w:r>
      <w:bookmarkEnd w:id="312"/>
      <w:r>
        <w:fldChar w:fldCharType="begin"/>
      </w:r>
      <w:r>
        <w:instrText xml:space="preserve"> TC "</w:instrText>
      </w:r>
      <w:bookmarkStart w:id="313" w:name="_Toc509996680"/>
      <w:r>
        <w:instrText>Microsoft Learning</w:instrText>
      </w:r>
      <w:bookmarkEnd w:id="313"/>
      <w:r>
        <w:instrText>" \l 3</w:instrText>
      </w:r>
      <w:r>
        <w:fldChar w:fldCharType="end"/>
      </w:r>
    </w:p>
    <w:p w:rsidR="00EB19BB" w:rsidRDefault="00F70924">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dashed" w:sz="4" w:space="0" w:color="BFBFBF"/>
              <w:right w:val="none" w:sz="4" w:space="0" w:color="6E6E6E"/>
            </w:tcBorders>
          </w:tcPr>
          <w:p w:rsidR="00EB19BB" w:rsidRDefault="00F7092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dashed" w:sz="4" w:space="0" w:color="BFBFBF"/>
              <w:right w:val="none" w:sz="4" w:space="0" w:color="6E6E6E"/>
            </w:tcBorders>
          </w:tcPr>
          <w:p w:rsidR="00EB19BB" w:rsidRDefault="00F7092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B19BB" w:rsidRDefault="00F709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4660" w:type="dxa"/>
            <w:tcBorders>
              <w:top w:val="dashed" w:sz="4" w:space="0" w:color="BFBFBF"/>
              <w:left w:val="none" w:sz="4" w:space="0" w:color="6E6E6E"/>
              <w:bottom w:val="none" w:sz="4" w:space="0" w:color="BFBFBF"/>
              <w:right w:val="none" w:sz="4" w:space="0" w:color="6E6E6E"/>
            </w:tcBorders>
          </w:tcPr>
          <w:p w:rsidR="00EB19BB" w:rsidRDefault="00F7092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EB19BB" w:rsidRDefault="00F709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bl>
    <w:p w:rsidR="00EB19BB" w:rsidRDefault="00F70924">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4"/>
      </w:pPr>
      <w:r>
        <w:t>2.1 Voucher</w:t>
      </w:r>
    </w:p>
    <w:p w:rsidR="00EB19BB" w:rsidRDefault="00F70924">
      <w:pPr>
        <w:pStyle w:val="ProductList-Body"/>
      </w:pPr>
      <w:r>
        <w:t xml:space="preserve">Tutti i voucher vengono forniti al momento dell’acquisto e scadono 12 mesi dopo la data di acquisto. </w:t>
      </w:r>
    </w:p>
    <w:p w:rsidR="00EB19BB" w:rsidRDefault="00EB19BB">
      <w:pPr>
        <w:pStyle w:val="ProductList-Body"/>
      </w:pPr>
    </w:p>
    <w:p w:rsidR="00EB19BB" w:rsidRDefault="00F70924">
      <w:pPr>
        <w:pStyle w:val="ProductList-ClauseHeading"/>
        <w:outlineLvl w:val="4"/>
      </w:pPr>
      <w:r>
        <w:t>2.2 Licenza per il Sito degli Esami MOS (Microsoft Office Specialist), MTA (Microsoft Technology Associate) e MCE (Microsoft Certification Educator)</w:t>
      </w:r>
    </w:p>
    <w:p w:rsidR="00EB19BB" w:rsidRDefault="00F70924">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96681"/>
      <w:r>
        <w:instrText>Minecraft: Education Edition</w:instrText>
      </w:r>
      <w:bookmarkEnd w:id="317"/>
      <w:r>
        <w:instrText>" \l 3</w:instrText>
      </w:r>
      <w:r>
        <w:fldChar w:fldCharType="end"/>
      </w:r>
    </w:p>
    <w:p w:rsidR="00EB19BB" w:rsidRDefault="00F70924">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B19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19BB" w:rsidRDefault="00F7092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B19BB">
        <w:tc>
          <w:tcPr>
            <w:tcW w:w="4660" w:type="dxa"/>
            <w:tcBorders>
              <w:top w:val="single" w:sz="6" w:space="0" w:color="FFFFFF"/>
              <w:left w:val="none" w:sz="4" w:space="0" w:color="6E6E6E"/>
              <w:bottom w:val="none" w:sz="4" w:space="0" w:color="BFBFBF"/>
              <w:right w:val="none" w:sz="4" w:space="0" w:color="6E6E6E"/>
            </w:tcBorders>
          </w:tcPr>
          <w:p w:rsidR="00EB19BB" w:rsidRDefault="00F7092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B19BB" w:rsidRDefault="00F709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F7092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19BB" w:rsidRDefault="00EB19BB">
            <w:pPr>
              <w:pStyle w:val="ProductList-TableBody"/>
              <w:jc w:val="center"/>
            </w:pPr>
          </w:p>
        </w:tc>
      </w:tr>
    </w:tbl>
    <w:p w:rsidR="00EB19BB" w:rsidRDefault="00F70924">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Proroga del Periodo di Validità: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Promozioni: N/D</w:t>
            </w:r>
          </w:p>
        </w:tc>
      </w:tr>
      <w:tr w:rsidR="00EB19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Riduzione (SCE): N/D</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F7092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19BB" w:rsidRDefault="00EB19BB">
            <w:pPr>
              <w:pStyle w:val="ProductList-TableBody"/>
            </w:pPr>
          </w:p>
        </w:tc>
      </w:tr>
    </w:tbl>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EB19BB">
      <w:pPr>
        <w:sectPr w:rsidR="00EB19BB">
          <w:headerReference w:type="default" r:id="rId139"/>
          <w:footerReference w:type="default" r:id="rId140"/>
          <w:type w:val="continuous"/>
          <w:pgSz w:w="12240" w:h="15840" w:code="1"/>
          <w:pgMar w:top="1170" w:right="720" w:bottom="720" w:left="720" w:header="432" w:footer="288" w:gutter="0"/>
          <w:cols w:space="360"/>
        </w:sectPr>
      </w:pPr>
    </w:p>
    <w:p w:rsidR="00EB19BB" w:rsidRDefault="00F70924">
      <w:pPr>
        <w:pStyle w:val="ProductList-SectionHeading"/>
        <w:pageBreakBefore/>
        <w:outlineLvl w:val="0"/>
      </w:pPr>
      <w:bookmarkStart w:id="320" w:name="_Sec549"/>
      <w:bookmarkEnd w:id="206"/>
      <w:r>
        <w:t>Glossario</w:t>
      </w:r>
      <w:r>
        <w:fldChar w:fldCharType="begin"/>
      </w:r>
      <w:r>
        <w:instrText xml:space="preserve"> TC "</w:instrText>
      </w:r>
      <w:bookmarkStart w:id="321" w:name="_Toc509996682"/>
      <w:r>
        <w:instrText>Glossario</w:instrText>
      </w:r>
      <w:bookmarkEnd w:id="321"/>
      <w:r>
        <w:instrText>" \l 1</w:instrText>
      </w:r>
      <w:r>
        <w:fldChar w:fldCharType="end"/>
      </w:r>
    </w:p>
    <w:p w:rsidR="00EB19BB" w:rsidRDefault="00F70924">
      <w:pPr>
        <w:pStyle w:val="ProductList-Offering1Heading"/>
        <w:outlineLvl w:val="1"/>
      </w:pPr>
      <w:bookmarkStart w:id="322" w:name="_Sec550"/>
      <w:r>
        <w:t>Attributi</w:t>
      </w:r>
      <w:bookmarkEnd w:id="322"/>
      <w:r>
        <w:fldChar w:fldCharType="begin"/>
      </w:r>
      <w:r>
        <w:instrText xml:space="preserve"> TC "</w:instrText>
      </w:r>
      <w:bookmarkStart w:id="323" w:name="_Toc509996683"/>
      <w:r>
        <w:instrText>Attributi</w:instrText>
      </w:r>
      <w:bookmarkEnd w:id="323"/>
      <w:r>
        <w:instrText>" \l 2</w:instrText>
      </w:r>
      <w:r>
        <w:fldChar w:fldCharType="end"/>
      </w:r>
    </w:p>
    <w:p w:rsidR="00EB19BB" w:rsidRDefault="00F70924">
      <w:pPr>
        <w:pStyle w:val="ProductList-BodySpaced"/>
      </w:pPr>
      <w:r>
        <w:t>Gli Attributi vengono identificati nelle tabelle in ciascuna sezione Note del Prodotto e indicano i diritti o le condizioni applicabili ai Prodotti.</w:t>
      </w:r>
    </w:p>
    <w:p w:rsidR="00EB19BB" w:rsidRDefault="00EB19BB">
      <w:pPr>
        <w:pStyle w:val="ProductList-BodySpaced"/>
      </w:pPr>
    </w:p>
    <w:p w:rsidR="00EB19BB" w:rsidRDefault="00F7092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EB19BB" w:rsidRDefault="00F70924">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EB19BB" w:rsidRDefault="00F70924">
      <w:pPr>
        <w:pStyle w:val="ProductList-BodySpaced"/>
      </w:pPr>
      <w:r>
        <w:rPr>
          <w:b/>
          <w:color w:val="00188F"/>
        </w:rPr>
        <w:t>Requisiti per Accesso Client</w:t>
      </w:r>
      <w:r>
        <w:t>: indica se le licenze CAL sono o meno necessarie per l’accesso a un Prodotto server da parte di utenti e dispositivi.</w:t>
      </w:r>
    </w:p>
    <w:p w:rsidR="00EB19BB" w:rsidRDefault="00F7092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EB19BB" w:rsidRDefault="00F7092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EB19BB" w:rsidRDefault="00F7092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EB19BB" w:rsidRDefault="00F70924">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EB19BB" w:rsidRDefault="00F70924">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EB19BB" w:rsidRDefault="00F70924">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EB19BB" w:rsidRDefault="00F7092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EB19BB" w:rsidRDefault="00F70924">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EB19BB" w:rsidRDefault="00F70924">
      <w:pPr>
        <w:pStyle w:val="ProductList-BodySpaced"/>
      </w:pPr>
      <w:r>
        <w:rPr>
          <w:b/>
          <w:color w:val="00188F"/>
        </w:rPr>
        <w:t>Condizioni di Licenza</w:t>
      </w:r>
      <w:r>
        <w:t>: condizioni che disciplinano la distribuzione e l’utilizzo di un Prodotto.</w:t>
      </w:r>
    </w:p>
    <w:p w:rsidR="00EB19BB" w:rsidRDefault="00F7092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EB19BB" w:rsidRDefault="00F70924">
      <w:pPr>
        <w:pStyle w:val="ProductList-BodySpaced"/>
      </w:pPr>
      <w:r>
        <w:rPr>
          <w:b/>
          <w:color w:val="00188F"/>
        </w:rPr>
        <w:t>Prerequisito</w:t>
      </w:r>
      <w:r>
        <w:t>: indica che è necessario soddisfare alcune condizioni aggiuntive al fine di poter acquistare Licenze per il Prodotto.</w:t>
      </w:r>
    </w:p>
    <w:p w:rsidR="00EB19BB" w:rsidRDefault="00F70924">
      <w:pPr>
        <w:pStyle w:val="ProductList-BodySpaced"/>
      </w:pPr>
      <w:r>
        <w:rPr>
          <w:b/>
          <w:color w:val="00188F"/>
        </w:rPr>
        <w:t>Prerequisito (SA)</w:t>
      </w:r>
      <w:r>
        <w:t>:indica che è necessario soddisfare alcune condizioni aggiuntive al fine di poter acquistare la copertura SA per il prodotto.</w:t>
      </w:r>
    </w:p>
    <w:p w:rsidR="00EB19BB" w:rsidRDefault="00F70924">
      <w:pPr>
        <w:pStyle w:val="ProductList-BodySpaced"/>
      </w:pPr>
      <w:r>
        <w:rPr>
          <w:b/>
          <w:color w:val="00188F"/>
        </w:rPr>
        <w:t>Versione Precedente</w:t>
      </w:r>
      <w:r>
        <w:t>: versioni precedenti del Prodotto e relativa Data Disponibilità.</w:t>
      </w:r>
    </w:p>
    <w:p w:rsidR="00EB19BB" w:rsidRDefault="00F7092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EB19BB" w:rsidRDefault="00F70924">
      <w:pPr>
        <w:pStyle w:val="ProductList-BodySpaced"/>
      </w:pPr>
      <w:r>
        <w:rPr>
          <w:b/>
          <w:color w:val="00188F"/>
        </w:rPr>
        <w:t>Programma Online Subscription (OSP)</w:t>
      </w:r>
      <w:r>
        <w:t>: il Prodotto è disponibile in un programma Online Subscription.</w:t>
      </w:r>
    </w:p>
    <w:p w:rsidR="00EB19BB" w:rsidRDefault="00F7092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EB19BB" w:rsidRDefault="00F7092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EB19BB" w:rsidRDefault="00F7092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EB19BB" w:rsidRDefault="00F7092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EB19BB" w:rsidRDefault="00F7092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EB19BB" w:rsidRDefault="00F70924">
      <w:pPr>
        <w:pStyle w:val="ProductList-BodySpaced"/>
      </w:pPr>
      <w:r>
        <w:rPr>
          <w:b/>
          <w:color w:val="00188F"/>
        </w:rPr>
        <w:t>Idoneità alla Riduzione (SCE)</w:t>
      </w:r>
      <w:r>
        <w:t>: caratteristica dei prodotti per i quali una società in possesso di un’Iscrizione Server e Cloud può ottenere una riduzione delle licenze “subscription” o del futuro Impegno Annuale Allocato dopo 12 mesi consecutivi.</w:t>
      </w:r>
    </w:p>
    <w:p w:rsidR="00EB19BB" w:rsidRDefault="00F7092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EB19BB" w:rsidRDefault="00F70924">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EB19BB" w:rsidRDefault="00F7092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EB19BB" w:rsidRDefault="00F70924">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EB19BB" w:rsidRDefault="00F70924">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EB19BB" w:rsidRDefault="00F7092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EB19BB" w:rsidRDefault="00F7092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EB19BB" w:rsidRDefault="00F7092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EB19BB" w:rsidRDefault="00EB19BB">
      <w:pPr>
        <w:pStyle w:val="ProductList-BodySpaced"/>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Spaced"/>
      </w:pPr>
    </w:p>
    <w:p w:rsidR="00EB19BB" w:rsidRDefault="00F70924">
      <w:pPr>
        <w:pStyle w:val="ProductList-Offering1Heading"/>
        <w:outlineLvl w:val="1"/>
      </w:pPr>
      <w:bookmarkStart w:id="324" w:name="_Sec551"/>
      <w:r>
        <w:t>Valori delle Celle</w:t>
      </w:r>
      <w:bookmarkEnd w:id="324"/>
      <w:r>
        <w:fldChar w:fldCharType="begin"/>
      </w:r>
      <w:r>
        <w:instrText xml:space="preserve"> TC "</w:instrText>
      </w:r>
      <w:bookmarkStart w:id="325" w:name="_Toc509996684"/>
      <w:r>
        <w:instrText>Valori delle Celle</w:instrText>
      </w:r>
      <w:bookmarkEnd w:id="325"/>
      <w:r>
        <w:instrText>" \l 2</w:instrText>
      </w:r>
      <w:r>
        <w:fldChar w:fldCharType="end"/>
      </w:r>
    </w:p>
    <w:p w:rsidR="00EB19BB" w:rsidRDefault="00F7092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EB19BB" w:rsidRDefault="00EB19BB">
      <w:pPr>
        <w:pStyle w:val="ProductList-BodySpaced"/>
      </w:pPr>
    </w:p>
    <w:p w:rsidR="00EB19BB" w:rsidRDefault="00F70924">
      <w:pPr>
        <w:pStyle w:val="ProductList-BodySpaced"/>
      </w:pPr>
      <w:r>
        <w:rPr>
          <w:b/>
          <w:color w:val="00188F"/>
        </w:rPr>
        <w:t>A</w:t>
      </w:r>
      <w:r>
        <w:t xml:space="preserve">= </w:t>
      </w:r>
      <w:r>
        <w:rPr>
          <w:color w:val="00188F"/>
        </w:rPr>
        <w:t>Prodotto Aggiuntivo</w:t>
      </w:r>
      <w:r>
        <w:t>: il Prodotto è offerto come Prodotto Aggiuntivo.</w:t>
      </w:r>
    </w:p>
    <w:p w:rsidR="00EB19BB" w:rsidRDefault="00F70924">
      <w:pPr>
        <w:pStyle w:val="ProductList-BodySpaced"/>
      </w:pPr>
      <w:r>
        <w:rPr>
          <w:b/>
          <w:color w:val="00188F"/>
        </w:rPr>
        <w:t>AO</w:t>
      </w:r>
      <w:r>
        <w:t xml:space="preserve">= </w:t>
      </w:r>
      <w:r>
        <w:rPr>
          <w:color w:val="00188F"/>
        </w:rPr>
        <w:t>Prodotto Aggiuntivo per l’Intera Organizzazione</w:t>
      </w:r>
      <w:r>
        <w:t>: il Prodotto è offerto come Prodotto Aggiuntivo e dovrà essere ordinato per l’intera organizzazione.</w:t>
      </w:r>
    </w:p>
    <w:p w:rsidR="00EB19BB" w:rsidRDefault="00F70924">
      <w:pPr>
        <w:pStyle w:val="ProductList-BodySpaced"/>
      </w:pPr>
      <w:r>
        <w:rPr>
          <w:b/>
          <w:color w:val="00188F"/>
        </w:rPr>
        <w:t>E</w:t>
      </w:r>
      <w:r>
        <w:t xml:space="preserve"> = </w:t>
      </w:r>
      <w:r>
        <w:rPr>
          <w:color w:val="00188F"/>
        </w:rPr>
        <w:t>Prodotto Enterprise</w:t>
      </w:r>
      <w:r>
        <w:t>: il Prodotto è offerto come Prodotto Enterprise, ma non desktop.</w:t>
      </w:r>
    </w:p>
    <w:p w:rsidR="00EB19BB" w:rsidRDefault="00F70924">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 Education Solutions e dovrà essere ottenuto in licenza per l’intera Organizzazione con copertura per tutto il Personale Docente e Non Docente.   </w:t>
      </w:r>
    </w:p>
    <w:p w:rsidR="00EB19BB" w:rsidRDefault="00F70924">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EB19BB" w:rsidRDefault="00F70924">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EB19BB" w:rsidRDefault="00F70924">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EB19BB" w:rsidRDefault="00F70924">
      <w:pPr>
        <w:pStyle w:val="ProductList-BodySpaced"/>
      </w:pPr>
      <w:r>
        <w:rPr>
          <w:b/>
          <w:color w:val="00188F"/>
        </w:rPr>
        <w:t>OW</w:t>
      </w:r>
      <w:r>
        <w:t xml:space="preserve"> = </w:t>
      </w:r>
      <w:r>
        <w:rPr>
          <w:color w:val="00188F"/>
        </w:rPr>
        <w:t>Intera Organizzazione</w:t>
      </w:r>
      <w:r>
        <w:t>: disponibile qualora venga scelta l’opzione Intera Organizzazione.</w:t>
      </w:r>
    </w:p>
    <w:p w:rsidR="00EB19BB" w:rsidRDefault="00F70924">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EB19BB" w:rsidRDefault="00F70924">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EB19BB" w:rsidRDefault="00F70924">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EB19BB" w:rsidRDefault="00F70924">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EB19BB" w:rsidRDefault="00F70924">
      <w:pPr>
        <w:pStyle w:val="ProductList-BodySpaced"/>
      </w:pPr>
      <w:r>
        <w:rPr>
          <w:b/>
          <w:color w:val="00188F"/>
        </w:rPr>
        <w:t>SP</w:t>
      </w:r>
      <w:r>
        <w:t xml:space="preserve"> = </w:t>
      </w:r>
      <w:r>
        <w:rPr>
          <w:color w:val="00188F"/>
        </w:rPr>
        <w:t>Prodotto Server e Strumenti</w:t>
      </w:r>
      <w:r>
        <w:t>: il Prodotto è un prodotto server e strumenti offerto ai sensi dell’Iscrizione Server e Cloud.</w:t>
      </w:r>
    </w:p>
    <w:p w:rsidR="00EB19BB" w:rsidRDefault="00F70924">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EB19BB" w:rsidRDefault="00EB19BB">
      <w:pPr>
        <w:pStyle w:val="ProductList-BodySpaced"/>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Spaced"/>
      </w:pPr>
    </w:p>
    <w:p w:rsidR="00EB19BB" w:rsidRDefault="00F70924">
      <w:pPr>
        <w:pStyle w:val="ProductList-Offering1Heading"/>
        <w:outlineLvl w:val="1"/>
      </w:pPr>
      <w:bookmarkStart w:id="326" w:name="_Sec552"/>
      <w:r>
        <w:t>Intestazioni Colonne</w:t>
      </w:r>
      <w:bookmarkEnd w:id="326"/>
      <w:r>
        <w:fldChar w:fldCharType="begin"/>
      </w:r>
      <w:r>
        <w:instrText xml:space="preserve"> TC "</w:instrText>
      </w:r>
      <w:bookmarkStart w:id="327" w:name="_Toc509996685"/>
      <w:r>
        <w:instrText>Intestazioni Colonne</w:instrText>
      </w:r>
      <w:bookmarkEnd w:id="327"/>
      <w:r>
        <w:instrText>" \l 2</w:instrText>
      </w:r>
      <w:r>
        <w:fldChar w:fldCharType="end"/>
      </w:r>
    </w:p>
    <w:p w:rsidR="00EB19BB" w:rsidRDefault="00F7092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EB19BB" w:rsidRDefault="00EB19BB">
      <w:pPr>
        <w:pStyle w:val="ProductList-BodySpaced"/>
      </w:pPr>
    </w:p>
    <w:p w:rsidR="00EB19BB" w:rsidRDefault="00F70924">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EB19BB" w:rsidRDefault="00F70924">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EB19BB" w:rsidRDefault="00F7092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EB19BB" w:rsidRDefault="00F7092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EB19BB" w:rsidRDefault="00F7092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EB19BB" w:rsidRDefault="00F7092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EB19BB" w:rsidRDefault="00F70924">
      <w:pPr>
        <w:pStyle w:val="ProductList-BodySpaced"/>
      </w:pPr>
      <w:r>
        <w:rPr>
          <w:b/>
          <w:color w:val="00188F"/>
        </w:rPr>
        <w:t>MPSA</w:t>
      </w:r>
      <w:r>
        <w:t xml:space="preserve"> = </w:t>
      </w:r>
      <w:r>
        <w:rPr>
          <w:color w:val="00188F"/>
        </w:rPr>
        <w:t>Contratto per i Prodotti e i Servizi Microsoft</w:t>
      </w:r>
      <w:r>
        <w:t>.</w:t>
      </w:r>
    </w:p>
    <w:p w:rsidR="00EB19BB" w:rsidRDefault="00F7092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EB19BB" w:rsidRDefault="00F70924">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EB19BB" w:rsidRDefault="00F70924">
      <w:pPr>
        <w:pStyle w:val="ProductList-BodySpaced"/>
      </w:pPr>
      <w:r>
        <w:rPr>
          <w:b/>
          <w:color w:val="00188F"/>
        </w:rPr>
        <w:t xml:space="preserve">OVS-ES </w:t>
      </w:r>
      <w:r>
        <w:t xml:space="preserve"> = </w:t>
      </w:r>
      <w:r>
        <w:rPr>
          <w:color w:val="00188F"/>
        </w:rPr>
        <w:t>Open Value Subscription - Education Solutions</w:t>
      </w:r>
      <w:r>
        <w:t>.</w:t>
      </w:r>
    </w:p>
    <w:p w:rsidR="00EB19BB" w:rsidRDefault="00F70924">
      <w:pPr>
        <w:pStyle w:val="ProductList-BodySpaced"/>
      </w:pPr>
      <w:r>
        <w:rPr>
          <w:b/>
          <w:color w:val="00188F"/>
        </w:rPr>
        <w:t>Punto</w:t>
      </w:r>
      <w:r>
        <w:t xml:space="preserve"> = valore assegnato a un Prodotto utilizzato per calcolare il livello di prezzo per volume applicabile a un contratto multilicenza di una Società.</w:t>
      </w:r>
    </w:p>
    <w:p w:rsidR="00EB19BB" w:rsidRDefault="00F7092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EB19BB" w:rsidRDefault="00F7092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EB19BB" w:rsidRDefault="00EB19BB">
      <w:pPr>
        <w:pStyle w:val="ProductList-BodySpaced"/>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Spaced"/>
      </w:pPr>
    </w:p>
    <w:p w:rsidR="00EB19BB" w:rsidRDefault="00F70924">
      <w:pPr>
        <w:pStyle w:val="ProductList-Offering1Heading"/>
        <w:outlineLvl w:val="1"/>
      </w:pPr>
      <w:bookmarkStart w:id="328" w:name="_Sec553"/>
      <w:r>
        <w:t>Definizioni</w:t>
      </w:r>
      <w:bookmarkEnd w:id="328"/>
      <w:r>
        <w:fldChar w:fldCharType="begin"/>
      </w:r>
      <w:r>
        <w:instrText xml:space="preserve"> TC "</w:instrText>
      </w:r>
      <w:bookmarkStart w:id="329" w:name="_Toc509996686"/>
      <w:r>
        <w:instrText>Definizioni</w:instrText>
      </w:r>
      <w:bookmarkEnd w:id="329"/>
      <w:r>
        <w:instrText>" \l 2</w:instrText>
      </w:r>
      <w:r>
        <w:fldChar w:fldCharType="end"/>
      </w:r>
    </w:p>
    <w:p w:rsidR="00EB19BB" w:rsidRDefault="00F70924">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EB19BB" w:rsidRDefault="00F70924">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EB19BB" w:rsidRDefault="00F70924">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EB19BB" w:rsidRDefault="00F7092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EB19BB" w:rsidRDefault="00F70924">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EB19BB" w:rsidRDefault="00F7092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EB19BB" w:rsidRDefault="00F7092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EB19BB" w:rsidRDefault="00F70924">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EB19BB" w:rsidRDefault="00F7092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B19BB" w:rsidRDefault="00F7092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F7092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B19BB" w:rsidRDefault="00F70924">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EB19BB" w:rsidRDefault="00F70924">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EB19BB" w:rsidRDefault="00F70924">
      <w:pPr>
        <w:pStyle w:val="ProductList-BodySpaced"/>
      </w:pPr>
      <w:r>
        <w:rPr>
          <w:b/>
          <w:color w:val="00188F"/>
        </w:rPr>
        <w:t>Utenti Esterni</w:t>
      </w:r>
      <w:r>
        <w:t xml:space="preserve"> indica gli utenti che non sono dipendenti della Società o di sue Consociate oppure collaboratori o soggetti che agiscono per conto della Società o di sue Consociate e che si trovano nei locali della Società o di sue Consociate.</w:t>
      </w:r>
    </w:p>
    <w:p w:rsidR="00EB19BB" w:rsidRDefault="00F7092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EB19BB" w:rsidRDefault="00F7092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B19BB" w:rsidRDefault="00F7092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EB19BB" w:rsidRDefault="00F70924">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EB19BB" w:rsidRDefault="00F70924">
      <w:pPr>
        <w:pStyle w:val="ProductList-BodySpaced"/>
      </w:pPr>
      <w:r>
        <w:rPr>
          <w:b/>
          <w:color w:val="00188F"/>
        </w:rPr>
        <w:t xml:space="preserve">Licenza </w:t>
      </w:r>
      <w:r>
        <w:t>indica il diritto di scaricare, installare, accedere a e utilizzare un Prodotto.</w:t>
      </w:r>
    </w:p>
    <w:p w:rsidR="00EB19BB" w:rsidRDefault="00F70924">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EB19BB" w:rsidRDefault="00F70924">
      <w:pPr>
        <w:pStyle w:val="ProductList-BodySpaced"/>
      </w:pPr>
      <w:r>
        <w:rPr>
          <w:b/>
          <w:color w:val="00188F"/>
        </w:rPr>
        <w:t xml:space="preserve">Partner di Mobilità delle Licenze tramite Software Assurance </w:t>
      </w:r>
      <w:r>
        <w:t xml:space="preserve">indica una persona giuridica identificata all’indirizzo </w:t>
      </w:r>
      <w:hyperlink r:id="rId141">
        <w:r>
          <w:rPr>
            <w:color w:val="00467F"/>
            <w:u w:val="single"/>
          </w:rPr>
          <w:t>http://www.microsoft.com/licensing/software-assurance/license-mobility.aspx</w:t>
        </w:r>
      </w:hyperlink>
      <w:r>
        <w:t xml:space="preserve"> e autorizzata da Microsoft a ospitare software della società su server condivisi. </w:t>
      </w:r>
    </w:p>
    <w:p w:rsidR="00EB19BB" w:rsidRDefault="00F7092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EB19BB" w:rsidRDefault="00F70924">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EB19BB" w:rsidRDefault="00F70924">
      <w:pPr>
        <w:pStyle w:val="ProductList-BodySpaced"/>
      </w:pPr>
      <w:r w:rsidRPr="00783E88">
        <w:rPr>
          <w:b/>
          <w:color w:val="00188F"/>
          <w:lang w:val="es-ES_tradnl"/>
        </w:rPr>
        <w:t>Licenza di Gestione (ML)</w:t>
      </w:r>
      <w:r w:rsidRPr="00783E88">
        <w:rPr>
          <w:lang w:val="es-ES_tradnl"/>
        </w:rPr>
        <w:t xml:space="preserve"> indica una Licenza che consente la gestione di uno o più </w:t>
      </w:r>
      <w:r>
        <w:fldChar w:fldCharType="begin"/>
      </w:r>
      <w:r w:rsidRPr="00783E88">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783E88">
        <w:rPr>
          <w:color w:val="0563C1"/>
          <w:lang w:val="es-ES_tradnl"/>
        </w:rPr>
        <w:t>OSE</w:t>
      </w:r>
      <w:r>
        <w:fldChar w:fldCharType="end"/>
      </w:r>
      <w:r w:rsidRPr="00783E88">
        <w:rPr>
          <w:lang w:val="es-ES_tradnl"/>
        </w:rPr>
        <w:t xml:space="preserve"> tramite la versione corrispondente del software server o una qualsivoglia versione precedente. </w:t>
      </w:r>
      <w:r>
        <w:t xml:space="preserve">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EB19BB" w:rsidRDefault="00F7092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EB19BB" w:rsidRDefault="00F70924">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B19BB" w:rsidRDefault="00F7092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B19BB" w:rsidRDefault="00F70924">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EB19BB" w:rsidRDefault="00F7092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EB19BB" w:rsidRDefault="00F70924">
      <w:pPr>
        <w:pStyle w:val="ProductList-BodySpaced"/>
      </w:pPr>
      <w:r>
        <w:rPr>
          <w:b/>
          <w:color w:val="00188F"/>
        </w:rPr>
        <w:t xml:space="preserve">Processore Fisico </w:t>
      </w:r>
      <w:r>
        <w:t>indica un processore che si trova in un sistema hardware fisico.</w:t>
      </w:r>
    </w:p>
    <w:p w:rsidR="00EB19BB" w:rsidRDefault="00F7092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EB19BB" w:rsidRDefault="00F7092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EB19BB" w:rsidRDefault="00F7092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EB19BB" w:rsidRDefault="00F7092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EB19BB" w:rsidRDefault="00F70924">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EB19BB" w:rsidRDefault="00F70924">
      <w:pPr>
        <w:pStyle w:val="ProductList-BodySpaced"/>
      </w:pPr>
      <w:r>
        <w:rPr>
          <w:b/>
          <w:color w:val="00188F"/>
        </w:rPr>
        <w:t>Server</w:t>
      </w:r>
      <w:r>
        <w:t xml:space="preserve"> indica un sistema hardware fisico in grado di eseguire un software server.</w:t>
      </w:r>
    </w:p>
    <w:p w:rsidR="00EB19BB" w:rsidRDefault="00F7092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w:t>
      </w:r>
      <w:r w:rsidRPr="00783E88">
        <w:rPr>
          <w:lang w:val="pt-BR"/>
        </w:rPr>
        <w:t xml:space="preserve">Un data center potrà essere spostato da una Server Farm all’altra, ma non per brevi periodi di tempo. </w:t>
      </w:r>
      <w:r>
        <w:t>(UE è l’acronimo di Unione Europea; EFTA è l’acronimo di Associazione Europea per il Libero Scambio).</w:t>
      </w:r>
    </w:p>
    <w:p w:rsidR="00EB19BB" w:rsidRDefault="00F70924">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EB19BB" w:rsidRDefault="00F70924">
      <w:pPr>
        <w:pStyle w:val="ProductList-BodySpaced"/>
      </w:pPr>
      <w:r>
        <w:rPr>
          <w:b/>
          <w:color w:val="00188F"/>
        </w:rPr>
        <w:t>Studente</w:t>
      </w:r>
      <w:r>
        <w:t xml:space="preserve"> indica qualsiasi individuo iscritto, a tempo pieno o parziale, a un istituto scolastico facente parte dell’Organizzazione dell’Istituto.</w:t>
      </w:r>
    </w:p>
    <w:p w:rsidR="00EB19BB" w:rsidRDefault="00F70924">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EB19BB" w:rsidRDefault="00F7092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EB19BB" w:rsidRDefault="00F7092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EB19BB" w:rsidRDefault="00F7092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EB19BB" w:rsidRDefault="00F70924">
      <w:pPr>
        <w:pStyle w:val="ProductList-BodySpaced"/>
      </w:pPr>
      <w:r>
        <w:t>Il software delle Soluzioni per il Web su Internet viene utilizzato per eseguire:</w:t>
      </w:r>
    </w:p>
    <w:p w:rsidR="00EB19BB" w:rsidRDefault="00F70924" w:rsidP="00F70924">
      <w:pPr>
        <w:pStyle w:val="ProductList-Bullet"/>
        <w:numPr>
          <w:ilvl w:val="0"/>
          <w:numId w:val="42"/>
        </w:numPr>
      </w:pPr>
      <w:r>
        <w:t xml:space="preserve">software server Web (ad esempio, Microsoft Internet Information Services) e agenti di gestione o di sicurezza (ad esempio l’agente System Center Operations Manager); </w:t>
      </w:r>
    </w:p>
    <w:p w:rsidR="00EB19BB" w:rsidRDefault="00F70924" w:rsidP="00F70924">
      <w:pPr>
        <w:pStyle w:val="ProductList-Bullet"/>
        <w:numPr>
          <w:ilvl w:val="0"/>
          <w:numId w:val="42"/>
        </w:numPr>
      </w:pPr>
      <w:r>
        <w:t xml:space="preserve">software del motore di database (ad esempio, Microsoft SQL Server) esclusivamente per supportare le Soluzioni per il Web su Internet oppure </w:t>
      </w:r>
    </w:p>
    <w:p w:rsidR="00EB19BB" w:rsidRDefault="00F70924" w:rsidP="00F70924">
      <w:pPr>
        <w:pStyle w:val="ProductList-Bullet"/>
        <w:numPr>
          <w:ilvl w:val="0"/>
          <w:numId w:val="42"/>
        </w:numPr>
      </w:pPr>
      <w:r>
        <w:t>il servizio Domain Name System (DNS) per fornire la risoluzione di nomi Internet a indirizzi IP a condizione che non sia l’unica funzione di tale istanza del software.</w:t>
      </w:r>
    </w:p>
    <w:p w:rsidR="00EB19BB" w:rsidRDefault="00F70924">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B19BB" w:rsidRDefault="00F70924">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EB19BB" w:rsidRDefault="00F7092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EB19BB" w:rsidRDefault="00EB19BB">
      <w:pPr>
        <w:pStyle w:val="ProductList-BodySpaced"/>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Spaced"/>
      </w:pPr>
    </w:p>
    <w:p w:rsidR="00EB19BB" w:rsidRDefault="00EB19BB">
      <w:pPr>
        <w:sectPr w:rsidR="00EB19BB">
          <w:headerReference w:type="default" r:id="rId142"/>
          <w:footerReference w:type="default" r:id="rId143"/>
          <w:type w:val="continuous"/>
          <w:pgSz w:w="12240" w:h="15840" w:code="1"/>
          <w:pgMar w:top="1170" w:right="720" w:bottom="720" w:left="720" w:header="432" w:footer="288" w:gutter="0"/>
          <w:cols w:space="360"/>
        </w:sectPr>
      </w:pPr>
    </w:p>
    <w:p w:rsidR="00EB19BB" w:rsidRDefault="00F70924">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509996687"/>
      <w:r>
        <w:instrText>Appendice A - Licenze Equivalenti a Licenze CAL/ML</w:instrText>
      </w:r>
      <w:bookmarkEnd w:id="331"/>
      <w:r>
        <w:instrText>" \l 1</w:instrText>
      </w:r>
      <w:r>
        <w:fldChar w:fldCharType="end"/>
      </w:r>
    </w:p>
    <w:p w:rsidR="00EB19BB" w:rsidRDefault="00F70924">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B19BB" w:rsidRDefault="00EB19BB">
      <w:pPr>
        <w:pStyle w:val="ProductList-Body"/>
      </w:pPr>
    </w:p>
    <w:tbl>
      <w:tblPr>
        <w:tblStyle w:val="PURTable"/>
        <w:tblW w:w="0" w:type="dxa"/>
        <w:tblLook w:val="04A0" w:firstRow="1" w:lastRow="0" w:firstColumn="1" w:lastColumn="0" w:noHBand="0" w:noVBand="1"/>
      </w:tblPr>
      <w:tblGrid>
        <w:gridCol w:w="706"/>
        <w:gridCol w:w="293"/>
        <w:gridCol w:w="376"/>
        <w:gridCol w:w="277"/>
        <w:gridCol w:w="376"/>
        <w:gridCol w:w="565"/>
        <w:gridCol w:w="466"/>
        <w:gridCol w:w="472"/>
        <w:gridCol w:w="478"/>
        <w:gridCol w:w="466"/>
        <w:gridCol w:w="565"/>
        <w:gridCol w:w="466"/>
        <w:gridCol w:w="472"/>
        <w:gridCol w:w="478"/>
        <w:gridCol w:w="466"/>
        <w:gridCol w:w="322"/>
        <w:gridCol w:w="372"/>
        <w:gridCol w:w="373"/>
        <w:gridCol w:w="261"/>
        <w:gridCol w:w="261"/>
        <w:gridCol w:w="642"/>
        <w:gridCol w:w="358"/>
        <w:gridCol w:w="303"/>
        <w:gridCol w:w="356"/>
        <w:gridCol w:w="327"/>
        <w:gridCol w:w="419"/>
      </w:tblGrid>
      <w:tr w:rsidR="00EB19B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B19BB" w:rsidRDefault="00EB19B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B19BB" w:rsidRDefault="00F70924">
            <w:pPr>
              <w:pStyle w:val="ProductList-TableBody"/>
              <w:jc w:val="center"/>
            </w:pPr>
            <w:r>
              <w:rPr>
                <w:color w:val="FFFFFF"/>
              </w:rPr>
              <w:t>Dynamics 365 Enterprise</w:t>
            </w:r>
          </w:p>
        </w:tc>
      </w:tr>
      <w:tr w:rsidR="00EB19BB">
        <w:tc>
          <w:tcPr>
            <w:tcW w:w="240" w:type="dxa"/>
            <w:tcBorders>
              <w:top w:val="none" w:sz="4" w:space="0" w:color="BFBFBF"/>
              <w:left w:val="none" w:sz="24" w:space="0" w:color="808080"/>
              <w:bottom w:val="single" w:sz="4" w:space="0" w:color="FFFFFF"/>
              <w:right w:val="single" w:sz="6" w:space="0" w:color="FFFFFF"/>
            </w:tcBorders>
          </w:tcPr>
          <w:p w:rsidR="00EB19BB" w:rsidRDefault="00F70924">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EB19B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19BB" w:rsidRDefault="00F70924">
            <w:pPr>
              <w:pStyle w:val="ProductList-TableBody"/>
              <w:jc w:val="center"/>
            </w:pPr>
            <w:r>
              <w:rPr>
                <w:color w:val="FFFFFF"/>
              </w:rPr>
              <w:t>Piano</w:t>
            </w: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3">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793">
              <w:r w:rsidR="00F7092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3">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793">
              <w:r w:rsidR="00F7092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8">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798">
              <w:r w:rsidR="00F7092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798">
              <w:r w:rsidR="00F70924">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9">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9">
              <w:r w:rsidR="00F70924">
                <w:rPr>
                  <w:color w:val="00467F"/>
                  <w:u w:val="single"/>
                </w:rPr>
                <w:t>Aggiuntive</w:t>
              </w:r>
            </w:hyperlink>
            <w:r w:rsidR="00F7092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799">
              <w:r w:rsidR="00F70924">
                <w:rPr>
                  <w:color w:val="00467F"/>
                  <w:u w:val="single"/>
                </w:rPr>
                <w:t>Aggiuntive</w:t>
              </w:r>
            </w:hyperlink>
            <w:r w:rsidR="00F7092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800">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800">
              <w:r w:rsidR="00F7092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807">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807">
              <w:r w:rsidR="00F70924">
                <w:rPr>
                  <w:color w:val="00467F"/>
                  <w:u w:val="single"/>
                </w:rPr>
                <w:t>Aggiuntive</w:t>
              </w:r>
            </w:hyperlink>
            <w:r w:rsidR="00F7092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807">
              <w:r w:rsidR="00F70924">
                <w:rPr>
                  <w:color w:val="00467F"/>
                  <w:u w:val="single"/>
                </w:rPr>
                <w:t>Aggiuntive</w:t>
              </w:r>
            </w:hyperlink>
            <w:r w:rsidR="00F7092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single" w:sz="4" w:space="0" w:color="FFFFFF"/>
              <w:right w:val="single" w:sz="6" w:space="0" w:color="FFFFFF"/>
            </w:tcBorders>
          </w:tcPr>
          <w:p w:rsidR="00EB19BB" w:rsidRDefault="00F7092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807">
              <w:r w:rsidR="00F7092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807">
              <w:r w:rsidR="00F70924">
                <w:rPr>
                  <w:color w:val="00467F"/>
                  <w:u w:val="single"/>
                </w:rPr>
                <w:t>Aggiuntive</w:t>
              </w:r>
            </w:hyperlink>
            <w:r w:rsidR="00F7092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tcBorders>
              <w:top w:val="dashed" w:sz="4" w:space="0" w:color="BFBFBF"/>
              <w:left w:val="none" w:sz="24" w:space="0" w:color="808080"/>
              <w:bottom w:val="single" w:sz="4" w:space="0" w:color="FFFFFF"/>
              <w:right w:val="single" w:sz="6" w:space="0" w:color="FFFFFF"/>
            </w:tcBorders>
          </w:tcPr>
          <w:p w:rsidR="00EB19BB" w:rsidRDefault="00065DAB">
            <w:pPr>
              <w:pStyle w:val="ProductList-TableBody"/>
            </w:pPr>
            <w:hyperlink w:anchor="_Sec807">
              <w:r w:rsidR="00F70924">
                <w:rPr>
                  <w:color w:val="00467F"/>
                  <w:u w:val="single"/>
                </w:rPr>
                <w:t>Aggiuntive</w:t>
              </w:r>
            </w:hyperlink>
            <w:r w:rsidR="00F7092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none" w:sz="24" w:space="0" w:color="808080"/>
              <w:right w:val="single" w:sz="6" w:space="0" w:color="FFFFFF"/>
            </w:tcBorders>
          </w:tcPr>
          <w:p w:rsidR="00EB19BB" w:rsidRDefault="00F7092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none" w:sz="24" w:space="0" w:color="808080"/>
              <w:left w:val="none" w:sz="24" w:space="0" w:color="808080"/>
              <w:bottom w:val="single" w:sz="4" w:space="0" w:color="FFFFFF"/>
              <w:right w:val="single" w:sz="6" w:space="0" w:color="FFFFFF"/>
            </w:tcBorders>
          </w:tcPr>
          <w:p w:rsidR="00EB19BB" w:rsidRDefault="00065DAB">
            <w:pPr>
              <w:pStyle w:val="ProductList-TableBody"/>
            </w:pPr>
            <w:hyperlink w:anchor="_Sec801">
              <w:r w:rsidR="00F70924">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6"/>
            <w:tcBorders>
              <w:top w:val="single" w:sz="4" w:space="0" w:color="FFFFFF"/>
              <w:left w:val="single" w:sz="6" w:space="0" w:color="FFFFFF"/>
              <w:bottom w:val="none" w:sz="24" w:space="0" w:color="808080"/>
              <w:right w:val="single" w:sz="6" w:space="0" w:color="FFFFFF"/>
            </w:tcBorders>
          </w:tcPr>
          <w:p w:rsidR="00EB19BB" w:rsidRDefault="00F7092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B19BB" w:rsidRDefault="00EB19BB">
            <w:pPr>
              <w:pStyle w:val="ProductList-TableBody"/>
            </w:pPr>
          </w:p>
        </w:tc>
      </w:tr>
      <w:tr w:rsidR="00EB19BB">
        <w:tc>
          <w:tcPr>
            <w:tcW w:w="240" w:type="dxa"/>
            <w:tcBorders>
              <w:top w:val="none" w:sz="24" w:space="0" w:color="808080"/>
              <w:left w:val="none" w:sz="24" w:space="0" w:color="808080"/>
              <w:bottom w:val="none" w:sz="4" w:space="0" w:color="6E6E6E"/>
              <w:right w:val="single" w:sz="6" w:space="0" w:color="FFFFFF"/>
            </w:tcBorders>
          </w:tcPr>
          <w:p w:rsidR="00EB19BB" w:rsidRDefault="00065DAB">
            <w:pPr>
              <w:pStyle w:val="ProductList-TableBody"/>
            </w:pPr>
            <w:hyperlink w:anchor="_Sec802">
              <w:r w:rsidR="00F70924">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r>
      <w:tr w:rsidR="00EB19BB">
        <w:tc>
          <w:tcPr>
            <w:tcW w:w="240" w:type="dxa"/>
            <w:gridSpan w:val="15"/>
            <w:tcBorders>
              <w:top w:val="none" w:sz="4" w:space="0" w:color="6E6E6E"/>
              <w:left w:val="none" w:sz="24" w:space="0" w:color="808080"/>
              <w:bottom w:val="none" w:sz="4" w:space="0" w:color="BFBFBF"/>
              <w:right w:val="single" w:sz="6" w:space="0" w:color="FFFFFF"/>
            </w:tcBorders>
          </w:tcPr>
          <w:p w:rsidR="00EB19BB" w:rsidRDefault="00F7092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B19BB" w:rsidRDefault="00EB19BB">
            <w:pPr>
              <w:pStyle w:val="ProductList-TableBody"/>
              <w:jc w:val="center"/>
            </w:pPr>
          </w:p>
        </w:tc>
      </w:tr>
      <w:tr w:rsidR="00EB19BB">
        <w:tc>
          <w:tcPr>
            <w:tcW w:w="240" w:type="dxa"/>
            <w:tcBorders>
              <w:top w:val="none" w:sz="4" w:space="0" w:color="BFBFBF"/>
              <w:left w:val="none" w:sz="24" w:space="0" w:color="808080"/>
              <w:bottom w:val="dashed" w:sz="4" w:space="0" w:color="BFBFBF"/>
              <w:right w:val="single" w:sz="6" w:space="0" w:color="FFFFFF"/>
            </w:tcBorders>
          </w:tcPr>
          <w:p w:rsidR="00EB19BB" w:rsidRDefault="00065DAB">
            <w:pPr>
              <w:pStyle w:val="ProductList-TableBody"/>
            </w:pPr>
            <w:hyperlink w:anchor="_Sec790">
              <w:r w:rsidR="00F70924">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r>
      <w:tr w:rsidR="00EB19BB">
        <w:tc>
          <w:tcPr>
            <w:tcW w:w="240" w:type="dxa"/>
            <w:tcBorders>
              <w:top w:val="dashed" w:sz="4" w:space="0" w:color="BFBFBF"/>
              <w:left w:val="none" w:sz="24" w:space="0" w:color="808080"/>
              <w:bottom w:val="none" w:sz="4" w:space="0" w:color="6E6E6E"/>
              <w:right w:val="single" w:sz="6" w:space="0" w:color="FFFFFF"/>
            </w:tcBorders>
          </w:tcPr>
          <w:p w:rsidR="00EB19BB" w:rsidRDefault="00065DAB">
            <w:pPr>
              <w:pStyle w:val="ProductList-TableBody"/>
            </w:pPr>
            <w:hyperlink w:anchor="_Sec790">
              <w:r w:rsidR="00F70924">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r>
      <w:tr w:rsidR="00EB19BB">
        <w:tc>
          <w:tcPr>
            <w:tcW w:w="240" w:type="dxa"/>
            <w:gridSpan w:val="15"/>
            <w:tcBorders>
              <w:top w:val="none" w:sz="4" w:space="0" w:color="6E6E6E"/>
              <w:left w:val="none" w:sz="24" w:space="0" w:color="808080"/>
              <w:bottom w:val="none" w:sz="4" w:space="0" w:color="6E6E6E"/>
              <w:right w:val="single" w:sz="6" w:space="0" w:color="FFFFFF"/>
            </w:tcBorders>
          </w:tcPr>
          <w:p w:rsidR="00EB19BB" w:rsidRDefault="00F7092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B19BB" w:rsidRDefault="00EB19BB">
            <w:pPr>
              <w:pStyle w:val="ProductList-TableBody"/>
              <w:jc w:val="center"/>
            </w:pPr>
          </w:p>
        </w:tc>
      </w:tr>
      <w:tr w:rsidR="00EB19BB">
        <w:tc>
          <w:tcPr>
            <w:tcW w:w="240" w:type="dxa"/>
            <w:tcBorders>
              <w:top w:val="none" w:sz="4" w:space="0" w:color="6E6E6E"/>
              <w:left w:val="none" w:sz="24" w:space="0" w:color="808080"/>
              <w:bottom w:val="none" w:sz="4" w:space="0" w:color="6E6E6E"/>
              <w:right w:val="single" w:sz="6" w:space="0" w:color="FFFFFF"/>
            </w:tcBorders>
          </w:tcPr>
          <w:p w:rsidR="00EB19BB" w:rsidRDefault="00065DAB">
            <w:pPr>
              <w:pStyle w:val="ProductList-TableBody"/>
            </w:pPr>
            <w:hyperlink w:anchor="_Sec790">
              <w:r w:rsidR="00F70924">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19BB" w:rsidRDefault="00EB19BB">
            <w:pPr>
              <w:pStyle w:val="ProductList-TableBody"/>
              <w:jc w:val="center"/>
            </w:pPr>
          </w:p>
        </w:tc>
      </w:tr>
    </w:tbl>
    <w:p w:rsidR="00EB19BB" w:rsidRDefault="00F70924">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Vantaggio Utilizzo da parte degli Studenti non soddisfano il requisito di Licenza per l’accesso ai Prodotti riportati nella presente tabella o per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EB19BB" w:rsidRDefault="00F70924">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509996688"/>
      <w:r>
        <w:instrText>Appendice B - Software Assurance</w:instrText>
      </w:r>
      <w:bookmarkEnd w:id="333"/>
      <w:r>
        <w:instrText>" \l 1</w:instrText>
      </w:r>
      <w:r>
        <w:fldChar w:fldCharType="end"/>
      </w:r>
    </w:p>
    <w:p w:rsidR="00EB19BB" w:rsidRDefault="00F70924">
      <w:pPr>
        <w:pStyle w:val="ProductList-Offering1Heading"/>
        <w:outlineLvl w:val="1"/>
      </w:pPr>
      <w:bookmarkStart w:id="334" w:name="_Sec573"/>
      <w:r>
        <w:t>Acquisto di Software Assurance</w:t>
      </w:r>
      <w:bookmarkEnd w:id="334"/>
      <w:r>
        <w:fldChar w:fldCharType="begin"/>
      </w:r>
      <w:r>
        <w:instrText xml:space="preserve"> TC "</w:instrText>
      </w:r>
      <w:bookmarkStart w:id="335" w:name="_Toc509996689"/>
      <w:r>
        <w:instrText>Acquisto di Software Assurance</w:instrText>
      </w:r>
      <w:bookmarkEnd w:id="335"/>
      <w:r>
        <w:instrText>" \l 2</w:instrText>
      </w:r>
      <w:r>
        <w:fldChar w:fldCharType="end"/>
      </w:r>
    </w:p>
    <w:p w:rsidR="00EB19BB" w:rsidRDefault="00F70924">
      <w:pPr>
        <w:pStyle w:val="ProductList-Body"/>
      </w:pPr>
      <w:r>
        <w:t xml:space="preserve">Esistono tre diversi livelli di impegno che una Società può scegliere quando acquista SA. Tali livelli possono variare in base al programma. La Società può: </w:t>
      </w:r>
    </w:p>
    <w:p w:rsidR="00EB19BB" w:rsidRDefault="00F70924" w:rsidP="00F70924">
      <w:pPr>
        <w:pStyle w:val="ProductList-Bullet"/>
        <w:numPr>
          <w:ilvl w:val="0"/>
          <w:numId w:val="43"/>
        </w:numPr>
      </w:pPr>
      <w:r>
        <w:t xml:space="preserve">Impegnarsi ad associare SA a tutti i prodotti della piattaforma. </w:t>
      </w:r>
    </w:p>
    <w:p w:rsidR="00EB19BB" w:rsidRDefault="00F70924" w:rsidP="00F70924">
      <w:pPr>
        <w:pStyle w:val="ProductList-Bullet"/>
        <w:numPr>
          <w:ilvl w:val="0"/>
          <w:numId w:val="43"/>
        </w:numPr>
      </w:pPr>
      <w:r>
        <w:t xml:space="preserve">Impegnarsi ad associare SA a tutti gli acquisti di un determinato pool di Prodotti (Applicazioni, Sistemi o Server). Questa modalità è nota come Partecipazione a Software Assurance (Software Assurance Membership o SAM). </w:t>
      </w:r>
    </w:p>
    <w:p w:rsidR="00EB19BB" w:rsidRDefault="00F70924" w:rsidP="00F70924">
      <w:pPr>
        <w:pStyle w:val="ProductList-Bullet"/>
        <w:numPr>
          <w:ilvl w:val="0"/>
          <w:numId w:val="43"/>
        </w:numPr>
      </w:pPr>
      <w:r>
        <w:t>Acquistare SA per i singoli Prodotti senza alcun impegno a estendere SA ad altri Prodotti.</w:t>
      </w:r>
    </w:p>
    <w:p w:rsidR="00EB19BB" w:rsidRDefault="00EB19BB">
      <w:pPr>
        <w:pStyle w:val="ProductList-Body"/>
      </w:pPr>
    </w:p>
    <w:p w:rsidR="00EB19BB" w:rsidRPr="00783E88" w:rsidRDefault="00F70924">
      <w:pPr>
        <w:pStyle w:val="ProductList-Body"/>
        <w:rPr>
          <w:lang w:val="es-ES_tradnl"/>
        </w:rPr>
      </w:pPr>
      <w:r w:rsidRPr="00783E88">
        <w:rPr>
          <w:lang w:val="es-ES_tradnl"/>
        </w:rPr>
        <w:t xml:space="preserve">La copertura SA dovrà essere acquisita al momento dell’acquisizione della </w:t>
      </w:r>
      <w:r>
        <w:fldChar w:fldCharType="begin"/>
      </w:r>
      <w:r w:rsidRPr="00783E88">
        <w:rPr>
          <w:lang w:val="es-ES_tradnl"/>
        </w:rPr>
        <w:instrText xml:space="preserve"> AutoTextList   \s NoStyle \t "Licenza indica il diritto di scaricare, installare, accedere e utilizzare un Prodotto." </w:instrText>
      </w:r>
      <w:r>
        <w:fldChar w:fldCharType="separate"/>
      </w:r>
      <w:r w:rsidRPr="00783E88">
        <w:rPr>
          <w:color w:val="0563C1"/>
          <w:lang w:val="es-ES_tradnl"/>
        </w:rPr>
        <w:t>Licenza</w:t>
      </w:r>
      <w:r>
        <w:fldChar w:fldCharType="end"/>
      </w:r>
      <w:r w:rsidRPr="00783E88">
        <w:rPr>
          <w:lang w:val="es-ES_tradnl"/>
        </w:rP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rsidRPr="00783E88">
        <w:rPr>
          <w:lang w:val="es-ES_tradnl"/>
        </w:rPr>
        <w:instrText xml:space="preserve"> AutoTextList   \s NoStyle \t "Licenza indica il diritto di scaricare, installare, accedere e utilizzare un Prodotto." </w:instrText>
      </w:r>
      <w:r>
        <w:fldChar w:fldCharType="separate"/>
      </w:r>
      <w:r w:rsidRPr="00783E88">
        <w:rPr>
          <w:color w:val="0563C1"/>
          <w:lang w:val="es-ES_tradnl"/>
        </w:rPr>
        <w:t>Licenze</w:t>
      </w:r>
      <w:r>
        <w:fldChar w:fldCharType="end"/>
      </w:r>
      <w:r w:rsidRPr="00783E88">
        <w:rPr>
          <w:lang w:val="es-ES_tradnl"/>
        </w:rPr>
        <w:t xml:space="preserve"> perpetue, il cessionario potrà acquisire SA per tali </w:t>
      </w:r>
      <w:r>
        <w:fldChar w:fldCharType="begin"/>
      </w:r>
      <w:r w:rsidRPr="00783E88">
        <w:rPr>
          <w:lang w:val="es-ES_tradnl"/>
        </w:rPr>
        <w:instrText xml:space="preserve"> AutoTextList   \s NoStyle \t "Licenza indica il diritto di scaricare, installare, accedere e utilizzare un Prodotto." </w:instrText>
      </w:r>
      <w:r>
        <w:fldChar w:fldCharType="separate"/>
      </w:r>
      <w:r w:rsidRPr="00783E88">
        <w:rPr>
          <w:color w:val="0563C1"/>
          <w:lang w:val="es-ES_tradnl"/>
        </w:rPr>
        <w:t>Licenze</w:t>
      </w:r>
      <w:r>
        <w:fldChar w:fldCharType="end"/>
      </w:r>
      <w:r w:rsidRPr="00783E88">
        <w:rPr>
          <w:lang w:val="es-ES_tradnl"/>
        </w:rPr>
        <w:t xml:space="preserve"> trasferite entro 30 giorni dalla data del trasferimento e a condizione che il cedente abbia mantenuto la copertura SA attiva per le </w:t>
      </w:r>
      <w:r>
        <w:fldChar w:fldCharType="begin"/>
      </w:r>
      <w:r w:rsidRPr="00783E88">
        <w:rPr>
          <w:lang w:val="es-ES_tradnl"/>
        </w:rPr>
        <w:instrText xml:space="preserve"> AutoTextList   \s NoStyle \t "Licenza indica il diritto di scaricare, installare, accedere e utilizzare un Prodotto." </w:instrText>
      </w:r>
      <w:r>
        <w:fldChar w:fldCharType="separate"/>
      </w:r>
      <w:r w:rsidRPr="00783E88">
        <w:rPr>
          <w:color w:val="0563C1"/>
          <w:lang w:val="es-ES_tradnl"/>
        </w:rPr>
        <w:t>Licenze</w:t>
      </w:r>
      <w:r>
        <w:fldChar w:fldCharType="end"/>
      </w:r>
      <w:r w:rsidRPr="00783E88">
        <w:rPr>
          <w:lang w:val="es-ES_tradnl"/>
        </w:rPr>
        <w:t xml:space="preserve"> fino alla data del trasferimento.</w:t>
      </w:r>
    </w:p>
    <w:p w:rsidR="00EB19BB" w:rsidRPr="00783E88" w:rsidRDefault="00EB19BB">
      <w:pPr>
        <w:pStyle w:val="ProductList-Body"/>
        <w:rPr>
          <w:lang w:val="es-ES_tradnl"/>
        </w:rPr>
      </w:pPr>
    </w:p>
    <w:p w:rsidR="00EB19BB" w:rsidRPr="00783E88" w:rsidRDefault="00F70924">
      <w:pPr>
        <w:pStyle w:val="ProductList-Body"/>
        <w:rPr>
          <w:lang w:val="pt-BR"/>
        </w:rPr>
      </w:pPr>
      <w:r w:rsidRPr="00783E88">
        <w:rPr>
          <w:lang w:val="es-ES_tradnl"/>
        </w:rPr>
        <w:t xml:space="preserve">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w:t>
      </w:r>
      <w:r w:rsidRPr="00783E88">
        <w:rPr>
          <w:lang w:val="pt-BR"/>
        </w:rPr>
        <w:t>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EB19BB" w:rsidTr="00783E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B19BB" w:rsidRDefault="00F70924">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B19BB" w:rsidRDefault="00F70924">
            <w:pPr>
              <w:pStyle w:val="ProductList-TableBody"/>
              <w:jc w:val="center"/>
            </w:pPr>
            <w:r>
              <w:rPr>
                <w:color w:val="FFFFFF"/>
              </w:rPr>
              <w:t>Programmi</w:t>
            </w:r>
          </w:p>
        </w:tc>
      </w:tr>
      <w:tr w:rsidR="00EB19BB" w:rsidTr="00783E88">
        <w:tc>
          <w:tcPr>
            <w:tcW w:w="24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EB19BB" w:rsidRPr="00783E88" w:rsidRDefault="00F70924">
            <w:pPr>
              <w:pStyle w:val="ProductList-TableBody"/>
              <w:rPr>
                <w:lang w:val="es-ES_tradnl"/>
              </w:rPr>
            </w:pPr>
            <w:r w:rsidRPr="00783E88">
              <w:rPr>
                <w:lang w:val="es-ES_tradnl"/>
              </w:rPr>
              <w:t>SA disponibile solo nella modalità delineata sotto</w:t>
            </w:r>
          </w:p>
        </w:tc>
        <w:tc>
          <w:tcPr>
            <w:tcW w:w="4660" w:type="dxa"/>
            <w:vMerge w:val="restart"/>
            <w:tcBorders>
              <w:top w:val="single" w:sz="4" w:space="0" w:color="auto"/>
              <w:left w:val="single" w:sz="4" w:space="0" w:color="auto"/>
              <w:bottom w:val="single" w:sz="4" w:space="0" w:color="auto"/>
              <w:right w:val="single" w:sz="4" w:space="0" w:color="auto"/>
            </w:tcBorders>
          </w:tcPr>
          <w:p w:rsidR="00EB19BB" w:rsidRDefault="00F70924">
            <w:pPr>
              <w:pStyle w:val="ProductList-TableBody"/>
            </w:pPr>
            <w:r w:rsidRPr="00783E88">
              <w:rPr>
                <w:lang w:val="es-ES_tradnl"/>
              </w:rPr>
              <w:t xml:space="preserve">Si applica a Open License, MPSA, Select, Select Plus e all’opzione non a livello di Organizzazione del programma Open Value e ai Prodotti Aggiuntivi dei Contratti Enterprise. </w:t>
            </w:r>
            <w:r>
              <w:t>Non si applica ai Prodotti Enterprise del programma Open Value e dei Contratti Enterprise.</w:t>
            </w:r>
          </w:p>
        </w:tc>
      </w:tr>
      <w:tr w:rsidR="00EB19BB" w:rsidTr="00783E88">
        <w:tc>
          <w:tcPr>
            <w:tcW w:w="24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auto"/>
            </w:tcBorders>
          </w:tcPr>
          <w:p w:rsidR="00EB19BB" w:rsidRDefault="00F70924">
            <w:pPr>
              <w:pStyle w:val="ProductList-TableBody"/>
            </w:pPr>
            <w:r>
              <w:t>SA disponibile</w:t>
            </w:r>
          </w:p>
        </w:tc>
        <w:tc>
          <w:tcPr>
            <w:tcW w:w="0" w:type="auto"/>
            <w:vMerge/>
            <w:tcBorders>
              <w:top w:val="single" w:sz="4" w:space="0" w:color="auto"/>
              <w:left w:val="single" w:sz="4" w:space="0" w:color="auto"/>
              <w:bottom w:val="single" w:sz="4" w:space="0" w:color="auto"/>
              <w:right w:val="single" w:sz="4" w:space="0" w:color="auto"/>
            </w:tcBorders>
          </w:tcPr>
          <w:p w:rsidR="00EB19BB" w:rsidRDefault="00EB19BB"/>
        </w:tc>
      </w:tr>
    </w:tbl>
    <w:p w:rsidR="00EB19BB" w:rsidRDefault="00EB19BB">
      <w:pPr>
        <w:pStyle w:val="ProductList-Body"/>
      </w:pPr>
    </w:p>
    <w:p w:rsidR="00EB19BB" w:rsidRDefault="00F70924">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EB19BB" w:rsidRDefault="00EB19BB">
      <w:pPr>
        <w:pStyle w:val="ProductList-Body"/>
      </w:pPr>
    </w:p>
    <w:p w:rsidR="00EB19BB" w:rsidRDefault="00F70924">
      <w:pPr>
        <w:pStyle w:val="ProductList-Body"/>
      </w:pPr>
      <w:r w:rsidRPr="00783E88">
        <w:rPr>
          <w:lang w:val="es-ES_tradnl"/>
        </w:rPr>
        <w:t xml:space="preserve">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w:t>
      </w:r>
      <w:r>
        <w:t>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
        <w:outlineLvl w:val="1"/>
      </w:pPr>
      <w:bookmarkStart w:id="336" w:name="_Sec574"/>
      <w:r>
        <w:t>Rinnovo di Software Assurance</w:t>
      </w:r>
      <w:bookmarkEnd w:id="336"/>
      <w:r>
        <w:fldChar w:fldCharType="begin"/>
      </w:r>
      <w:r>
        <w:instrText xml:space="preserve"> TC "</w:instrText>
      </w:r>
      <w:bookmarkStart w:id="337" w:name="_Toc509996690"/>
      <w:r>
        <w:instrText>Rinnovo di Software Assurance</w:instrText>
      </w:r>
      <w:bookmarkEnd w:id="337"/>
      <w:r>
        <w:instrText>" \l 2</w:instrText>
      </w:r>
      <w:r>
        <w:fldChar w:fldCharType="end"/>
      </w:r>
    </w:p>
    <w:p w:rsidR="00EB19BB" w:rsidRDefault="00F70924">
      <w:pPr>
        <w:pStyle w:val="ProductList-ClauseHeading"/>
        <w:outlineLvl w:val="2"/>
      </w:pPr>
      <w:r>
        <w:t>Rinnovo della Copertura ai sensi del Medesimo Contratto</w:t>
      </w:r>
    </w:p>
    <w:p w:rsidR="00EB19BB" w:rsidRDefault="00F7092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EB19BB" w:rsidRDefault="00EB19BB">
      <w:pPr>
        <w:pStyle w:val="ProductList-Body"/>
      </w:pPr>
    </w:p>
    <w:p w:rsidR="00EB19BB" w:rsidRDefault="00F70924">
      <w:pPr>
        <w:pStyle w:val="ProductList-SubClauseHeading"/>
        <w:outlineLvl w:val="3"/>
      </w:pPr>
      <w:r>
        <w:t>Licenza Open</w:t>
      </w:r>
    </w:p>
    <w:p w:rsidR="00EB19BB" w:rsidRDefault="00F7092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EB19BB" w:rsidRDefault="00EB19BB">
      <w:pPr>
        <w:pStyle w:val="ProductList-BodyIndented"/>
      </w:pPr>
    </w:p>
    <w:p w:rsidR="00EB19BB" w:rsidRDefault="00F70924">
      <w:pPr>
        <w:pStyle w:val="ProductList-SubClauseHeading"/>
        <w:outlineLvl w:val="3"/>
      </w:pPr>
      <w:r>
        <w:t>Contratto Enterprise</w:t>
      </w:r>
    </w:p>
    <w:p w:rsidR="00EB19BB" w:rsidRDefault="00F7092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EB19BB" w:rsidRDefault="00EB19BB">
      <w:pPr>
        <w:pStyle w:val="ProductList-BodyIndented"/>
      </w:pPr>
    </w:p>
    <w:p w:rsidR="00EB19BB" w:rsidRDefault="00F70924">
      <w:pPr>
        <w:pStyle w:val="ProductList-SubClauseHeading"/>
        <w:outlineLvl w:val="3"/>
      </w:pPr>
      <w:r>
        <w:t>Enrollment for Application Platform</w:t>
      </w:r>
    </w:p>
    <w:p w:rsidR="00EB19BB" w:rsidRDefault="00F7092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EB19BB" w:rsidRDefault="00EB19BB">
      <w:pPr>
        <w:pStyle w:val="ProductList-BodyIndented"/>
      </w:pPr>
    </w:p>
    <w:p w:rsidR="00EB19BB" w:rsidRDefault="00F70924">
      <w:pPr>
        <w:pStyle w:val="ProductList-ClauseHeading"/>
        <w:outlineLvl w:val="2"/>
      </w:pPr>
      <w:r>
        <w:t>Rinnovo della Copertura con un Contratto Separato</w:t>
      </w:r>
    </w:p>
    <w:p w:rsidR="00EB19BB" w:rsidRDefault="00F7092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EB19BB" w:rsidRDefault="00EB19BB">
      <w:pPr>
        <w:pStyle w:val="ProductList-Body"/>
      </w:pPr>
    </w:p>
    <w:p w:rsidR="00EB19BB" w:rsidRDefault="00F7092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EB19BB" w:rsidRDefault="00EB19BB">
      <w:pPr>
        <w:pStyle w:val="ProductList-Body"/>
      </w:pPr>
    </w:p>
    <w:p w:rsidR="00EB19BB" w:rsidRDefault="00F70924">
      <w:pPr>
        <w:pStyle w:val="ProductList-ClauseHeading"/>
        <w:outlineLvl w:val="2"/>
      </w:pPr>
      <w:r>
        <w:t>Rinnovo della Copertura Software Assurance per le Licenze CAL (Client Access License) e ML (Client Management License)</w:t>
      </w:r>
    </w:p>
    <w:p w:rsidR="00EB19BB" w:rsidRDefault="00F7092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EB19BB" w:rsidRDefault="00F70924">
      <w:pPr>
        <w:pStyle w:val="ProductList-Body"/>
      </w:pPr>
      <w:r>
        <w:rPr>
          <w:b/>
          <w:color w:val="00188F"/>
        </w:rPr>
        <w:t>Transizione tra Client ML per Utente e per OSE</w:t>
      </w:r>
      <w:r>
        <w:t>: le Società che rinnovano SA per le client ML possono passare da Utente a OSE e viceversa.</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509996691"/>
      <w:r>
        <w:instrText>Licenza di Migrazione per Prodotti Interrotti o End-of-Life</w:instrText>
      </w:r>
      <w:bookmarkEnd w:id="339"/>
      <w:r>
        <w:instrText>" \l 2</w:instrText>
      </w:r>
      <w:r>
        <w:fldChar w:fldCharType="end"/>
      </w:r>
    </w:p>
    <w:p w:rsidR="00EB19BB" w:rsidRDefault="00F7092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EB19BB" w:rsidRDefault="00F70924">
      <w:pPr>
        <w:pStyle w:val="ProductList-Body"/>
      </w:pPr>
      <w:r>
        <w:t>Nel presente Articolo “</w:t>
      </w:r>
      <w:r>
        <w:rPr>
          <w:b/>
          <w:color w:val="00188F"/>
        </w:rPr>
        <w:t>Licenza di Migrazione</w:t>
      </w:r>
      <w:r>
        <w:t>” indica i diritti concessi nelle Note del Prodotto cui si fa riferimento nel presente Articolo.</w:t>
      </w:r>
    </w:p>
    <w:p w:rsidR="00EB19BB" w:rsidRDefault="00EB19BB">
      <w:pPr>
        <w:pStyle w:val="ProductList-Body"/>
      </w:pPr>
    </w:p>
    <w:p w:rsidR="00EB19BB" w:rsidRDefault="00F70924">
      <w:pPr>
        <w:pStyle w:val="ProductList-Body"/>
      </w:pPr>
      <w:r>
        <w:t>Salvo quando diversamente indicato nelle Note del Prodotto:</w:t>
      </w:r>
    </w:p>
    <w:p w:rsidR="00EB19BB" w:rsidRDefault="00F70924" w:rsidP="00F70924">
      <w:pPr>
        <w:pStyle w:val="ProductList-Bullet"/>
        <w:numPr>
          <w:ilvl w:val="0"/>
          <w:numId w:val="44"/>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EB19BB" w:rsidRDefault="00F70924" w:rsidP="00F70924">
      <w:pPr>
        <w:pStyle w:val="ProductList-Bullet"/>
        <w:numPr>
          <w:ilvl w:val="0"/>
          <w:numId w:val="44"/>
        </w:numPr>
      </w:pPr>
      <w:r>
        <w:t>Le Licenze di Migrazione sono concesse in proporzione di 1 a 1 per ciascuna delle Licenze Qualificanti della Società.</w:t>
      </w:r>
    </w:p>
    <w:p w:rsidR="00EB19BB" w:rsidRDefault="00F70924" w:rsidP="00F70924">
      <w:pPr>
        <w:pStyle w:val="ProductList-Bullet"/>
        <w:numPr>
          <w:ilvl w:val="0"/>
          <w:numId w:val="44"/>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EB19BB" w:rsidRDefault="00F70924" w:rsidP="00F70924">
      <w:pPr>
        <w:pStyle w:val="ProductList-Bullet"/>
        <w:numPr>
          <w:ilvl w:val="0"/>
          <w:numId w:val="44"/>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EB19BB" w:rsidRDefault="00F70924" w:rsidP="00F70924">
      <w:pPr>
        <w:pStyle w:val="ProductList-Bullet"/>
        <w:numPr>
          <w:ilvl w:val="0"/>
          <w:numId w:val="44"/>
        </w:numPr>
      </w:pPr>
      <w:r>
        <w:t>La Società non potrà trasferire Licenze di Migrazione separatamente dalle Licenze Qualificanti.</w:t>
      </w:r>
    </w:p>
    <w:p w:rsidR="00EB19BB" w:rsidRDefault="00F70924" w:rsidP="00F70924">
      <w:pPr>
        <w:pStyle w:val="ProductList-Bullet"/>
        <w:numPr>
          <w:ilvl w:val="0"/>
          <w:numId w:val="44"/>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1Heading"/>
        <w:outlineLvl w:val="1"/>
      </w:pPr>
      <w:bookmarkStart w:id="340" w:name="_Sec576"/>
      <w:r>
        <w:t>Vantaggi di Software Assurance</w:t>
      </w:r>
      <w:bookmarkEnd w:id="340"/>
      <w:r>
        <w:fldChar w:fldCharType="begin"/>
      </w:r>
      <w:r>
        <w:instrText xml:space="preserve"> TC "</w:instrText>
      </w:r>
      <w:bookmarkStart w:id="341" w:name="_Toc509996692"/>
      <w:r>
        <w:instrText>Vantaggi di Software Assurance</w:instrText>
      </w:r>
      <w:bookmarkEnd w:id="341"/>
      <w:r>
        <w:instrText>" \l 2</w:instrText>
      </w:r>
      <w:r>
        <w:fldChar w:fldCharType="end"/>
      </w:r>
    </w:p>
    <w:p w:rsidR="00EB19BB" w:rsidRDefault="00F70924">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Pool di Server</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77">
              <w:r w:rsidR="00F7092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79">
              <w:r w:rsidR="00F7092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0">
              <w:r w:rsidR="00F7092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1">
              <w:r w:rsidR="00F7092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755">
              <w:r w:rsidR="00F7092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41">
              <w:r w:rsidR="00F7092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651">
              <w:r w:rsidR="00F7092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41">
              <w:r w:rsidR="00F7092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2">
              <w:r w:rsidR="00F7092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3">
              <w:r w:rsidR="00F7092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4">
              <w:r w:rsidR="00F7092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5">
              <w:r w:rsidR="00F7092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18">
              <w:r w:rsidR="00F709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7">
              <w:r w:rsidR="00F7092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38">
              <w:r w:rsidR="00F7092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8">
              <w:r w:rsidR="00F7092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89">
              <w:r w:rsidR="00F7092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590">
              <w:r w:rsidR="00F7092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41">
              <w:r w:rsidR="00F70924">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841">
              <w:r w:rsidR="00F7092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065DAB">
            <w:pPr>
              <w:pStyle w:val="ProductList-TableBody"/>
            </w:pPr>
            <w:hyperlink w:anchor="_Sec652">
              <w:r w:rsidR="00F7092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jc w:val="center"/>
            </w:pPr>
          </w:p>
        </w:tc>
      </w:tr>
    </w:tbl>
    <w:p w:rsidR="00EB19BB" w:rsidRDefault="00EB19BB">
      <w:pPr>
        <w:pStyle w:val="ProductList-Body"/>
      </w:pPr>
    </w:p>
    <w:p w:rsidR="00EB19BB" w:rsidRDefault="00F70924">
      <w:pPr>
        <w:pStyle w:val="ProductList-ClauseHeading"/>
        <w:outlineLvl w:val="2"/>
      </w:pPr>
      <w:bookmarkStart w:id="342" w:name="_Sec577"/>
      <w:r>
        <w:t>Diritti su Versioni Nuove</w:t>
      </w:r>
      <w:bookmarkEnd w:id="342"/>
    </w:p>
    <w:p w:rsidR="00EB19BB" w:rsidRDefault="00F7092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EB19BB" w:rsidRDefault="00EB19BB">
      <w:pPr>
        <w:pStyle w:val="ProductList-Body"/>
      </w:pPr>
    </w:p>
    <w:p w:rsidR="00EB19BB" w:rsidRDefault="00F70924">
      <w:pPr>
        <w:pStyle w:val="ProductList-ClauseHeading"/>
        <w:outlineLvl w:val="2"/>
      </w:pPr>
      <w:bookmarkStart w:id="343" w:name="_Sec931"/>
      <w:r>
        <w:t>Calcolo dei Punti per i Vantaggi di Software Assurance</w:t>
      </w:r>
      <w:bookmarkEnd w:id="343"/>
    </w:p>
    <w:p w:rsidR="00EB19BB" w:rsidRDefault="00F70924">
      <w:pPr>
        <w:pStyle w:val="ProductList-Body"/>
      </w:pPr>
      <w:r>
        <w:t>I diritti per i seguenti vantaggi sono calcolati in base a un sistema di punti:</w:t>
      </w:r>
    </w:p>
    <w:p w:rsidR="00EB19BB" w:rsidRDefault="00F70924" w:rsidP="00F70924">
      <w:pPr>
        <w:pStyle w:val="ProductList-Bullet"/>
        <w:numPr>
          <w:ilvl w:val="0"/>
          <w:numId w:val="45"/>
        </w:numPr>
      </w:pPr>
      <w:r>
        <w:t>Planning Services</w:t>
      </w:r>
    </w:p>
    <w:p w:rsidR="00EB19BB" w:rsidRDefault="00F70924" w:rsidP="00F70924">
      <w:pPr>
        <w:pStyle w:val="ProductList-Bullet"/>
        <w:numPr>
          <w:ilvl w:val="0"/>
          <w:numId w:val="45"/>
        </w:numPr>
      </w:pPr>
      <w:r>
        <w:t>Voucher Corsi</w:t>
      </w:r>
    </w:p>
    <w:p w:rsidR="00EB19BB" w:rsidRDefault="00F70924" w:rsidP="00F70924">
      <w:pPr>
        <w:pStyle w:val="ProductList-Bullet"/>
        <w:numPr>
          <w:ilvl w:val="0"/>
          <w:numId w:val="45"/>
        </w:numPr>
      </w:pPr>
      <w:r>
        <w:t>Supporto per la Risoluzione dei Problemi 24x7 (Telefono) solo in MPSA</w:t>
      </w:r>
    </w:p>
    <w:p w:rsidR="00EB19BB" w:rsidRDefault="00F70924">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EB19B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B19BB" w:rsidRDefault="00F70924">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B19BB" w:rsidRDefault="00F70924">
            <w:pPr>
              <w:pStyle w:val="ProductList-TableBody"/>
            </w:pPr>
            <w:r>
              <w:rPr>
                <w:color w:val="FFFFFF"/>
              </w:rPr>
              <w:t>Punti</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1</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2</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5</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10</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25</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50</w:t>
            </w:r>
          </w:p>
        </w:tc>
      </w:tr>
      <w:tr w:rsidR="00EB19BB">
        <w:tc>
          <w:tcPr>
            <w:tcW w:w="105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75</w:t>
            </w:r>
          </w:p>
        </w:tc>
      </w:tr>
    </w:tbl>
    <w:p w:rsidR="00EB19BB" w:rsidRDefault="00F70924">
      <w:pPr>
        <w:pStyle w:val="ProductList-Body"/>
      </w:pPr>
      <w:r>
        <w:rPr>
          <w:b/>
          <w:i/>
        </w:rPr>
        <w:t>Nota:</w:t>
      </w:r>
      <w:r>
        <w:rPr>
          <w:i/>
        </w:rPr>
        <w:t xml:space="preserve"> per le CAL per SQL, le Società potranno fare riferimento alla tabella delle CAL Suite del presente Articolo</w:t>
      </w:r>
    </w:p>
    <w:p w:rsidR="00EB19BB" w:rsidRDefault="00EB19BB">
      <w:pPr>
        <w:pStyle w:val="ProductList-Body"/>
      </w:pPr>
    </w:p>
    <w:p w:rsidR="00EB19BB" w:rsidRDefault="00F70924">
      <w:pPr>
        <w:pStyle w:val="ProductList-ClauseHeading"/>
        <w:outlineLvl w:val="2"/>
      </w:pPr>
      <w:bookmarkStart w:id="344" w:name="_Sec579"/>
      <w:r>
        <w:t>Servizi Office Online e Office Online Server</w:t>
      </w:r>
      <w:bookmarkEnd w:id="344"/>
    </w:p>
    <w:p w:rsidR="00EB19BB" w:rsidRDefault="00F70924">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Diritti di Office Online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Standard</w:t>
            </w:r>
            <w:r>
              <w:fldChar w:fldCharType="begin"/>
            </w:r>
            <w:r>
              <w:instrText xml:space="preserve"> XE "Office Standard" </w:instrText>
            </w:r>
            <w:r>
              <w:fldChar w:fldCharType="end"/>
            </w:r>
          </w:p>
          <w:p w:rsidR="00EB19BB" w:rsidRDefault="00F70924">
            <w:pPr>
              <w:pStyle w:val="ProductList-TableBody"/>
            </w:pPr>
            <w:r>
              <w:t>Office Professional Plus</w:t>
            </w:r>
            <w:r>
              <w:fldChar w:fldCharType="begin"/>
            </w:r>
            <w:r>
              <w:instrText xml:space="preserve"> XE "Office Professional Plus" </w:instrText>
            </w:r>
            <w:r>
              <w:fldChar w:fldCharType="end"/>
            </w:r>
          </w:p>
          <w:p w:rsidR="00EB19BB" w:rsidRDefault="00F7092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Online per Office 365</w:t>
            </w:r>
            <w:r>
              <w:fldChar w:fldCharType="begin"/>
            </w:r>
            <w:r>
              <w:instrText xml:space="preserve"> XE "Office Online per Office 365" </w:instrText>
            </w:r>
            <w:r>
              <w:fldChar w:fldCharType="end"/>
            </w:r>
          </w:p>
          <w:p w:rsidR="00EB19BB" w:rsidRDefault="00F70924">
            <w:pPr>
              <w:pStyle w:val="ProductList-TableBody"/>
            </w:pPr>
            <w:r>
              <w:t>Office Online Server</w:t>
            </w:r>
          </w:p>
        </w:tc>
      </w:tr>
    </w:tbl>
    <w:p w:rsidR="00EB19BB" w:rsidRDefault="00F70924">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EB19BB" w:rsidRDefault="00EB19BB">
      <w:pPr>
        <w:pStyle w:val="ProductList-Body"/>
      </w:pPr>
    </w:p>
    <w:p w:rsidR="00EB19BB" w:rsidRDefault="00F70924">
      <w:pPr>
        <w:pStyle w:val="ProductList-ClauseHeading"/>
        <w:outlineLvl w:val="2"/>
      </w:pPr>
      <w:bookmarkStart w:id="345" w:name="_Sec580"/>
      <w:r>
        <w:t>Planning Services</w:t>
      </w:r>
      <w:bookmarkEnd w:id="345"/>
    </w:p>
    <w:p w:rsidR="00EB19BB" w:rsidRDefault="00F70924">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EB19BB" w:rsidRDefault="00EB19BB">
      <w:pPr>
        <w:pStyle w:val="ProductList-Body"/>
      </w:pPr>
    </w:p>
    <w:p w:rsidR="00EB19BB" w:rsidRDefault="00F70924">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EB19B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Punti</w:t>
            </w:r>
          </w:p>
        </w:tc>
      </w:tr>
      <w:tr w:rsidR="00EB19BB">
        <w:tc>
          <w:tcPr>
            <w:tcW w:w="10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1</w:t>
            </w:r>
          </w:p>
        </w:tc>
      </w:tr>
      <w:tr w:rsidR="00EB19BB">
        <w:tc>
          <w:tcPr>
            <w:tcW w:w="10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2</w:t>
            </w:r>
          </w:p>
        </w:tc>
      </w:tr>
      <w:tr w:rsidR="00EB19BB">
        <w:tc>
          <w:tcPr>
            <w:tcW w:w="10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25</w:t>
            </w:r>
          </w:p>
        </w:tc>
      </w:tr>
      <w:tr w:rsidR="00EB19BB">
        <w:tc>
          <w:tcPr>
            <w:tcW w:w="10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50</w:t>
            </w:r>
          </w:p>
        </w:tc>
      </w:tr>
      <w:tr w:rsidR="00EB19BB">
        <w:tc>
          <w:tcPr>
            <w:tcW w:w="10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75</w:t>
            </w:r>
          </w:p>
        </w:tc>
      </w:tr>
    </w:tbl>
    <w:p w:rsidR="00EB19BB" w:rsidRDefault="00F70924">
      <w:pPr>
        <w:pStyle w:val="ProductList-Body"/>
      </w:pPr>
      <w:r>
        <w:rPr>
          <w:b/>
          <w:i/>
        </w:rPr>
        <w:t>Nota:</w:t>
      </w:r>
      <w:r>
        <w:rPr>
          <w:i/>
        </w:rPr>
        <w:t xml:space="preserve"> per le CAL per SQL, le Società potranno fare riferimento alla tabella delle CAL Suite del presente Articolo</w:t>
      </w:r>
    </w:p>
    <w:p w:rsidR="00EB19BB" w:rsidRDefault="00EB19BB">
      <w:pPr>
        <w:pStyle w:val="ProductList-Body"/>
      </w:pPr>
    </w:p>
    <w:p w:rsidR="00EB19BB" w:rsidRDefault="00F70924">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EB19B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600,000+</w:t>
            </w:r>
          </w:p>
        </w:tc>
      </w:tr>
      <w:tr w:rsidR="00EB19B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B19BB" w:rsidRDefault="00F7092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75</w:t>
            </w:r>
          </w:p>
        </w:tc>
      </w:tr>
    </w:tbl>
    <w:p w:rsidR="00EB19BB" w:rsidRDefault="00EB19BB">
      <w:pPr>
        <w:pStyle w:val="ProductList-Body"/>
      </w:pPr>
    </w:p>
    <w:p w:rsidR="00EB19BB" w:rsidRDefault="00F7092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EB19B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B19BB" w:rsidRDefault="00F7092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B19BB" w:rsidRDefault="00F70924">
            <w:pPr>
              <w:pStyle w:val="ProductList-TableBody"/>
            </w:pPr>
            <w:r>
              <w:t>→600,000+</w:t>
            </w:r>
          </w:p>
        </w:tc>
      </w:tr>
      <w:tr w:rsidR="00EB19B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B19BB" w:rsidRDefault="00F7092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12</w:t>
            </w:r>
          </w:p>
        </w:tc>
      </w:tr>
    </w:tbl>
    <w:p w:rsidR="00EB19BB" w:rsidRDefault="00F70924">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4">
        <w:r>
          <w:rPr>
            <w:color w:val="00467F"/>
            <w:u w:val="single"/>
          </w:rPr>
          <w:t>http://www.microsoft.com/licensing/software-assurance/planning-services-overview.aspx</w:t>
        </w:r>
      </w:hyperlink>
      <w:r>
        <w:t xml:space="preserve">. </w:t>
      </w:r>
    </w:p>
    <w:p w:rsidR="00EB19BB" w:rsidRDefault="00EB19BB">
      <w:pPr>
        <w:pStyle w:val="ProductList-Body"/>
      </w:pPr>
    </w:p>
    <w:p w:rsidR="00EB19BB" w:rsidRDefault="00F70924">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EB19BB" w:rsidRDefault="00F70924" w:rsidP="00F70924">
      <w:pPr>
        <w:pStyle w:val="ProductList-Bullet"/>
        <w:numPr>
          <w:ilvl w:val="0"/>
          <w:numId w:val="46"/>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5">
        <w:r>
          <w:rPr>
            <w:color w:val="00467F"/>
            <w:u w:val="single"/>
          </w:rPr>
          <w:t>http://directory.partners.extranet.microsoft.com/psbproviders</w:t>
        </w:r>
      </w:hyperlink>
    </w:p>
    <w:p w:rsidR="00EB19BB" w:rsidRDefault="00F70924" w:rsidP="00F70924">
      <w:pPr>
        <w:pStyle w:val="ProductList-Bullet"/>
        <w:numPr>
          <w:ilvl w:val="0"/>
          <w:numId w:val="46"/>
        </w:numPr>
      </w:pPr>
      <w:r>
        <w:t>Gli engagement Planning Services forniscono servizi che coprono un ambito di lavoro predeterminato, il cui esito è un piano di distribuzione di alto livello; la distribuzione effettiva del software non può essere inclusa.</w:t>
      </w:r>
    </w:p>
    <w:p w:rsidR="00EB19BB" w:rsidRDefault="00F70924" w:rsidP="00F70924">
      <w:pPr>
        <w:pStyle w:val="ProductList-Bullet"/>
        <w:numPr>
          <w:ilvl w:val="0"/>
          <w:numId w:val="46"/>
        </w:numPr>
      </w:pPr>
      <w:r>
        <w:t>I voucher Planning Services possono essere riscattati solo dalla società idonea a ricevere il vantaggio.</w:t>
      </w:r>
    </w:p>
    <w:p w:rsidR="00EB19BB" w:rsidRDefault="00F70924" w:rsidP="00F70924">
      <w:pPr>
        <w:pStyle w:val="ProductList-Bullet"/>
        <w:numPr>
          <w:ilvl w:val="0"/>
          <w:numId w:val="46"/>
        </w:numPr>
      </w:pPr>
      <w:r>
        <w:t>I voucher Planning Services non potranno essere scambiati con contante, somme di denaro o altri corrispettivi.</w:t>
      </w:r>
    </w:p>
    <w:p w:rsidR="00EB19BB" w:rsidRDefault="00F70924" w:rsidP="00F70924">
      <w:pPr>
        <w:pStyle w:val="ProductList-Bullet"/>
        <w:numPr>
          <w:ilvl w:val="0"/>
          <w:numId w:val="46"/>
        </w:numPr>
      </w:pPr>
      <w:r>
        <w:t>La riduzione della copertura SA qualificante in seguito a resi o altre modifiche apportate alla fatturazione, ove ammessa, potrà diminuire i giorni di idoneità ai Planning Services della Società.</w:t>
      </w:r>
    </w:p>
    <w:p w:rsidR="00EB19BB" w:rsidRDefault="00F70924" w:rsidP="00F70924">
      <w:pPr>
        <w:pStyle w:val="ProductList-Bullet"/>
        <w:numPr>
          <w:ilvl w:val="0"/>
          <w:numId w:val="46"/>
        </w:numPr>
      </w:pPr>
      <w:r>
        <w:t>I tipi di Voucher non potranno essere cumulati. Gli engagement Planning Services non dovranno superare la durata massima specificata per il tipo di engagement.</w:t>
      </w:r>
    </w:p>
    <w:p w:rsidR="00EB19BB" w:rsidRDefault="00F70924" w:rsidP="00F70924">
      <w:pPr>
        <w:pStyle w:val="ProductList-Bullet"/>
        <w:numPr>
          <w:ilvl w:val="0"/>
          <w:numId w:val="46"/>
        </w:numPr>
      </w:pPr>
      <w:r>
        <w:t>I voucher sono validi solo con Provider qualificati per il tipo di servizio specifico per il quale il voucher viene riscattato.</w:t>
      </w:r>
    </w:p>
    <w:p w:rsidR="00EB19BB" w:rsidRDefault="00F70924" w:rsidP="00F70924">
      <w:pPr>
        <w:pStyle w:val="ProductList-Bullet"/>
        <w:numPr>
          <w:ilvl w:val="0"/>
          <w:numId w:val="46"/>
        </w:numPr>
      </w:pPr>
      <w:r>
        <w:t>I voucher dovranno essere assegnati durante il periodo della copertura SA.</w:t>
      </w:r>
    </w:p>
    <w:p w:rsidR="00EB19BB" w:rsidRDefault="00F70924" w:rsidP="00F70924">
      <w:pPr>
        <w:pStyle w:val="ProductList-Bullet"/>
        <w:numPr>
          <w:ilvl w:val="0"/>
          <w:numId w:val="4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EB19BB" w:rsidRDefault="00EB19BB">
      <w:pPr>
        <w:pStyle w:val="ProductList-Body"/>
      </w:pPr>
    </w:p>
    <w:p w:rsidR="00EB19BB" w:rsidRDefault="00F70924">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EB19BB" w:rsidRDefault="00EB19BB">
      <w:pPr>
        <w:pStyle w:val="ProductList-Body"/>
      </w:pPr>
    </w:p>
    <w:p w:rsidR="00EB19BB" w:rsidRDefault="00F70924">
      <w:pPr>
        <w:pStyle w:val="ProductList-ClauseHeading"/>
        <w:outlineLvl w:val="2"/>
      </w:pPr>
      <w:bookmarkStart w:id="346" w:name="_Sec581"/>
      <w:r>
        <w:t>Enterprise Source Licensing Program</w:t>
      </w:r>
      <w:bookmarkEnd w:id="346"/>
    </w:p>
    <w:p w:rsidR="00EB19BB" w:rsidRDefault="00F7092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EB19BB" w:rsidRDefault="00EB19BB">
      <w:pPr>
        <w:pStyle w:val="ProductList-Body"/>
      </w:pPr>
    </w:p>
    <w:p w:rsidR="00EB19BB" w:rsidRDefault="00F70924">
      <w:pPr>
        <w:pStyle w:val="ProductList-ClauseHeading"/>
        <w:outlineLvl w:val="2"/>
      </w:pPr>
      <w:bookmarkStart w:id="347" w:name="_Sec582"/>
      <w:r>
        <w:t>Voucher Corsi</w:t>
      </w:r>
      <w:bookmarkEnd w:id="347"/>
    </w:p>
    <w:p w:rsidR="00EB19BB" w:rsidRDefault="00F70924">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Pool di Sistemi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 giorno per 50 licenze (massimo 10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 giorno per 50 licenze o punti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 giorni per iscrizione o Account per gli Acquisti idoneo</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15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55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80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125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200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300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400 giorni*</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700 giorni*</w:t>
            </w:r>
          </w:p>
        </w:tc>
      </w:tr>
    </w:tbl>
    <w:p w:rsidR="00EB19BB" w:rsidRDefault="00F70924">
      <w:pPr>
        <w:pStyle w:val="ProductList-Body"/>
      </w:pPr>
      <w:r>
        <w:t>*</w:t>
      </w:r>
      <w:r>
        <w:rPr>
          <w:i/>
        </w:rPr>
        <w:t>Numero di giorni in base all’iscrizione, al contratto o all’Account per gli Acquisti idoneo</w:t>
      </w:r>
    </w:p>
    <w:p w:rsidR="00EB19BB" w:rsidRDefault="00EB19BB">
      <w:pPr>
        <w:pStyle w:val="ProductList-Body"/>
      </w:pPr>
    </w:p>
    <w:p w:rsidR="00EB19BB" w:rsidRDefault="00F70924" w:rsidP="00F70924">
      <w:pPr>
        <w:pStyle w:val="ProductList-Bullet"/>
        <w:numPr>
          <w:ilvl w:val="0"/>
          <w:numId w:val="47"/>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EB19BB" w:rsidRDefault="00F70924" w:rsidP="00F70924">
      <w:pPr>
        <w:pStyle w:val="ProductList-Bullet"/>
        <w:numPr>
          <w:ilvl w:val="0"/>
          <w:numId w:val="47"/>
        </w:numPr>
      </w:pPr>
      <w:r>
        <w:t xml:space="preserve">I servizi erogati dai Partner Microsoft nel Programma di Formazione vengono forniti ai sensi di un contratto stipulato tra la Società e il Microsoft Learning Partner qualificato. </w:t>
      </w:r>
    </w:p>
    <w:p w:rsidR="00EB19BB" w:rsidRDefault="00F70924" w:rsidP="00F70924">
      <w:pPr>
        <w:pStyle w:val="ProductList-Bullet"/>
        <w:numPr>
          <w:ilvl w:val="0"/>
          <w:numId w:val="47"/>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EB19BB" w:rsidRDefault="00F70924" w:rsidP="00F70924">
      <w:pPr>
        <w:pStyle w:val="ProductList-Bullet"/>
        <w:numPr>
          <w:ilvl w:val="0"/>
          <w:numId w:val="47"/>
        </w:numPr>
      </w:pPr>
      <w:r>
        <w:t>I voucher non possono essere utilizzati per coprire corrispettivi correlati alla mancata presenza di una società a un corso riservato.</w:t>
      </w:r>
    </w:p>
    <w:p w:rsidR="00EB19BB" w:rsidRDefault="00F70924" w:rsidP="00F70924">
      <w:pPr>
        <w:pStyle w:val="ProductList-Bullet"/>
        <w:numPr>
          <w:ilvl w:val="0"/>
          <w:numId w:val="47"/>
        </w:numPr>
      </w:pPr>
      <w:r>
        <w:t>I voucher potranno essere riscattati solo da singole persone approvate dalla società a utilizzare il voucher.</w:t>
      </w:r>
    </w:p>
    <w:p w:rsidR="00EB19BB" w:rsidRDefault="00F70924" w:rsidP="00F70924">
      <w:pPr>
        <w:pStyle w:val="ProductList-Bullet"/>
        <w:numPr>
          <w:ilvl w:val="0"/>
          <w:numId w:val="47"/>
        </w:numPr>
      </w:pPr>
      <w:r>
        <w:t xml:space="preserve">I voucher non potranno essere scambiati con contante, somme di denaro o altri corrispettivi. </w:t>
      </w:r>
    </w:p>
    <w:p w:rsidR="00EB19BB" w:rsidRDefault="00F70924" w:rsidP="00F70924">
      <w:pPr>
        <w:pStyle w:val="ProductList-Bullet"/>
        <w:numPr>
          <w:ilvl w:val="0"/>
          <w:numId w:val="47"/>
        </w:numPr>
      </w:pPr>
      <w:r>
        <w:t xml:space="preserve">I voucher dovranno essere assegnati durante il periodo della copertura SA. </w:t>
      </w:r>
    </w:p>
    <w:p w:rsidR="00EB19BB" w:rsidRDefault="00F70924" w:rsidP="00F70924">
      <w:pPr>
        <w:pStyle w:val="ProductList-Bullet"/>
        <w:numPr>
          <w:ilvl w:val="0"/>
          <w:numId w:val="47"/>
        </w:numPr>
      </w:pPr>
      <w:r>
        <w:t xml:space="preserve">I voucher scadranno dopo 180 giorni dalla data di assegnazione. Per i voucher, la cui data di scadenza è precedente a quella della copertura SA, verrà ripristinato il pool disponibile di giorni Voucher Corsi. </w:t>
      </w:r>
    </w:p>
    <w:p w:rsidR="00EB19BB" w:rsidRDefault="00F70924" w:rsidP="00F70924">
      <w:pPr>
        <w:pStyle w:val="ProductList-Bullet"/>
        <w:numPr>
          <w:ilvl w:val="0"/>
          <w:numId w:val="47"/>
        </w:numPr>
      </w:pPr>
      <w:r>
        <w:t>I voucher potranno essere utilizzati per riservare il corso con un solo Microsoft Learning Partner qualificato alla volta.</w:t>
      </w:r>
    </w:p>
    <w:p w:rsidR="00EB19BB" w:rsidRDefault="00F70924" w:rsidP="00F70924">
      <w:pPr>
        <w:pStyle w:val="ProductList-Bullet"/>
        <w:numPr>
          <w:ilvl w:val="0"/>
          <w:numId w:val="47"/>
        </w:numPr>
      </w:pPr>
      <w:r>
        <w:t xml:space="preserve">I voucher utilizzati per acquistare i Prodotti di Formazione Microsoft Official non potranno essere né trasferiti né venduti. </w:t>
      </w:r>
    </w:p>
    <w:p w:rsidR="00EB19BB" w:rsidRDefault="00F70924" w:rsidP="00F70924">
      <w:pPr>
        <w:pStyle w:val="ProductList-Bullet"/>
        <w:numPr>
          <w:ilvl w:val="0"/>
          <w:numId w:val="4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EB19BB" w:rsidRDefault="00F70924" w:rsidP="00F70924">
      <w:pPr>
        <w:pStyle w:val="ProductList-Bullet"/>
        <w:numPr>
          <w:ilvl w:val="0"/>
          <w:numId w:val="47"/>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EB19BB" w:rsidRDefault="00F70924" w:rsidP="00F70924">
      <w:pPr>
        <w:pStyle w:val="ProductList-Bullet"/>
        <w:numPr>
          <w:ilvl w:val="0"/>
          <w:numId w:val="47"/>
        </w:numPr>
      </w:pPr>
      <w:r>
        <w:t>I Prodotti di Formazione Microsoft Official disponibili potranno cambiare in qualsiasi momento senza preavviso.</w:t>
      </w:r>
    </w:p>
    <w:p w:rsidR="00EB19BB" w:rsidRDefault="00F70924" w:rsidP="00F70924">
      <w:pPr>
        <w:pStyle w:val="ProductList-Bullet"/>
        <w:numPr>
          <w:ilvl w:val="0"/>
          <w:numId w:val="47"/>
        </w:numPr>
      </w:pPr>
      <w:r>
        <w:t>La quantità di giorni necessari per acquistare un Prodotto di Formazione Microsoft Official potrà cambiare in qualsiasi momento.</w:t>
      </w:r>
    </w:p>
    <w:p w:rsidR="00EB19BB" w:rsidRDefault="00EB19BB">
      <w:pPr>
        <w:pStyle w:val="ProductList-Body"/>
      </w:pPr>
    </w:p>
    <w:p w:rsidR="00EB19BB" w:rsidRDefault="00F70924">
      <w:pPr>
        <w:pStyle w:val="ProductList-ClauseHeading"/>
        <w:outlineLvl w:val="2"/>
      </w:pPr>
      <w:bookmarkStart w:id="348" w:name="_Sec583"/>
      <w:r>
        <w:t>E-Learning</w:t>
      </w:r>
      <w:bookmarkEnd w:id="348"/>
    </w:p>
    <w:p w:rsidR="00EB19BB" w:rsidRDefault="00F70924">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EB19BB" w:rsidRDefault="00EB19BB">
      <w:pPr>
        <w:pStyle w:val="ProductList-Body"/>
      </w:pPr>
    </w:p>
    <w:p w:rsidR="00EB19BB" w:rsidRDefault="00F70924">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EB19BB" w:rsidRDefault="00EB19BB">
      <w:pPr>
        <w:pStyle w:val="ProductList-Body"/>
      </w:pPr>
    </w:p>
    <w:p w:rsidR="00EB19BB" w:rsidRDefault="00F70924">
      <w:pPr>
        <w:pStyle w:val="ProductList-ClauseHeading"/>
        <w:outlineLvl w:val="2"/>
      </w:pPr>
      <w:bookmarkStart w:id="349" w:name="_Sec584"/>
      <w:r>
        <w:t>Home Use Program</w:t>
      </w:r>
      <w:bookmarkEnd w:id="349"/>
    </w:p>
    <w:p w:rsidR="00EB19BB" w:rsidRDefault="00F70924">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EB19BB" w:rsidRDefault="00EB19BB">
      <w:pPr>
        <w:pStyle w:val="ProductList-Body"/>
      </w:pPr>
    </w:p>
    <w:p w:rsidR="00EB19BB" w:rsidRDefault="00F70924">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EB19BB" w:rsidRDefault="00EB19BB">
      <w:pPr>
        <w:pStyle w:val="ProductList-Body"/>
      </w:pPr>
    </w:p>
    <w:p w:rsidR="00EB19BB" w:rsidRDefault="00F70924">
      <w:pPr>
        <w:pStyle w:val="ProductList-Body"/>
      </w:pPr>
      <w:r>
        <w:t>Le condizioni per l’utilizzo del software Home Use Program intercorrono tra Microsoft e il dipendente della Società e sono accessibili tramite il sito Web del programma.</w:t>
      </w:r>
    </w:p>
    <w:p w:rsidR="00EB19BB" w:rsidRDefault="00EB19BB">
      <w:pPr>
        <w:pStyle w:val="ProductList-Body"/>
      </w:pPr>
    </w:p>
    <w:p w:rsidR="00EB19BB" w:rsidRDefault="00F70924">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Licenza per Home Use Program Corrispondente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Standard 2010/2013/2016</w:t>
            </w:r>
          </w:p>
          <w:p w:rsidR="00EB19BB" w:rsidRDefault="00F70924">
            <w:pPr>
              <w:pStyle w:val="ProductList-TableBody"/>
            </w:pPr>
            <w:r>
              <w:t xml:space="preserve">Office Professional Plus 2010/2013/2016 </w:t>
            </w:r>
          </w:p>
          <w:p w:rsidR="00EB19BB" w:rsidRDefault="00F70924">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Professional Plus 2016 HUP e Office 2016 per Mac Home &amp; Business con Skype for Business DL HUP</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Access 2010/2013/2016</w:t>
            </w:r>
          </w:p>
          <w:p w:rsidR="00EB19BB" w:rsidRDefault="00F70924">
            <w:pPr>
              <w:pStyle w:val="ProductList-TableBody"/>
            </w:pPr>
            <w:r>
              <w:t>Excel 2010/2013/2016</w:t>
            </w:r>
          </w:p>
          <w:p w:rsidR="00EB19BB" w:rsidRDefault="00F70924">
            <w:pPr>
              <w:pStyle w:val="ProductList-TableBody"/>
            </w:pPr>
            <w:r>
              <w:t>PowerPoint 2010/2013/2016</w:t>
            </w:r>
          </w:p>
          <w:p w:rsidR="00EB19BB" w:rsidRDefault="00F70924">
            <w:pPr>
              <w:pStyle w:val="ProductList-TableBody"/>
            </w:pPr>
            <w:r>
              <w:t>InfoPath 2010/2013/2016</w:t>
            </w:r>
          </w:p>
          <w:p w:rsidR="00EB19BB" w:rsidRDefault="00F70924">
            <w:pPr>
              <w:pStyle w:val="ProductList-TableBody"/>
            </w:pPr>
            <w:r>
              <w:t>Lync 2010/2013/2015</w:t>
            </w:r>
          </w:p>
          <w:p w:rsidR="00EB19BB" w:rsidRDefault="00F70924">
            <w:pPr>
              <w:pStyle w:val="ProductList-TableBody"/>
            </w:pPr>
            <w:r>
              <w:t>OneNote 2010/2013/2016</w:t>
            </w:r>
          </w:p>
          <w:p w:rsidR="00EB19BB" w:rsidRDefault="00F70924">
            <w:pPr>
              <w:pStyle w:val="ProductList-TableBody"/>
            </w:pPr>
            <w:r>
              <w:t>Outlook 2010/2013/2016</w:t>
            </w:r>
          </w:p>
          <w:p w:rsidR="00EB19BB" w:rsidRDefault="00F70924">
            <w:pPr>
              <w:pStyle w:val="ProductList-TableBody"/>
            </w:pPr>
            <w:r>
              <w:t>Publisher 2010/2013/2016</w:t>
            </w:r>
          </w:p>
          <w:p w:rsidR="00EB19BB" w:rsidRDefault="00F70924">
            <w:pPr>
              <w:pStyle w:val="ProductList-TableBody"/>
            </w:pPr>
            <w:r>
              <w:t>Skype for Business 2015</w:t>
            </w:r>
          </w:p>
          <w:p w:rsidR="00EB19BB" w:rsidRDefault="00F7092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Office Professional Plus 2016 HUP e Office 2016 per Mac Home &amp; Business con Skype for Business DL HUP </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Visio Standard 2010/2013 /2016 </w:t>
            </w:r>
          </w:p>
          <w:p w:rsidR="00EB19BB" w:rsidRDefault="00F7092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Visio Professional 2016 HUP</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Project Standard 2010/2013/2016</w:t>
            </w:r>
          </w:p>
          <w:p w:rsidR="00EB19BB" w:rsidRDefault="00F7092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Project Professional 2016 HUP</w:t>
            </w:r>
          </w:p>
        </w:tc>
      </w:tr>
    </w:tbl>
    <w:p w:rsidR="00EB19BB" w:rsidRDefault="00F70924">
      <w:pPr>
        <w:pStyle w:val="ProductList-Body"/>
      </w:pPr>
      <w:r>
        <w:rPr>
          <w:i/>
        </w:rPr>
        <w:t xml:space="preserve">Ulteriori informazioni, tra cui i dettagli relativi alla disponibilità futura del software aggiuntivo Home Use Program, sono reperibili all’indirizzo </w:t>
      </w:r>
      <w:hyperlink r:id="rId146">
        <w:r>
          <w:rPr>
            <w:i/>
            <w:color w:val="00467F"/>
            <w:u w:val="single"/>
          </w:rPr>
          <w:t>http://www.microsoft.com/licensing</w:t>
        </w:r>
      </w:hyperlink>
      <w:r>
        <w:rPr>
          <w:i/>
        </w:rPr>
        <w:t>.</w:t>
      </w:r>
    </w:p>
    <w:p w:rsidR="00EB19BB" w:rsidRDefault="00EB19BB">
      <w:pPr>
        <w:pStyle w:val="ProductList-Body"/>
      </w:pPr>
    </w:p>
    <w:p w:rsidR="00EB19BB" w:rsidRDefault="00F70924">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EB19BB" w:rsidRDefault="00EB19BB">
      <w:pPr>
        <w:pStyle w:val="ProductList-Body"/>
        <w:jc w:val="right"/>
      </w:pPr>
    </w:p>
    <w:p w:rsidR="00EB19BB" w:rsidRDefault="00F70924">
      <w:pPr>
        <w:pStyle w:val="ProductList-ClauseHeading"/>
        <w:outlineLvl w:val="2"/>
      </w:pPr>
      <w:bookmarkStart w:id="350" w:name="_Sec585"/>
      <w:r>
        <w:t>Supporto per la Risoluzione dei Problemi 24x7</w:t>
      </w:r>
      <w:bookmarkEnd w:id="350"/>
    </w:p>
    <w:p w:rsidR="00EB19BB" w:rsidRDefault="00F70924">
      <w:pPr>
        <w:pStyle w:val="ProductList-Body"/>
      </w:pPr>
      <w:r>
        <w:t>Le Società (che non siano quelle che acquistano tramite i Programmi Academic) con copertura SA sono idonee a beneficiare del Supporto per la Risoluzione dei Problemi 24x7.</w:t>
      </w:r>
    </w:p>
    <w:p w:rsidR="00EB19BB" w:rsidRDefault="00EB19BB">
      <w:pPr>
        <w:pStyle w:val="ProductList-Body"/>
      </w:pPr>
    </w:p>
    <w:p w:rsidR="00EB19BB" w:rsidRDefault="00F7092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EB19BB" w:rsidRDefault="00EB19BB">
      <w:pPr>
        <w:pStyle w:val="ProductList-Body"/>
      </w:pPr>
    </w:p>
    <w:p w:rsidR="00EB19BB" w:rsidRDefault="00F7092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EB19BB" w:rsidRDefault="00EB19BB">
      <w:pPr>
        <w:pStyle w:val="ProductList-Body"/>
      </w:pPr>
    </w:p>
    <w:p w:rsidR="00EB19BB" w:rsidRDefault="00F70924">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EB19BB" w:rsidRDefault="00EB19BB">
      <w:pPr>
        <w:pStyle w:val="ProductList-Body"/>
      </w:pPr>
    </w:p>
    <w:p w:rsidR="00EB19BB" w:rsidRDefault="00F70924">
      <w:pPr>
        <w:pStyle w:val="ProductList-SubClauseHeading"/>
        <w:outlineLvl w:val="3"/>
      </w:pPr>
      <w:r>
        <w:t>Premi per Interventi Tramite Supporto Telefonico per tutti i programmi, ad eccezione di MPSA</w:t>
      </w:r>
    </w:p>
    <w:p w:rsidR="00EB19BB" w:rsidRDefault="00F70924">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EB19B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IW / Client - Incrementi Premi Interventi</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270,000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 Fr. 330,000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CRC 1.650.000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1.600.000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215,000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£135,000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JPY 24.000.000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KWD 240.000.000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1.650.000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350,000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 2.000.000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NTD 7.000.000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INR 10.000.000</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 6.600.000</w:t>
            </w:r>
          </w:p>
        </w:tc>
      </w:tr>
    </w:tbl>
    <w:p w:rsidR="00EB19BB" w:rsidRDefault="00EB19BB">
      <w:pPr>
        <w:pStyle w:val="ProductList-BodyIndented"/>
        <w:ind w:left="720"/>
      </w:pPr>
    </w:p>
    <w:p w:rsidR="00EB19BB" w:rsidRDefault="00F70924">
      <w:pPr>
        <w:pStyle w:val="ProductList-BodyIndented"/>
      </w:pPr>
      <w:r>
        <w:t>Gli interventi con Supporto Telefonico non utilizzati scadranno al termine della copertura SA. Gli Interventi con Supporto Telefonico non potranno essere trasferiti tra iscrizioni o contratti diversi.</w:t>
      </w:r>
    </w:p>
    <w:p w:rsidR="00EB19BB" w:rsidRDefault="00EB19BB">
      <w:pPr>
        <w:pStyle w:val="ProductList-BodyIndented"/>
      </w:pPr>
    </w:p>
    <w:p w:rsidR="00EB19BB" w:rsidRDefault="00F70924">
      <w:pPr>
        <w:pStyle w:val="ProductList-BodyIndented"/>
      </w:pPr>
      <w:r>
        <w:t xml:space="preserve">L’accesso al supporto telefonico locale è disponibile durante le ore lavorative indicate sul sito Web </w:t>
      </w:r>
      <w:hyperlink r:id="rId14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EB19BB" w:rsidRDefault="00EB19BB">
      <w:pPr>
        <w:pStyle w:val="ProductList-BodyIndented"/>
      </w:pPr>
    </w:p>
    <w:p w:rsidR="00EB19BB" w:rsidRDefault="00F70924">
      <w:pPr>
        <w:pStyle w:val="ProductList-SubClauseHeading"/>
        <w:outlineLvl w:val="3"/>
      </w:pPr>
      <w:r>
        <w:t>Premi per Interventi Tramite Supporto Telefonico per MPSA</w:t>
      </w:r>
    </w:p>
    <w:p w:rsidR="00EB19BB" w:rsidRDefault="00F70924">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B19BB" w:rsidRDefault="00F70924">
            <w:pPr>
              <w:pStyle w:val="ProductList-TableBody"/>
            </w:pPr>
            <w:r>
              <w:rPr>
                <w:color w:val="FFFFFF"/>
              </w:rPr>
              <w:t>Punti per intervento con supporto telefonico</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Applicazioni e Sistemi (combinati)</w:t>
            </w:r>
          </w:p>
        </w:tc>
        <w:tc>
          <w:tcPr>
            <w:tcW w:w="6000" w:type="dxa"/>
            <w:tcBorders>
              <w:left w:val="single" w:sz="4" w:space="0" w:color="000000"/>
              <w:right w:val="single" w:sz="4" w:space="0" w:color="000000"/>
            </w:tcBorders>
          </w:tcPr>
          <w:p w:rsidR="00EB19BB" w:rsidRDefault="00F70924">
            <w:pPr>
              <w:pStyle w:val="ProductList-TableBody"/>
            </w:pPr>
            <w:r>
              <w:t>2,000</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w:t>
            </w:r>
          </w:p>
        </w:tc>
        <w:tc>
          <w:tcPr>
            <w:tcW w:w="6000" w:type="dxa"/>
            <w:tcBorders>
              <w:left w:val="single" w:sz="4" w:space="0" w:color="000000"/>
              <w:right w:val="single" w:sz="4" w:space="0" w:color="000000"/>
            </w:tcBorders>
          </w:tcPr>
          <w:p w:rsidR="00EB19BB" w:rsidRDefault="00F70924">
            <w:pPr>
              <w:pStyle w:val="ProductList-TableBody"/>
            </w:pPr>
            <w:r>
              <w:t>400</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CAL</w:t>
            </w:r>
          </w:p>
        </w:tc>
        <w:tc>
          <w:tcPr>
            <w:tcW w:w="6000" w:type="dxa"/>
            <w:tcBorders>
              <w:left w:val="single" w:sz="4" w:space="0" w:color="000000"/>
              <w:right w:val="single" w:sz="4" w:space="0" w:color="000000"/>
            </w:tcBorders>
          </w:tcPr>
          <w:p w:rsidR="00EB19BB" w:rsidRDefault="00F70924">
            <w:pPr>
              <w:pStyle w:val="ProductList-TableBody"/>
            </w:pPr>
            <w:r>
              <w:t>400</w:t>
            </w:r>
          </w:p>
        </w:tc>
      </w:tr>
    </w:tbl>
    <w:p w:rsidR="00EB19BB" w:rsidRDefault="00EB19BB">
      <w:pPr>
        <w:pStyle w:val="ProductList-BodyIndented"/>
      </w:pPr>
    </w:p>
    <w:p w:rsidR="00EB19BB" w:rsidRDefault="00F70924">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EB19BB" w:rsidRDefault="00EB19BB">
      <w:pPr>
        <w:pStyle w:val="ProductList-BodyIndented"/>
      </w:pPr>
    </w:p>
    <w:p w:rsidR="00EB19BB" w:rsidRDefault="00F70924">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EB19BB" w:rsidRDefault="00EB19BB">
      <w:pPr>
        <w:pStyle w:val="ProductList-SubClauseHeading"/>
        <w:outlineLvl w:val="3"/>
      </w:pPr>
    </w:p>
    <w:p w:rsidR="00EB19BB" w:rsidRDefault="00F70924">
      <w:pPr>
        <w:pStyle w:val="ProductList-SubClauseHeading"/>
        <w:outlineLvl w:val="3"/>
      </w:pPr>
      <w:r>
        <w:t>Interventi Basati sul Web</w:t>
      </w:r>
    </w:p>
    <w:p w:rsidR="00EB19BB" w:rsidRDefault="00F70924">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EB19BB" w:rsidRDefault="00EB19BB">
      <w:pPr>
        <w:pStyle w:val="ProductList-BodyIndented"/>
      </w:pPr>
    </w:p>
    <w:p w:rsidR="00EB19BB" w:rsidRDefault="00F70924">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EB19BB" w:rsidRDefault="00EB19BB">
      <w:pPr>
        <w:pStyle w:val="ProductList-BodyIndented"/>
        <w:ind w:left="720"/>
      </w:pPr>
    </w:p>
    <w:p w:rsidR="00EB19BB" w:rsidRDefault="00F70924">
      <w:pPr>
        <w:pStyle w:val="ProductList-SubClauseHeading"/>
        <w:outlineLvl w:val="3"/>
      </w:pPr>
      <w:r>
        <w:t>Contatti di Supporto</w:t>
      </w:r>
    </w:p>
    <w:p w:rsidR="00EB19BB" w:rsidRDefault="00F7092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EB19B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S/S+: EA Livello D</w:t>
            </w:r>
          </w:p>
        </w:tc>
      </w:tr>
      <w:tr w:rsidR="00EB19BB">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 Base alle Necessità</w:t>
            </w:r>
          </w:p>
        </w:tc>
      </w:tr>
      <w:tr w:rsidR="00EB19BB">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16</w:t>
            </w:r>
          </w:p>
        </w:tc>
      </w:tr>
    </w:tbl>
    <w:p w:rsidR="00EB19BB" w:rsidRDefault="00EB19BB">
      <w:pPr>
        <w:pStyle w:val="ProductList-BodyIndented"/>
      </w:pPr>
    </w:p>
    <w:p w:rsidR="00EB19BB" w:rsidRDefault="00F70924">
      <w:pPr>
        <w:pStyle w:val="ProductList-SubClauseHeading"/>
        <w:outlineLvl w:val="3"/>
      </w:pPr>
      <w:r>
        <w:t>Livello di Servizio per le Società con Copertura Software Assurance</w:t>
      </w:r>
    </w:p>
    <w:p w:rsidR="00EB19BB" w:rsidRDefault="00F7092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EB19B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Risposta della Società Prevista</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critico </w:t>
            </w:r>
          </w:p>
          <w:p w:rsidR="00EB19BB" w:rsidRDefault="00F7092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prima chiamata entro 2 ore lavorative, in base all’offerta di supporto</w:t>
            </w:r>
          </w:p>
          <w:p w:rsidR="00EB19BB" w:rsidRDefault="00F7092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Allocazione delle risorse appropriate per sostenere l’impegno continuo 24x72</w:t>
            </w:r>
          </w:p>
          <w:p w:rsidR="00EB19BB" w:rsidRDefault="00F70924">
            <w:pPr>
              <w:pStyle w:val="ProductList-TableBody"/>
            </w:pPr>
            <w:r>
              <w:t>Accesso e risposte rapide dall’autorità di controllo delle modifiche</w:t>
            </w:r>
          </w:p>
          <w:p w:rsidR="00EB19BB" w:rsidRDefault="00F70924">
            <w:pPr>
              <w:pStyle w:val="ProductList-TableBody"/>
            </w:pPr>
            <w:r>
              <w:t>Comunicazione della direzione</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moderato: </w:t>
            </w:r>
          </w:p>
          <w:p w:rsidR="00EB19BB" w:rsidRDefault="00F7092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prima chiamata entro 4 ore lavorative, in base all’offerta di supporto</w:t>
            </w:r>
          </w:p>
          <w:p w:rsidR="00EB19BB" w:rsidRDefault="00F7092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Allocazione di risorse appropriate per sostenere l’impegno continuo durante le Ore Lavorative</w:t>
            </w:r>
          </w:p>
          <w:p w:rsidR="00EB19BB" w:rsidRDefault="00F70924">
            <w:pPr>
              <w:pStyle w:val="ProductList-TableBody"/>
            </w:pPr>
            <w:r>
              <w:t>Accesso e risposta dall’autorità preposta al controllo delle modifiche entro 4 Ore Lavorative</w:t>
            </w:r>
          </w:p>
        </w:tc>
      </w:tr>
      <w:tr w:rsidR="00EB19BB">
        <w:tc>
          <w:tcPr>
            <w:tcW w:w="29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minimo </w:t>
            </w:r>
          </w:p>
          <w:p w:rsidR="00EB19BB" w:rsidRDefault="00F7092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prima chiamata entro 1 giorno lavorativo, in base all’offerta di supporto</w:t>
            </w:r>
          </w:p>
          <w:p w:rsidR="00EB19BB" w:rsidRDefault="00F7092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Informazioni accurate da parte di chi segue il caso</w:t>
            </w:r>
          </w:p>
          <w:p w:rsidR="00EB19BB" w:rsidRDefault="00F70924">
            <w:pPr>
              <w:pStyle w:val="ProductList-TableBody"/>
            </w:pPr>
            <w:r>
              <w:t>Risposta entro 1 giorno lavorativo.</w:t>
            </w:r>
          </w:p>
        </w:tc>
      </w:tr>
    </w:tbl>
    <w:p w:rsidR="00EB19BB" w:rsidRDefault="00F70924">
      <w:pPr>
        <w:pStyle w:val="ProductList-BodyIndented"/>
      </w:pPr>
      <w:r>
        <w:rPr>
          <w:i/>
        </w:rPr>
        <w:t>1 Contattare il rappresentante Microsoft per informazioni sulle ore lavorative locali.</w:t>
      </w:r>
    </w:p>
    <w:p w:rsidR="00EB19BB" w:rsidRDefault="00F7092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EB19BB" w:rsidRDefault="00EB19BB">
      <w:pPr>
        <w:pStyle w:val="ProductList-BodyIndented"/>
        <w:ind w:left="720"/>
      </w:pPr>
    </w:p>
    <w:p w:rsidR="00EB19BB" w:rsidRDefault="00F70924">
      <w:pPr>
        <w:pStyle w:val="ProductList-SubClauseHeading"/>
        <w:outlineLvl w:val="3"/>
      </w:pPr>
      <w:r>
        <w:t>Conversione degli Interventi di Supporto per la Risoluzione dei Problemi 24x7 Software Assurance in Servizi di Supporto Tecnico Microsoft Premier</w:t>
      </w:r>
    </w:p>
    <w:p w:rsidR="00EB19BB" w:rsidRDefault="00F70924">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EB19BB" w:rsidRDefault="00EB19BB">
      <w:pPr>
        <w:pStyle w:val="ProductList-BodyIndented"/>
      </w:pPr>
    </w:p>
    <w:p w:rsidR="00EB19BB" w:rsidRDefault="00F70924">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EB19BB" w:rsidRDefault="00EB19BB">
      <w:pPr>
        <w:pStyle w:val="ProductList-BodyIndented"/>
        <w:ind w:left="720"/>
      </w:pPr>
    </w:p>
    <w:p w:rsidR="00EB19BB" w:rsidRDefault="00F70924">
      <w:pPr>
        <w:pStyle w:val="ProductList-SubClauseHeading"/>
        <w:outlineLvl w:val="3"/>
      </w:pPr>
      <w:r>
        <w:t>Ulteriori Disposizioni di Carattere Commerciale</w:t>
      </w:r>
    </w:p>
    <w:p w:rsidR="00EB19BB" w:rsidRDefault="00F70924">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EB19BB" w:rsidRDefault="00EB19BB">
      <w:pPr>
        <w:pStyle w:val="ProductList-BodyIndented"/>
      </w:pPr>
    </w:p>
    <w:p w:rsidR="00EB19BB" w:rsidRDefault="00F70924">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EB19BB" w:rsidRDefault="00EB19BB">
      <w:pPr>
        <w:pStyle w:val="ProductList-BodyIndented"/>
      </w:pPr>
    </w:p>
    <w:p w:rsidR="00EB19BB" w:rsidRDefault="00F70924">
      <w:pPr>
        <w:pStyle w:val="ProductList-SubClauseHeading"/>
        <w:outlineLvl w:val="3"/>
      </w:pPr>
      <w:r>
        <w:t>Idoneità a SCE</w:t>
      </w:r>
    </w:p>
    <w:p w:rsidR="00EB19BB" w:rsidRDefault="00F70924">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EB19BB" w:rsidRDefault="00EB19BB">
      <w:pPr>
        <w:pStyle w:val="ProductList-BodyIndented"/>
      </w:pPr>
    </w:p>
    <w:p w:rsidR="00EB19BB" w:rsidRDefault="00F70924">
      <w:pPr>
        <w:pStyle w:val="ProductList-BodyIndented"/>
      </w:pPr>
      <w:r>
        <w:t>I Prodotti della Piattaforma Applicativa qualificanti sono:</w:t>
      </w:r>
    </w:p>
    <w:p w:rsidR="00EB19BB" w:rsidRDefault="00F70924" w:rsidP="00F70924">
      <w:pPr>
        <w:pStyle w:val="ProductList-Bullet"/>
        <w:numPr>
          <w:ilvl w:val="1"/>
          <w:numId w:val="4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EB19BB" w:rsidRDefault="00F70924" w:rsidP="00F70924">
      <w:pPr>
        <w:pStyle w:val="ProductList-Bullet"/>
        <w:numPr>
          <w:ilvl w:val="1"/>
          <w:numId w:val="48"/>
        </w:numPr>
      </w:pPr>
      <w:r>
        <w:t>BizTalk Server</w:t>
      </w:r>
      <w:r>
        <w:fldChar w:fldCharType="begin"/>
      </w:r>
      <w:r>
        <w:instrText xml:space="preserve"> XE "BizTalk Server" </w:instrText>
      </w:r>
      <w:r>
        <w:fldChar w:fldCharType="end"/>
      </w:r>
      <w:r>
        <w:t xml:space="preserve"> (Edizioni Standard, Enterprise e Branch)</w:t>
      </w:r>
    </w:p>
    <w:p w:rsidR="00EB19BB" w:rsidRDefault="00F70924" w:rsidP="00F70924">
      <w:pPr>
        <w:pStyle w:val="ProductList-Bullet"/>
        <w:numPr>
          <w:ilvl w:val="1"/>
          <w:numId w:val="48"/>
        </w:numPr>
      </w:pPr>
      <w:r>
        <w:t>Office SharePoint Server</w:t>
      </w:r>
      <w:r>
        <w:fldChar w:fldCharType="begin"/>
      </w:r>
      <w:r>
        <w:instrText xml:space="preserve"> XE "SharePoint Server" </w:instrText>
      </w:r>
      <w:r>
        <w:fldChar w:fldCharType="end"/>
      </w:r>
    </w:p>
    <w:p w:rsidR="00EB19BB" w:rsidRDefault="00F70924">
      <w:pPr>
        <w:pStyle w:val="ProductList-BodyIndented"/>
      </w:pPr>
      <w:r>
        <w:t>I prodotti qualificanti del Componente Core Infrastructure sono:</w:t>
      </w:r>
    </w:p>
    <w:p w:rsidR="00EB19BB" w:rsidRDefault="00F70924" w:rsidP="00F70924">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EB19BB" w:rsidRDefault="00F70924" w:rsidP="00F70924">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B19BB" w:rsidRDefault="00EB19BB">
      <w:pPr>
        <w:pStyle w:val="ProductList-BodyIndented"/>
      </w:pPr>
    </w:p>
    <w:p w:rsidR="00EB19BB" w:rsidRDefault="00F7092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Spesa Media Annuale Minima per SA per qualificarsi per il PRS Illimitato 24x7</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375,000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337,500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412,500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2,062,500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2,000,000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268,750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168,750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30,000,000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300,000,000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2,062,500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437,500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2,500,000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8,750,000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12,500,000</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8,250,000</w:t>
            </w:r>
          </w:p>
        </w:tc>
      </w:tr>
    </w:tbl>
    <w:p w:rsidR="00EB19BB" w:rsidRDefault="00EB19BB">
      <w:pPr>
        <w:pStyle w:val="ProductList-BodyIndented"/>
        <w:ind w:left="720"/>
      </w:pPr>
    </w:p>
    <w:p w:rsidR="00EB19BB" w:rsidRDefault="00F7092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EB19BB" w:rsidRDefault="00EB19BB">
      <w:pPr>
        <w:pStyle w:val="ProductList-BodyIndented"/>
        <w:ind w:left="720"/>
      </w:pPr>
    </w:p>
    <w:p w:rsidR="00EB19BB" w:rsidRDefault="00F70924">
      <w:pPr>
        <w:pStyle w:val="ProductList-SubClauseHeading"/>
        <w:outlineLvl w:val="3"/>
      </w:pPr>
      <w:r>
        <w:t>Idoneità con Parallel Data Warehouse</w:t>
      </w:r>
    </w:p>
    <w:p w:rsidR="00EB19BB" w:rsidRDefault="00F70924">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EB19BB" w:rsidRDefault="00EB19BB">
      <w:pPr>
        <w:pStyle w:val="ProductList-BodyIndented"/>
      </w:pPr>
    </w:p>
    <w:p w:rsidR="00EB19BB" w:rsidRDefault="00F70924">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EB19BB" w:rsidRDefault="00EB19BB">
      <w:pPr>
        <w:pStyle w:val="ProductList-BodyIndented"/>
      </w:pPr>
    </w:p>
    <w:p w:rsidR="00EB19BB" w:rsidRDefault="00F7092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Contatti di supporto consentiti</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6</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7</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w:t>
            </w:r>
          </w:p>
        </w:tc>
      </w:tr>
    </w:tbl>
    <w:p w:rsidR="00EB19BB" w:rsidRDefault="00EB19BB">
      <w:pPr>
        <w:pStyle w:val="ProductList-BodyIndented"/>
      </w:pPr>
    </w:p>
    <w:p w:rsidR="00EB19BB" w:rsidRDefault="00F70924">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EB19BB" w:rsidRDefault="00F70924">
      <w:pPr>
        <w:pStyle w:val="ProductList-BodyIndented"/>
      </w:pPr>
      <w:r>
        <w:t xml:space="preserve">Nota: Le società che al momento dispongono di licenze per PDW conservano questo vantaggio come indicato nelle </w:t>
      </w:r>
      <w:hyperlink r:id="rId148">
        <w:r>
          <w:rPr>
            <w:color w:val="00467F"/>
            <w:u w:val="single"/>
          </w:rPr>
          <w:t>Condizioni per l’Utilizzo dei Prodotti del Mese di Giugno 2016</w:t>
        </w:r>
      </w:hyperlink>
      <w:r>
        <w:t>.</w:t>
      </w:r>
    </w:p>
    <w:p w:rsidR="00EB19BB" w:rsidRDefault="00EB19BB">
      <w:pPr>
        <w:pStyle w:val="ProductList-BodyIndented"/>
      </w:pPr>
    </w:p>
    <w:p w:rsidR="00EB19BB" w:rsidRDefault="00F70924">
      <w:pPr>
        <w:pStyle w:val="ProductList-ClauseHeading"/>
        <w:outlineLvl w:val="2"/>
      </w:pPr>
      <w:bookmarkStart w:id="351" w:name="_Sec587"/>
      <w:r>
        <w:t>Disponibilità di Licenze Step-Up</w:t>
      </w:r>
      <w:bookmarkEnd w:id="351"/>
    </w:p>
    <w:p w:rsidR="00EB19BB" w:rsidRDefault="00F70924">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Step-Up A</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Standard</w:t>
            </w:r>
            <w:r>
              <w:fldChar w:fldCharType="begin"/>
            </w:r>
            <w:r>
              <w:instrText xml:space="preserve"> XE "BizTalk Server Standard"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Enterprise</w:t>
            </w:r>
            <w:r>
              <w:fldChar w:fldCharType="begin"/>
            </w:r>
            <w:r>
              <w:instrText xml:space="preserve"> XE "BizTalk Server Enterprise"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BizTalk Server Enterprise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w:t>
            </w:r>
            <w:r>
              <w:fldChar w:fldCharType="begin"/>
            </w:r>
            <w:r>
              <w:instrText xml:space="preserve"> XE "Enterprise CAL" </w:instrText>
            </w:r>
            <w:r>
              <w:fldChar w:fldCharType="end"/>
            </w:r>
            <w:r>
              <w:t xml:space="preserve"> Suite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Datacenter</w:t>
            </w:r>
            <w:r>
              <w:fldChar w:fldCharType="begin"/>
            </w:r>
            <w:r>
              <w:instrText xml:space="preserve"> XE "Core Infrastructure Server Suite Datacenter"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Desktop Education con Enterprise CAL Suite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Desktop School con Enterprise CAL Suite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Exchange Server Enterprise</w:t>
            </w:r>
            <w:r>
              <w:fldChar w:fldCharType="begin"/>
            </w:r>
            <w:r>
              <w:instrText xml:space="preserve"> XE "Exchange Server Enterprise"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Forefront TMG Enterprise</w:t>
            </w:r>
            <w:r>
              <w:fldChar w:fldCharType="begin"/>
            </w:r>
            <w:r>
              <w:instrText xml:space="preserve"> XE "Forefront TMG Enterprise"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Professional Plus</w:t>
            </w:r>
            <w:r>
              <w:fldChar w:fldCharType="begin"/>
            </w:r>
            <w:r>
              <w:instrText xml:space="preserve"> XE "Office Professional Plus"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Desktop</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Project Professional</w:t>
            </w:r>
            <w:r>
              <w:fldChar w:fldCharType="begin"/>
            </w:r>
            <w:r>
              <w:instrText xml:space="preserve"> XE "Project Professional"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Enterprise Core</w:t>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 Business Intelligence</w:t>
            </w:r>
            <w:r>
              <w:fldChar w:fldCharType="begin"/>
            </w:r>
            <w:r>
              <w:instrText xml:space="preserve"> XE "SQL Server Business Intelligence"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Datacenter</w:t>
            </w:r>
            <w:r>
              <w:fldChar w:fldCharType="begin"/>
            </w:r>
            <w:r>
              <w:instrText xml:space="preserve"> XE "System Center Datacenter"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Visio Professional</w:t>
            </w:r>
            <w:r>
              <w:fldChar w:fldCharType="begin"/>
            </w:r>
            <w:r>
              <w:instrText xml:space="preserve"> XE "Visio Professional"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Sottoscrizione di Visual Studio Enterprise</w:t>
            </w:r>
            <w:r>
              <w:fldChar w:fldCharType="begin"/>
            </w:r>
            <w:r>
              <w:instrText xml:space="preserve"> XE "Sottoscrizione di Visual Studio Enterprise"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Sottoscrizione di Visual Studio Enterprise</w:t>
            </w:r>
            <w:r>
              <w:fldChar w:fldCharType="begin"/>
            </w:r>
            <w:r>
              <w:instrText xml:space="preserve"> XE "Sottoscrizione di Visual Studio Enterprise" </w:instrText>
            </w:r>
            <w:r>
              <w:fldChar w:fldCharType="end"/>
            </w:r>
          </w:p>
        </w:tc>
      </w:tr>
      <w:tr w:rsidR="00EB19BB">
        <w:tc>
          <w:tcPr>
            <w:tcW w:w="600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Server Datacenter</w:t>
            </w:r>
            <w:r>
              <w:fldChar w:fldCharType="begin"/>
            </w:r>
            <w:r>
              <w:instrText xml:space="preserve"> XE "Windows Server Datacenter" </w:instrText>
            </w:r>
            <w:r>
              <w:fldChar w:fldCharType="end"/>
            </w:r>
          </w:p>
        </w:tc>
      </w:tr>
    </w:tbl>
    <w:p w:rsidR="00EB19BB" w:rsidRDefault="00EB19BB">
      <w:pPr>
        <w:pStyle w:val="ProductList-Body"/>
      </w:pPr>
    </w:p>
    <w:p w:rsidR="00EB19BB" w:rsidRDefault="00F70924">
      <w:pPr>
        <w:pStyle w:val="ProductList-ClauseHeading"/>
        <w:outlineLvl w:val="2"/>
      </w:pPr>
      <w:bookmarkStart w:id="352" w:name="_Sec588"/>
      <w:r>
        <w:t>Server - Diritti per il Ripristino di Emergenza</w:t>
      </w:r>
      <w:bookmarkEnd w:id="352"/>
    </w:p>
    <w:p w:rsidR="00EB19BB" w:rsidRDefault="00F7092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EB19BB" w:rsidRDefault="00EB19BB">
      <w:pPr>
        <w:pStyle w:val="ProductList-Body"/>
      </w:pPr>
    </w:p>
    <w:p w:rsidR="00EB19BB" w:rsidRDefault="00F70924">
      <w:pPr>
        <w:pStyle w:val="ProductList-SubSubClauseHeading"/>
        <w:outlineLvl w:val="4"/>
      </w:pPr>
      <w:r>
        <w:t>Utilizzo Autorizzato delle Istanze di Backup</w:t>
      </w:r>
    </w:p>
    <w:p w:rsidR="00EB19BB" w:rsidRDefault="00F70924">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EB19BB" w:rsidRDefault="00F70924" w:rsidP="00F70924">
      <w:pPr>
        <w:pStyle w:val="ProductList-Bullet"/>
        <w:numPr>
          <w:ilvl w:val="2"/>
          <w:numId w:val="50"/>
        </w:numPr>
      </w:pPr>
      <w:r>
        <w:t xml:space="preserve">ogni 90 giorni per brevi periodi non superiori a una settimana per l’esecuzione di test sul ripristino di emergenza; </w:t>
      </w:r>
    </w:p>
    <w:p w:rsidR="00EB19BB" w:rsidRDefault="00F70924" w:rsidP="00F70924">
      <w:pPr>
        <w:pStyle w:val="ProductList-Bullet"/>
        <w:numPr>
          <w:ilvl w:val="2"/>
          <w:numId w:val="50"/>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EB19BB" w:rsidRDefault="00F70924" w:rsidP="00F70924">
      <w:pPr>
        <w:pStyle w:val="ProductList-Bullet"/>
        <w:numPr>
          <w:ilvl w:val="2"/>
          <w:numId w:val="50"/>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B19BB" w:rsidRDefault="00EB19BB">
      <w:pPr>
        <w:pStyle w:val="ProductList-BodyIndented2"/>
      </w:pPr>
    </w:p>
    <w:p w:rsidR="00EB19BB" w:rsidRDefault="00F70924">
      <w:pPr>
        <w:pStyle w:val="ProductList-SubSubClauseHeading"/>
        <w:outlineLvl w:val="4"/>
      </w:pPr>
      <w:r>
        <w:t>Utilizzo del Vantaggio Azure Hybrid per il Ripristino di Emergenza</w:t>
      </w:r>
    </w:p>
    <w:p w:rsidR="00EB19BB" w:rsidRDefault="00F70924">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EB19BB" w:rsidRDefault="00EB19BB">
      <w:pPr>
        <w:pStyle w:val="ProductList-BodyIndented2"/>
      </w:pPr>
    </w:p>
    <w:p w:rsidR="00EB19BB" w:rsidRDefault="00F70924">
      <w:pPr>
        <w:pStyle w:val="ProductList-SubSubClauseHeading"/>
        <w:outlineLvl w:val="4"/>
      </w:pPr>
      <w:r>
        <w:t>Requisiti per l’Utilizzo del Ripristino di Emergenza</w:t>
      </w:r>
    </w:p>
    <w:p w:rsidR="00EB19BB" w:rsidRDefault="00F70924">
      <w:pPr>
        <w:pStyle w:val="ProductList-BodyIndented2"/>
      </w:pPr>
      <w:r>
        <w:t>Per utilizzare il software ai sensi dei diritti per il ripristino di emergenza, la Società dovrà rispettare le seguenti condizioni:</w:t>
      </w:r>
    </w:p>
    <w:p w:rsidR="00EB19BB" w:rsidRDefault="00F70924" w:rsidP="00F70924">
      <w:pPr>
        <w:pStyle w:val="ProductList-Bullet"/>
        <w:numPr>
          <w:ilvl w:val="2"/>
          <w:numId w:val="5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EB19BB" w:rsidRDefault="00F70924" w:rsidP="00F70924">
      <w:pPr>
        <w:pStyle w:val="ProductList-Bullet"/>
        <w:numPr>
          <w:ilvl w:val="2"/>
          <w:numId w:val="5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B19BB" w:rsidRDefault="00F70924" w:rsidP="00F70924">
      <w:pPr>
        <w:pStyle w:val="ProductList-Bullet"/>
        <w:numPr>
          <w:ilvl w:val="2"/>
          <w:numId w:val="51"/>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EB19BB" w:rsidRDefault="00F70924" w:rsidP="00F70924">
      <w:pPr>
        <w:pStyle w:val="ProductList-Bullet"/>
        <w:numPr>
          <w:ilvl w:val="2"/>
          <w:numId w:val="51"/>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EB19BB" w:rsidRDefault="00F70924" w:rsidP="00F70924">
      <w:pPr>
        <w:pStyle w:val="ProductList-Bullet"/>
        <w:numPr>
          <w:ilvl w:val="2"/>
          <w:numId w:val="51"/>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EB19BB" w:rsidRDefault="00F70924" w:rsidP="00F70924">
      <w:pPr>
        <w:pStyle w:val="ProductList-Bullet"/>
        <w:numPr>
          <w:ilvl w:val="2"/>
          <w:numId w:val="51"/>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EB19BB" w:rsidRDefault="00EB19BB">
      <w:pPr>
        <w:pStyle w:val="ProductList-BodyIndented2"/>
      </w:pPr>
    </w:p>
    <w:p w:rsidR="00EB19BB" w:rsidRDefault="00F70924">
      <w:pPr>
        <w:pStyle w:val="ProductList-SubSubClauseHeading"/>
        <w:outlineLvl w:val="4"/>
      </w:pPr>
      <w:r>
        <w:t>Utilizzo Autorizzato Aggiuntivo di Windows Server</w:t>
      </w:r>
    </w:p>
    <w:p w:rsidR="00EB19BB" w:rsidRDefault="00F70924" w:rsidP="00F70924">
      <w:pPr>
        <w:pStyle w:val="ProductList-Bullet"/>
        <w:numPr>
          <w:ilvl w:val="2"/>
          <w:numId w:val="5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EB19BB" w:rsidRDefault="00F70924" w:rsidP="00F70924">
      <w:pPr>
        <w:pStyle w:val="ProductList-Bullet"/>
        <w:numPr>
          <w:ilvl w:val="3"/>
          <w:numId w:val="5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B19BB" w:rsidRDefault="00F70924" w:rsidP="00F70924">
      <w:pPr>
        <w:pStyle w:val="ProductList-Bullet"/>
        <w:numPr>
          <w:ilvl w:val="3"/>
          <w:numId w:val="5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EB19BB" w:rsidRDefault="00F70924">
      <w:pPr>
        <w:pStyle w:val="ProductList-BodyIndented2"/>
        <w:ind w:left="1440"/>
      </w:pPr>
      <w:r>
        <w:t>- eseguire il software di virtualizzazione dell’hardware, ad esempio Hyper-V,</w:t>
      </w:r>
    </w:p>
    <w:p w:rsidR="00EB19BB" w:rsidRDefault="00F70924">
      <w:pPr>
        <w:pStyle w:val="ProductList-BodyIndented2"/>
        <w:ind w:left="1440"/>
      </w:pPr>
      <w:r>
        <w:t>- fornire servizi di virtualizzazione dell’hardware,</w:t>
      </w:r>
    </w:p>
    <w:p w:rsidR="00EB19BB" w:rsidRDefault="00F70924">
      <w:pPr>
        <w:pStyle w:val="ProductList-BodyIndented2"/>
        <w:ind w:left="1440"/>
      </w:pPr>
      <w:r>
        <w:t>- eseguire agenti del software per gestire il software di virtualizzazione dell’hardware,</w:t>
      </w:r>
    </w:p>
    <w:p w:rsidR="00EB19BB" w:rsidRDefault="00F70924">
      <w:pPr>
        <w:pStyle w:val="ProductList-BodyIndented2"/>
        <w:ind w:left="1440"/>
      </w:pPr>
      <w:r>
        <w:t>- fungere da destinazione della replica,</w:t>
      </w:r>
    </w:p>
    <w:p w:rsidR="00EB19BB" w:rsidRDefault="00F70924">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EB19BB" w:rsidRDefault="00F70924">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EB19BB" w:rsidRDefault="00F70924">
      <w:pPr>
        <w:pStyle w:val="ProductList-BodyIndented2"/>
        <w:ind w:left="1440"/>
      </w:pPr>
      <w:r>
        <w:t xml:space="preserve">- eseguire carichi di lavoro per il ripristino di emergenza come descritto sopra. </w:t>
      </w:r>
    </w:p>
    <w:p w:rsidR="00EB19BB" w:rsidRDefault="00F70924" w:rsidP="00F70924">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B19BB" w:rsidRDefault="00EB19BB">
      <w:pPr>
        <w:pStyle w:val="ProductList-BodyIndented2"/>
      </w:pPr>
    </w:p>
    <w:p w:rsidR="00EB19BB" w:rsidRDefault="00EB19BB">
      <w:pPr>
        <w:pStyle w:val="ProductList-BodyIndented2"/>
      </w:pPr>
    </w:p>
    <w:p w:rsidR="00EB19BB" w:rsidRDefault="00F70924">
      <w:pPr>
        <w:pStyle w:val="ProductList-ClauseHeading"/>
        <w:outlineLvl w:val="2"/>
      </w:pPr>
      <w:bookmarkStart w:id="353" w:name="_Sec589"/>
      <w:r>
        <w:t>Mobilità delle Licenze</w:t>
      </w:r>
      <w:bookmarkEnd w:id="353"/>
    </w:p>
    <w:p w:rsidR="00EB19BB" w:rsidRDefault="00F70924">
      <w:pPr>
        <w:pStyle w:val="ProductList-SubClauseHeading"/>
        <w:outlineLvl w:val="3"/>
      </w:pPr>
      <w:r>
        <w:t>Mobilità delle Licenze tra Server Farm</w:t>
      </w:r>
    </w:p>
    <w:p w:rsidR="00EB19BB" w:rsidRDefault="00F7092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EB19BB" w:rsidRDefault="00EB19BB">
      <w:pPr>
        <w:pStyle w:val="ProductList-BodyIndented"/>
      </w:pPr>
    </w:p>
    <w:p w:rsidR="00EB19BB" w:rsidRDefault="00F70924">
      <w:pPr>
        <w:pStyle w:val="ProductList-SubClauseHeading"/>
        <w:outlineLvl w:val="3"/>
      </w:pPr>
      <w:r>
        <w:t>Mobilità delle Licenze tramite Software Assurance</w:t>
      </w:r>
    </w:p>
    <w:p w:rsidR="00EB19BB" w:rsidRDefault="00F7092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EB19BB" w:rsidRDefault="00EB19BB">
      <w:pPr>
        <w:pStyle w:val="ProductList-BodyIndented"/>
      </w:pPr>
    </w:p>
    <w:p w:rsidR="00EB19BB" w:rsidRDefault="00F70924">
      <w:pPr>
        <w:pStyle w:val="ProductList-SubSubClauseHeading"/>
        <w:outlineLvl w:val="4"/>
      </w:pPr>
      <w:r>
        <w:t>Utilizzo Autorizzato:</w:t>
      </w:r>
    </w:p>
    <w:p w:rsidR="00EB19BB" w:rsidRDefault="00F70924">
      <w:pPr>
        <w:pStyle w:val="ProductList-BodyIndented2"/>
      </w:pPr>
      <w:r>
        <w:t>Mediante la Mobilità delle Licenze tramite SA, la Società potrà:</w:t>
      </w:r>
    </w:p>
    <w:p w:rsidR="00EB19BB" w:rsidRDefault="00F70924" w:rsidP="00F70924">
      <w:pPr>
        <w:pStyle w:val="ProductList-Bullet"/>
        <w:numPr>
          <w:ilvl w:val="2"/>
          <w:numId w:val="54"/>
        </w:numPr>
      </w:pPr>
      <w:r>
        <w:t xml:space="preserve">eseguire il software con licenza su server condivisi; </w:t>
      </w:r>
    </w:p>
    <w:p w:rsidR="00EB19BB" w:rsidRDefault="00F70924" w:rsidP="00F70924">
      <w:pPr>
        <w:pStyle w:val="ProductList-Bullet"/>
        <w:numPr>
          <w:ilvl w:val="2"/>
          <w:numId w:val="54"/>
        </w:numPr>
      </w:pPr>
      <w:r>
        <w:t xml:space="preserve">accedere a tale software ai sensi delle licenze di accesso e per cui è attiva la copertura SA e ai sensi di SL per Utente e SL per Dispositivo tramite cui è consentito l’accesso ai Prodotti; </w:t>
      </w:r>
    </w:p>
    <w:p w:rsidR="00EB19BB" w:rsidRDefault="00F70924" w:rsidP="00F70924">
      <w:pPr>
        <w:pStyle w:val="ProductList-Bullet"/>
        <w:numPr>
          <w:ilvl w:val="2"/>
          <w:numId w:val="5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EB19BB" w:rsidRDefault="00F70924" w:rsidP="00F70924">
      <w:pPr>
        <w:pStyle w:val="ProductList-Bullet"/>
        <w:numPr>
          <w:ilvl w:val="2"/>
          <w:numId w:val="5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EB19BB" w:rsidRDefault="00EB19BB">
      <w:pPr>
        <w:pStyle w:val="ProductList-BodyIndented2"/>
      </w:pPr>
    </w:p>
    <w:p w:rsidR="00EB19BB" w:rsidRDefault="00F70924">
      <w:pPr>
        <w:pStyle w:val="ProductList-SubSubClauseHeading"/>
        <w:outlineLvl w:val="4"/>
      </w:pPr>
      <w:r>
        <w:t>Requisiti:</w:t>
      </w:r>
    </w:p>
    <w:p w:rsidR="00EB19BB" w:rsidRDefault="00F70924">
      <w:pPr>
        <w:pStyle w:val="ProductList-BodyIndented2"/>
      </w:pPr>
      <w:r>
        <w:t>Per utilizzare la Mobilità delle Licenze tramite SA, la Società dovrà:</w:t>
      </w:r>
    </w:p>
    <w:p w:rsidR="00EB19BB" w:rsidRDefault="00F70924" w:rsidP="00F70924">
      <w:pPr>
        <w:pStyle w:val="ProductList-Bullet"/>
        <w:numPr>
          <w:ilvl w:val="2"/>
          <w:numId w:val="5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EB19BB" w:rsidRDefault="00F70924" w:rsidP="00F70924">
      <w:pPr>
        <w:pStyle w:val="ProductList-Bullet"/>
        <w:numPr>
          <w:ilvl w:val="2"/>
          <w:numId w:val="5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EB19BB" w:rsidRDefault="00F70924" w:rsidP="00F70924">
      <w:pPr>
        <w:pStyle w:val="ProductList-Bullet"/>
        <w:numPr>
          <w:ilvl w:val="2"/>
          <w:numId w:val="5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EB19BB" w:rsidRDefault="00EB19BB">
      <w:pPr>
        <w:pStyle w:val="ProductList-BodyIndented2"/>
      </w:pPr>
    </w:p>
    <w:p w:rsidR="00EB19BB" w:rsidRDefault="00F7092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EB19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Numero Consentito di:</w:t>
            </w:r>
          </w:p>
          <w:p w:rsidR="00EB19BB" w:rsidRDefault="00F70924">
            <w:pPr>
              <w:pStyle w:val="ProductList-TableBody"/>
            </w:pPr>
            <w:r>
              <w:rPr>
                <w:color w:val="FFFFFF"/>
              </w:rPr>
              <w:t>OSE o Core per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 OSE per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 OSE per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Un core virtuale (soggetto ai diritti di utilizzo del prodotto, incluso il requisito di un minimo di 4 core per OSE)</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 OSE Gestiti per Server con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 OSE Gestiti per Server con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 OSE Gestiti per Server con Licenza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 OSE Gestiti per Server con Licenza</w:t>
            </w:r>
          </w:p>
        </w:tc>
      </w:tr>
    </w:tbl>
    <w:p w:rsidR="00EB19BB" w:rsidRDefault="00EB19BB">
      <w:pPr>
        <w:pStyle w:val="ProductList-BodyIndented2"/>
      </w:pPr>
    </w:p>
    <w:p w:rsidR="00EB19BB" w:rsidRDefault="00F70924">
      <w:pPr>
        <w:pStyle w:val="ProductList-SubSubClauseHeading"/>
        <w:outlineLvl w:val="4"/>
      </w:pPr>
      <w:r>
        <w:t>Diritti di Fail-over</w:t>
      </w:r>
    </w:p>
    <w:p w:rsidR="00EB19BB" w:rsidRDefault="00F70924">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EB19BB" w:rsidRDefault="00EB19BB">
      <w:pPr>
        <w:pStyle w:val="ProductList-BodyIndented2"/>
      </w:pPr>
    </w:p>
    <w:p w:rsidR="00EB19BB" w:rsidRDefault="00F70924">
      <w:pPr>
        <w:pStyle w:val="ProductList-ClauseHeading"/>
        <w:outlineLvl w:val="2"/>
      </w:pPr>
      <w:bookmarkStart w:id="354" w:name="_Sec590"/>
      <w:r>
        <w:t>Server - Applicazioni Self-Hosted</w:t>
      </w:r>
      <w:bookmarkEnd w:id="354"/>
    </w:p>
    <w:p w:rsidR="00EB19BB" w:rsidRDefault="00F70924">
      <w:pPr>
        <w:pStyle w:val="ProductList-Body"/>
      </w:pPr>
      <w:r>
        <w:t>Con Applicazioni Self-Hosted sono indicati i Prodotti per i quali si applicano i diritti Self-Hosted.</w:t>
      </w:r>
    </w:p>
    <w:p w:rsidR="00EB19BB" w:rsidRDefault="00EB19BB">
      <w:pPr>
        <w:pStyle w:val="ProductList-Body"/>
      </w:pPr>
    </w:p>
    <w:p w:rsidR="00EB19BB" w:rsidRDefault="00F7092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EB19BB" w:rsidRDefault="00EB19BB">
      <w:pPr>
        <w:pStyle w:val="ProductList-Body"/>
      </w:pPr>
    </w:p>
    <w:p w:rsidR="00EB19BB" w:rsidRDefault="00F70924">
      <w:pPr>
        <w:pStyle w:val="ProductList-SubClauseHeading"/>
        <w:outlineLvl w:val="3"/>
      </w:pPr>
      <w:r>
        <w:t>Requisiti</w:t>
      </w:r>
    </w:p>
    <w:p w:rsidR="00EB19BB" w:rsidRDefault="00F70924">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EB19BB" w:rsidRDefault="00F70924" w:rsidP="00F70924">
      <w:pPr>
        <w:pStyle w:val="ProductList-Bullet"/>
        <w:numPr>
          <w:ilvl w:val="1"/>
          <w:numId w:val="56"/>
        </w:numPr>
      </w:pPr>
      <w:r>
        <w:t>le Applicazioni Self-Hosted in esecuzione nell’ambito della Soluzione Unificata e</w:t>
      </w:r>
    </w:p>
    <w:p w:rsidR="00EB19BB" w:rsidRDefault="00F70924" w:rsidP="00F70924">
      <w:pPr>
        <w:pStyle w:val="ProductList-Bullet"/>
        <w:numPr>
          <w:ilvl w:val="1"/>
          <w:numId w:val="5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EB19BB" w:rsidRDefault="00F70924">
      <w:pPr>
        <w:pStyle w:val="ProductList-BodyIndented"/>
      </w:pPr>
      <w:r>
        <w:t xml:space="preserve">Tutto il software Microsoft utilizzato per creare e fornire la Soluzione Unificata deve: </w:t>
      </w:r>
    </w:p>
    <w:p w:rsidR="00EB19BB" w:rsidRDefault="00F70924" w:rsidP="00F70924">
      <w:pPr>
        <w:pStyle w:val="ProductList-Bullet"/>
        <w:numPr>
          <w:ilvl w:val="1"/>
          <w:numId w:val="57"/>
        </w:numPr>
      </w:pPr>
      <w:r>
        <w:t>essere concesso in licenza tramite un programma Multilicenza e</w:t>
      </w:r>
    </w:p>
    <w:p w:rsidR="00EB19BB" w:rsidRDefault="00F70924" w:rsidP="00F70924">
      <w:pPr>
        <w:pStyle w:val="ProductList-Bullet"/>
        <w:numPr>
          <w:ilvl w:val="1"/>
          <w:numId w:val="5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EB19BB" w:rsidRDefault="00EB19BB">
      <w:pPr>
        <w:pStyle w:val="ProductList-BodyIndented"/>
      </w:pPr>
    </w:p>
    <w:p w:rsidR="00EB19BB" w:rsidRDefault="00F70924">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EB19BB" w:rsidRDefault="00EB19BB">
      <w:pPr>
        <w:pStyle w:val="ProductList-BodyIndented"/>
      </w:pPr>
    </w:p>
    <w:p w:rsidR="00EB19BB" w:rsidRDefault="00F70924">
      <w:pPr>
        <w:pStyle w:val="ProductList-BodyIndented"/>
      </w:pPr>
      <w:r>
        <w:t>Il software della Società dovrà:</w:t>
      </w:r>
    </w:p>
    <w:p w:rsidR="00EB19BB" w:rsidRDefault="00F70924" w:rsidP="00F70924">
      <w:pPr>
        <w:pStyle w:val="ProductList-Bullet"/>
        <w:numPr>
          <w:ilvl w:val="1"/>
          <w:numId w:val="5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EB19BB" w:rsidRDefault="00F70924" w:rsidP="00F70924">
      <w:pPr>
        <w:pStyle w:val="ProductList-Bullet"/>
        <w:numPr>
          <w:ilvl w:val="1"/>
          <w:numId w:val="58"/>
        </w:numPr>
      </w:pPr>
      <w:r>
        <w:t>essere il servizio e/o l’applicazione principale della Soluzione Unificata e non dovrà consentire l’accesso diretto alle Applicazioni Self-Hosted da parte di un qualsiasi utente finale della Soluzione Unificata;</w:t>
      </w:r>
    </w:p>
    <w:p w:rsidR="00EB19BB" w:rsidRDefault="00F70924" w:rsidP="00F70924">
      <w:pPr>
        <w:pStyle w:val="ProductList-Bullet"/>
        <w:numPr>
          <w:ilvl w:val="1"/>
          <w:numId w:val="58"/>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EB19BB" w:rsidRDefault="00F70924" w:rsidP="00F70924">
      <w:pPr>
        <w:pStyle w:val="ProductList-Bullet"/>
        <w:numPr>
          <w:ilvl w:val="1"/>
          <w:numId w:val="58"/>
        </w:numPr>
      </w:pPr>
      <w:r>
        <w:t>essere di proprietà della Società, non ottenuto in licenza dalla stessa, fatto salvo che il software della Società potrà includere software non sostanziale di terzi, che sia incorporato o che funzioni a supporto del software della Società.</w:t>
      </w:r>
    </w:p>
    <w:p w:rsidR="00EB19BB" w:rsidRDefault="00EB19BB">
      <w:pPr>
        <w:pStyle w:val="ProductList-BodyIndented"/>
      </w:pPr>
    </w:p>
    <w:p w:rsidR="00EB19BB" w:rsidRDefault="00F7092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EB19BB" w:rsidRDefault="00EB19BB">
      <w:pPr>
        <w:pStyle w:val="ProductList-BodyIndented"/>
        <w:jc w:val="right"/>
      </w:pPr>
    </w:p>
    <w:tbl>
      <w:tblPr>
        <w:tblStyle w:val="PURTable0"/>
        <w:tblW w:w="0" w:type="dxa"/>
        <w:tblLook w:val="04A0" w:firstRow="1" w:lastRow="0" w:firstColumn="1" w:lastColumn="0" w:noHBand="0" w:noVBand="1"/>
      </w:tblPr>
      <w:tblGrid>
        <w:gridCol w:w="1055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Indented"/>
      </w:pPr>
    </w:p>
    <w:p w:rsidR="00EB19BB" w:rsidRDefault="00EB19BB">
      <w:pPr>
        <w:pStyle w:val="PURBreadcrumb"/>
      </w:pPr>
    </w:p>
    <w:p w:rsidR="00EB19BB" w:rsidRDefault="00F70924">
      <w:pPr>
        <w:pStyle w:val="ProductList-SectionHeading"/>
        <w:pageBreakBefore/>
        <w:outlineLvl w:val="0"/>
      </w:pPr>
      <w:bookmarkStart w:id="355" w:name="_Sec1237"/>
      <w:bookmarkEnd w:id="332"/>
      <w:r>
        <w:t>Appendice C - Componenti Aggiuntivi e Altre Licenze di Transizione</w:t>
      </w:r>
      <w:r>
        <w:fldChar w:fldCharType="begin"/>
      </w:r>
      <w:r>
        <w:instrText xml:space="preserve"> TC "</w:instrText>
      </w:r>
      <w:bookmarkStart w:id="356" w:name="_Toc509996693"/>
      <w:r>
        <w:instrText>Appendice C - Componenti Aggiuntivi e Altre Licenze di Transizione</w:instrText>
      </w:r>
      <w:bookmarkEnd w:id="356"/>
      <w:r>
        <w:instrText>" \l 1</w:instrText>
      </w:r>
      <w:r>
        <w:fldChar w:fldCharType="end"/>
      </w: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357" w:name="_Sec1238"/>
      <w:r>
        <w:t>Componenti Aggiuntivi</w:t>
      </w:r>
      <w:bookmarkEnd w:id="357"/>
      <w:r>
        <w:fldChar w:fldCharType="begin"/>
      </w:r>
      <w:r>
        <w:instrText xml:space="preserve"> TC "</w:instrText>
      </w:r>
      <w:bookmarkStart w:id="358" w:name="_Toc509996694"/>
      <w:r>
        <w:instrText>Componenti Aggiuntivi</w:instrText>
      </w:r>
      <w:bookmarkEnd w:id="358"/>
      <w:r>
        <w:instrText>" \l 2</w:instrText>
      </w:r>
      <w:r>
        <w:fldChar w:fldCharType="end"/>
      </w:r>
    </w:p>
    <w:p w:rsidR="00EB19BB" w:rsidRDefault="00F70924">
      <w:pPr>
        <w:pStyle w:val="ProductList-Body"/>
      </w:pPr>
      <w:r>
        <w:t>La Società potrà acquistare Componenti Aggiuntivi qualora sia conforme alle seguenti condizioni:</w:t>
      </w:r>
    </w:p>
    <w:p w:rsidR="00EB19BB" w:rsidRDefault="00F70924" w:rsidP="00F70924">
      <w:pPr>
        <w:pStyle w:val="ProductList-Bullet"/>
        <w:numPr>
          <w:ilvl w:val="0"/>
          <w:numId w:val="59"/>
        </w:numPr>
      </w:pPr>
      <w:r>
        <w:t xml:space="preserve">La società dovrà disporre di una copertura SA attiva per le Licenza Qualificanti corrispondenti </w:t>
      </w:r>
    </w:p>
    <w:p w:rsidR="00EB19BB" w:rsidRDefault="00F70924" w:rsidP="00F70924">
      <w:pPr>
        <w:pStyle w:val="ProductList-Bullet"/>
        <w:numPr>
          <w:ilvl w:val="0"/>
          <w:numId w:val="59"/>
        </w:numPr>
      </w:pPr>
      <w:r>
        <w:t xml:space="preserve">La Società potrà acquistare una SL Add-on per ciascuna Licenza Qualificante, salvo disposizioni diverse nella presente Appendice   </w:t>
      </w:r>
    </w:p>
    <w:p w:rsidR="00EB19BB" w:rsidRDefault="00F70924" w:rsidP="00F70924">
      <w:pPr>
        <w:pStyle w:val="ProductList-Bullet"/>
        <w:numPr>
          <w:ilvl w:val="0"/>
          <w:numId w:val="59"/>
        </w:numPr>
      </w:pPr>
      <w:r>
        <w:t>La Società potrà acquistare SL Add-on tra le date di true-up prima dell’acquisto delle Licenze Qualificanti</w:t>
      </w:r>
    </w:p>
    <w:p w:rsidR="00EB19BB" w:rsidRDefault="00EB19BB">
      <w:pPr>
        <w:pStyle w:val="ProductList-Body"/>
      </w:pPr>
    </w:p>
    <w:p w:rsidR="00EB19BB" w:rsidRDefault="00F70924">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EB19BB" w:rsidRDefault="00EB19BB">
      <w:pPr>
        <w:pStyle w:val="ProductList-Body"/>
      </w:pPr>
    </w:p>
    <w:p w:rsidR="00EB19BB" w:rsidRDefault="00F70924">
      <w:pPr>
        <w:pStyle w:val="ProductList-Offering2HeadingNoBorder"/>
        <w:outlineLvl w:val="2"/>
      </w:pPr>
      <w:r>
        <w:t>Sistema Operativo Desktop Windows</w:t>
      </w:r>
      <w:r>
        <w:fldChar w:fldCharType="begin"/>
      </w:r>
      <w:r>
        <w:instrText xml:space="preserve"> TC "</w:instrText>
      </w:r>
      <w:bookmarkStart w:id="359" w:name="_Toc509996695"/>
      <w:r>
        <w:instrText>Sistema Operativo Desktop Windows</w:instrText>
      </w:r>
      <w:bookmarkEnd w:id="359"/>
      <w:r>
        <w:instrText>" \l 3</w:instrText>
      </w:r>
      <w:r>
        <w:fldChar w:fldCharType="end"/>
      </w:r>
    </w:p>
    <w:p w:rsidR="00EB19BB" w:rsidRDefault="00F70924">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65"/>
        <w:gridCol w:w="5651"/>
      </w:tblGrid>
      <w:tr w:rsidR="00EB19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B19BB" w:rsidRDefault="00F7092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EB19BB" w:rsidRDefault="00EB19BB">
            <w:pPr>
              <w:pStyle w:val="ProductList-TableBody"/>
            </w:pP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EB19BB" w:rsidRDefault="00F70924">
            <w:pPr>
              <w:pStyle w:val="ProductList-TableBody"/>
            </w:pPr>
            <w:r>
              <w:t>Windows 10 Enterprise/Education E3 per Dispositivo</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588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10 Enterprise E3/E5 per Utente</w:t>
            </w:r>
          </w:p>
        </w:tc>
      </w:tr>
      <w:tr w:rsidR="00EB19BB">
        <w:tc>
          <w:tcPr>
            <w:tcW w:w="588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VDA E3/E5 per Utente</w:t>
            </w:r>
          </w:p>
        </w:tc>
      </w:tr>
    </w:tbl>
    <w:p w:rsidR="00EB19BB" w:rsidRDefault="00EB19BB">
      <w:pPr>
        <w:pStyle w:val="ProductList-Body"/>
      </w:pPr>
    </w:p>
    <w:p w:rsidR="00EB19BB" w:rsidRDefault="00F70924">
      <w:pPr>
        <w:pStyle w:val="ProductList-Offering2HeadingNoBorder"/>
        <w:outlineLvl w:val="2"/>
      </w:pPr>
      <w:r>
        <w:t>Microsoft Operations Management and Security</w:t>
      </w:r>
      <w:r>
        <w:fldChar w:fldCharType="begin"/>
      </w:r>
      <w:r>
        <w:instrText xml:space="preserve"> TC "</w:instrText>
      </w:r>
      <w:bookmarkStart w:id="360" w:name="_Toc509996696"/>
      <w:r>
        <w:instrText>Microsoft Operations Management and Security</w:instrText>
      </w:r>
      <w:bookmarkEnd w:id="360"/>
      <w:r>
        <w:instrText>" \l 3</w:instrText>
      </w:r>
      <w:r>
        <w:fldChar w:fldCharType="end"/>
      </w:r>
    </w:p>
    <w:p w:rsidR="00EB19BB" w:rsidRDefault="00EB19BB">
      <w:pPr>
        <w:pStyle w:val="ProductList-Body"/>
      </w:pPr>
    </w:p>
    <w:p w:rsidR="00EB19BB" w:rsidRDefault="00F70924">
      <w:pPr>
        <w:pStyle w:val="ProductList-Body"/>
      </w:pPr>
      <w:r>
        <w:t xml:space="preserve">Per ogni Licenza Qualificante la Società potrà acquistare una combinazione di Componenti Aggiuntivi E1 ed E2 purché non venga superata la Quantità Idonea. </w:t>
      </w:r>
    </w:p>
    <w:p w:rsidR="00EB19BB" w:rsidRDefault="00EB19BB">
      <w:pPr>
        <w:pStyle w:val="ProductList-Body"/>
      </w:pPr>
    </w:p>
    <w:p w:rsidR="00EB19BB" w:rsidRDefault="00F70924">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EB19BB" w:rsidRDefault="00EB19BB">
      <w:pPr>
        <w:pStyle w:val="ProductList-Body"/>
      </w:pPr>
    </w:p>
    <w:tbl>
      <w:tblPr>
        <w:tblStyle w:val="PURTable"/>
        <w:tblW w:w="0" w:type="dxa"/>
        <w:tblLook w:val="04A0" w:firstRow="1" w:lastRow="0" w:firstColumn="1" w:lastColumn="0" w:noHBand="0" w:noVBand="1"/>
      </w:tblPr>
      <w:tblGrid>
        <w:gridCol w:w="3895"/>
        <w:gridCol w:w="3792"/>
        <w:gridCol w:w="3229"/>
      </w:tblGrid>
      <w:tr w:rsidR="00EB19B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B19BB" w:rsidRDefault="00F70924">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EB19BB" w:rsidRDefault="00F70924">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EB19BB" w:rsidRDefault="00F70924">
            <w:pPr>
              <w:pStyle w:val="ProductList-TableBody"/>
            </w:pPr>
            <w:r>
              <w:rPr>
                <w:color w:val="FFFFFF"/>
              </w:rPr>
              <w:t>Quantità Idonea</w:t>
            </w:r>
          </w:p>
        </w:tc>
      </w:tr>
      <w:tr w:rsidR="00EB19BB">
        <w:tc>
          <w:tcPr>
            <w:tcW w:w="428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1/4 (richiede almeno quattro licenze qualificanti)</w:t>
            </w:r>
          </w:p>
        </w:tc>
      </w:tr>
      <w:tr w:rsidR="00EB19BB">
        <w:tc>
          <w:tcPr>
            <w:tcW w:w="428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428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1</w:t>
            </w:r>
          </w:p>
        </w:tc>
      </w:tr>
      <w:tr w:rsidR="00EB19BB">
        <w:tc>
          <w:tcPr>
            <w:tcW w:w="428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428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2</w:t>
            </w:r>
          </w:p>
        </w:tc>
      </w:tr>
      <w:tr w:rsidR="00EB19BB">
        <w:tc>
          <w:tcPr>
            <w:tcW w:w="428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428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EB19BB" w:rsidRDefault="00F70924">
            <w:pPr>
              <w:pStyle w:val="ProductList-TableBody"/>
            </w:pPr>
            <w:r>
              <w:t>8</w:t>
            </w:r>
          </w:p>
        </w:tc>
      </w:tr>
      <w:tr w:rsidR="00EB19BB">
        <w:tc>
          <w:tcPr>
            <w:tcW w:w="428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Offering2HeadingNoBorder"/>
        <w:outlineLvl w:val="2"/>
      </w:pPr>
      <w:r>
        <w:t>Piani per gli Utenti di Microsoft Azure</w:t>
      </w:r>
      <w:r>
        <w:fldChar w:fldCharType="begin"/>
      </w:r>
      <w:r>
        <w:instrText xml:space="preserve"> TC "</w:instrText>
      </w:r>
      <w:bookmarkStart w:id="361" w:name="_Toc509996697"/>
      <w:r>
        <w:instrText>Piani per gli Utenti di Microsoft Azure</w:instrText>
      </w:r>
      <w:bookmarkEnd w:id="361"/>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303"/>
        <w:gridCol w:w="5613"/>
      </w:tblGrid>
      <w:tr w:rsidR="00EB19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B19BB" w:rsidRDefault="00F7092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Enterprise CAL Suite</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Licenza di Gestione Client per Utente per Advanced Threat Protection 2016</w:t>
            </w:r>
          </w:p>
        </w:tc>
      </w:tr>
    </w:tbl>
    <w:p w:rsidR="00EB19BB" w:rsidRDefault="00EB19BB">
      <w:pPr>
        <w:pStyle w:val="ProductList-Body"/>
      </w:pPr>
    </w:p>
    <w:p w:rsidR="00EB19BB" w:rsidRDefault="00F70924">
      <w:pPr>
        <w:pStyle w:val="ProductList-Offering2HeadingNoBorder"/>
        <w:outlineLvl w:val="2"/>
      </w:pPr>
      <w:r>
        <w:t>Microsoft 365</w:t>
      </w:r>
      <w:r>
        <w:fldChar w:fldCharType="begin"/>
      </w:r>
      <w:r>
        <w:instrText xml:space="preserve"> TC "</w:instrText>
      </w:r>
      <w:bookmarkStart w:id="362" w:name="_Toc509996698"/>
      <w:r>
        <w:instrText>Microsoft 365</w:instrText>
      </w:r>
      <w:bookmarkEnd w:id="362"/>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268"/>
        <w:gridCol w:w="5648"/>
      </w:tblGrid>
      <w:tr w:rsidR="00EB19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B19BB" w:rsidRDefault="00F7092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Componente Aggiuntivo Microsoft 365 E3/E5 (SL per Utente)</w:t>
            </w: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Windows 10 Enterprise/Education E3 per Dispositivo e</w:t>
            </w:r>
          </w:p>
          <w:p w:rsidR="00EB19BB" w:rsidRDefault="00F70924">
            <w:pPr>
              <w:pStyle w:val="ProductList-TableBody"/>
            </w:pPr>
            <w:r>
              <w:t>Core/Enterprise CAL Suite e</w:t>
            </w:r>
          </w:p>
          <w:p w:rsidR="00EB19BB" w:rsidRDefault="00F70924">
            <w:pPr>
              <w:pStyle w:val="ProductList-TableBody"/>
            </w:pPr>
            <w:r>
              <w:t>Office Professional Plus</w:t>
            </w:r>
          </w:p>
        </w:tc>
      </w:tr>
      <w:tr w:rsidR="00EB19BB">
        <w:tc>
          <w:tcPr>
            <w:tcW w:w="588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Office 365 E1/E3</w:t>
            </w:r>
          </w:p>
        </w:tc>
      </w:tr>
    </w:tbl>
    <w:p w:rsidR="00EB19BB" w:rsidRDefault="00EB19BB">
      <w:pPr>
        <w:pStyle w:val="ProductList-Body"/>
      </w:pPr>
    </w:p>
    <w:p w:rsidR="00EB19BB" w:rsidRDefault="00F70924">
      <w:pPr>
        <w:pStyle w:val="ProductList-Offering2HeadingNoBorder"/>
        <w:outlineLvl w:val="2"/>
      </w:pPr>
      <w:r>
        <w:t>Enterprise Mobility + Security</w:t>
      </w:r>
      <w:r>
        <w:fldChar w:fldCharType="begin"/>
      </w:r>
      <w:r>
        <w:instrText xml:space="preserve"> TC "</w:instrText>
      </w:r>
      <w:bookmarkStart w:id="363" w:name="_Toc509996699"/>
      <w:r>
        <w:instrText>Enterprise Mobility + Security</w:instrText>
      </w:r>
      <w:bookmarkEnd w:id="363"/>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409"/>
        <w:gridCol w:w="5507"/>
      </w:tblGrid>
      <w:tr w:rsidR="00EB19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00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r w:rsidR="00EB19BB">
        <w:tc>
          <w:tcPr>
            <w:tcW w:w="600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w:t>
            </w:r>
          </w:p>
        </w:tc>
      </w:tr>
      <w:tr w:rsidR="00EB19BB">
        <w:tc>
          <w:tcPr>
            <w:tcW w:w="600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 Bridge per Office 365</w:t>
            </w:r>
          </w:p>
        </w:tc>
      </w:tr>
      <w:tr w:rsidR="00EB19BB">
        <w:tc>
          <w:tcPr>
            <w:tcW w:w="600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 Bridge per Office 365 e Microsoft Intune</w:t>
            </w:r>
          </w:p>
        </w:tc>
      </w:tr>
      <w:tr w:rsidR="00EB19BB">
        <w:tc>
          <w:tcPr>
            <w:tcW w:w="600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 Bridge per Office 365</w:t>
            </w:r>
          </w:p>
        </w:tc>
      </w:tr>
      <w:tr w:rsidR="00EB19BB">
        <w:tc>
          <w:tcPr>
            <w:tcW w:w="600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 Bridge per Office 365 e Microsoft Intune</w:t>
            </w:r>
          </w:p>
        </w:tc>
      </w:tr>
    </w:tbl>
    <w:p w:rsidR="00EB19BB" w:rsidRDefault="00EB19BB">
      <w:pPr>
        <w:pStyle w:val="ProductList-Body"/>
      </w:pPr>
    </w:p>
    <w:p w:rsidR="00EB19BB" w:rsidRDefault="00F70924">
      <w:pPr>
        <w:pStyle w:val="ProductList-Offering2HeadingNoBorder"/>
        <w:outlineLvl w:val="2"/>
      </w:pPr>
      <w:r>
        <w:t>Servizi Microsoft Dynamics 365</w:t>
      </w:r>
      <w:r>
        <w:fldChar w:fldCharType="begin"/>
      </w:r>
      <w:r>
        <w:instrText xml:space="preserve"> TC "</w:instrText>
      </w:r>
      <w:bookmarkStart w:id="364" w:name="_Toc509996700"/>
      <w:r>
        <w:instrText>Servizi Microsoft Dynamics 365</w:instrText>
      </w:r>
      <w:bookmarkEnd w:id="364"/>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480"/>
        <w:gridCol w:w="5436"/>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Task CAL per Microsoft Dynamics AX</w:t>
            </w:r>
          </w:p>
        </w:tc>
      </w:tr>
      <w:tr w:rsidR="00EB19BB">
        <w:tc>
          <w:tcPr>
            <w:tcW w:w="612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AX Self Serve</w:t>
            </w:r>
          </w:p>
        </w:tc>
      </w:tr>
      <w:tr w:rsidR="00EB19BB">
        <w:tc>
          <w:tcPr>
            <w:tcW w:w="612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Essentials CAL per Microsoft Dynamics CRM</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Team Members</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Task CAL (Dispositivo) per Microsoft Dynamics AX</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Licenza CAL per Dispositivo per Microsoft Dynamics 365 for Operations</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 Activity</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Functional/Enterprise CAL per Microsoft Dynamics AX</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Functional/Enterprise CAL per Microsoft Dynamics AX</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per Microsoft Dynamics AX</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Sales</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Sales</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Customer Service</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Customer Service</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Case Management</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Professional CAL per Microsoft Dynamics CRM</w:t>
            </w:r>
          </w:p>
        </w:tc>
      </w:tr>
    </w:tbl>
    <w:p w:rsidR="00EB19BB" w:rsidRDefault="00EB19BB">
      <w:pPr>
        <w:pStyle w:val="ProductList-Body"/>
      </w:pPr>
    </w:p>
    <w:p w:rsidR="00EB19BB" w:rsidRDefault="00F70924">
      <w:pPr>
        <w:pStyle w:val="ProductList-Offering2HeadingNoBorder"/>
        <w:outlineLvl w:val="2"/>
      </w:pPr>
      <w:r>
        <w:t>Applicazioni Office 365</w:t>
      </w:r>
      <w:r>
        <w:fldChar w:fldCharType="begin"/>
      </w:r>
      <w:r>
        <w:instrText xml:space="preserve"> TC "</w:instrText>
      </w:r>
      <w:bookmarkStart w:id="365" w:name="_Toc509996701"/>
      <w:r>
        <w:instrText>Applicazioni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Professional</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Standard</w:t>
            </w:r>
          </w:p>
        </w:tc>
      </w:tr>
    </w:tbl>
    <w:p w:rsidR="00EB19BB" w:rsidRDefault="00EB19BB">
      <w:pPr>
        <w:pStyle w:val="ProductList-Body"/>
      </w:pPr>
    </w:p>
    <w:p w:rsidR="00EB19BB" w:rsidRDefault="00F70924">
      <w:pPr>
        <w:pStyle w:val="ProductList-Offering2HeadingNoBorder"/>
        <w:outlineLvl w:val="2"/>
      </w:pPr>
      <w:r>
        <w:t>Office 365 Suite</w:t>
      </w:r>
      <w:r>
        <w:fldChar w:fldCharType="begin"/>
      </w:r>
      <w:r>
        <w:instrText xml:space="preserve"> TC "</w:instrText>
      </w:r>
      <w:bookmarkStart w:id="366" w:name="_Toc509996702"/>
      <w:r>
        <w:instrText>Office 365 Suite</w:instrText>
      </w:r>
      <w:bookmarkEnd w:id="366"/>
      <w:r>
        <w:instrText>" \l 3</w:instrText>
      </w:r>
      <w:r>
        <w:fldChar w:fldCharType="end"/>
      </w:r>
    </w:p>
    <w:p w:rsidR="00EB19BB" w:rsidRDefault="00F70924">
      <w:pPr>
        <w:pStyle w:val="ProductList-Body"/>
      </w:pPr>
      <w:r>
        <w:t xml:space="preserve">SL Add-On per Utente forniscono agli Utenti con Licenza diritti di accesso al software server equivalenti alla Licenza Qualificante di un qualsiasi dispositivo. </w:t>
      </w:r>
    </w:p>
    <w:p w:rsidR="00EB19BB" w:rsidRDefault="00EB19BB">
      <w:pPr>
        <w:pStyle w:val="ProductList-Body"/>
      </w:pPr>
    </w:p>
    <w:tbl>
      <w:tblPr>
        <w:tblStyle w:val="PURTable"/>
        <w:tblW w:w="0" w:type="dxa"/>
        <w:tblLook w:val="04A0" w:firstRow="1" w:lastRow="0" w:firstColumn="1" w:lastColumn="0" w:noHBand="0" w:noVBand="1"/>
      </w:tblPr>
      <w:tblGrid>
        <w:gridCol w:w="5663"/>
        <w:gridCol w:w="5253"/>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Core CAL Suite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Core CAL Suite 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B19BB" w:rsidRDefault="00F70924">
            <w:pPr>
              <w:pStyle w:val="ProductList-TableBody"/>
            </w:pPr>
            <w:r>
              <w:t>Office Professional Plus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Enterprise CAL Suite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EB19BB" w:rsidRDefault="00F70924">
            <w:pPr>
              <w:pStyle w:val="ProductList-TableBody"/>
            </w:pPr>
            <w:r>
              <w:t>Enterprise CAL Suite 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B19BB" w:rsidRDefault="00F70924">
            <w:pPr>
              <w:pStyle w:val="ProductList-TableBody"/>
            </w:pPr>
            <w:r>
              <w:t>Office Professional Plus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Office Professional Plus</w:t>
            </w:r>
          </w:p>
        </w:tc>
      </w:tr>
    </w:tbl>
    <w:p w:rsidR="00EB19BB" w:rsidRDefault="00EB19BB">
      <w:pPr>
        <w:pStyle w:val="ProductList-Body"/>
      </w:pPr>
    </w:p>
    <w:p w:rsidR="00EB19BB" w:rsidRDefault="00F70924">
      <w:pPr>
        <w:pStyle w:val="ProductList-Offering2HeadingNoBorder"/>
        <w:outlineLvl w:val="2"/>
      </w:pPr>
      <w:r>
        <w:t>Funzionalità Multi-Geo in Office 365</w:t>
      </w:r>
      <w:r>
        <w:fldChar w:fldCharType="begin"/>
      </w:r>
      <w:r>
        <w:instrText xml:space="preserve"> TC "</w:instrText>
      </w:r>
      <w:bookmarkStart w:id="367" w:name="_Toc509996703"/>
      <w:r>
        <w:instrText>Funzionalità Multi-Geo in Office 365</w:instrText>
      </w:r>
      <w:bookmarkEnd w:id="367"/>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621"/>
        <w:gridCol w:w="5295"/>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365 F1, E1, E3 o E5</w:t>
            </w:r>
          </w:p>
        </w:tc>
      </w:tr>
      <w:tr w:rsidR="00EB19BB">
        <w:tc>
          <w:tcPr>
            <w:tcW w:w="624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Office 365 F1, E1, E3 o E5</w:t>
            </w:r>
          </w:p>
        </w:tc>
      </w:tr>
      <w:tr w:rsidR="00EB19BB">
        <w:tc>
          <w:tcPr>
            <w:tcW w:w="624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Exchange Online Piano 1 o Piano 2</w:t>
            </w:r>
          </w:p>
        </w:tc>
      </w:tr>
      <w:tr w:rsidR="00EB19BB">
        <w:tc>
          <w:tcPr>
            <w:tcW w:w="624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OneDrive for Business Piano 1 o Piano 2</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SharePoint Online Piano 1 o Piano 2</w:t>
            </w:r>
          </w:p>
        </w:tc>
      </w:tr>
    </w:tbl>
    <w:p w:rsidR="00EB19BB" w:rsidRDefault="00EB19BB">
      <w:pPr>
        <w:pStyle w:val="ProductList-Body"/>
      </w:pPr>
    </w:p>
    <w:p w:rsidR="00EB19BB" w:rsidRDefault="00F70924">
      <w:pPr>
        <w:pStyle w:val="ProductList-Offering2HeadingNoBorder"/>
        <w:outlineLvl w:val="2"/>
      </w:pPr>
      <w:r>
        <w:t>Exchange Online</w:t>
      </w:r>
      <w:r>
        <w:fldChar w:fldCharType="begin"/>
      </w:r>
      <w:r>
        <w:instrText xml:space="preserve"> TC "</w:instrText>
      </w:r>
      <w:bookmarkStart w:id="368" w:name="_Toc509996704"/>
      <w:r>
        <w:instrText>Exchange Online</w:instrText>
      </w:r>
      <w:bookmarkEnd w:id="368"/>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727"/>
        <w:gridCol w:w="5189"/>
      </w:tblGrid>
      <w:tr w:rsidR="00EB19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3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Standard CAL per Exchange</w:t>
            </w:r>
          </w:p>
        </w:tc>
      </w:tr>
      <w:tr w:rsidR="00EB19BB">
        <w:tc>
          <w:tcPr>
            <w:tcW w:w="63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bl>
    <w:p w:rsidR="00EB19BB" w:rsidRDefault="00EB19BB">
      <w:pPr>
        <w:pStyle w:val="ProductList-Body"/>
      </w:pPr>
    </w:p>
    <w:p w:rsidR="00EB19BB" w:rsidRDefault="00F70924">
      <w:pPr>
        <w:pStyle w:val="ProductList-Offering2HeadingNoBorder"/>
        <w:outlineLvl w:val="2"/>
      </w:pPr>
      <w:r>
        <w:t>Project Online</w:t>
      </w:r>
      <w:r>
        <w:fldChar w:fldCharType="begin"/>
      </w:r>
      <w:r>
        <w:instrText xml:space="preserve"> TC "</w:instrText>
      </w:r>
      <w:bookmarkStart w:id="369" w:name="_Toc509996705"/>
      <w:r>
        <w:instrText>Project Online</w:instrText>
      </w:r>
      <w:bookmarkEnd w:id="369"/>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726"/>
        <w:gridCol w:w="5190"/>
      </w:tblGrid>
      <w:tr w:rsidR="00EB19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Project Professional</w:t>
            </w: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Project Standard</w:t>
            </w: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CAL per Project Server</w:t>
            </w: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r>
      <w:tr w:rsidR="00EB19BB">
        <w:tc>
          <w:tcPr>
            <w:tcW w:w="63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bl>
    <w:p w:rsidR="00EB19BB" w:rsidRDefault="00EB19BB">
      <w:pPr>
        <w:pStyle w:val="ProductList-Body"/>
      </w:pPr>
    </w:p>
    <w:p w:rsidR="00EB19BB" w:rsidRDefault="00F70924">
      <w:pPr>
        <w:pStyle w:val="ProductList-Offering2HeadingNoBorder"/>
        <w:outlineLvl w:val="2"/>
      </w:pPr>
      <w:r>
        <w:t>SharePoint Online</w:t>
      </w:r>
      <w:r>
        <w:fldChar w:fldCharType="begin"/>
      </w:r>
      <w:r>
        <w:instrText xml:space="preserve"> TC "</w:instrText>
      </w:r>
      <w:bookmarkStart w:id="370" w:name="_Toc509996706"/>
      <w:r>
        <w:instrText>SharePoint Online</w:instrText>
      </w:r>
      <w:bookmarkEnd w:id="370"/>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727"/>
        <w:gridCol w:w="5189"/>
      </w:tblGrid>
      <w:tr w:rsidR="00EB19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3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Standard CAL per SharePoint</w:t>
            </w:r>
          </w:p>
        </w:tc>
      </w:tr>
      <w:tr w:rsidR="00EB19BB">
        <w:tc>
          <w:tcPr>
            <w:tcW w:w="63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bl>
    <w:p w:rsidR="00EB19BB" w:rsidRDefault="00EB19BB">
      <w:pPr>
        <w:pStyle w:val="ProductList-Body"/>
      </w:pPr>
    </w:p>
    <w:p w:rsidR="00EB19BB" w:rsidRDefault="00F70924">
      <w:pPr>
        <w:pStyle w:val="ProductList-Offering2HeadingNoBorder"/>
        <w:outlineLvl w:val="2"/>
      </w:pPr>
      <w:r>
        <w:t>Skype for Business Online</w:t>
      </w:r>
      <w:r>
        <w:fldChar w:fldCharType="begin"/>
      </w:r>
      <w:r>
        <w:instrText xml:space="preserve"> TC "</w:instrText>
      </w:r>
      <w:bookmarkStart w:id="371" w:name="_Toc509996707"/>
      <w:r>
        <w:instrText>Skype for Business Online</w:instrText>
      </w:r>
      <w:bookmarkEnd w:id="371"/>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832"/>
        <w:gridCol w:w="5084"/>
      </w:tblGrid>
      <w:tr w:rsidR="00EB19B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48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Standard CAL per Skype for Business</w:t>
            </w:r>
          </w:p>
        </w:tc>
      </w:tr>
      <w:tr w:rsidR="00EB19BB">
        <w:tc>
          <w:tcPr>
            <w:tcW w:w="648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bl>
    <w:p w:rsidR="00EB19BB" w:rsidRDefault="00EB19BB">
      <w:pPr>
        <w:pStyle w:val="ProductList-Body"/>
      </w:pPr>
    </w:p>
    <w:p w:rsidR="00EB19BB" w:rsidRDefault="00F70924">
      <w:pPr>
        <w:pStyle w:val="ProductList-Offering2HeadingNoBorder"/>
        <w:outlineLvl w:val="2"/>
      </w:pPr>
      <w:r>
        <w:t>Microsoft Intune</w:t>
      </w:r>
      <w:r>
        <w:fldChar w:fldCharType="begin"/>
      </w:r>
      <w:r>
        <w:instrText xml:space="preserve"> TC "</w:instrText>
      </w:r>
      <w:bookmarkStart w:id="372" w:name="_Toc509996708"/>
      <w:r>
        <w:instrText>Microsoft Intune</w:instrText>
      </w:r>
      <w:bookmarkEnd w:id="372"/>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727"/>
        <w:gridCol w:w="5189"/>
      </w:tblGrid>
      <w:tr w:rsidR="00EB19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3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r w:rsidR="00EB19BB">
        <w:tc>
          <w:tcPr>
            <w:tcW w:w="63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w:t>
            </w:r>
          </w:p>
        </w:tc>
      </w:tr>
      <w:tr w:rsidR="00EB19BB">
        <w:tc>
          <w:tcPr>
            <w:tcW w:w="63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r>
      <w:tr w:rsidR="00EB19BB">
        <w:tc>
          <w:tcPr>
            <w:tcW w:w="63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w:t>
            </w:r>
          </w:p>
        </w:tc>
      </w:tr>
    </w:tbl>
    <w:p w:rsidR="00EB19BB" w:rsidRDefault="00EB19BB">
      <w:pPr>
        <w:pStyle w:val="ProductList-Body"/>
      </w:pPr>
    </w:p>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OfferingGroupHeading"/>
        <w:outlineLvl w:val="1"/>
      </w:pPr>
      <w:bookmarkStart w:id="373" w:name="_Sec1240"/>
      <w:r>
        <w:t>Da SA</w:t>
      </w:r>
      <w:bookmarkEnd w:id="373"/>
      <w:r>
        <w:fldChar w:fldCharType="begin"/>
      </w:r>
      <w:r>
        <w:instrText xml:space="preserve"> TC "</w:instrText>
      </w:r>
      <w:bookmarkStart w:id="374" w:name="_Toc509996709"/>
      <w:r>
        <w:instrText>Da SA</w:instrText>
      </w:r>
      <w:bookmarkEnd w:id="374"/>
      <w:r>
        <w:instrText>" \l 2</w:instrText>
      </w:r>
      <w:r>
        <w:fldChar w:fldCharType="end"/>
      </w:r>
    </w:p>
    <w:p w:rsidR="00EB19BB" w:rsidRDefault="00F70924">
      <w:pPr>
        <w:pStyle w:val="ProductList-Body"/>
      </w:pPr>
      <w:r>
        <w:t>La Società potrà acquistare SL da SA anziché SA per Licenze perpetue interamente pagate in conformità alle seguenti condizioni:</w:t>
      </w:r>
    </w:p>
    <w:p w:rsidR="00EB19BB" w:rsidRDefault="00F70924" w:rsidP="00F70924">
      <w:pPr>
        <w:pStyle w:val="ProductList-Bullet"/>
        <w:numPr>
          <w:ilvl w:val="0"/>
          <w:numId w:val="60"/>
        </w:numPr>
      </w:pPr>
      <w:r>
        <w:t xml:space="preserve">La società dispone di una copertura SA attiva o la sta rinnovando per le Licenza Qualificanti corrispondenti </w:t>
      </w:r>
    </w:p>
    <w:p w:rsidR="00EB19BB" w:rsidRDefault="00F70924" w:rsidP="00F70924">
      <w:pPr>
        <w:pStyle w:val="ProductList-Bullet"/>
        <w:numPr>
          <w:ilvl w:val="0"/>
          <w:numId w:val="60"/>
        </w:numPr>
      </w:pPr>
      <w:r>
        <w:t xml:space="preserve">La Società acquista una sola SL da SA per ciascuna Licenza Qualificante, salvo disposizioni diverse nella presente Appendice </w:t>
      </w:r>
    </w:p>
    <w:p w:rsidR="00EB19BB" w:rsidRDefault="00F70924" w:rsidP="00F70924">
      <w:pPr>
        <w:pStyle w:val="ProductList-Bullet"/>
        <w:numPr>
          <w:ilvl w:val="0"/>
          <w:numId w:val="60"/>
        </w:numPr>
      </w:pPr>
      <w:r>
        <w:t xml:space="preserve">La Società acquista SL da SA in occasione della ricorrenza annuale o al rinnovo dell’Iscrizione </w:t>
      </w:r>
    </w:p>
    <w:p w:rsidR="00EB19BB" w:rsidRDefault="00EB19BB">
      <w:pPr>
        <w:pStyle w:val="ProductList-Body"/>
      </w:pPr>
    </w:p>
    <w:p w:rsidR="00EB19BB" w:rsidRDefault="00F70924">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w:t>
      </w:r>
    </w:p>
    <w:p w:rsidR="00EB19BB" w:rsidRDefault="00EB19BB">
      <w:pPr>
        <w:pStyle w:val="ProductList-Body"/>
      </w:pPr>
    </w:p>
    <w:p w:rsidR="00EB19BB" w:rsidRDefault="00F70924">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4.4 Sistema Operativo Desktop Windows. </w:t>
      </w:r>
    </w:p>
    <w:p w:rsidR="00EB19BB" w:rsidRDefault="00EB19BB">
      <w:pPr>
        <w:pStyle w:val="ProductList-Body"/>
      </w:pPr>
    </w:p>
    <w:p w:rsidR="00EB19BB" w:rsidRDefault="00F70924">
      <w:pPr>
        <w:pStyle w:val="ProductList-Offering2HeadingNoBorder"/>
        <w:outlineLvl w:val="2"/>
      </w:pPr>
      <w:r>
        <w:t>CAL Suite</w:t>
      </w:r>
      <w:r>
        <w:fldChar w:fldCharType="begin"/>
      </w:r>
      <w:r>
        <w:instrText xml:space="preserve"> TC "</w:instrText>
      </w:r>
      <w:bookmarkStart w:id="375" w:name="_Toc509996710"/>
      <w:r>
        <w:instrText>CAL Suite</w:instrText>
      </w:r>
      <w:bookmarkEnd w:id="375"/>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526"/>
        <w:gridCol w:w="5390"/>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SA per Parent CAL Suite</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SA per Parent CAL Suite</w:t>
            </w:r>
          </w:p>
        </w:tc>
      </w:tr>
    </w:tbl>
    <w:p w:rsidR="00EB19BB" w:rsidRDefault="00EB19BB">
      <w:pPr>
        <w:pStyle w:val="ProductList-Body"/>
      </w:pPr>
    </w:p>
    <w:p w:rsidR="00EB19BB" w:rsidRDefault="00F70924">
      <w:pPr>
        <w:pStyle w:val="ProductList-Offering2HeadingNoBorder"/>
        <w:outlineLvl w:val="2"/>
      </w:pPr>
      <w:r>
        <w:t>Sistema Operativo Desktop Windows</w:t>
      </w:r>
      <w:r>
        <w:fldChar w:fldCharType="begin"/>
      </w:r>
      <w:r>
        <w:instrText xml:space="preserve"> TC "</w:instrText>
      </w:r>
      <w:bookmarkStart w:id="376" w:name="_Toc509996711"/>
      <w:r>
        <w:instrText>Sistema Operativo Desktop Windows</w:instrText>
      </w:r>
      <w:bookmarkEnd w:id="376"/>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505"/>
        <w:gridCol w:w="5411"/>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12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SA per il Sistema Operativo Desktop Windows</w:t>
            </w:r>
          </w:p>
        </w:tc>
      </w:tr>
    </w:tbl>
    <w:p w:rsidR="00EB19BB" w:rsidRDefault="00EB19BB">
      <w:pPr>
        <w:pStyle w:val="ProductList-Body"/>
      </w:pPr>
    </w:p>
    <w:p w:rsidR="00EB19BB" w:rsidRDefault="00EB19BB">
      <w:pPr>
        <w:pStyle w:val="ProductList-Body"/>
      </w:pPr>
    </w:p>
    <w:p w:rsidR="00EB19BB" w:rsidRDefault="00F70924">
      <w:pPr>
        <w:pStyle w:val="ProductList-Offering2HeadingNoBorder"/>
        <w:outlineLvl w:val="2"/>
      </w:pPr>
      <w:r>
        <w:t>Microsoft Operations Management and Security</w:t>
      </w:r>
      <w:r>
        <w:fldChar w:fldCharType="begin"/>
      </w:r>
      <w:r>
        <w:instrText xml:space="preserve"> TC "</w:instrText>
      </w:r>
      <w:bookmarkStart w:id="377" w:name="_Toc509996712"/>
      <w:r>
        <w:instrText>Microsoft Operations Management and Security</w:instrText>
      </w:r>
      <w:bookmarkEnd w:id="377"/>
      <w:r>
        <w:instrText>" \l 3</w:instrText>
      </w:r>
      <w:r>
        <w:fldChar w:fldCharType="end"/>
      </w:r>
    </w:p>
    <w:p w:rsidR="00EB19BB" w:rsidRDefault="00EB19BB">
      <w:pPr>
        <w:pStyle w:val="ProductList-Body"/>
      </w:pPr>
    </w:p>
    <w:p w:rsidR="00EB19BB" w:rsidRDefault="00F70924">
      <w:pPr>
        <w:pStyle w:val="ProductList-Body"/>
      </w:pPr>
      <w:r>
        <w:t>Per ogni Licenza Qualificante la Società potrà acquistare una combinazione di SL da SA E1 ed E2 purché non venga superata la Quantità Idonea.</w:t>
      </w:r>
    </w:p>
    <w:p w:rsidR="00EB19BB" w:rsidRDefault="00EB19BB">
      <w:pPr>
        <w:pStyle w:val="ProductList-Body"/>
      </w:pPr>
    </w:p>
    <w:tbl>
      <w:tblPr>
        <w:tblStyle w:val="PURTable"/>
        <w:tblW w:w="0" w:type="dxa"/>
        <w:tblLook w:val="04A0" w:firstRow="1" w:lastRow="0" w:firstColumn="1" w:lastColumn="0" w:noHBand="0" w:noVBand="1"/>
      </w:tblPr>
      <w:tblGrid>
        <w:gridCol w:w="3466"/>
        <w:gridCol w:w="3786"/>
        <w:gridCol w:w="3664"/>
      </w:tblGrid>
      <w:tr w:rsidR="00EB19B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4160" w:type="dxa"/>
            <w:tcBorders>
              <w:top w:val="single" w:sz="4" w:space="0" w:color="0070C0"/>
            </w:tcBorders>
            <w:shd w:val="clear" w:color="auto" w:fill="0070C0"/>
          </w:tcPr>
          <w:p w:rsidR="00EB19BB" w:rsidRDefault="00F70924">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Quantità Idonea</w:t>
            </w:r>
          </w:p>
        </w:tc>
      </w:tr>
      <w:tr w:rsidR="00EB19BB">
        <w:tc>
          <w:tcPr>
            <w:tcW w:w="3800" w:type="dxa"/>
            <w:tcBorders>
              <w:top w:val="single" w:sz="4" w:space="0" w:color="6E6E6E"/>
              <w:left w:val="single" w:sz="4" w:space="0" w:color="6E6E6E"/>
              <w:bottom w:val="none" w:sz="4" w:space="0" w:color="6E6E6E"/>
            </w:tcBorders>
          </w:tcPr>
          <w:p w:rsidR="00EB19BB" w:rsidRDefault="00F70924">
            <w:pPr>
              <w:pStyle w:val="ProductList-TableBody"/>
            </w:pPr>
            <w:r>
              <w:t>Operations Management and Security E1/E2 da SA</w:t>
            </w:r>
          </w:p>
        </w:tc>
        <w:tc>
          <w:tcPr>
            <w:tcW w:w="4160" w:type="dxa"/>
          </w:tcPr>
          <w:p w:rsidR="00EB19BB" w:rsidRDefault="00F70924">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EB19BB" w:rsidRDefault="00F70924">
            <w:pPr>
              <w:pStyle w:val="ProductList-TableBody"/>
            </w:pPr>
            <w:r>
              <w:t>1/4 (richiede almeno quattro licenze qualificanti)</w:t>
            </w:r>
          </w:p>
        </w:tc>
      </w:tr>
      <w:tr w:rsidR="00EB19BB">
        <w:tc>
          <w:tcPr>
            <w:tcW w:w="3800" w:type="dxa"/>
            <w:tcBorders>
              <w:top w:val="none" w:sz="4" w:space="0" w:color="6E6E6E"/>
              <w:left w:val="single" w:sz="4" w:space="0" w:color="6E6E6E"/>
              <w:bottom w:val="single" w:sz="4" w:space="0" w:color="6E6E6E"/>
            </w:tcBorders>
          </w:tcPr>
          <w:p w:rsidR="00EB19BB" w:rsidRDefault="00EB19BB">
            <w:pPr>
              <w:pStyle w:val="ProductList-TableBody"/>
            </w:pPr>
          </w:p>
        </w:tc>
        <w:tc>
          <w:tcPr>
            <w:tcW w:w="4160" w:type="dxa"/>
          </w:tcPr>
          <w:p w:rsidR="00EB19BB" w:rsidRDefault="00F70924">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EB19BB" w:rsidRDefault="00EB19BB">
            <w:pPr>
              <w:pStyle w:val="ProductList-TableBody"/>
            </w:pPr>
          </w:p>
        </w:tc>
      </w:tr>
      <w:tr w:rsidR="00EB19BB">
        <w:tc>
          <w:tcPr>
            <w:tcW w:w="3800" w:type="dxa"/>
            <w:tcBorders>
              <w:top w:val="single" w:sz="4" w:space="0" w:color="6E6E6E"/>
              <w:left w:val="single" w:sz="4" w:space="0" w:color="6E6E6E"/>
              <w:bottom w:val="none" w:sz="4" w:space="0" w:color="6E6E6E"/>
            </w:tcBorders>
          </w:tcPr>
          <w:p w:rsidR="00EB19BB" w:rsidRDefault="00F70924">
            <w:pPr>
              <w:pStyle w:val="ProductList-TableBody"/>
            </w:pPr>
            <w:r>
              <w:t>Operations Management and Security E1/E2 da SA</w:t>
            </w:r>
          </w:p>
        </w:tc>
        <w:tc>
          <w:tcPr>
            <w:tcW w:w="4160" w:type="dxa"/>
          </w:tcPr>
          <w:p w:rsidR="00EB19BB" w:rsidRDefault="00F70924">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EB19BB" w:rsidRDefault="00F70924">
            <w:pPr>
              <w:pStyle w:val="ProductList-TableBody"/>
            </w:pPr>
            <w:r>
              <w:t>1</w:t>
            </w:r>
          </w:p>
        </w:tc>
      </w:tr>
      <w:tr w:rsidR="00EB19BB">
        <w:tc>
          <w:tcPr>
            <w:tcW w:w="3800" w:type="dxa"/>
            <w:tcBorders>
              <w:top w:val="none" w:sz="4" w:space="0" w:color="6E6E6E"/>
              <w:left w:val="single" w:sz="4" w:space="0" w:color="6E6E6E"/>
              <w:bottom w:val="single" w:sz="4" w:space="0" w:color="6E6E6E"/>
            </w:tcBorders>
          </w:tcPr>
          <w:p w:rsidR="00EB19BB" w:rsidRDefault="00EB19BB">
            <w:pPr>
              <w:pStyle w:val="ProductList-TableBody"/>
            </w:pPr>
          </w:p>
        </w:tc>
        <w:tc>
          <w:tcPr>
            <w:tcW w:w="4160" w:type="dxa"/>
          </w:tcPr>
          <w:p w:rsidR="00EB19BB" w:rsidRDefault="00F70924">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EB19BB" w:rsidRDefault="00EB19BB">
            <w:pPr>
              <w:pStyle w:val="ProductList-TableBody"/>
            </w:pPr>
          </w:p>
        </w:tc>
      </w:tr>
      <w:tr w:rsidR="00EB19BB">
        <w:tc>
          <w:tcPr>
            <w:tcW w:w="3800" w:type="dxa"/>
            <w:tcBorders>
              <w:top w:val="single" w:sz="4" w:space="0" w:color="6E6E6E"/>
              <w:left w:val="single" w:sz="4" w:space="0" w:color="6E6E6E"/>
              <w:bottom w:val="none" w:sz="4" w:space="0" w:color="6E6E6E"/>
            </w:tcBorders>
          </w:tcPr>
          <w:p w:rsidR="00EB19BB" w:rsidRDefault="00F70924">
            <w:pPr>
              <w:pStyle w:val="ProductList-TableBody"/>
            </w:pPr>
            <w:r>
              <w:t>Operations Management and Security E1/E2 da SA</w:t>
            </w:r>
          </w:p>
        </w:tc>
        <w:tc>
          <w:tcPr>
            <w:tcW w:w="4160" w:type="dxa"/>
          </w:tcPr>
          <w:p w:rsidR="00EB19BB" w:rsidRDefault="00F70924">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EB19BB" w:rsidRDefault="00F70924">
            <w:pPr>
              <w:pStyle w:val="ProductList-TableBody"/>
            </w:pPr>
            <w:r>
              <w:t>2</w:t>
            </w:r>
          </w:p>
        </w:tc>
      </w:tr>
      <w:tr w:rsidR="00EB19BB">
        <w:tc>
          <w:tcPr>
            <w:tcW w:w="3800" w:type="dxa"/>
            <w:tcBorders>
              <w:top w:val="none" w:sz="4" w:space="0" w:color="6E6E6E"/>
              <w:left w:val="single" w:sz="4" w:space="0" w:color="6E6E6E"/>
              <w:bottom w:val="single" w:sz="4" w:space="0" w:color="6E6E6E"/>
            </w:tcBorders>
          </w:tcPr>
          <w:p w:rsidR="00EB19BB" w:rsidRDefault="00EB19BB">
            <w:pPr>
              <w:pStyle w:val="ProductList-TableBody"/>
            </w:pPr>
          </w:p>
        </w:tc>
        <w:tc>
          <w:tcPr>
            <w:tcW w:w="4160" w:type="dxa"/>
          </w:tcPr>
          <w:p w:rsidR="00EB19BB" w:rsidRDefault="00F70924">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EB19BB" w:rsidRDefault="00EB19BB">
            <w:pPr>
              <w:pStyle w:val="ProductList-TableBody"/>
            </w:pPr>
          </w:p>
        </w:tc>
      </w:tr>
      <w:tr w:rsidR="00EB19BB">
        <w:tc>
          <w:tcPr>
            <w:tcW w:w="380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Operations Management and Security E1/E2 da SA</w:t>
            </w:r>
          </w:p>
        </w:tc>
        <w:tc>
          <w:tcPr>
            <w:tcW w:w="4160" w:type="dxa"/>
            <w:tcBorders>
              <w:left w:val="single" w:sz="4" w:space="0" w:color="6E6E6E"/>
              <w:right w:val="single" w:sz="4" w:space="0" w:color="6E6E6E"/>
            </w:tcBorders>
          </w:tcPr>
          <w:p w:rsidR="00EB19BB" w:rsidRDefault="00F70924">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8</w:t>
            </w:r>
          </w:p>
        </w:tc>
      </w:tr>
      <w:tr w:rsidR="00EB19BB">
        <w:tc>
          <w:tcPr>
            <w:tcW w:w="380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4160" w:type="dxa"/>
            <w:tcBorders>
              <w:left w:val="single" w:sz="4" w:space="0" w:color="6E6E6E"/>
              <w:bottom w:val="single" w:sz="4" w:space="0" w:color="6E6E6E"/>
              <w:right w:val="single" w:sz="4" w:space="0" w:color="6E6E6E"/>
            </w:tcBorders>
          </w:tcPr>
          <w:p w:rsidR="00EB19BB" w:rsidRDefault="00F70924">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r>
    </w:tbl>
    <w:p w:rsidR="00EB19BB" w:rsidRDefault="00EB19BB">
      <w:pPr>
        <w:pStyle w:val="ProductList-Body"/>
      </w:pPr>
    </w:p>
    <w:p w:rsidR="00EB19BB" w:rsidRDefault="00F70924">
      <w:pPr>
        <w:pStyle w:val="ProductList-Offering2HeadingNoBorder"/>
        <w:outlineLvl w:val="2"/>
      </w:pPr>
      <w:r>
        <w:t>Microsoft 365</w:t>
      </w:r>
      <w:r>
        <w:fldChar w:fldCharType="begin"/>
      </w:r>
      <w:r>
        <w:instrText xml:space="preserve"> TC "</w:instrText>
      </w:r>
      <w:bookmarkStart w:id="378" w:name="_Toc509996713"/>
      <w:r>
        <w:instrText>Microsoft 365</w:instrText>
      </w:r>
      <w:bookmarkEnd w:id="378"/>
      <w:r>
        <w:instrText xml:space="preserve"> " \l 3</w:instrText>
      </w:r>
      <w:r>
        <w:fldChar w:fldCharType="end"/>
      </w:r>
    </w:p>
    <w:p w:rsidR="00EB19BB" w:rsidRDefault="00EB19BB">
      <w:pPr>
        <w:pStyle w:val="ProductList-Body"/>
      </w:pPr>
    </w:p>
    <w:p w:rsidR="00EB19BB" w:rsidRDefault="00F70924">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EB19BB" w:rsidRDefault="00EB19BB">
      <w:pPr>
        <w:pStyle w:val="ProductList-Body"/>
      </w:pPr>
    </w:p>
    <w:tbl>
      <w:tblPr>
        <w:tblStyle w:val="PURTable"/>
        <w:tblW w:w="0" w:type="dxa"/>
        <w:tblLook w:val="04A0" w:firstRow="1" w:lastRow="0" w:firstColumn="1" w:lastColumn="0" w:noHBand="0" w:noVBand="1"/>
      </w:tblPr>
      <w:tblGrid>
        <w:gridCol w:w="5593"/>
        <w:gridCol w:w="5323"/>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SA per il Sistema Operativo Desktop Windows e</w:t>
            </w:r>
          </w:p>
          <w:p w:rsidR="00EB19BB" w:rsidRDefault="00F70924">
            <w:pPr>
              <w:pStyle w:val="ProductList-TableBody"/>
            </w:pPr>
            <w:r>
              <w:t>Core/Enterprise CAL Suite e</w:t>
            </w:r>
          </w:p>
          <w:p w:rsidR="00EB19BB" w:rsidRDefault="00F70924">
            <w:pPr>
              <w:pStyle w:val="ProductList-TableBody"/>
            </w:pPr>
            <w:r>
              <w:t>Office Professional Plus</w:t>
            </w:r>
          </w:p>
        </w:tc>
      </w:tr>
    </w:tbl>
    <w:p w:rsidR="00EB19BB" w:rsidRDefault="00EB19BB">
      <w:pPr>
        <w:pStyle w:val="ProductList-Body"/>
      </w:pPr>
    </w:p>
    <w:p w:rsidR="00EB19BB" w:rsidRDefault="00F70924">
      <w:pPr>
        <w:pStyle w:val="ProductList-Offering2HeadingNoBorder"/>
        <w:outlineLvl w:val="2"/>
      </w:pPr>
      <w:r>
        <w:t>Enterprise Mobility + Security</w:t>
      </w:r>
      <w:r>
        <w:fldChar w:fldCharType="begin"/>
      </w:r>
      <w:r>
        <w:instrText xml:space="preserve"> TC "</w:instrText>
      </w:r>
      <w:bookmarkStart w:id="379" w:name="_Toc509996714"/>
      <w:r>
        <w:instrText>Enterprise Mobility + Security</w:instrText>
      </w:r>
      <w:bookmarkEnd w:id="379"/>
      <w:r>
        <w:instrText xml:space="preserve"> " \l 3</w:instrText>
      </w:r>
      <w:r>
        <w:fldChar w:fldCharType="end"/>
      </w:r>
    </w:p>
    <w:p w:rsidR="00EB19BB" w:rsidRDefault="00EB19BB">
      <w:pPr>
        <w:pStyle w:val="ProductList-Body"/>
      </w:pPr>
    </w:p>
    <w:p w:rsidR="00EB19BB" w:rsidRDefault="00F70924">
      <w:pPr>
        <w:pStyle w:val="ProductList-Body"/>
      </w:pPr>
      <w:r>
        <w:t>Le SL per Utente per Enterprise Mobility + Security da SA qualificano la Società per i Vantaggi di SA in base alle Licenze Qualificanti.</w:t>
      </w:r>
    </w:p>
    <w:p w:rsidR="00EB19BB" w:rsidRDefault="00EB19BB">
      <w:pPr>
        <w:pStyle w:val="ProductList-Body"/>
      </w:pPr>
    </w:p>
    <w:p w:rsidR="00EB19BB" w:rsidRDefault="00F70924">
      <w:pPr>
        <w:pStyle w:val="ProductList-Body"/>
      </w:pPr>
      <w:r>
        <w:t>Le SL per Utente da SA richiedono le corrispondenti CAL Suite Bridge o USL elencate di seguito:</w:t>
      </w:r>
    </w:p>
    <w:p w:rsidR="00EB19BB" w:rsidRDefault="00EB19BB">
      <w:pPr>
        <w:pStyle w:val="ProductList-Body"/>
      </w:pPr>
    </w:p>
    <w:tbl>
      <w:tblPr>
        <w:tblStyle w:val="PURTable"/>
        <w:tblW w:w="0" w:type="dxa"/>
        <w:tblLook w:val="04A0" w:firstRow="1" w:lastRow="0" w:firstColumn="1" w:lastColumn="0" w:noHBand="0" w:noVBand="1"/>
      </w:tblPr>
      <w:tblGrid>
        <w:gridCol w:w="3738"/>
        <w:gridCol w:w="3752"/>
        <w:gridCol w:w="342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EB19BB" w:rsidRDefault="00F70924">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CAL Suite Bridge o USL obbligatoria</w:t>
            </w:r>
          </w:p>
        </w:tc>
      </w:tr>
      <w:tr w:rsidR="00EB19BB">
        <w:tc>
          <w:tcPr>
            <w:tcW w:w="416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Core CAL Bridge per Enterprise Mobility + Security o Office 365 Enterprise/Government E1, E3, E5</w:t>
            </w:r>
          </w:p>
        </w:tc>
      </w:tr>
      <w:tr w:rsidR="00EB19BB">
        <w:tc>
          <w:tcPr>
            <w:tcW w:w="416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Bridge per Enterprise Mobility + Security o Office 365 Enterprise/Government E3, E5</w:t>
            </w:r>
          </w:p>
        </w:tc>
      </w:tr>
    </w:tbl>
    <w:p w:rsidR="00EB19BB" w:rsidRDefault="00EB19BB">
      <w:pPr>
        <w:pStyle w:val="ProductList-Body"/>
      </w:pPr>
    </w:p>
    <w:p w:rsidR="00EB19BB" w:rsidRDefault="00F70924">
      <w:pPr>
        <w:pStyle w:val="ProductList-Offering2HeadingNoBorder"/>
        <w:outlineLvl w:val="2"/>
      </w:pPr>
      <w:r>
        <w:t>Servizi Microsoft Dynamics 365</w:t>
      </w:r>
      <w:r>
        <w:fldChar w:fldCharType="begin"/>
      </w:r>
      <w:r>
        <w:instrText xml:space="preserve"> TC "</w:instrText>
      </w:r>
      <w:bookmarkStart w:id="380" w:name="_Toc509996715"/>
      <w:r>
        <w:instrText>Servizi Microsoft Dynamics 365</w:instrText>
      </w:r>
      <w:bookmarkEnd w:id="380"/>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585"/>
        <w:gridCol w:w="5331"/>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Task CAL per Microsoft Dynamics AX</w:t>
            </w:r>
          </w:p>
        </w:tc>
      </w:tr>
      <w:tr w:rsidR="00EB19BB">
        <w:tc>
          <w:tcPr>
            <w:tcW w:w="624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AX Self Serve</w:t>
            </w:r>
          </w:p>
        </w:tc>
      </w:tr>
      <w:tr w:rsidR="00EB19BB">
        <w:tc>
          <w:tcPr>
            <w:tcW w:w="6240" w:type="dxa"/>
            <w:tcBorders>
              <w:top w:val="none" w:sz="4" w:space="0" w:color="6E6E6E"/>
              <w:left w:val="single" w:sz="4" w:space="0" w:color="6E6E6E"/>
              <w:bottom w:val="non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Essentials CAL per Microsoft Dynamics CRM</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Team Members</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Task CAL (Dispositivo) per Microsoft Dynamics AX</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Licenza CAL per Dispositivo per Microsoft Dynamics 365 for Operations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 Activity</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Functional/Enterprise CAL per Microsoft Dynamics AX</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Functional/Enterprise CAL per Microsoft Dynamics AX</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Microsoft Dynamics 365 for Operations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Enterprise CAL per Microsoft Dynamics AX</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Sales</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Sales</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Customer Service</w:t>
            </w:r>
          </w:p>
        </w:tc>
      </w:tr>
      <w:tr w:rsidR="00EB19BB">
        <w:tc>
          <w:tcPr>
            <w:tcW w:w="624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Basic CAL per Microsoft Dynamics CRM</w:t>
            </w:r>
          </w:p>
        </w:tc>
      </w:tr>
      <w:tr w:rsidR="00EB19BB">
        <w:tc>
          <w:tcPr>
            <w:tcW w:w="624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365 for Customer Service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On-premises CAL per Microsoft Dynamics for Sales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Professional CAL per Microsoft Dynamics CRM</w:t>
            </w:r>
          </w:p>
        </w:tc>
      </w:tr>
    </w:tbl>
    <w:p w:rsidR="00EB19BB" w:rsidRDefault="00EB19BB">
      <w:pPr>
        <w:pStyle w:val="ProductList-Body"/>
      </w:pPr>
    </w:p>
    <w:p w:rsidR="00EB19BB" w:rsidRDefault="00F70924">
      <w:pPr>
        <w:pStyle w:val="ProductList-Offering2HeadingNoBorder"/>
        <w:outlineLvl w:val="2"/>
      </w:pPr>
      <w:r>
        <w:t>Applicazioni Office 365</w:t>
      </w:r>
      <w:r>
        <w:fldChar w:fldCharType="begin"/>
      </w:r>
      <w:r>
        <w:instrText xml:space="preserve"> TC "</w:instrText>
      </w:r>
      <w:bookmarkStart w:id="381" w:name="_Toc509996716"/>
      <w:r>
        <w:instrText>Applicazioni Office 365</w:instrText>
      </w:r>
      <w:bookmarkEnd w:id="381"/>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601"/>
        <w:gridCol w:w="5315"/>
      </w:tblGrid>
      <w:tr w:rsidR="00EB19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Office Professional Plus</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Professional</w:t>
            </w:r>
          </w:p>
        </w:tc>
      </w:tr>
      <w:tr w:rsidR="00EB19BB">
        <w:tc>
          <w:tcPr>
            <w:tcW w:w="624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Visio Standard</w:t>
            </w:r>
          </w:p>
        </w:tc>
      </w:tr>
    </w:tbl>
    <w:p w:rsidR="00EB19BB" w:rsidRDefault="00EB19BB">
      <w:pPr>
        <w:pStyle w:val="ProductList-Body"/>
      </w:pPr>
    </w:p>
    <w:p w:rsidR="00EB19BB" w:rsidRDefault="00F70924">
      <w:pPr>
        <w:pStyle w:val="ProductList-Offering2HeadingNoBorder"/>
        <w:outlineLvl w:val="2"/>
      </w:pPr>
      <w:r>
        <w:t>Office 365 Suite</w:t>
      </w:r>
      <w:r>
        <w:fldChar w:fldCharType="begin"/>
      </w:r>
      <w:r>
        <w:instrText xml:space="preserve"> TC "</w:instrText>
      </w:r>
      <w:bookmarkStart w:id="382" w:name="_Toc509996717"/>
      <w:r>
        <w:instrText>Office 365 Suite</w:instrText>
      </w:r>
      <w:bookmarkEnd w:id="382"/>
      <w:r>
        <w:instrText>" \l 3</w:instrText>
      </w:r>
      <w:r>
        <w:fldChar w:fldCharType="end"/>
      </w:r>
    </w:p>
    <w:p w:rsidR="00EB19BB" w:rsidRDefault="00EB19BB">
      <w:pPr>
        <w:pStyle w:val="ProductList-Body"/>
      </w:pPr>
    </w:p>
    <w:p w:rsidR="00EB19BB" w:rsidRDefault="00F70924">
      <w:pPr>
        <w:pStyle w:val="ProductList-Body"/>
      </w:pPr>
      <w:r>
        <w:t>Le SL per Utente da SA per Office 365 (Enterprise E1, E3, E5 e Government E1, E3, E4) offrono gli stessi Vantaggi di SA delle Licenze Qualificanti.</w:t>
      </w:r>
    </w:p>
    <w:p w:rsidR="00EB19BB" w:rsidRDefault="00EB19BB">
      <w:pPr>
        <w:pStyle w:val="ProductList-Body"/>
      </w:pPr>
    </w:p>
    <w:p w:rsidR="00EB19BB" w:rsidRDefault="00F70924">
      <w:pPr>
        <w:pStyle w:val="ProductList-Body"/>
      </w:pPr>
      <w:r>
        <w:t>Le SL per Utente da SA richiedono le corrispondenti CAL Suite Bridge o USL elencate di seguito:</w:t>
      </w:r>
    </w:p>
    <w:p w:rsidR="00EB19BB" w:rsidRDefault="00EB19BB">
      <w:pPr>
        <w:pStyle w:val="ProductList-Body"/>
      </w:pPr>
    </w:p>
    <w:tbl>
      <w:tblPr>
        <w:tblStyle w:val="PURTable"/>
        <w:tblW w:w="0" w:type="dxa"/>
        <w:tblLook w:val="04A0" w:firstRow="1" w:lastRow="0" w:firstColumn="1" w:lastColumn="0" w:noHBand="0" w:noVBand="1"/>
      </w:tblPr>
      <w:tblGrid>
        <w:gridCol w:w="3812"/>
        <w:gridCol w:w="3398"/>
        <w:gridCol w:w="3706"/>
      </w:tblGrid>
      <w:tr w:rsidR="00EB19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3800" w:type="dxa"/>
            <w:tcBorders>
              <w:top w:val="single" w:sz="4" w:space="0" w:color="0070C0"/>
            </w:tcBorders>
            <w:shd w:val="clear" w:color="auto" w:fill="0070C0"/>
          </w:tcPr>
          <w:p w:rsidR="00EB19BB" w:rsidRDefault="00F70924">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CAL Suite Bridge o USL obbligatoria</w:t>
            </w:r>
          </w:p>
        </w:tc>
      </w:tr>
      <w:tr w:rsidR="00EB19BB">
        <w:tc>
          <w:tcPr>
            <w:tcW w:w="4160" w:type="dxa"/>
            <w:tcBorders>
              <w:top w:val="single" w:sz="4" w:space="0" w:color="6E6E6E"/>
              <w:left w:val="single" w:sz="4" w:space="0" w:color="6E6E6E"/>
              <w:bottom w:val="single" w:sz="4" w:space="0" w:color="6E6E6E"/>
            </w:tcBorders>
          </w:tcPr>
          <w:p w:rsidR="00EB19BB" w:rsidRDefault="00F70924">
            <w:pPr>
              <w:pStyle w:val="ProductList-TableBody"/>
            </w:pPr>
            <w:r>
              <w:t>Office 365 Enterprise/Government E1 da SA1</w:t>
            </w:r>
          </w:p>
        </w:tc>
        <w:tc>
          <w:tcPr>
            <w:tcW w:w="3800" w:type="dxa"/>
          </w:tcPr>
          <w:p w:rsidR="00EB19BB" w:rsidRDefault="00F70924">
            <w:pPr>
              <w:pStyle w:val="ProductList-TableBody"/>
            </w:pPr>
            <w:r>
              <w:t>Core CAL Suite</w:t>
            </w:r>
          </w:p>
        </w:tc>
        <w:tc>
          <w:tcPr>
            <w:tcW w:w="4160" w:type="dxa"/>
            <w:tcBorders>
              <w:top w:val="single" w:sz="4" w:space="0" w:color="6E6E6E"/>
              <w:bottom w:val="none" w:sz="4" w:space="0" w:color="6E6E6E"/>
              <w:right w:val="single" w:sz="4" w:space="0" w:color="6E6E6E"/>
            </w:tcBorders>
          </w:tcPr>
          <w:p w:rsidR="00EB19BB" w:rsidRDefault="00F70924">
            <w:pPr>
              <w:pStyle w:val="ProductList-TableBody"/>
            </w:pPr>
            <w:r>
              <w:t>Core CAL Bridge per Office 365 o</w:t>
            </w:r>
          </w:p>
          <w:p w:rsidR="00EB19BB" w:rsidRDefault="00F70924">
            <w:pPr>
              <w:pStyle w:val="ProductList-TableBody"/>
            </w:pPr>
            <w:r>
              <w:t>Enterprise Mobility + Security</w:t>
            </w:r>
          </w:p>
        </w:tc>
      </w:tr>
      <w:tr w:rsidR="00EB19BB">
        <w:tc>
          <w:tcPr>
            <w:tcW w:w="4160" w:type="dxa"/>
            <w:tcBorders>
              <w:top w:val="single" w:sz="4" w:space="0" w:color="6E6E6E"/>
              <w:left w:val="single" w:sz="4" w:space="0" w:color="6E6E6E"/>
              <w:bottom w:val="single" w:sz="4" w:space="0" w:color="6E6E6E"/>
            </w:tcBorders>
          </w:tcPr>
          <w:p w:rsidR="00EB19BB" w:rsidRDefault="00F70924">
            <w:pPr>
              <w:pStyle w:val="ProductList-TableBody"/>
            </w:pPr>
            <w:r>
              <w:t>Office 365 (Enterprise E3, E5 e Government E3, E4) da SA</w:t>
            </w:r>
          </w:p>
        </w:tc>
        <w:tc>
          <w:tcPr>
            <w:tcW w:w="3800" w:type="dxa"/>
          </w:tcPr>
          <w:p w:rsidR="00EB19BB" w:rsidRDefault="00F7092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EB19BB" w:rsidRDefault="00EB19BB">
            <w:pPr>
              <w:pStyle w:val="ProductList-TableBody"/>
            </w:pPr>
          </w:p>
        </w:tc>
      </w:tr>
      <w:tr w:rsidR="00EB19BB">
        <w:tc>
          <w:tcPr>
            <w:tcW w:w="4160" w:type="dxa"/>
            <w:tcBorders>
              <w:top w:val="single" w:sz="4" w:space="0" w:color="6E6E6E"/>
              <w:left w:val="single" w:sz="4" w:space="0" w:color="6E6E6E"/>
              <w:bottom w:val="single" w:sz="4" w:space="0" w:color="6E6E6E"/>
            </w:tcBorders>
          </w:tcPr>
          <w:p w:rsidR="00EB19BB" w:rsidRDefault="00F70924">
            <w:pPr>
              <w:pStyle w:val="ProductList-TableBody"/>
            </w:pPr>
            <w:r>
              <w:t>Office 365 (Enterprise E3, E5 e Government E3, E4) da SA</w:t>
            </w:r>
          </w:p>
        </w:tc>
        <w:tc>
          <w:tcPr>
            <w:tcW w:w="3800" w:type="dxa"/>
          </w:tcPr>
          <w:p w:rsidR="00EB19BB" w:rsidRDefault="00F70924">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EB19BB" w:rsidRDefault="00F70924">
            <w:pPr>
              <w:pStyle w:val="ProductList-TableBody"/>
            </w:pPr>
            <w:r>
              <w:t>Enterprise CAL Bridge per Office 365 o</w:t>
            </w:r>
          </w:p>
          <w:p w:rsidR="00EB19BB" w:rsidRDefault="00F70924">
            <w:pPr>
              <w:pStyle w:val="ProductList-TableBody"/>
            </w:pPr>
            <w:r>
              <w:t>Enterprise Mobility + Security</w:t>
            </w:r>
          </w:p>
        </w:tc>
      </w:tr>
    </w:tbl>
    <w:p w:rsidR="00EB19BB" w:rsidRDefault="00EB19BB">
      <w:pPr>
        <w:pStyle w:val="ProductList-Body"/>
      </w:pPr>
    </w:p>
    <w:p w:rsidR="00EB19BB" w:rsidRDefault="00F70924">
      <w:pPr>
        <w:pStyle w:val="ProductList-Offering2HeadingNoBorder"/>
        <w:outlineLvl w:val="2"/>
      </w:pPr>
      <w:r>
        <w:t>Project Online</w:t>
      </w:r>
      <w:r>
        <w:fldChar w:fldCharType="begin"/>
      </w:r>
      <w:r>
        <w:instrText xml:space="preserve"> TC "</w:instrText>
      </w:r>
      <w:bookmarkStart w:id="383" w:name="_Toc509996718"/>
      <w:r>
        <w:instrText>Project Online</w:instrText>
      </w:r>
      <w:bookmarkEnd w:id="383"/>
      <w:r>
        <w:instrText>" \l 3</w:instrText>
      </w:r>
      <w:r>
        <w:fldChar w:fldCharType="end"/>
      </w:r>
    </w:p>
    <w:p w:rsidR="00EB19BB" w:rsidRDefault="00EB19BB">
      <w:pPr>
        <w:pStyle w:val="ProductList-Body"/>
      </w:pPr>
    </w:p>
    <w:tbl>
      <w:tblPr>
        <w:tblStyle w:val="PURTable"/>
        <w:tblW w:w="0" w:type="dxa"/>
        <w:tblLook w:val="04A0" w:firstRow="1" w:lastRow="0" w:firstColumn="1" w:lastColumn="0" w:noHBand="0" w:noVBand="1"/>
      </w:tblPr>
      <w:tblGrid>
        <w:gridCol w:w="5511"/>
        <w:gridCol w:w="5405"/>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B19BB" w:rsidRDefault="00F7092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B19BB" w:rsidRDefault="00F70924">
            <w:pPr>
              <w:pStyle w:val="ProductList-TableBody"/>
            </w:pPr>
            <w:r>
              <w:rPr>
                <w:color w:val="FFFFFF"/>
              </w:rPr>
              <w:t>Licenza Qualificante</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Project Professional</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Project Server</w:t>
            </w:r>
          </w:p>
        </w:tc>
      </w:tr>
      <w:tr w:rsidR="00EB19BB">
        <w:tc>
          <w:tcPr>
            <w:tcW w:w="6120" w:type="dxa"/>
            <w:tcBorders>
              <w:top w:val="single" w:sz="4" w:space="0" w:color="6E6E6E"/>
              <w:left w:val="single" w:sz="4" w:space="0" w:color="6E6E6E"/>
              <w:bottom w:val="none" w:sz="4" w:space="0" w:color="6E6E6E"/>
              <w:right w:val="single" w:sz="4" w:space="0" w:color="6E6E6E"/>
            </w:tcBorders>
          </w:tcPr>
          <w:p w:rsidR="00EB19BB" w:rsidRDefault="00F70924">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Project Professional</w:t>
            </w:r>
          </w:p>
        </w:tc>
      </w:tr>
      <w:tr w:rsidR="00EB19BB">
        <w:tc>
          <w:tcPr>
            <w:tcW w:w="6120" w:type="dxa"/>
            <w:tcBorders>
              <w:top w:val="none" w:sz="4" w:space="0" w:color="6E6E6E"/>
              <w:left w:val="single" w:sz="4" w:space="0" w:color="6E6E6E"/>
              <w:bottom w:val="single" w:sz="4" w:space="0" w:color="6E6E6E"/>
              <w:right w:val="single" w:sz="4" w:space="0" w:color="6E6E6E"/>
            </w:tcBorders>
          </w:tcPr>
          <w:p w:rsidR="00EB19BB" w:rsidRDefault="00EB19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B19BB" w:rsidRDefault="00F70924">
            <w:pPr>
              <w:pStyle w:val="ProductList-TableBody"/>
            </w:pPr>
            <w:r>
              <w:t>CAL per Project Server</w:t>
            </w:r>
          </w:p>
        </w:tc>
      </w:tr>
    </w:tbl>
    <w:p w:rsidR="00EB19BB" w:rsidRDefault="00F70924">
      <w:pPr>
        <w:pStyle w:val="ProductList-SectionHeading"/>
        <w:pageBreakBefore/>
        <w:outlineLvl w:val="0"/>
      </w:pPr>
      <w:bookmarkStart w:id="384" w:name="_Sec562"/>
      <w:bookmarkEnd w:id="355"/>
      <w:r>
        <w:t>Appendice D - Servizi Professionali</w:t>
      </w:r>
      <w:r>
        <w:fldChar w:fldCharType="begin"/>
      </w:r>
      <w:r>
        <w:instrText xml:space="preserve"> TC "</w:instrText>
      </w:r>
      <w:bookmarkStart w:id="385" w:name="_Toc509996719"/>
      <w:r>
        <w:instrText>Appendice D - Servizi Professionali</w:instrText>
      </w:r>
      <w:bookmarkEnd w:id="385"/>
      <w:r>
        <w:instrText>" \l 1</w:instrText>
      </w:r>
      <w:r>
        <w:fldChar w:fldCharType="end"/>
      </w:r>
    </w:p>
    <w:p w:rsidR="00EB19BB" w:rsidRDefault="00F70924">
      <w:pPr>
        <w:pStyle w:val="ProductList-Body"/>
      </w:pPr>
      <w:r>
        <w:t>I Servizi Professionali disponibili tramite i Contratti Multilicenza Microsoft sono descritti qui di seguito.</w:t>
      </w:r>
    </w:p>
    <w:p w:rsidR="00EB19BB" w:rsidRDefault="00F70924">
      <w:pPr>
        <w:pStyle w:val="ProductList-Offering1Heading"/>
        <w:outlineLvl w:val="1"/>
      </w:pPr>
      <w:bookmarkStart w:id="386" w:name="_Sec565"/>
      <w:r>
        <w:t>Offerte di Supporto Tecnico Microsoft Premier</w:t>
      </w:r>
      <w:bookmarkEnd w:id="386"/>
      <w:r>
        <w:fldChar w:fldCharType="begin"/>
      </w:r>
      <w:r>
        <w:instrText xml:space="preserve"> TC "</w:instrText>
      </w:r>
      <w:bookmarkStart w:id="387" w:name="_Toc509996720"/>
      <w:r>
        <w:instrText>Offerte di Supporto Tecnico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EB19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jc w:val="center"/>
            </w:pPr>
            <w:r>
              <w:rPr>
                <w:color w:val="FFFFFF"/>
              </w:rPr>
              <w:t>Premier Plus</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Mensile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10 ore</w:t>
            </w:r>
          </w:p>
          <w:p w:rsidR="00EB19BB" w:rsidRDefault="00F70924">
            <w:pPr>
              <w:pStyle w:val="ProductList-TableBody"/>
            </w:pPr>
            <w:r>
              <w:t>+1 Health Check</w:t>
            </w:r>
          </w:p>
          <w:p w:rsidR="00EB19BB" w:rsidRDefault="00F7092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160 ore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140 ore</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jc w:val="center"/>
            </w:pPr>
            <w:r>
              <w:t>X</w:t>
            </w:r>
          </w:p>
        </w:tc>
      </w:tr>
      <w:tr w:rsidR="00EB19BB">
        <w:tc>
          <w:tcPr>
            <w:tcW w:w="404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Pacchetti da 20</w:t>
            </w:r>
          </w:p>
        </w:tc>
      </w:tr>
    </w:tbl>
    <w:p w:rsidR="00EB19BB" w:rsidRDefault="00F70924">
      <w:pPr>
        <w:pStyle w:val="ProductList-Body"/>
      </w:pPr>
      <w:r>
        <w:rPr>
          <w:vertAlign w:val="superscript"/>
        </w:rPr>
        <w:t xml:space="preserve">1 </w:t>
      </w:r>
      <w:r>
        <w:rPr>
          <w:i/>
        </w:rPr>
        <w:t>Le Ore Lavorative sono definite su base locale.</w:t>
      </w:r>
    </w:p>
    <w:p w:rsidR="00EB19BB" w:rsidRDefault="00EB19BB">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EB19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Risposta della Società Prevista</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catastrofico </w:t>
            </w:r>
          </w:p>
          <w:p w:rsidR="00EB19BB" w:rsidRDefault="00F70924">
            <w:pPr>
              <w:pStyle w:val="ProductList-TableBody"/>
            </w:pPr>
            <w:r>
              <w:t>Perdita completa di un procedimento commerciale cruciale (mission critical) e impossibilità di continuare in modo adeguato il lavoro</w:t>
            </w:r>
          </w:p>
          <w:p w:rsidR="00EB19BB" w:rsidRDefault="00F7092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1a chiamata in 1 ora o meno</w:t>
            </w:r>
          </w:p>
          <w:p w:rsidR="00EB19BB" w:rsidRDefault="00F70924">
            <w:pPr>
              <w:pStyle w:val="ProductList-TableBody"/>
            </w:pPr>
            <w:r>
              <w:t>Risorse Microsoft sul sito il più presto possibile.</w:t>
            </w:r>
          </w:p>
          <w:p w:rsidR="00EB19BB" w:rsidRDefault="00F70924">
            <w:pPr>
              <w:pStyle w:val="ProductList-TableBody"/>
            </w:pPr>
            <w:r>
              <w:t>Impegno continuo 24x7</w:t>
            </w:r>
          </w:p>
          <w:p w:rsidR="00EB19BB" w:rsidRDefault="00F70924">
            <w:pPr>
              <w:pStyle w:val="ProductList-TableBody"/>
            </w:pPr>
            <w:r>
              <w:t>Escalation Rapida ai team dei Prodotti di Microsoft</w:t>
            </w:r>
          </w:p>
          <w:p w:rsidR="00EB19BB" w:rsidRDefault="00F7092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Comunicazione ai dirigenti di alto livello della Società </w:t>
            </w:r>
          </w:p>
          <w:p w:rsidR="00EB19BB" w:rsidRDefault="00F70924">
            <w:pPr>
              <w:pStyle w:val="ProductList-TableBody"/>
            </w:pPr>
            <w:r>
              <w:t>Allocazione delle risorse appropriate per sostenere l’impegno continuo 24x7</w:t>
            </w:r>
            <w:r>
              <w:rPr>
                <w:vertAlign w:val="superscript"/>
              </w:rPr>
              <w:t>2</w:t>
            </w:r>
          </w:p>
          <w:p w:rsidR="00EB19BB" w:rsidRDefault="00F70924">
            <w:pPr>
              <w:pStyle w:val="ProductList-TableBody"/>
            </w:pPr>
            <w:r>
              <w:t>Accesso e risposte rapide dall’autorità di controllo delle modifiche</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critico </w:t>
            </w:r>
          </w:p>
          <w:p w:rsidR="00EB19BB" w:rsidRDefault="00F70924">
            <w:pPr>
              <w:pStyle w:val="ProductList-TableBody"/>
            </w:pPr>
            <w:r>
              <w:t>Perdita o degradazione significativa dei servizi</w:t>
            </w:r>
          </w:p>
          <w:p w:rsidR="00EB19BB" w:rsidRDefault="00F7092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1a chiamata in 1 ora o meno</w:t>
            </w:r>
          </w:p>
          <w:p w:rsidR="00EB19BB" w:rsidRDefault="00F70924">
            <w:pPr>
              <w:pStyle w:val="ProductList-TableBody"/>
            </w:pPr>
            <w:r>
              <w:t>Risorse Microsoft presso la sede della Società, come richiesto.</w:t>
            </w:r>
          </w:p>
          <w:p w:rsidR="00EB19BB" w:rsidRDefault="00F70924">
            <w:pPr>
              <w:pStyle w:val="ProductList-TableBody"/>
            </w:pPr>
            <w:r>
              <w:t>Impegno continuo 24x7</w:t>
            </w:r>
          </w:p>
          <w:p w:rsidR="00EB19BB" w:rsidRDefault="00F7092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Allocazione delle risorse appropriate per sostenere l’impegno continuo 24x7</w:t>
            </w:r>
            <w:r>
              <w:rPr>
                <w:vertAlign w:val="superscript"/>
              </w:rPr>
              <w:t>2</w:t>
            </w:r>
          </w:p>
          <w:p w:rsidR="00EB19BB" w:rsidRDefault="00F70924">
            <w:pPr>
              <w:pStyle w:val="ProductList-TableBody"/>
            </w:pPr>
            <w:r>
              <w:t>Accesso e risposte rapide dall’autorità di controllo delle modifiche</w:t>
            </w:r>
          </w:p>
          <w:p w:rsidR="00EB19BB" w:rsidRDefault="00F70924">
            <w:pPr>
              <w:pStyle w:val="ProductList-TableBody"/>
            </w:pPr>
            <w:r>
              <w:t>Comunicazione della direzione</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moderato: </w:t>
            </w:r>
          </w:p>
          <w:p w:rsidR="00EB19BB" w:rsidRDefault="00F70924">
            <w:pPr>
              <w:pStyle w:val="ProductList-TableBody"/>
            </w:pPr>
            <w:r>
              <w:t>Perdita o degradazione moderata dei servizi e possibilità di continuare il lavoro in modo meno efficiente.</w:t>
            </w:r>
          </w:p>
          <w:p w:rsidR="00EB19BB" w:rsidRDefault="00F7092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1a chiamata in 2 ore o meno</w:t>
            </w:r>
          </w:p>
          <w:p w:rsidR="00EB19BB" w:rsidRDefault="00F7092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Assegnazione delle risorse appropriate per sostenere l’impegno continuo durante le Ore Lavorative</w:t>
            </w:r>
            <w:r>
              <w:rPr>
                <w:vertAlign w:val="superscript"/>
              </w:rPr>
              <w:t>1</w:t>
            </w:r>
          </w:p>
          <w:p w:rsidR="00EB19BB" w:rsidRDefault="00F70924">
            <w:pPr>
              <w:pStyle w:val="ProductList-TableBody"/>
            </w:pPr>
            <w:r>
              <w:t>Accesso e risposta dall’autorità preposta al controllo delle modifiche entro 4 Ore Lavorative</w:t>
            </w:r>
            <w:r>
              <w:rPr>
                <w:vertAlign w:val="superscript"/>
              </w:rPr>
              <w:t>1</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Impatto commerciale minimo </w:t>
            </w:r>
          </w:p>
          <w:p w:rsidR="00EB19BB" w:rsidRDefault="00F70924">
            <w:pPr>
              <w:pStyle w:val="ProductList-TableBody"/>
            </w:pPr>
            <w:r>
              <w:t>Funzionamento sostanzialmente nella norma, in alcuni casi con qualche minimo impedimento dei servizi.</w:t>
            </w:r>
          </w:p>
          <w:p w:rsidR="00EB19BB" w:rsidRDefault="00F7092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Risposta alla 1a chiamata in 4 ore o meno</w:t>
            </w:r>
          </w:p>
          <w:p w:rsidR="00EB19BB" w:rsidRDefault="00F7092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Informazioni accurate da parte di chi segue il caso</w:t>
            </w:r>
          </w:p>
          <w:p w:rsidR="00EB19BB" w:rsidRDefault="00F70924">
            <w:pPr>
              <w:pStyle w:val="ProductList-TableBody"/>
            </w:pPr>
            <w:r>
              <w:t>Intervento entro 24 ore</w:t>
            </w:r>
          </w:p>
        </w:tc>
      </w:tr>
    </w:tbl>
    <w:p w:rsidR="00EB19BB" w:rsidRDefault="00F70924">
      <w:pPr>
        <w:pStyle w:val="ProductList-Body"/>
      </w:pPr>
      <w:r>
        <w:rPr>
          <w:vertAlign w:val="superscript"/>
        </w:rPr>
        <w:t>1</w:t>
      </w:r>
      <w:r>
        <w:rPr>
          <w:i/>
        </w:rPr>
        <w:t>Le Ore Lavorative sono definite su base locale.</w:t>
      </w:r>
    </w:p>
    <w:p w:rsidR="00EB19BB" w:rsidRDefault="00F7092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EB19BB" w:rsidRDefault="00EB19BB">
      <w:pPr>
        <w:pStyle w:val="ProductList-Body"/>
      </w:pPr>
    </w:p>
    <w:p w:rsidR="00EB19BB" w:rsidRDefault="00F70924">
      <w:pPr>
        <w:pStyle w:val="ProductList-ClauseHeading"/>
        <w:outlineLvl w:val="2"/>
      </w:pPr>
      <w:r>
        <w:t>Regole Commerciali Associate</w:t>
      </w:r>
    </w:p>
    <w:p w:rsidR="00EB19BB" w:rsidRDefault="00F7092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EB19BB" w:rsidRDefault="00F70924">
      <w:pPr>
        <w:pStyle w:val="ProductList-Offering1Heading"/>
        <w:outlineLvl w:val="1"/>
      </w:pPr>
      <w:bookmarkStart w:id="388" w:name="_Sec566"/>
      <w:r>
        <w:t>Offerte di Servizi di Consulenza Digitale Microsoft</w:t>
      </w:r>
      <w:bookmarkEnd w:id="388"/>
      <w:r>
        <w:fldChar w:fldCharType="begin"/>
      </w:r>
      <w:r>
        <w:instrText xml:space="preserve"> TC "</w:instrText>
      </w:r>
      <w:bookmarkStart w:id="389" w:name="_Toc509996721"/>
      <w:r>
        <w:instrText>Offerte di Servizi di Consulenza Digitale Microsoft</w:instrText>
      </w:r>
      <w:bookmarkEnd w:id="389"/>
      <w:r>
        <w:instrText>" \l 2</w:instrText>
      </w:r>
      <w:r>
        <w:fldChar w:fldCharType="end"/>
      </w:r>
    </w:p>
    <w:p w:rsidR="00EB19BB" w:rsidRDefault="00F70924">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EB19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Enterprise Strategy Portfolio</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9RO-xxxx</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Fino a 1600 ore in totale tra un Microsoft Digital Advisor e l’Enterprise Service Delivery Team</w:t>
            </w: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19BB" w:rsidRDefault="00EB19BB">
            <w:pPr>
              <w:pStyle w:val="ProductList-TableBody"/>
            </w:pPr>
          </w:p>
        </w:tc>
      </w:tr>
      <w:tr w:rsidR="00EB19BB">
        <w:tc>
          <w:tcPr>
            <w:tcW w:w="306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B19BB" w:rsidRDefault="00F70924">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EB19BB" w:rsidRDefault="00EB19BB">
            <w:pPr>
              <w:pStyle w:val="ProductList-TableBody"/>
            </w:pPr>
          </w:p>
        </w:tc>
      </w:tr>
    </w:tbl>
    <w:p w:rsidR="00EB19BB" w:rsidRDefault="00EB19BB">
      <w:pPr>
        <w:pStyle w:val="ProductList-Body"/>
      </w:pPr>
    </w:p>
    <w:p w:rsidR="00EB19BB" w:rsidRDefault="00F70924">
      <w:pPr>
        <w:pStyle w:val="ProductList-ClauseHeading"/>
        <w:outlineLvl w:val="2"/>
      </w:pPr>
      <w:r>
        <w:t>Moduli dei Servizi di Consulenza Digitale</w:t>
      </w:r>
    </w:p>
    <w:p w:rsidR="00EB19BB" w:rsidRDefault="00F70924">
      <w:pPr>
        <w:pStyle w:val="ProductList-Body"/>
      </w:pPr>
      <w:r>
        <w:t>L’engagement di Consulenza Digitale include uno o più dei seguenti moduli dei servizi di Consulenza Digitale, come documentato nel Piano di Erogazione dei Servizi.</w:t>
      </w:r>
    </w:p>
    <w:p w:rsidR="00EB19BB" w:rsidRDefault="00EB19BB">
      <w:pPr>
        <w:pStyle w:val="ProductList-Body"/>
      </w:pPr>
    </w:p>
    <w:p w:rsidR="00EB19BB" w:rsidRDefault="00F70924">
      <w:pPr>
        <w:pStyle w:val="ProductList-ClauseHeading"/>
        <w:outlineLvl w:val="2"/>
      </w:pPr>
      <w:r>
        <w:t>Servizi non Inclusi nell’Ambito dell’Engagement</w:t>
      </w:r>
    </w:p>
    <w:p w:rsidR="00EB19BB" w:rsidRDefault="00F70924">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EB19BB" w:rsidRDefault="00EB19BB">
      <w:pPr>
        <w:pStyle w:val="ProductList-Body"/>
      </w:pPr>
    </w:p>
    <w:p w:rsidR="00EB19BB" w:rsidRDefault="00F70924">
      <w:pPr>
        <w:pStyle w:val="ProductList-ClauseHeading"/>
        <w:outlineLvl w:val="2"/>
      </w:pPr>
      <w:r>
        <w:t>Responsabilità della Società</w:t>
      </w:r>
    </w:p>
    <w:p w:rsidR="00EB19BB" w:rsidRDefault="00F70924">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B19BB" w:rsidRDefault="00F70924">
      <w:pPr>
        <w:pStyle w:val="ProductList-Offering1Heading"/>
        <w:outlineLvl w:val="1"/>
      </w:pPr>
      <w:bookmarkStart w:id="390" w:name="_Sec567"/>
      <w:r>
        <w:t>Offerte Sales Productivity Accelerator</w:t>
      </w:r>
      <w:bookmarkEnd w:id="390"/>
      <w:r>
        <w:fldChar w:fldCharType="begin"/>
      </w:r>
      <w:r>
        <w:instrText xml:space="preserve"> TC "</w:instrText>
      </w:r>
      <w:bookmarkStart w:id="391" w:name="_Toc509996722"/>
      <w:r>
        <w:instrText>Offerte Sales Productivity Accelerator</w:instrText>
      </w:r>
      <w:bookmarkEnd w:id="391"/>
      <w:r>
        <w:instrText>" \l 2</w:instrText>
      </w:r>
      <w:r>
        <w:fldChar w:fldCharType="end"/>
      </w:r>
    </w:p>
    <w:p w:rsidR="00EB19BB" w:rsidRDefault="00F70924">
      <w:pPr>
        <w:pStyle w:val="ProductList-ClauseHeading"/>
        <w:outlineLvl w:val="2"/>
      </w:pPr>
      <w:r>
        <w:t>Panoramica di Sales Productivity Accelerator</w:t>
      </w:r>
    </w:p>
    <w:p w:rsidR="00EB19BB" w:rsidRDefault="00F70924">
      <w:pPr>
        <w:pStyle w:val="ProductList-Body"/>
      </w:pPr>
      <w:r>
        <w:t>Sales Productivity Accelerator è un servizio fornito dai Servizi Microsoft per un periodo di quattro (4) settimane allo scopo di offrire un’implementazione di Microsoft Dynamics 365 con ambito fisso.</w:t>
      </w:r>
    </w:p>
    <w:p w:rsidR="00EB19BB" w:rsidRDefault="00EB19BB">
      <w:pPr>
        <w:pStyle w:val="ProductList-Body"/>
      </w:pPr>
    </w:p>
    <w:p w:rsidR="00EB19BB" w:rsidRDefault="00F70924">
      <w:pPr>
        <w:pStyle w:val="ProductList-Body"/>
      </w:pPr>
      <w:r>
        <w:t>Sales Productivity Accelerator include i seguenti componenti consegnabili:</w:t>
      </w:r>
    </w:p>
    <w:p w:rsidR="00EB19BB" w:rsidRDefault="00F70924" w:rsidP="00F70924">
      <w:pPr>
        <w:pStyle w:val="ProductList-Bullet"/>
        <w:numPr>
          <w:ilvl w:val="0"/>
          <w:numId w:val="61"/>
        </w:numPr>
      </w:pPr>
      <w:r>
        <w:rPr>
          <w:b/>
          <w:color w:val="00188F"/>
        </w:rPr>
        <w:t>Piano di Erogazione dei Servizi</w:t>
      </w:r>
      <w:r>
        <w:t>: creato da un Consulente Microsoft per soddisfare gli obiettivi e scopi aziendali della società.</w:t>
      </w:r>
    </w:p>
    <w:p w:rsidR="00EB19BB" w:rsidRDefault="00F70924" w:rsidP="00F70924">
      <w:pPr>
        <w:pStyle w:val="ProductList-Bullet"/>
        <w:numPr>
          <w:ilvl w:val="0"/>
          <w:numId w:val="61"/>
        </w:numPr>
      </w:pPr>
      <w:r>
        <w:rPr>
          <w:b/>
          <w:color w:val="00188F"/>
        </w:rPr>
        <w:t>Workshop</w:t>
      </w:r>
      <w:r>
        <w:t>: verrà dedicato ai workshop fino a un massimo di sedici (16) ore:</w:t>
      </w:r>
    </w:p>
    <w:p w:rsidR="00EB19BB" w:rsidRDefault="00F70924" w:rsidP="00F70924">
      <w:pPr>
        <w:pStyle w:val="ProductList-Bullet"/>
        <w:numPr>
          <w:ilvl w:val="1"/>
          <w:numId w:val="61"/>
        </w:numPr>
      </w:pPr>
      <w:r>
        <w:t>fino a due (2) workshop di individuazione, per esplorare e definire i principali casi di utilizzo e requisiti aziendali, come forniti dalla Società, ai fini delle impostazioni di configurazione;</w:t>
      </w:r>
    </w:p>
    <w:p w:rsidR="00EB19BB" w:rsidRDefault="00F70924" w:rsidP="00F70924">
      <w:pPr>
        <w:pStyle w:val="ProductList-Bullet"/>
        <w:numPr>
          <w:ilvl w:val="1"/>
          <w:numId w:val="61"/>
        </w:numPr>
      </w:pPr>
      <w:r>
        <w:t>fino a quattro (4) workshop di revisione della progettazione durante la fase di Creazione.</w:t>
      </w:r>
    </w:p>
    <w:p w:rsidR="00EB19BB" w:rsidRDefault="00F70924" w:rsidP="00F70924">
      <w:pPr>
        <w:pStyle w:val="ProductList-Bullet"/>
        <w:numPr>
          <w:ilvl w:val="0"/>
          <w:numId w:val="61"/>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EB19BB" w:rsidRDefault="00F70924" w:rsidP="00F70924">
      <w:pPr>
        <w:pStyle w:val="ProductList-Bullet"/>
        <w:numPr>
          <w:ilvl w:val="0"/>
          <w:numId w:val="61"/>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EB19BB" w:rsidRDefault="00F70924" w:rsidP="00F70924">
      <w:pPr>
        <w:pStyle w:val="ProductList-Bullet"/>
        <w:numPr>
          <w:ilvl w:val="0"/>
          <w:numId w:val="61"/>
        </w:numPr>
      </w:pPr>
      <w:r>
        <w:rPr>
          <w:b/>
          <w:color w:val="00188F"/>
        </w:rPr>
        <w:t>Test</w:t>
      </w:r>
      <w:r>
        <w:t>: verranno dedicate fino a un massimo di ventisei (26) ore a un massimo di due (2) test (come Test di Sistema e UAT).</w:t>
      </w:r>
    </w:p>
    <w:p w:rsidR="00EB19BB" w:rsidRDefault="00F70924" w:rsidP="00F70924">
      <w:pPr>
        <w:pStyle w:val="ProductList-Bullet"/>
        <w:numPr>
          <w:ilvl w:val="0"/>
          <w:numId w:val="61"/>
        </w:numPr>
      </w:pPr>
      <w:r>
        <w:rPr>
          <w:b/>
          <w:color w:val="00188F"/>
        </w:rPr>
        <w:t>Formazione e Trasferimento delle Conoscenze</w:t>
      </w:r>
      <w:r>
        <w:t>: verrà fornita una (1) formazione orientata al prodotto agli utenti della Società, fino a un massimo di quattro (4) ore.</w:t>
      </w:r>
    </w:p>
    <w:p w:rsidR="00EB19BB" w:rsidRDefault="00F70924" w:rsidP="00F70924">
      <w:pPr>
        <w:pStyle w:val="ProductList-Bullet"/>
        <w:numPr>
          <w:ilvl w:val="0"/>
          <w:numId w:val="61"/>
        </w:numPr>
      </w:pPr>
      <w:r>
        <w:rPr>
          <w:b/>
          <w:color w:val="00188F"/>
        </w:rPr>
        <w:t>Supporto alla Distribuzione</w:t>
      </w:r>
      <w:r>
        <w:t>: fino a un massimo di quaranta (40) ore di supporto per distribuzione e go-live (settimana 4), conformemente all’ambito e ai requisiti predefiniti del progetto.</w:t>
      </w:r>
    </w:p>
    <w:p w:rsidR="00EB19BB" w:rsidRDefault="00EB19BB">
      <w:pPr>
        <w:pStyle w:val="ProductList-Body"/>
      </w:pPr>
    </w:p>
    <w:p w:rsidR="00EB19BB" w:rsidRDefault="00F70924">
      <w:pPr>
        <w:pStyle w:val="ProductList-ClauseHeading"/>
        <w:outlineLvl w:val="2"/>
      </w:pPr>
      <w:r>
        <w:t>Responsabilità della Società</w:t>
      </w:r>
    </w:p>
    <w:p w:rsidR="00EB19BB" w:rsidRDefault="00F7092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SectionHeading"/>
        <w:pageBreakBefore/>
        <w:outlineLvl w:val="0"/>
      </w:pPr>
      <w:bookmarkStart w:id="392" w:name="_Sec563"/>
      <w:bookmarkEnd w:id="384"/>
      <w:r>
        <w:t>Appendice E - Condizioni Supplementari del Contratto relativo al Programma</w:t>
      </w:r>
      <w:r>
        <w:fldChar w:fldCharType="begin"/>
      </w:r>
      <w:r>
        <w:instrText xml:space="preserve"> TC "</w:instrText>
      </w:r>
      <w:bookmarkStart w:id="393" w:name="_Toc509996723"/>
      <w:r>
        <w:instrText>Appendice E - Condizioni Supplementari del Contratto relativo al Programma</w:instrText>
      </w:r>
      <w:bookmarkEnd w:id="393"/>
      <w:r>
        <w:instrText>" \l 1</w:instrText>
      </w:r>
      <w:r>
        <w:fldChar w:fldCharType="end"/>
      </w:r>
    </w:p>
    <w:p w:rsidR="00EB19BB" w:rsidRDefault="00F70924">
      <w:pPr>
        <w:pStyle w:val="ProductList-Body"/>
      </w:pPr>
      <w:r>
        <w:t>Le condizioni che seguono si applicano al contratto multilicenza della Società come indicato.</w:t>
      </w:r>
    </w:p>
    <w:p w:rsidR="00EB19BB" w:rsidRDefault="00F70924">
      <w:pPr>
        <w:pStyle w:val="ProductList-Offering1Heading"/>
        <w:outlineLvl w:val="1"/>
      </w:pPr>
      <w:bookmarkStart w:id="394" w:name="_Sec568"/>
      <w:r>
        <w:t>Condizioni Supplementari per il Programma Select Plus</w:t>
      </w:r>
      <w:bookmarkEnd w:id="394"/>
      <w:r>
        <w:fldChar w:fldCharType="begin"/>
      </w:r>
      <w:r>
        <w:instrText xml:space="preserve"> TC "</w:instrText>
      </w:r>
      <w:bookmarkStart w:id="395" w:name="_Toc509996724"/>
      <w:r>
        <w:instrText>Condizioni Supplementari per il Programma Select Plus</w:instrText>
      </w:r>
      <w:bookmarkEnd w:id="395"/>
      <w:r>
        <w:instrText>" \l 2</w:instrText>
      </w:r>
      <w:r>
        <w:fldChar w:fldCharType="end"/>
      </w:r>
    </w:p>
    <w:p w:rsidR="00EB19BB" w:rsidRDefault="00F70924">
      <w:pPr>
        <w:pStyle w:val="ProductList-Body"/>
      </w:pPr>
      <w:r>
        <w:t>Select Plus richiede un ordine minimo di 500 punti per gruppo nel corso del primo anno. È possibile ignorare il requisito di quantità per l’ordine nel caso in cui venga fornito un Contratto Qualificato.</w:t>
      </w:r>
    </w:p>
    <w:p w:rsidR="00EB19BB" w:rsidRDefault="00EB19BB">
      <w:pPr>
        <w:pStyle w:val="ProductList-Body"/>
      </w:pPr>
    </w:p>
    <w:p w:rsidR="00EB19BB" w:rsidRDefault="00F70924">
      <w:pPr>
        <w:pStyle w:val="ProductList-ClauseHeading"/>
        <w:outlineLvl w:val="2"/>
      </w:pPr>
      <w:r>
        <w:t>Livelli di Prezzo in Select Plus</w:t>
      </w:r>
    </w:p>
    <w:p w:rsidR="00EB19BB" w:rsidRDefault="00F7092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EB19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19BB" w:rsidRDefault="00F70924">
            <w:pPr>
              <w:pStyle w:val="ProductList-TableBody"/>
            </w:pPr>
            <w:r>
              <w:rPr>
                <w:color w:val="FFFFFF"/>
              </w:rPr>
              <w:t>Minimo Punti Annuali per Pool</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500</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4,000</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10,000</w:t>
            </w:r>
          </w:p>
        </w:tc>
      </w:tr>
      <w:tr w:rsidR="00EB19BB">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B19BB" w:rsidRDefault="00F70924">
            <w:pPr>
              <w:pStyle w:val="ProductList-TableBody"/>
            </w:pPr>
            <w:r>
              <w:t>25,000</w:t>
            </w:r>
          </w:p>
        </w:tc>
      </w:tr>
    </w:tbl>
    <w:p w:rsidR="00EB19BB" w:rsidRDefault="00F70924">
      <w:pPr>
        <w:pStyle w:val="ProductList-Offering1Heading"/>
        <w:outlineLvl w:val="1"/>
      </w:pPr>
      <w:bookmarkStart w:id="396" w:name="_Sec569"/>
      <w:r>
        <w:t>Definizione di Gestione per i Dispositivi Qualificati</w:t>
      </w:r>
      <w:bookmarkEnd w:id="396"/>
      <w:r>
        <w:fldChar w:fldCharType="begin"/>
      </w:r>
      <w:r>
        <w:instrText xml:space="preserve"> TC "</w:instrText>
      </w:r>
      <w:bookmarkStart w:id="397" w:name="_Toc509996725"/>
      <w:r>
        <w:instrText>Definizione di Gestione per i Dispositivi Qualificati</w:instrText>
      </w:r>
      <w:bookmarkEnd w:id="397"/>
      <w:r>
        <w:instrText>" \l 2</w:instrText>
      </w:r>
      <w:r>
        <w:fldChar w:fldCharType="end"/>
      </w:r>
    </w:p>
    <w:p w:rsidR="00EB19BB" w:rsidRDefault="00F7092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EB19BB" w:rsidRDefault="00F70924" w:rsidP="00F70924">
      <w:pPr>
        <w:pStyle w:val="ProductList-Bullet"/>
        <w:numPr>
          <w:ilvl w:val="0"/>
          <w:numId w:val="62"/>
        </w:numPr>
      </w:pPr>
      <w:r>
        <w:t>a cui consente di unirsi al suo dominio oppure</w:t>
      </w:r>
    </w:p>
    <w:p w:rsidR="00EB19BB" w:rsidRDefault="00F70924" w:rsidP="00F70924">
      <w:pPr>
        <w:pStyle w:val="ProductList-Bullet"/>
        <w:numPr>
          <w:ilvl w:val="0"/>
          <w:numId w:val="62"/>
        </w:numPr>
      </w:pPr>
      <w:r>
        <w:t>che autentica come requisito per utilizzare le applicazioni mentre si trova in sede oppure</w:t>
      </w:r>
    </w:p>
    <w:p w:rsidR="00EB19BB" w:rsidRDefault="00F70924" w:rsidP="00F70924">
      <w:pPr>
        <w:pStyle w:val="ProductList-Bullet"/>
        <w:numPr>
          <w:ilvl w:val="0"/>
          <w:numId w:val="62"/>
        </w:numPr>
      </w:pPr>
      <w:r>
        <w:t>su cui installa agenti (ad esempio, antivirus, antimalware o altri agenti imposti dai criteri della Società) oppure</w:t>
      </w:r>
    </w:p>
    <w:p w:rsidR="00EB19BB" w:rsidRDefault="00F70924" w:rsidP="00F70924">
      <w:pPr>
        <w:pStyle w:val="ProductList-Bullet"/>
        <w:numPr>
          <w:ilvl w:val="0"/>
          <w:numId w:val="62"/>
        </w:numPr>
      </w:pPr>
      <w:r>
        <w:t>al quale applica e per il quale rende attuabili direttamente o indirettamente i criteri di gruppo oppure</w:t>
      </w:r>
    </w:p>
    <w:p w:rsidR="00EB19BB" w:rsidRDefault="00F70924" w:rsidP="00F70924">
      <w:pPr>
        <w:pStyle w:val="ProductList-Bullet"/>
        <w:numPr>
          <w:ilvl w:val="0"/>
          <w:numId w:val="62"/>
        </w:numPr>
      </w:pPr>
      <w:r>
        <w:t>tramite il quale richiede o riceve dati e configura l’hardware o il software o fornisce istruzioni all’hardware o al software associato direttamente o indirettamente a un ambiente del sistema operativo oppure</w:t>
      </w:r>
    </w:p>
    <w:p w:rsidR="00EB19BB" w:rsidRDefault="00F70924" w:rsidP="00F70924">
      <w:pPr>
        <w:pStyle w:val="ProductList-Bullet"/>
        <w:numPr>
          <w:ilvl w:val="0"/>
          <w:numId w:val="62"/>
        </w:numPr>
      </w:pPr>
      <w:r>
        <w:t>a cui consente di accedere a un’infrastruttura VDI (Virtual Desktop Infrastructure) esterna a Windows SA, a Microsoft Intune (Dispositivo) o ai Diritti di Roaming per Windows Virtual Desktop Access.</w:t>
      </w:r>
    </w:p>
    <w:p w:rsidR="00EB19BB" w:rsidRDefault="00EB19BB">
      <w:pPr>
        <w:pStyle w:val="ProductList-Body"/>
      </w:pPr>
    </w:p>
    <w:p w:rsidR="00EB19BB" w:rsidRDefault="00F7092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EB19BB" w:rsidRDefault="00F70924">
      <w:pPr>
        <w:pStyle w:val="ProductList-Offering1Heading"/>
        <w:outlineLvl w:val="1"/>
      </w:pPr>
      <w:bookmarkStart w:id="398" w:name="_Sec570"/>
      <w:r>
        <w:t>Servizi Online dei Programmi Open</w:t>
      </w:r>
      <w:bookmarkEnd w:id="398"/>
      <w:r>
        <w:fldChar w:fldCharType="begin"/>
      </w:r>
      <w:r>
        <w:instrText xml:space="preserve"> TC "</w:instrText>
      </w:r>
      <w:bookmarkStart w:id="399" w:name="_Toc509996726"/>
      <w:r>
        <w:instrText>Servizi Online dei Programmi Open</w:instrText>
      </w:r>
      <w:bookmarkEnd w:id="399"/>
      <w:r>
        <w:instrText>" \l 2</w:instrText>
      </w:r>
      <w:r>
        <w:fldChar w:fldCharType="end"/>
      </w:r>
    </w:p>
    <w:p w:rsidR="00EB19BB" w:rsidRDefault="00F7092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EB19BB" w:rsidRDefault="00EB19BB">
      <w:pPr>
        <w:pStyle w:val="ProductList-Body"/>
      </w:pPr>
    </w:p>
    <w:p w:rsidR="00EB19BB" w:rsidRDefault="00F7092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EB19BB" w:rsidRDefault="00F70924">
      <w:pPr>
        <w:pStyle w:val="ProductList-Offering1Heading"/>
        <w:outlineLvl w:val="1"/>
      </w:pPr>
      <w:bookmarkStart w:id="400" w:name="_Sec571"/>
      <w:r>
        <w:t>Condizioni Supplementari per i Contratti di Servizi Professionali - Legacy</w:t>
      </w:r>
      <w:bookmarkEnd w:id="400"/>
      <w:r>
        <w:fldChar w:fldCharType="begin"/>
      </w:r>
      <w:r>
        <w:instrText xml:space="preserve"> TC "</w:instrText>
      </w:r>
      <w:bookmarkStart w:id="401" w:name="_Toc509996727"/>
      <w:r>
        <w:instrText>Condizioni Supplementari per i Contratti di Servizi Professionali - Legacy</w:instrText>
      </w:r>
      <w:bookmarkEnd w:id="401"/>
      <w:r>
        <w:instrText>" \l 2</w:instrText>
      </w:r>
      <w:r>
        <w:fldChar w:fldCharType="end"/>
      </w:r>
    </w:p>
    <w:p w:rsidR="00EB19BB" w:rsidRDefault="00F7092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EB19BB" w:rsidRDefault="00EB19BB">
      <w:pPr>
        <w:pStyle w:val="ProductList-Body"/>
      </w:pPr>
    </w:p>
    <w:p w:rsidR="00EB19BB" w:rsidRDefault="00F70924">
      <w:pPr>
        <w:pStyle w:val="ProductList-ClauseHeading"/>
        <w:outlineLvl w:val="2"/>
      </w:pPr>
      <w:r>
        <w:t>Diritti sull’Utilizzo, di Titolarità e di Licenza</w:t>
      </w:r>
    </w:p>
    <w:p w:rsidR="00EB19BB" w:rsidRDefault="00F70924">
      <w:pPr>
        <w:pStyle w:val="ProductList-SubClauseHeading"/>
        <w:outlineLvl w:val="3"/>
      </w:pPr>
      <w:r>
        <w:t>Fix</w:t>
      </w:r>
    </w:p>
    <w:p w:rsidR="00EB19BB" w:rsidRDefault="00F70924">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EB19BB" w:rsidRDefault="00EB19BB">
      <w:pPr>
        <w:pStyle w:val="ProductList-BodyIndented"/>
      </w:pPr>
    </w:p>
    <w:p w:rsidR="00EB19BB" w:rsidRDefault="00F70924">
      <w:pPr>
        <w:pStyle w:val="ProductList-SubClauseHeading"/>
        <w:outlineLvl w:val="3"/>
      </w:pPr>
      <w:r>
        <w:t>Lavoro Pre-esistente</w:t>
      </w:r>
    </w:p>
    <w:p w:rsidR="00EB19BB" w:rsidRDefault="00F7092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EB19BB" w:rsidRDefault="00F7092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EB19BB" w:rsidRDefault="00EB19BB">
      <w:pPr>
        <w:pStyle w:val="ProductList-BodyIndented"/>
      </w:pPr>
    </w:p>
    <w:p w:rsidR="00EB19BB" w:rsidRDefault="00F70924">
      <w:pPr>
        <w:pStyle w:val="ProductList-SubClauseHeading"/>
        <w:outlineLvl w:val="3"/>
      </w:pPr>
      <w:r>
        <w:t>Materiale Fornito con i Servizi</w:t>
      </w:r>
    </w:p>
    <w:p w:rsidR="00EB19BB" w:rsidRDefault="00F7092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EB19BB" w:rsidRDefault="00EB19BB">
      <w:pPr>
        <w:pStyle w:val="ProductList-BodyIndented"/>
      </w:pPr>
    </w:p>
    <w:p w:rsidR="00EB19BB" w:rsidRDefault="00F70924">
      <w:pPr>
        <w:pStyle w:val="ProductList-SubClauseHeading"/>
        <w:outlineLvl w:val="3"/>
      </w:pPr>
      <w:r>
        <w:t>Utilizzo di informazioni tecniche ottenute tramite i Servizi Professionali</w:t>
      </w:r>
    </w:p>
    <w:p w:rsidR="00EB19BB" w:rsidRDefault="00F7092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EB19BB" w:rsidRDefault="00EB19BB">
      <w:pPr>
        <w:pStyle w:val="ProductList-BodyIndented"/>
      </w:pPr>
    </w:p>
    <w:p w:rsidR="00EB19BB" w:rsidRDefault="00F70924">
      <w:pPr>
        <w:pStyle w:val="ProductList-SubClauseHeading"/>
        <w:outlineLvl w:val="3"/>
      </w:pPr>
      <w:r>
        <w:t>Restrizioni di Licenza Open Source</w:t>
      </w:r>
    </w:p>
    <w:p w:rsidR="00EB19BB" w:rsidRDefault="00F7092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EB19BB" w:rsidRDefault="00EB19BB">
      <w:pPr>
        <w:pStyle w:val="ProductList-BodyIndented"/>
      </w:pPr>
    </w:p>
    <w:p w:rsidR="00EB19BB" w:rsidRDefault="00F70924">
      <w:pPr>
        <w:pStyle w:val="ProductList-SubClauseHeading"/>
        <w:outlineLvl w:val="3"/>
      </w:pPr>
      <w:r>
        <w:t>Diritti delle Consociate</w:t>
      </w:r>
    </w:p>
    <w:p w:rsidR="00EB19BB" w:rsidRDefault="00F7092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EB19BB" w:rsidRDefault="00EB19BB">
      <w:pPr>
        <w:pStyle w:val="ProductList-BodyIndented"/>
      </w:pPr>
    </w:p>
    <w:p w:rsidR="00EB19BB" w:rsidRDefault="00F70924">
      <w:pPr>
        <w:pStyle w:val="ProductList-ClauseHeading"/>
        <w:outlineLvl w:val="2"/>
      </w:pPr>
      <w:r>
        <w:t>Garanzie e Limitazioni di Responsabilità</w:t>
      </w:r>
    </w:p>
    <w:p w:rsidR="00EB19BB" w:rsidRDefault="00F70924">
      <w:pPr>
        <w:pStyle w:val="ProductList-SubClauseHeading"/>
        <w:outlineLvl w:val="3"/>
      </w:pPr>
      <w:r>
        <w:t>Garanzia per i Servizi Professionali</w:t>
      </w:r>
    </w:p>
    <w:p w:rsidR="00EB19BB" w:rsidRDefault="00F7092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EB19BB" w:rsidRDefault="00EB19BB">
      <w:pPr>
        <w:pStyle w:val="ProductList-BodyIndented"/>
      </w:pPr>
    </w:p>
    <w:p w:rsidR="00EB19BB" w:rsidRDefault="00F70924">
      <w:pPr>
        <w:pStyle w:val="ProductList-SubClauseHeading"/>
        <w:outlineLvl w:val="3"/>
      </w:pPr>
      <w:r>
        <w:t>Limitazione di Responsabilità</w:t>
      </w:r>
    </w:p>
    <w:p w:rsidR="00EB19BB" w:rsidRDefault="00F7092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EB19BB" w:rsidRDefault="00EB19BB">
      <w:pPr>
        <w:pStyle w:val="ProductList-BodyIndented"/>
        <w:jc w:val="right"/>
      </w:pPr>
    </w:p>
    <w:tbl>
      <w:tblPr>
        <w:tblStyle w:val="PURTable0"/>
        <w:tblW w:w="0" w:type="dxa"/>
        <w:tblLook w:val="04A0" w:firstRow="1" w:lastRow="0" w:firstColumn="1" w:lastColumn="0" w:noHBand="0" w:noVBand="1"/>
      </w:tblPr>
      <w:tblGrid>
        <w:gridCol w:w="1055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Indented"/>
      </w:pPr>
    </w:p>
    <w:p w:rsidR="00EB19BB" w:rsidRDefault="00F70924">
      <w:pPr>
        <w:pStyle w:val="ProductList-SectionHeading"/>
        <w:pageBreakBefore/>
        <w:outlineLvl w:val="0"/>
      </w:pPr>
      <w:bookmarkStart w:id="402" w:name="_Sec572"/>
      <w:bookmarkEnd w:id="392"/>
      <w:r>
        <w:t>Appendice F - Promozioni</w:t>
      </w:r>
      <w:r>
        <w:fldChar w:fldCharType="begin"/>
      </w:r>
      <w:r>
        <w:instrText xml:space="preserve"> TC "</w:instrText>
      </w:r>
      <w:bookmarkStart w:id="403" w:name="_Toc509996728"/>
      <w:r>
        <w:instrText>Appendice F - Promozioni</w:instrText>
      </w:r>
      <w:bookmarkEnd w:id="403"/>
      <w:r>
        <w:instrText>" \l 1</w:instrText>
      </w:r>
      <w:r>
        <w:fldChar w:fldCharType="end"/>
      </w:r>
    </w:p>
    <w:p w:rsidR="00EB19BB" w:rsidRDefault="00F70924">
      <w:pPr>
        <w:pStyle w:val="ProductList-OfferingGroupHeading"/>
        <w:outlineLvl w:val="1"/>
      </w:pPr>
      <w:bookmarkStart w:id="404" w:name="_Sec1196"/>
      <w:r>
        <w:t>Promozione sulla Capacità di Calcolo di Azure</w:t>
      </w:r>
      <w:bookmarkEnd w:id="404"/>
      <w:r>
        <w:fldChar w:fldCharType="begin"/>
      </w:r>
      <w:r>
        <w:instrText xml:space="preserve"> TC "</w:instrText>
      </w:r>
      <w:bookmarkStart w:id="405" w:name="_Toc509996729"/>
      <w:r>
        <w:instrText>Promozione sulla Capacità di Calcolo di Azure</w:instrText>
      </w:r>
      <w:bookmarkEnd w:id="405"/>
      <w:r>
        <w:instrText>" \l 2</w:instrText>
      </w:r>
      <w:r>
        <w:fldChar w:fldCharType="end"/>
      </w:r>
    </w:p>
    <w:p w:rsidR="00EB19BB" w:rsidRDefault="00F70924">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EB19BB" w:rsidRDefault="00F70924">
      <w:pPr>
        <w:pStyle w:val="ProductList-OfferingGroupHeading"/>
        <w:outlineLvl w:val="1"/>
      </w:pPr>
      <w:bookmarkStart w:id="406" w:name="_Sec1224"/>
      <w:r>
        <w:t>Promozione di SQL Server 2017 per Linux</w:t>
      </w:r>
      <w:bookmarkEnd w:id="406"/>
      <w:r>
        <w:fldChar w:fldCharType="begin"/>
      </w:r>
      <w:r>
        <w:instrText xml:space="preserve"> TC "</w:instrText>
      </w:r>
      <w:bookmarkStart w:id="407" w:name="_Toc509996730"/>
      <w:r>
        <w:instrText>Promozione di SQL Server 2017 per Linux</w:instrText>
      </w:r>
      <w:bookmarkEnd w:id="407"/>
      <w:r>
        <w:instrText>" \l 2</w:instrText>
      </w:r>
      <w:r>
        <w:fldChar w:fldCharType="end"/>
      </w:r>
    </w:p>
    <w:p w:rsidR="00EB19BB" w:rsidRDefault="00F70924">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EB19BB" w:rsidRDefault="00F70924">
      <w:pPr>
        <w:pStyle w:val="ProductList-SectionHeading"/>
        <w:pageBreakBefore/>
        <w:outlineLvl w:val="0"/>
      </w:pPr>
      <w:bookmarkStart w:id="408" w:name="_Sec899"/>
      <w:bookmarkEnd w:id="402"/>
      <w:r>
        <w:t>Appendice G: Condizioni per la Matrice di Archiviazione</w:t>
      </w:r>
      <w:r>
        <w:fldChar w:fldCharType="begin"/>
      </w:r>
      <w:r>
        <w:instrText xml:space="preserve"> TC "</w:instrText>
      </w:r>
      <w:bookmarkStart w:id="409" w:name="_Toc509996731"/>
      <w:r>
        <w:instrText>Appendice G: Condizioni per la Matrice di Archiviazione</w:instrText>
      </w:r>
      <w:bookmarkEnd w:id="409"/>
      <w:r>
        <w:instrText>" \l 1</w:instrText>
      </w:r>
      <w:r>
        <w:fldChar w:fldCharType="end"/>
      </w:r>
    </w:p>
    <w:p w:rsidR="00EB19BB" w:rsidRDefault="00F70924">
      <w:pPr>
        <w:pStyle w:val="ProductList-Offering1Heading"/>
        <w:outlineLvl w:val="1"/>
      </w:pPr>
      <w:bookmarkStart w:id="410" w:name="_Sec900"/>
      <w:r>
        <w:t>Disponibilità</w:t>
      </w:r>
      <w:bookmarkEnd w:id="410"/>
      <w:r>
        <w:fldChar w:fldCharType="begin"/>
      </w:r>
      <w:r>
        <w:instrText xml:space="preserve"> TC "</w:instrText>
      </w:r>
      <w:bookmarkStart w:id="411" w:name="_Toc509996732"/>
      <w:r>
        <w:instrText>Disponibilità</w:instrText>
      </w:r>
      <w:bookmarkEnd w:id="411"/>
      <w:r>
        <w:instrText>" \l 2</w:instrText>
      </w:r>
      <w:r>
        <w:fldChar w:fldCharType="end"/>
      </w:r>
    </w:p>
    <w:p w:rsidR="00EB19BB" w:rsidRDefault="00F70924">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EB19BB" w:rsidRDefault="00F70924">
      <w:pPr>
        <w:pStyle w:val="ProductList-Offering1Heading"/>
        <w:outlineLvl w:val="1"/>
      </w:pPr>
      <w:bookmarkStart w:id="412" w:name="_Sec901"/>
      <w:r>
        <w:t>Spedizione e Titolarità</w:t>
      </w:r>
      <w:bookmarkEnd w:id="412"/>
      <w:r>
        <w:fldChar w:fldCharType="begin"/>
      </w:r>
      <w:r>
        <w:instrText xml:space="preserve"> TC "</w:instrText>
      </w:r>
      <w:bookmarkStart w:id="413" w:name="_Toc509996733"/>
      <w:r>
        <w:instrText>Spedizione e Titolarità</w:instrText>
      </w:r>
      <w:bookmarkEnd w:id="413"/>
      <w:r>
        <w:instrText>" \l 2</w:instrText>
      </w:r>
      <w:r>
        <w:fldChar w:fldCharType="end"/>
      </w:r>
    </w:p>
    <w:p w:rsidR="00EB19BB" w:rsidRDefault="00F7092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EB19BB" w:rsidRDefault="00F70924">
      <w:pPr>
        <w:pStyle w:val="ProductList-Offering1Heading"/>
        <w:outlineLvl w:val="1"/>
      </w:pPr>
      <w:bookmarkStart w:id="414" w:name="_Sec902"/>
      <w:r>
        <w:t>Software della Matrice di Archiviazione</w:t>
      </w:r>
      <w:bookmarkEnd w:id="414"/>
      <w:r>
        <w:fldChar w:fldCharType="begin"/>
      </w:r>
      <w:r>
        <w:instrText xml:space="preserve"> TC "</w:instrText>
      </w:r>
      <w:bookmarkStart w:id="415" w:name="_Toc509996734"/>
      <w:r>
        <w:instrText>Software della Matrice di Archiviazione</w:instrText>
      </w:r>
      <w:bookmarkEnd w:id="415"/>
      <w:r>
        <w:instrText>" \l 2</w:instrText>
      </w:r>
      <w:r>
        <w:fldChar w:fldCharType="end"/>
      </w:r>
    </w:p>
    <w:p w:rsidR="00EB19BB" w:rsidRDefault="00F70924">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EB19BB" w:rsidRDefault="00EB19BB">
      <w:pPr>
        <w:pStyle w:val="ProductList-Body"/>
      </w:pPr>
    </w:p>
    <w:p w:rsidR="00EB19BB" w:rsidRDefault="00F70924">
      <w:pPr>
        <w:pStyle w:val="ProductList-ClauseHeading"/>
        <w:outlineLvl w:val="2"/>
      </w:pPr>
      <w:r>
        <w:t>Limitazioni</w:t>
      </w:r>
    </w:p>
    <w:p w:rsidR="00EB19BB" w:rsidRDefault="00F70924">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EB19BB" w:rsidRDefault="00EB19BB">
      <w:pPr>
        <w:pStyle w:val="ProductList-Body"/>
      </w:pPr>
    </w:p>
    <w:p w:rsidR="00EB19BB" w:rsidRDefault="00F70924">
      <w:pPr>
        <w:pStyle w:val="ProductList-ClauseHeading"/>
        <w:outlineLvl w:val="2"/>
      </w:pPr>
      <w:r>
        <w:t>Alcuni Software Open Source di Terzi</w:t>
      </w:r>
    </w:p>
    <w:p w:rsidR="00EB19BB" w:rsidRDefault="00F70924">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0">
        <w:r>
          <w:rPr>
            <w:color w:val="00467F"/>
            <w:u w:val="single"/>
          </w:rPr>
          <w:t>http://go.microsoft.com/fwlink/?LinkId=627000</w:t>
        </w:r>
      </w:hyperlink>
      <w:r>
        <w:t xml:space="preserve"> e viene concesso in licenza alla Società in conformità alle licenze open-source applicabili.</w:t>
      </w:r>
    </w:p>
    <w:p w:rsidR="00EB19BB" w:rsidRDefault="00EB19BB">
      <w:pPr>
        <w:pStyle w:val="ProductList-Body"/>
      </w:pPr>
    </w:p>
    <w:p w:rsidR="00EB19BB" w:rsidRDefault="00F70924">
      <w:pPr>
        <w:pStyle w:val="ProductList-ClauseHeading"/>
        <w:outlineLvl w:val="2"/>
      </w:pPr>
      <w:r>
        <w:t>Attivazione/Consenso all’Utilizzo dei Servizi basati su Internet</w:t>
      </w:r>
    </w:p>
    <w:p w:rsidR="00EB19BB" w:rsidRDefault="00F70924">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EB19BB" w:rsidRDefault="00EB19BB">
      <w:pPr>
        <w:pStyle w:val="ProductList-Body"/>
      </w:pPr>
    </w:p>
    <w:p w:rsidR="00EB19BB" w:rsidRDefault="00F70924">
      <w:pPr>
        <w:pStyle w:val="ProductList-ClauseHeading"/>
        <w:outlineLvl w:val="2"/>
      </w:pPr>
      <w:r>
        <w:t>Aggiornamenti per il Software della Matrice di Archiviazione</w:t>
      </w:r>
    </w:p>
    <w:p w:rsidR="00EB19BB" w:rsidRDefault="00F70924">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EB19BB" w:rsidRDefault="00F70924">
      <w:pPr>
        <w:pStyle w:val="ProductList-Offering1Heading"/>
        <w:outlineLvl w:val="1"/>
      </w:pPr>
      <w:bookmarkStart w:id="416" w:name="_Sec903"/>
      <w:r>
        <w:t>Garanzia Limitata dell’Hardware</w:t>
      </w:r>
      <w:bookmarkEnd w:id="416"/>
      <w:r>
        <w:fldChar w:fldCharType="begin"/>
      </w:r>
      <w:r>
        <w:instrText xml:space="preserve"> TC "</w:instrText>
      </w:r>
      <w:bookmarkStart w:id="417" w:name="_Toc509996735"/>
      <w:r>
        <w:instrText>Garanzia Limitata dell’Hardware</w:instrText>
      </w:r>
      <w:bookmarkEnd w:id="417"/>
      <w:r>
        <w:instrText>" \l 2</w:instrText>
      </w:r>
      <w:r>
        <w:fldChar w:fldCharType="end"/>
      </w:r>
    </w:p>
    <w:p w:rsidR="00EB19BB" w:rsidRDefault="00F70924">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EB19BB" w:rsidRDefault="00F70924">
      <w:pPr>
        <w:pStyle w:val="ProductList-Offering1Heading"/>
        <w:outlineLvl w:val="1"/>
      </w:pPr>
      <w:bookmarkStart w:id="418" w:name="_Sec904"/>
      <w:r>
        <w:t>Indennizzo. Difesa dai reclami aventi ad oggetto le violazioni di diritti di terzi</w:t>
      </w:r>
      <w:bookmarkEnd w:id="418"/>
      <w:r>
        <w:fldChar w:fldCharType="begin"/>
      </w:r>
      <w:r>
        <w:instrText xml:space="preserve"> TC "</w:instrText>
      </w:r>
      <w:bookmarkStart w:id="419" w:name="_Toc509996736"/>
      <w:r>
        <w:instrText>Indennizzo. Difesa dai reclami aventi ad oggetto le violazioni di diritti di terzi</w:instrText>
      </w:r>
      <w:bookmarkEnd w:id="419"/>
      <w:r>
        <w:instrText>" \l 2</w:instrText>
      </w:r>
      <w:r>
        <w:fldChar w:fldCharType="end"/>
      </w:r>
    </w:p>
    <w:p w:rsidR="00EB19BB" w:rsidRDefault="00F7092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EB19BB" w:rsidRDefault="00F70924">
      <w:pPr>
        <w:pStyle w:val="ProductList-Offering1Heading"/>
        <w:outlineLvl w:val="1"/>
      </w:pPr>
      <w:bookmarkStart w:id="420" w:name="_Sec905"/>
      <w:r>
        <w:t>Limitazione di Responsabilità</w:t>
      </w:r>
      <w:bookmarkEnd w:id="420"/>
      <w:r>
        <w:fldChar w:fldCharType="begin"/>
      </w:r>
      <w:r>
        <w:instrText xml:space="preserve"> TC "</w:instrText>
      </w:r>
      <w:bookmarkStart w:id="421" w:name="_Toc509996737"/>
      <w:r>
        <w:instrText>Limitazione di Responsabilità</w:instrText>
      </w:r>
      <w:bookmarkEnd w:id="421"/>
      <w:r>
        <w:instrText>" \l 2</w:instrText>
      </w:r>
      <w:r>
        <w:fldChar w:fldCharType="end"/>
      </w:r>
    </w:p>
    <w:p w:rsidR="00EB19BB" w:rsidRDefault="00F7092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EB19BB" w:rsidRDefault="00F70924">
      <w:pPr>
        <w:pStyle w:val="ProductList-Offering1Heading"/>
        <w:outlineLvl w:val="1"/>
      </w:pPr>
      <w:bookmarkStart w:id="422" w:name="_Sec906"/>
      <w:r>
        <w:t>Leggi sull’Esportazione Vigenti negli Stati Uniti</w:t>
      </w:r>
      <w:bookmarkEnd w:id="422"/>
      <w:r>
        <w:fldChar w:fldCharType="begin"/>
      </w:r>
      <w:r>
        <w:instrText xml:space="preserve"> TC "</w:instrText>
      </w:r>
      <w:bookmarkStart w:id="423" w:name="_Toc509996738"/>
      <w:r>
        <w:instrText>Leggi sull’Esportazione Vigenti negli Stati Uniti</w:instrText>
      </w:r>
      <w:bookmarkEnd w:id="423"/>
      <w:r>
        <w:instrText>" \l 2</w:instrText>
      </w:r>
      <w:r>
        <w:fldChar w:fldCharType="end"/>
      </w:r>
    </w:p>
    <w:p w:rsidR="00EB19BB" w:rsidRDefault="00F70924">
      <w:pPr>
        <w:pStyle w:val="ProductList-Body"/>
      </w:pPr>
      <w:r>
        <w:t>Le Matrici di Archiviazione sono soggette alle disposizioni presenti nel contratto multilicenza della Società relative alle limitazioni all’esportazione vigenti negli Stati Uniti.</w:t>
      </w:r>
    </w:p>
    <w:p w:rsidR="00EB19BB" w:rsidRDefault="00F70924">
      <w:pPr>
        <w:pStyle w:val="ProductList-Offering1Heading"/>
        <w:outlineLvl w:val="1"/>
      </w:pPr>
      <w:bookmarkStart w:id="424" w:name="_Sec907"/>
      <w:r>
        <w:t>Raccolta di Dati di Diagnostica</w:t>
      </w:r>
      <w:bookmarkEnd w:id="424"/>
      <w:r>
        <w:fldChar w:fldCharType="begin"/>
      </w:r>
      <w:r>
        <w:instrText xml:space="preserve"> TC "</w:instrText>
      </w:r>
      <w:bookmarkStart w:id="425" w:name="_Toc509996739"/>
      <w:r>
        <w:instrText>Raccolta di Dati di Diagnostica</w:instrText>
      </w:r>
      <w:bookmarkEnd w:id="425"/>
      <w:r>
        <w:instrText>" \l 2</w:instrText>
      </w:r>
      <w:r>
        <w:fldChar w:fldCharType="end"/>
      </w:r>
    </w:p>
    <w:p w:rsidR="00EB19BB" w:rsidRDefault="00F70924">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1">
        <w:r>
          <w:rPr>
            <w:color w:val="00467F"/>
            <w:u w:val="single"/>
          </w:rPr>
          <w:t>https://www.microsoft.com/en-us/privacystatement</w:t>
        </w:r>
      </w:hyperlink>
      <w:r>
        <w:t>.</w:t>
      </w:r>
    </w:p>
    <w:p w:rsidR="00EB19BB" w:rsidRDefault="00F70924">
      <w:pPr>
        <w:pStyle w:val="ProductList-Offering1Heading"/>
        <w:outlineLvl w:val="1"/>
      </w:pPr>
      <w:bookmarkStart w:id="426" w:name="_Sec908"/>
      <w:r>
        <w:t>Utilizzo da parte degli Enti Pubblici</w:t>
      </w:r>
      <w:bookmarkEnd w:id="426"/>
      <w:r>
        <w:fldChar w:fldCharType="begin"/>
      </w:r>
      <w:r>
        <w:instrText xml:space="preserve"> TC "</w:instrText>
      </w:r>
      <w:bookmarkStart w:id="427" w:name="_Toc509996740"/>
      <w:r>
        <w:instrText>Utilizzo da parte degli Enti Pubblici</w:instrText>
      </w:r>
      <w:bookmarkEnd w:id="427"/>
      <w:r>
        <w:instrText>" \l 2</w:instrText>
      </w:r>
      <w:r>
        <w:fldChar w:fldCharType="end"/>
      </w:r>
    </w:p>
    <w:p w:rsidR="00EB19BB" w:rsidRDefault="00F70924">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EB19BB" w:rsidRDefault="00EB19BB">
      <w:pPr>
        <w:pStyle w:val="ProductList-Body"/>
        <w:jc w:val="right"/>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F70924">
      <w:pPr>
        <w:pStyle w:val="ProductList-SectionHeading"/>
        <w:pageBreakBefore/>
        <w:outlineLvl w:val="0"/>
      </w:pPr>
      <w:bookmarkStart w:id="428" w:name="_Sec1230"/>
      <w:bookmarkEnd w:id="408"/>
      <w:r>
        <w:t>Appendice H - Vantaggi Utilizzo da parte degli Studenti e Programmi Academic</w:t>
      </w:r>
      <w:r>
        <w:fldChar w:fldCharType="begin"/>
      </w:r>
      <w:r>
        <w:instrText xml:space="preserve"> TC "</w:instrText>
      </w:r>
      <w:bookmarkStart w:id="429" w:name="_Toc509996741"/>
      <w:r>
        <w:instrText>Appendice H - Vantaggi Utilizzo da parte degli Studenti e Programmi Academic</w:instrText>
      </w:r>
      <w:bookmarkEnd w:id="429"/>
      <w:r>
        <w:instrText>" \l 1</w:instrText>
      </w:r>
      <w:r>
        <w:fldChar w:fldCharType="end"/>
      </w:r>
    </w:p>
    <w:p w:rsidR="00EB19BB" w:rsidRDefault="00F70924">
      <w:pPr>
        <w:pStyle w:val="ProductList-Body"/>
      </w:pPr>
      <w:r>
        <w:t xml:space="preserve">Nel presente Articolo sono evidenziati i vantaggi specifici concessi agli studenti nei programmi OVS-ES, EES, e CSP. Gli Studenti che utilizzano licenze concesse tramite il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dovranno essere autorizzati separatamente ad accedere al software server di infrastruttura o di produttività locale. </w:t>
      </w:r>
    </w:p>
    <w:p w:rsidR="00EB19BB" w:rsidRDefault="00F70924">
      <w:pPr>
        <w:pStyle w:val="ProductList-Offering1Heading"/>
        <w:outlineLvl w:val="1"/>
      </w:pPr>
      <w:r>
        <w:t>Diritti per Enrollment for Education Solutions 2017 in base alla Famiglia di Prodotti Qualificante</w:t>
      </w:r>
      <w:r>
        <w:fldChar w:fldCharType="begin"/>
      </w:r>
      <w:r>
        <w:instrText xml:space="preserve"> TC "</w:instrText>
      </w:r>
      <w:bookmarkStart w:id="430" w:name="_Toc509996742"/>
      <w:r>
        <w:instrText>Diritti per Enrollment for Education Solutions 2017 in base alla Famiglia di Prodotti Qualificante</w:instrText>
      </w:r>
      <w:bookmarkEnd w:id="430"/>
      <w:r>
        <w:instrText xml:space="preserve"> " \l 2</w:instrText>
      </w:r>
      <w:r>
        <w:fldChar w:fldCharType="end"/>
      </w:r>
    </w:p>
    <w:p w:rsidR="00EB19BB" w:rsidRDefault="00F70924">
      <w:pPr>
        <w:pStyle w:val="ProductList-Body"/>
      </w:pPr>
      <w:r>
        <w:t>I Prodotti Qualificanti per EES 2017 che seguono offrono un Vantaggio Utilizzo da parte degli Studenti per i prodotti indicati nella colonna Vantaggio Utilizzo da parte degli Studenti.</w:t>
      </w:r>
    </w:p>
    <w:p w:rsidR="00EB19BB" w:rsidRDefault="00F70924">
      <w:pPr>
        <w:pStyle w:val="ProductList-Body"/>
        <w:jc w:val="center"/>
      </w:pPr>
      <w:r>
        <w:rPr>
          <w:b/>
        </w:rPr>
        <w:t>Prodotti Qualificanti</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EB19B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B19BB" w:rsidRDefault="00EB19B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B19BB" w:rsidRDefault="00F7092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B19BB" w:rsidRDefault="00F7092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B19BB" w:rsidRDefault="00F7092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B19BB" w:rsidRDefault="00F70924">
            <w:pPr>
              <w:pStyle w:val="ProductList-TableBody"/>
              <w:jc w:val="center"/>
            </w:pPr>
            <w:r>
              <w:rPr>
                <w:color w:val="FFFFFF"/>
              </w:rPr>
              <w:t>Office 365</w:t>
            </w:r>
          </w:p>
        </w:tc>
      </w:tr>
      <w:tr w:rsidR="00EB19BB">
        <w:tc>
          <w:tcPr>
            <w:tcW w:w="3180" w:type="dxa"/>
            <w:tcBorders>
              <w:top w:val="single" w:sz="4" w:space="0" w:color="FFFFFF"/>
              <w:left w:val="single" w:sz="4" w:space="0" w:color="FFFFFF"/>
              <w:bottom w:val="dashed" w:sz="4" w:space="0" w:color="B2B2B2"/>
              <w:right w:val="single" w:sz="4" w:space="0" w:color="FFFFFF"/>
            </w:tcBorders>
          </w:tcPr>
          <w:p w:rsidR="00EB19BB" w:rsidRDefault="00F70924">
            <w:pPr>
              <w:pStyle w:val="ProductList-TableBody"/>
            </w:pPr>
            <w:r>
              <w:rPr>
                <w:b/>
              </w:rPr>
              <w:t>Vantaggio Utilizzo da parte degli Studenti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A5</w:t>
            </w: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Intune per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18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180" w:type="dxa"/>
            <w:tcBorders>
              <w:top w:val="dashed" w:sz="4" w:space="0" w:color="B2B2B2"/>
              <w:left w:val="single" w:sz="4" w:space="0" w:color="FFFFFF"/>
              <w:bottom w:val="single" w:sz="4" w:space="0" w:color="FFFFFF"/>
              <w:right w:val="single" w:sz="4" w:space="0" w:color="FFFFFF"/>
            </w:tcBorders>
          </w:tcPr>
          <w:p w:rsidR="00EB19BB" w:rsidRDefault="00F7092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bl>
    <w:p w:rsidR="00EB19BB" w:rsidRDefault="00F70924">
      <w:pPr>
        <w:pStyle w:val="ProductList-Body"/>
      </w:pPr>
      <w:r>
        <w:rPr>
          <w:i/>
          <w:sz w:val="14"/>
          <w:vertAlign w:val="superscript"/>
        </w:rPr>
        <w:t>1</w:t>
      </w:r>
      <w:r>
        <w:rPr>
          <w:i/>
          <w:sz w:val="14"/>
        </w:rPr>
        <w:t>Include Microsoft 365 Education A3 con equivalenza di Core CAL.</w:t>
      </w:r>
    </w:p>
    <w:p w:rsidR="00EB19BB" w:rsidRDefault="00F70924">
      <w:pPr>
        <w:pStyle w:val="ProductList-Body"/>
      </w:pPr>
      <w:r>
        <w:rPr>
          <w:i/>
          <w:sz w:val="14"/>
          <w:vertAlign w:val="superscript"/>
        </w:rPr>
        <w:t>2</w:t>
      </w:r>
      <w:r>
        <w:rPr>
          <w:i/>
          <w:sz w:val="14"/>
        </w:rPr>
        <w:t xml:space="preserve">I dispositivi di proprietà dell’Istituto possono scegliere Windows Education o Enterprise. </w:t>
      </w:r>
    </w:p>
    <w:p w:rsidR="00EB19BB" w:rsidRDefault="00F70924">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EB19BB" w:rsidRDefault="00EB19BB">
      <w:pPr>
        <w:pStyle w:val="ProductList-Body"/>
      </w:pPr>
    </w:p>
    <w:p w:rsidR="00EB19BB" w:rsidRDefault="00F70924">
      <w:pPr>
        <w:pStyle w:val="ProductList-Offering1Heading"/>
        <w:outlineLvl w:val="1"/>
      </w:pPr>
      <w:r>
        <w:t>Disponibilità e Diritti</w:t>
      </w:r>
      <w:r>
        <w:fldChar w:fldCharType="begin"/>
      </w:r>
      <w:r>
        <w:instrText xml:space="preserve"> TC "</w:instrText>
      </w:r>
      <w:bookmarkStart w:id="431" w:name="_Toc509996743"/>
      <w:r>
        <w:instrText>Disponibilità e Diritti</w:instrText>
      </w:r>
      <w:bookmarkEnd w:id="431"/>
      <w:r>
        <w:instrText xml:space="preserve"> " \l 2</w:instrText>
      </w:r>
      <w:r>
        <w:fldChar w:fldCharType="end"/>
      </w:r>
    </w:p>
    <w:p w:rsidR="00EB19BB" w:rsidRDefault="00F70924">
      <w:pPr>
        <w:pStyle w:val="ProductList-Body"/>
      </w:pPr>
      <w:r>
        <w:t xml:space="preserve">Nella tabella che segue viene fornito un elenco dei prodotti che offrono vantaggi per l’utilizzo da parte degli studenti in base al programma. Inoltre, viene definita la quantità di istanze dei vantaggi per gli studenti per ciascuna offerta in base al personale docente/non docente o ai knowledge worker.  </w:t>
      </w:r>
    </w:p>
    <w:p w:rsidR="00EB19BB" w:rsidRDefault="00EB19BB">
      <w:pPr>
        <w:pStyle w:val="ProductList-Body"/>
      </w:pPr>
    </w:p>
    <w:tbl>
      <w:tblPr>
        <w:tblStyle w:val="PURTable"/>
        <w:tblW w:w="0" w:type="dxa"/>
        <w:tblLook w:val="04A0" w:firstRow="1" w:lastRow="0" w:firstColumn="1" w:lastColumn="0" w:noHBand="0" w:noVBand="1"/>
      </w:tblPr>
      <w:tblGrid>
        <w:gridCol w:w="3522"/>
        <w:gridCol w:w="2738"/>
        <w:gridCol w:w="1246"/>
        <w:gridCol w:w="1150"/>
        <w:gridCol w:w="1129"/>
        <w:gridCol w:w="1131"/>
      </w:tblGrid>
      <w:tr w:rsidR="00EB19B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B19BB" w:rsidRDefault="00F70924">
            <w:pPr>
              <w:pStyle w:val="ProductList-TableBody"/>
              <w:jc w:val="center"/>
            </w:pPr>
            <w:r>
              <w:rPr>
                <w:b/>
              </w:rPr>
              <w:t>Prodotto Qualificante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Istanze per gli Studenti Fornite in base al Personale Docente/Non Docente o ai Knowledge Worker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B19BB" w:rsidRDefault="00F70924">
            <w:pPr>
              <w:pStyle w:val="ProductList-TableBody"/>
              <w:jc w:val="center"/>
            </w:pPr>
            <w:r>
              <w:rPr>
                <w:color w:val="FFFFFF"/>
              </w:rPr>
              <w:t>CSP</w:t>
            </w:r>
          </w:p>
        </w:tc>
      </w:tr>
      <w:tr w:rsidR="00EB19BB">
        <w:tc>
          <w:tcPr>
            <w:tcW w:w="3800" w:type="dxa"/>
            <w:tcBorders>
              <w:top w:val="single" w:sz="4" w:space="0" w:color="FFFFFF"/>
              <w:left w:val="dashed" w:sz="4" w:space="0" w:color="FFFFFF"/>
              <w:bottom w:val="dashed" w:sz="4" w:space="0" w:color="6E6E6E"/>
              <w:right w:val="dashed" w:sz="4" w:space="0" w:color="FFFFFF"/>
            </w:tcBorders>
          </w:tcPr>
          <w:p w:rsidR="00EB19BB" w:rsidRDefault="00F7092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Azure Active Directory Premium Piano 1 e Piano 2</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Microsoft Intune per Education</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Windows 10 Education A3/A5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Windows 10 Education E3/E5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dashed" w:sz="4" w:space="0" w:color="6E6E6E"/>
              <w:right w:val="dashed" w:sz="4" w:space="0" w:color="FFFFFF"/>
            </w:tcBorders>
          </w:tcPr>
          <w:p w:rsidR="00EB19BB" w:rsidRDefault="00F70924">
            <w:pPr>
              <w:pStyle w:val="ProductList-TableBody"/>
            </w:pPr>
            <w:r>
              <w:t>Windows 10 Education E5 (per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r w:rsidR="00EB19BB">
        <w:tc>
          <w:tcPr>
            <w:tcW w:w="3800" w:type="dxa"/>
            <w:tcBorders>
              <w:top w:val="dashed" w:sz="4" w:space="0" w:color="6E6E6E"/>
              <w:left w:val="dashed" w:sz="4" w:space="0" w:color="FFFFFF"/>
              <w:bottom w:val="single" w:sz="4" w:space="0" w:color="FFFFFF"/>
              <w:right w:val="dashed" w:sz="4" w:space="0" w:color="FFFFFF"/>
            </w:tcBorders>
          </w:tcPr>
          <w:p w:rsidR="00EB19BB" w:rsidRDefault="00F70924">
            <w:pPr>
              <w:pStyle w:val="ProductList-TableBody"/>
            </w:pPr>
            <w:r>
              <w:t>Aggiornamento per Windows 10 Education (Per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B19BB" w:rsidRDefault="00F7092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B19BB" w:rsidRDefault="00EB19BB">
            <w:pPr>
              <w:pStyle w:val="ProductList-TableBody"/>
            </w:pPr>
          </w:p>
        </w:tc>
      </w:tr>
    </w:tbl>
    <w:p w:rsidR="00EB19BB" w:rsidRDefault="00F70924">
      <w:pPr>
        <w:pStyle w:val="ProductList-Body"/>
      </w:pPr>
      <w:r>
        <w:rPr>
          <w:i/>
          <w:sz w:val="14"/>
          <w:vertAlign w:val="superscript"/>
        </w:rPr>
        <w:t>1</w:t>
      </w:r>
      <w:r>
        <w:rPr>
          <w:i/>
          <w:sz w:val="14"/>
        </w:rPr>
        <w:t>L’offerta Vantaggio Utilizzo da parte degli Studenti non include Azure Information Protection.</w:t>
      </w:r>
    </w:p>
    <w:p w:rsidR="00EB19BB" w:rsidRDefault="00F70924">
      <w:pPr>
        <w:pStyle w:val="ProductList-Body"/>
      </w:pPr>
      <w:r>
        <w:rPr>
          <w:i/>
          <w:sz w:val="14"/>
          <w:vertAlign w:val="superscript"/>
        </w:rPr>
        <w:t>2</w:t>
      </w:r>
      <w:r>
        <w:rPr>
          <w:i/>
          <w:sz w:val="14"/>
        </w:rPr>
        <w:t>L’offerta Vantaggio Utilizzo da parte degli Studenti non include Azure Information Protection e Microsoft Cloud App Security.</w:t>
      </w:r>
    </w:p>
    <w:p w:rsidR="00EB19BB" w:rsidRDefault="00F70924">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EB19BB" w:rsidRDefault="00F70924">
      <w:pPr>
        <w:pStyle w:val="ProductList-Body"/>
      </w:pPr>
      <w:r>
        <w:rPr>
          <w:i/>
          <w:sz w:val="14"/>
          <w:vertAlign w:val="superscript"/>
        </w:rPr>
        <w:t>4</w:t>
      </w:r>
      <w:r>
        <w:rPr>
          <w:i/>
          <w:sz w:val="14"/>
        </w:rPr>
        <w:t xml:space="preserve">Gli istituti potranno ottenere gratuitamente le Licenze di Minecraft: Education Edition per i propri studenti qualora abbiano acquistato Licenze dell’offerta Minecraft: Education Edition Faculty per tutto il Personale Docente e Non Docente o i Knowledge Worker. Le licenze ottenute in tal modo non sono idonee per soddisfare altri requisiti dell’ordine. </w:t>
      </w:r>
    </w:p>
    <w:p w:rsidR="00EB19BB" w:rsidRDefault="00EB19BB">
      <w:pPr>
        <w:pStyle w:val="ProductList-Body"/>
      </w:pPr>
    </w:p>
    <w:p w:rsidR="00EB19BB" w:rsidRDefault="00F70924">
      <w:pPr>
        <w:pStyle w:val="ProductList-ClauseHeading"/>
        <w:outlineLvl w:val="2"/>
      </w:pPr>
      <w:r>
        <w:t>Limitazioni relative al Sistema Operativo Desktop Windows</w:t>
      </w:r>
    </w:p>
    <w:p w:rsidR="00EB19BB" w:rsidRDefault="00F7092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EB19BB" w:rsidRDefault="00EB19BB">
      <w:pPr>
        <w:pStyle w:val="ProductList-Body"/>
      </w:pPr>
    </w:p>
    <w:p w:rsidR="00EB19BB" w:rsidRDefault="00F70924">
      <w:pPr>
        <w:pStyle w:val="ProductList-Offering1Heading"/>
        <w:outlineLvl w:val="1"/>
      </w:pPr>
      <w:r>
        <w:t>Disponibilità del Programma Enrollment for Education Solutions (Versione prima del 2017)</w:t>
      </w:r>
      <w:r>
        <w:fldChar w:fldCharType="begin"/>
      </w:r>
      <w:r>
        <w:instrText xml:space="preserve"> TC "</w:instrText>
      </w:r>
      <w:bookmarkStart w:id="432" w:name="_Toc509996744"/>
      <w:r>
        <w:instrText>Disponibilità del Programma Enrollment for Education Solutions (Versione prima del 2017)</w:instrText>
      </w:r>
      <w:bookmarkEnd w:id="432"/>
      <w:r>
        <w:instrText>" \l 2</w:instrText>
      </w:r>
      <w:r>
        <w:fldChar w:fldCharType="end"/>
      </w:r>
    </w:p>
    <w:p w:rsidR="00EB19BB" w:rsidRDefault="00F70924">
      <w:pPr>
        <w:pStyle w:val="ProductList-Body"/>
      </w:pPr>
      <w:r>
        <w:t>Indica per ogni Prodotto il tipo di offerta per le società in possesso di EES prima del 2017.</w:t>
      </w:r>
    </w:p>
    <w:p w:rsidR="00EB19BB" w:rsidRDefault="00EB19BB">
      <w:pPr>
        <w:pStyle w:val="ProductList-Body"/>
      </w:pPr>
    </w:p>
    <w:tbl>
      <w:tblPr>
        <w:tblStyle w:val="PURTable"/>
        <w:tblW w:w="0" w:type="dxa"/>
        <w:tblLook w:val="04A0" w:firstRow="1" w:lastRow="0" w:firstColumn="1" w:lastColumn="0" w:noHBand="0" w:noVBand="1"/>
      </w:tblPr>
      <w:tblGrid>
        <w:gridCol w:w="7938"/>
        <w:gridCol w:w="2978"/>
      </w:tblGrid>
      <w:tr w:rsidR="00EB19B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B19BB" w:rsidRDefault="00F70924">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B19BB" w:rsidRDefault="00F70924">
            <w:pPr>
              <w:pStyle w:val="ProductList-TableBody"/>
              <w:jc w:val="center"/>
            </w:pPr>
            <w:r>
              <w:rPr>
                <w:color w:val="FFFFFF"/>
              </w:rPr>
              <w:t xml:space="preserve">EES </w:t>
            </w:r>
          </w:p>
        </w:tc>
      </w:tr>
      <w:tr w:rsidR="00EB19BB">
        <w:tc>
          <w:tcPr>
            <w:tcW w:w="8820" w:type="dxa"/>
            <w:tcBorders>
              <w:top w:val="single" w:sz="4" w:space="0" w:color="FFFFFF"/>
              <w:left w:val="single" w:sz="4" w:space="0" w:color="FFFFFF"/>
              <w:bottom w:val="dashed" w:sz="4" w:space="0" w:color="B2B2B2"/>
              <w:right w:val="single" w:sz="4" w:space="0" w:color="FFFFFF"/>
            </w:tcBorders>
          </w:tcPr>
          <w:p w:rsidR="00EB19BB" w:rsidRDefault="00F7092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B19BB">
        <w:tc>
          <w:tcPr>
            <w:tcW w:w="882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Core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B19BB">
        <w:tc>
          <w:tcPr>
            <w:tcW w:w="882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Enterprise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B19BB">
        <w:tc>
          <w:tcPr>
            <w:tcW w:w="882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B19BB">
        <w:tc>
          <w:tcPr>
            <w:tcW w:w="8820" w:type="dxa"/>
            <w:tcBorders>
              <w:top w:val="dashed" w:sz="4" w:space="0" w:color="B2B2B2"/>
              <w:left w:val="single" w:sz="4" w:space="0" w:color="FFFFFF"/>
              <w:bottom w:val="dashed" w:sz="4" w:space="0" w:color="B2B2B2"/>
              <w:right w:val="single" w:sz="4" w:space="0" w:color="FFFFFF"/>
            </w:tcBorders>
          </w:tcPr>
          <w:p w:rsidR="00EB19BB" w:rsidRDefault="00F70924">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B19BB">
        <w:tc>
          <w:tcPr>
            <w:tcW w:w="8820" w:type="dxa"/>
            <w:tcBorders>
              <w:top w:val="dashed" w:sz="4" w:space="0" w:color="B2B2B2"/>
              <w:left w:val="single" w:sz="4" w:space="0" w:color="FFFFFF"/>
              <w:bottom w:val="single" w:sz="4" w:space="0" w:color="FFFFFF"/>
              <w:right w:val="single" w:sz="4" w:space="0" w:color="FFFFFF"/>
            </w:tcBorders>
          </w:tcPr>
          <w:p w:rsidR="00EB19BB" w:rsidRDefault="00F70924">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B19BB" w:rsidRDefault="00F709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EB19BB" w:rsidRDefault="00EB19BB">
      <w:pPr>
        <w:pStyle w:val="PURBreadcrumb"/>
      </w:pPr>
    </w:p>
    <w:tbl>
      <w:tblPr>
        <w:tblStyle w:val="PURTable"/>
        <w:tblW w:w="0" w:type="dxa"/>
        <w:tblLook w:val="04A0" w:firstRow="1" w:lastRow="0" w:firstColumn="1" w:lastColumn="0" w:noHBand="0" w:noVBand="1"/>
      </w:tblPr>
      <w:tblGrid>
        <w:gridCol w:w="10916"/>
      </w:tblGrid>
      <w:tr w:rsidR="00EB19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19BB" w:rsidRDefault="00065DAB">
            <w:pPr>
              <w:pStyle w:val="ProductList-TableBody"/>
              <w:jc w:val="right"/>
            </w:pPr>
            <w:hyperlink w:anchor="_Sec842">
              <w:r w:rsidR="00F70924">
                <w:rPr>
                  <w:color w:val="00467F"/>
                  <w:sz w:val="14"/>
                  <w:u w:val="single"/>
                </w:rPr>
                <w:t>Sommario</w:t>
              </w:r>
            </w:hyperlink>
            <w:r w:rsidR="00F70924">
              <w:rPr>
                <w:sz w:val="14"/>
              </w:rPr>
              <w:t xml:space="preserve"> / </w:t>
            </w:r>
            <w:hyperlink w:anchor="_Sec549">
              <w:r w:rsidR="00F70924">
                <w:rPr>
                  <w:color w:val="00467F"/>
                  <w:sz w:val="14"/>
                  <w:u w:val="single"/>
                </w:rPr>
                <w:t>Glossario</w:t>
              </w:r>
            </w:hyperlink>
            <w:r w:rsidR="00F70924">
              <w:rPr>
                <w:sz w:val="14"/>
              </w:rPr>
              <w:t xml:space="preserve"> / </w:t>
            </w:r>
            <w:hyperlink w:anchor="_Sec844">
              <w:r w:rsidR="00F70924">
                <w:rPr>
                  <w:color w:val="00467F"/>
                  <w:sz w:val="14"/>
                  <w:u w:val="single"/>
                </w:rPr>
                <w:t>Indice</w:t>
              </w:r>
            </w:hyperlink>
          </w:p>
        </w:tc>
      </w:tr>
    </w:tbl>
    <w:p w:rsidR="00EB19BB" w:rsidRDefault="00EB19BB">
      <w:pPr>
        <w:pStyle w:val="ProductList-Body"/>
      </w:pPr>
    </w:p>
    <w:p w:rsidR="00EB19BB" w:rsidRDefault="00EB19BB">
      <w:pPr>
        <w:sectPr w:rsidR="00EB19BB">
          <w:headerReference w:type="default" r:id="rId152"/>
          <w:footerReference w:type="default" r:id="rId153"/>
          <w:type w:val="continuous"/>
          <w:pgSz w:w="12240" w:h="15840" w:code="1"/>
          <w:pgMar w:top="1170" w:right="720" w:bottom="720" w:left="720" w:header="432" w:footer="288" w:gutter="0"/>
          <w:cols w:space="360"/>
        </w:sectPr>
      </w:pPr>
    </w:p>
    <w:bookmarkEnd w:id="428"/>
    <w:p w:rsidR="00EB19BB" w:rsidRDefault="00F70924">
      <w:pPr>
        <w:pStyle w:val="ProductList-SectionHeading"/>
        <w:pageBreakBefore/>
        <w:outlineLvl w:val="0"/>
      </w:pPr>
      <w:r>
        <w:t>Indice</w:t>
      </w:r>
      <w:r>
        <w:fldChar w:fldCharType="begin"/>
      </w:r>
      <w:r>
        <w:instrText xml:space="preserve"> TC "</w:instrText>
      </w:r>
      <w:bookmarkStart w:id="433" w:name="_Toc509996745"/>
      <w:r>
        <w:instrText>Indice</w:instrText>
      </w:r>
      <w:bookmarkEnd w:id="433"/>
      <w:r>
        <w:instrText>" \l 1</w:instrText>
      </w:r>
      <w:r>
        <w:fldChar w:fldCharType="end"/>
      </w:r>
    </w:p>
    <w:p w:rsidR="00EB19BB" w:rsidRDefault="00EB19BB">
      <w:pPr>
        <w:pStyle w:val="ProductList-Body"/>
      </w:pPr>
    </w:p>
    <w:p w:rsidR="00EB19BB" w:rsidRDefault="00EB19BB">
      <w:pPr>
        <w:sectPr w:rsidR="00EB19BB">
          <w:headerReference w:type="default" r:id="rId154"/>
          <w:footerReference w:type="default" r:id="rId155"/>
          <w:type w:val="continuous"/>
          <w:pgSz w:w="12240" w:h="15840" w:code="1"/>
          <w:pgMar w:top="1170" w:right="720" w:bottom="720" w:left="720" w:header="432" w:footer="288" w:gutter="0"/>
          <w:cols w:space="360"/>
        </w:sectPr>
      </w:pPr>
    </w:p>
    <w:p w:rsidR="00783E88" w:rsidRDefault="00F70924">
      <w:pPr>
        <w:pStyle w:val="ProductList-Body"/>
        <w:rPr>
          <w:noProof/>
        </w:rPr>
        <w:sectPr w:rsidR="00783E88" w:rsidSect="00783E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3E88" w:rsidRDefault="00783E88">
      <w:pPr>
        <w:pStyle w:val="Index1"/>
        <w:tabs>
          <w:tab w:val="right" w:pos="5030"/>
        </w:tabs>
        <w:rPr>
          <w:noProof/>
        </w:rPr>
      </w:pPr>
      <w:r>
        <w:rPr>
          <w:noProof/>
        </w:rPr>
        <w:t>Access 2016, 23</w:t>
      </w:r>
    </w:p>
    <w:p w:rsidR="00783E88" w:rsidRDefault="00783E88">
      <w:pPr>
        <w:pStyle w:val="Index1"/>
        <w:tabs>
          <w:tab w:val="right" w:pos="5030"/>
        </w:tabs>
        <w:rPr>
          <w:noProof/>
        </w:rPr>
      </w:pPr>
      <w:r>
        <w:rPr>
          <w:noProof/>
        </w:rPr>
        <w:t>Add-on di Microsoft 365 E3, 58</w:t>
      </w:r>
    </w:p>
    <w:p w:rsidR="00783E88" w:rsidRDefault="00783E88">
      <w:pPr>
        <w:pStyle w:val="Index1"/>
        <w:tabs>
          <w:tab w:val="right" w:pos="5030"/>
        </w:tabs>
        <w:rPr>
          <w:noProof/>
        </w:rPr>
      </w:pPr>
      <w:r>
        <w:rPr>
          <w:noProof/>
        </w:rPr>
        <w:t>Add-on di Microsoft 365 E5, 58</w:t>
      </w:r>
    </w:p>
    <w:p w:rsidR="00783E88" w:rsidRDefault="00783E88">
      <w:pPr>
        <w:pStyle w:val="Index1"/>
        <w:tabs>
          <w:tab w:val="right" w:pos="5030"/>
        </w:tabs>
        <w:rPr>
          <w:noProof/>
        </w:rPr>
      </w:pPr>
      <w:r>
        <w:rPr>
          <w:noProof/>
        </w:rPr>
        <w:t>Add-on di Microsoft Intune, 73</w:t>
      </w:r>
    </w:p>
    <w:p w:rsidR="00783E88" w:rsidRDefault="00783E88">
      <w:pPr>
        <w:pStyle w:val="Index1"/>
        <w:tabs>
          <w:tab w:val="right" w:pos="5030"/>
        </w:tabs>
        <w:rPr>
          <w:noProof/>
        </w:rPr>
      </w:pPr>
      <w:r>
        <w:rPr>
          <w:noProof/>
        </w:rPr>
        <w:t>Add-on di Skype for Business Online Piano 1, 70</w:t>
      </w:r>
    </w:p>
    <w:p w:rsidR="00783E88" w:rsidRDefault="00783E88">
      <w:pPr>
        <w:pStyle w:val="Index1"/>
        <w:tabs>
          <w:tab w:val="right" w:pos="5030"/>
        </w:tabs>
        <w:rPr>
          <w:noProof/>
        </w:rPr>
      </w:pPr>
      <w:r>
        <w:rPr>
          <w:noProof/>
        </w:rPr>
        <w:t>Archiviazione Exchange Online per Exchange Online, 68</w:t>
      </w:r>
    </w:p>
    <w:p w:rsidR="00783E88" w:rsidRDefault="00783E88">
      <w:pPr>
        <w:pStyle w:val="Index1"/>
        <w:tabs>
          <w:tab w:val="right" w:pos="5030"/>
        </w:tabs>
        <w:rPr>
          <w:noProof/>
        </w:rPr>
      </w:pPr>
      <w:r>
        <w:rPr>
          <w:noProof/>
        </w:rPr>
        <w:t>Archiviazione Exchange Online per Exchange Server, 16, 68</w:t>
      </w:r>
    </w:p>
    <w:p w:rsidR="00783E88" w:rsidRDefault="00783E88">
      <w:pPr>
        <w:pStyle w:val="Index1"/>
        <w:tabs>
          <w:tab w:val="right" w:pos="5030"/>
        </w:tabs>
        <w:rPr>
          <w:noProof/>
        </w:rPr>
      </w:pPr>
      <w:r>
        <w:rPr>
          <w:noProof/>
        </w:rPr>
        <w:t>Audioconferenza, 70</w:t>
      </w:r>
    </w:p>
    <w:p w:rsidR="00783E88" w:rsidRDefault="00783E88">
      <w:pPr>
        <w:pStyle w:val="Index1"/>
        <w:tabs>
          <w:tab w:val="right" w:pos="5030"/>
        </w:tabs>
        <w:rPr>
          <w:noProof/>
        </w:rPr>
      </w:pPr>
      <w:r>
        <w:rPr>
          <w:noProof/>
        </w:rPr>
        <w:t>Azure Active Directory Basic, 58</w:t>
      </w:r>
    </w:p>
    <w:p w:rsidR="00783E88" w:rsidRDefault="00783E88">
      <w:pPr>
        <w:pStyle w:val="Index1"/>
        <w:tabs>
          <w:tab w:val="right" w:pos="5030"/>
        </w:tabs>
        <w:rPr>
          <w:noProof/>
        </w:rPr>
      </w:pPr>
      <w:r>
        <w:rPr>
          <w:noProof/>
        </w:rPr>
        <w:t>Azure Active Directory Premium Piano 1, 58</w:t>
      </w:r>
    </w:p>
    <w:p w:rsidR="00783E88" w:rsidRDefault="00783E88">
      <w:pPr>
        <w:pStyle w:val="Index1"/>
        <w:tabs>
          <w:tab w:val="right" w:pos="5030"/>
        </w:tabs>
        <w:rPr>
          <w:noProof/>
        </w:rPr>
      </w:pPr>
      <w:r>
        <w:rPr>
          <w:noProof/>
        </w:rPr>
        <w:t>Azure Active Directory Premium Piano 2, 58</w:t>
      </w:r>
    </w:p>
    <w:p w:rsidR="00783E88" w:rsidRDefault="00783E88">
      <w:pPr>
        <w:pStyle w:val="Index1"/>
        <w:tabs>
          <w:tab w:val="right" w:pos="5030"/>
        </w:tabs>
        <w:rPr>
          <w:noProof/>
        </w:rPr>
      </w:pPr>
      <w:r>
        <w:rPr>
          <w:noProof/>
        </w:rPr>
        <w:t>Azure Advanced Threat Protection per Utenti, 58</w:t>
      </w:r>
    </w:p>
    <w:p w:rsidR="00783E88" w:rsidRDefault="00783E88">
      <w:pPr>
        <w:pStyle w:val="Index1"/>
        <w:tabs>
          <w:tab w:val="right" w:pos="5030"/>
        </w:tabs>
        <w:rPr>
          <w:noProof/>
        </w:rPr>
      </w:pPr>
      <w:r>
        <w:rPr>
          <w:noProof/>
        </w:rPr>
        <w:t>Azure Information Protection Premium Piano 1, 58</w:t>
      </w:r>
    </w:p>
    <w:p w:rsidR="00783E88" w:rsidRDefault="00783E88">
      <w:pPr>
        <w:pStyle w:val="Index1"/>
        <w:tabs>
          <w:tab w:val="right" w:pos="5030"/>
        </w:tabs>
        <w:rPr>
          <w:noProof/>
        </w:rPr>
      </w:pPr>
      <w:r>
        <w:rPr>
          <w:noProof/>
        </w:rPr>
        <w:t>Azure Information Protection Premium Piano 2, 58</w:t>
      </w:r>
    </w:p>
    <w:p w:rsidR="00783E88" w:rsidRDefault="00783E88">
      <w:pPr>
        <w:pStyle w:val="Index1"/>
        <w:tabs>
          <w:tab w:val="right" w:pos="5030"/>
        </w:tabs>
        <w:rPr>
          <w:noProof/>
        </w:rPr>
      </w:pPr>
      <w:r>
        <w:rPr>
          <w:noProof/>
        </w:rPr>
        <w:t>Azure Site Recovery, 92</w:t>
      </w:r>
    </w:p>
    <w:p w:rsidR="00783E88" w:rsidRDefault="00783E88">
      <w:pPr>
        <w:pStyle w:val="Index1"/>
        <w:tabs>
          <w:tab w:val="right" w:pos="5030"/>
        </w:tabs>
        <w:rPr>
          <w:noProof/>
        </w:rPr>
      </w:pPr>
      <w:r>
        <w:rPr>
          <w:noProof/>
        </w:rPr>
        <w:t>Azure Site Recovery (per il Sito di Proprietà della Società), 56</w:t>
      </w:r>
    </w:p>
    <w:p w:rsidR="00783E88" w:rsidRDefault="00783E88">
      <w:pPr>
        <w:pStyle w:val="Index1"/>
        <w:tabs>
          <w:tab w:val="right" w:pos="5030"/>
        </w:tabs>
        <w:rPr>
          <w:noProof/>
        </w:rPr>
      </w:pPr>
      <w:r>
        <w:rPr>
          <w:noProof/>
        </w:rPr>
        <w:t>BizTalk Server, 91</w:t>
      </w:r>
    </w:p>
    <w:p w:rsidR="00783E88" w:rsidRDefault="00783E88">
      <w:pPr>
        <w:pStyle w:val="Index1"/>
        <w:tabs>
          <w:tab w:val="right" w:pos="5030"/>
        </w:tabs>
        <w:rPr>
          <w:noProof/>
        </w:rPr>
      </w:pPr>
      <w:r>
        <w:rPr>
          <w:noProof/>
        </w:rPr>
        <w:t>BizTalk Server 2013 R2, 15</w:t>
      </w:r>
    </w:p>
    <w:p w:rsidR="00783E88" w:rsidRDefault="00783E88">
      <w:pPr>
        <w:pStyle w:val="Index1"/>
        <w:tabs>
          <w:tab w:val="right" w:pos="5030"/>
        </w:tabs>
        <w:rPr>
          <w:noProof/>
        </w:rPr>
      </w:pPr>
      <w:r>
        <w:rPr>
          <w:noProof/>
        </w:rPr>
        <w:t>BizTalk Server 2016 Branch Edition, 15</w:t>
      </w:r>
    </w:p>
    <w:p w:rsidR="00783E88" w:rsidRDefault="00783E88">
      <w:pPr>
        <w:pStyle w:val="Index1"/>
        <w:tabs>
          <w:tab w:val="right" w:pos="5030"/>
        </w:tabs>
        <w:rPr>
          <w:noProof/>
        </w:rPr>
      </w:pPr>
      <w:r>
        <w:rPr>
          <w:noProof/>
        </w:rPr>
        <w:t>BizTalk Server 2016 Branch IDC, 15</w:t>
      </w:r>
    </w:p>
    <w:p w:rsidR="00783E88" w:rsidRDefault="00783E88">
      <w:pPr>
        <w:pStyle w:val="Index1"/>
        <w:tabs>
          <w:tab w:val="right" w:pos="5030"/>
        </w:tabs>
        <w:rPr>
          <w:noProof/>
        </w:rPr>
      </w:pPr>
      <w:r>
        <w:rPr>
          <w:noProof/>
        </w:rPr>
        <w:t>BizTalk Server 2016 Enterprise Edition, 15</w:t>
      </w:r>
    </w:p>
    <w:p w:rsidR="00783E88" w:rsidRDefault="00783E88">
      <w:pPr>
        <w:pStyle w:val="Index1"/>
        <w:tabs>
          <w:tab w:val="right" w:pos="5030"/>
        </w:tabs>
        <w:rPr>
          <w:noProof/>
        </w:rPr>
      </w:pPr>
      <w:r>
        <w:rPr>
          <w:noProof/>
        </w:rPr>
        <w:t>BizTalk Server 2016 Standard Edition, 15</w:t>
      </w:r>
    </w:p>
    <w:p w:rsidR="00783E88" w:rsidRDefault="00783E88">
      <w:pPr>
        <w:pStyle w:val="Index1"/>
        <w:tabs>
          <w:tab w:val="right" w:pos="5030"/>
        </w:tabs>
        <w:rPr>
          <w:noProof/>
        </w:rPr>
      </w:pPr>
      <w:r>
        <w:rPr>
          <w:noProof/>
        </w:rPr>
        <w:t>BizTalk Server 2016 Standard Edition IDC, 15</w:t>
      </w:r>
    </w:p>
    <w:p w:rsidR="00783E88" w:rsidRDefault="00783E88">
      <w:pPr>
        <w:pStyle w:val="Index1"/>
        <w:tabs>
          <w:tab w:val="right" w:pos="5030"/>
        </w:tabs>
        <w:rPr>
          <w:noProof/>
        </w:rPr>
      </w:pPr>
      <w:r>
        <w:rPr>
          <w:noProof/>
        </w:rPr>
        <w:t>BizTalk Server Branch, 92</w:t>
      </w:r>
    </w:p>
    <w:p w:rsidR="00783E88" w:rsidRDefault="00783E88">
      <w:pPr>
        <w:pStyle w:val="Index1"/>
        <w:tabs>
          <w:tab w:val="right" w:pos="5030"/>
        </w:tabs>
        <w:rPr>
          <w:noProof/>
        </w:rPr>
      </w:pPr>
      <w:r>
        <w:rPr>
          <w:noProof/>
        </w:rPr>
        <w:t>BizTalk Server Enterprise, 92</w:t>
      </w:r>
    </w:p>
    <w:p w:rsidR="00783E88" w:rsidRDefault="00783E88">
      <w:pPr>
        <w:pStyle w:val="Index1"/>
        <w:tabs>
          <w:tab w:val="right" w:pos="5030"/>
        </w:tabs>
        <w:rPr>
          <w:noProof/>
        </w:rPr>
      </w:pPr>
      <w:r>
        <w:rPr>
          <w:noProof/>
        </w:rPr>
        <w:t>BizTalk Server Standard, 92</w:t>
      </w:r>
    </w:p>
    <w:p w:rsidR="00783E88" w:rsidRDefault="00783E88">
      <w:pPr>
        <w:pStyle w:val="Index1"/>
        <w:tabs>
          <w:tab w:val="right" w:pos="5030"/>
        </w:tabs>
        <w:rPr>
          <w:noProof/>
        </w:rPr>
      </w:pPr>
      <w:r>
        <w:rPr>
          <w:noProof/>
        </w:rPr>
        <w:t>Business Productivity Online Deskless Suite, 66</w:t>
      </w:r>
    </w:p>
    <w:p w:rsidR="00783E88" w:rsidRDefault="00783E88">
      <w:pPr>
        <w:pStyle w:val="Index1"/>
        <w:tabs>
          <w:tab w:val="right" w:pos="5030"/>
        </w:tabs>
        <w:rPr>
          <w:noProof/>
        </w:rPr>
      </w:pPr>
      <w:r>
        <w:rPr>
          <w:noProof/>
        </w:rPr>
        <w:t>CAL per Dispositivo per Project Server 2016, 23</w:t>
      </w:r>
    </w:p>
    <w:p w:rsidR="00783E88" w:rsidRDefault="00783E88">
      <w:pPr>
        <w:pStyle w:val="Index1"/>
        <w:tabs>
          <w:tab w:val="right" w:pos="5030"/>
        </w:tabs>
        <w:rPr>
          <w:noProof/>
        </w:rPr>
      </w:pPr>
      <w:r>
        <w:rPr>
          <w:noProof/>
        </w:rPr>
        <w:t>CAL per Exchange Server Enterprise 2016, 26</w:t>
      </w:r>
    </w:p>
    <w:p w:rsidR="00783E88" w:rsidRDefault="00783E88">
      <w:pPr>
        <w:pStyle w:val="Index1"/>
        <w:tabs>
          <w:tab w:val="right" w:pos="5030"/>
        </w:tabs>
        <w:rPr>
          <w:noProof/>
        </w:rPr>
      </w:pPr>
      <w:r>
        <w:rPr>
          <w:noProof/>
        </w:rPr>
        <w:t>CAL per Exchange Server Standard 2016, 26</w:t>
      </w:r>
    </w:p>
    <w:p w:rsidR="00783E88" w:rsidRDefault="00783E88">
      <w:pPr>
        <w:pStyle w:val="Index1"/>
        <w:tabs>
          <w:tab w:val="right" w:pos="5030"/>
        </w:tabs>
        <w:rPr>
          <w:noProof/>
        </w:rPr>
      </w:pPr>
      <w:r>
        <w:rPr>
          <w:noProof/>
        </w:rPr>
        <w:t>CAL per Microsoft Dynamics 365 for Customer Service, 86</w:t>
      </w:r>
    </w:p>
    <w:p w:rsidR="00783E88" w:rsidRDefault="00783E88">
      <w:pPr>
        <w:pStyle w:val="Index1"/>
        <w:tabs>
          <w:tab w:val="right" w:pos="5030"/>
        </w:tabs>
        <w:rPr>
          <w:noProof/>
        </w:rPr>
      </w:pPr>
      <w:r>
        <w:rPr>
          <w:noProof/>
        </w:rPr>
        <w:t>CAL per Microsoft Dynamics 365 for Operations, 86</w:t>
      </w:r>
    </w:p>
    <w:p w:rsidR="00783E88" w:rsidRDefault="00783E88">
      <w:pPr>
        <w:pStyle w:val="Index1"/>
        <w:tabs>
          <w:tab w:val="right" w:pos="5030"/>
        </w:tabs>
        <w:rPr>
          <w:noProof/>
        </w:rPr>
      </w:pPr>
      <w:r>
        <w:rPr>
          <w:noProof/>
        </w:rPr>
        <w:t>CAL per Microsoft Dynamics 365 for Operations Activity, 86</w:t>
      </w:r>
    </w:p>
    <w:p w:rsidR="00783E88" w:rsidRDefault="00783E88">
      <w:pPr>
        <w:pStyle w:val="Index1"/>
        <w:tabs>
          <w:tab w:val="right" w:pos="5030"/>
        </w:tabs>
        <w:rPr>
          <w:noProof/>
        </w:rPr>
      </w:pPr>
      <w:r>
        <w:rPr>
          <w:noProof/>
        </w:rPr>
        <w:t>CAL per Microsoft Dynamics 365 for Sales, 86</w:t>
      </w:r>
    </w:p>
    <w:p w:rsidR="00783E88" w:rsidRDefault="00783E88">
      <w:pPr>
        <w:pStyle w:val="Index1"/>
        <w:tabs>
          <w:tab w:val="right" w:pos="5030"/>
        </w:tabs>
        <w:rPr>
          <w:noProof/>
        </w:rPr>
      </w:pPr>
      <w:r>
        <w:rPr>
          <w:noProof/>
        </w:rPr>
        <w:t>CAL per Microsoft Identity Manager 2016, 22</w:t>
      </w:r>
    </w:p>
    <w:p w:rsidR="00783E88" w:rsidRDefault="00783E88">
      <w:pPr>
        <w:pStyle w:val="Index1"/>
        <w:tabs>
          <w:tab w:val="right" w:pos="5030"/>
        </w:tabs>
        <w:rPr>
          <w:noProof/>
        </w:rPr>
      </w:pPr>
      <w:r>
        <w:rPr>
          <w:noProof/>
        </w:rPr>
        <w:t>CAL per Project Server 2016, 27</w:t>
      </w:r>
    </w:p>
    <w:p w:rsidR="00783E88" w:rsidRDefault="00783E88">
      <w:pPr>
        <w:pStyle w:val="Index1"/>
        <w:tabs>
          <w:tab w:val="right" w:pos="5030"/>
        </w:tabs>
        <w:rPr>
          <w:noProof/>
        </w:rPr>
      </w:pPr>
      <w:r>
        <w:rPr>
          <w:noProof/>
        </w:rPr>
        <w:t>CAL per Servizi Desktop Remoto Windows Server 2016, 49</w:t>
      </w:r>
    </w:p>
    <w:p w:rsidR="00783E88" w:rsidRDefault="00783E88">
      <w:pPr>
        <w:pStyle w:val="Index1"/>
        <w:tabs>
          <w:tab w:val="right" w:pos="5030"/>
        </w:tabs>
        <w:rPr>
          <w:noProof/>
        </w:rPr>
      </w:pPr>
      <w:r>
        <w:rPr>
          <w:noProof/>
        </w:rPr>
        <w:t>CAL per SQL Server 2017, 30</w:t>
      </w:r>
    </w:p>
    <w:p w:rsidR="00783E88" w:rsidRDefault="00783E88">
      <w:pPr>
        <w:pStyle w:val="Index1"/>
        <w:tabs>
          <w:tab w:val="right" w:pos="5030"/>
        </w:tabs>
        <w:rPr>
          <w:noProof/>
        </w:rPr>
      </w:pPr>
      <w:r>
        <w:rPr>
          <w:noProof/>
        </w:rPr>
        <w:t>CAL per Visual Studio Team Foundation Server 2018, 40</w:t>
      </w:r>
    </w:p>
    <w:p w:rsidR="00783E88" w:rsidRDefault="00783E88">
      <w:pPr>
        <w:pStyle w:val="Index1"/>
        <w:tabs>
          <w:tab w:val="right" w:pos="5030"/>
        </w:tabs>
        <w:rPr>
          <w:noProof/>
        </w:rPr>
      </w:pPr>
      <w:r>
        <w:rPr>
          <w:noProof/>
        </w:rPr>
        <w:t>CAL per Windows Server 2016, 48, 49</w:t>
      </w:r>
    </w:p>
    <w:p w:rsidR="00783E88" w:rsidRDefault="00783E88">
      <w:pPr>
        <w:pStyle w:val="Index1"/>
        <w:tabs>
          <w:tab w:val="right" w:pos="5030"/>
        </w:tabs>
        <w:rPr>
          <w:noProof/>
        </w:rPr>
      </w:pPr>
      <w:r>
        <w:rPr>
          <w:noProof/>
        </w:rPr>
        <w:t>CAL per Windows Server 2016 Active Directory Rights Management Services, 48, 49</w:t>
      </w:r>
    </w:p>
    <w:p w:rsidR="00783E88" w:rsidRDefault="00783E88">
      <w:pPr>
        <w:pStyle w:val="Index1"/>
        <w:tabs>
          <w:tab w:val="right" w:pos="5030"/>
        </w:tabs>
        <w:rPr>
          <w:noProof/>
        </w:rPr>
      </w:pPr>
      <w:r>
        <w:rPr>
          <w:noProof/>
        </w:rPr>
        <w:t>Chiosco Exchange Online, 68</w:t>
      </w:r>
    </w:p>
    <w:p w:rsidR="00783E88" w:rsidRDefault="00783E88">
      <w:pPr>
        <w:pStyle w:val="Index1"/>
        <w:tabs>
          <w:tab w:val="right" w:pos="5030"/>
        </w:tabs>
        <w:rPr>
          <w:noProof/>
        </w:rPr>
      </w:pPr>
      <w:r>
        <w:rPr>
          <w:noProof/>
        </w:rPr>
        <w:t>CIS Suite Datacenter, 91</w:t>
      </w:r>
    </w:p>
    <w:p w:rsidR="00783E88" w:rsidRDefault="00783E88">
      <w:pPr>
        <w:pStyle w:val="Index1"/>
        <w:tabs>
          <w:tab w:val="right" w:pos="5030"/>
        </w:tabs>
        <w:rPr>
          <w:noProof/>
        </w:rPr>
      </w:pPr>
      <w:r>
        <w:rPr>
          <w:noProof/>
        </w:rPr>
        <w:t>CIS Suite Standard, 91</w:t>
      </w:r>
    </w:p>
    <w:p w:rsidR="00783E88" w:rsidRDefault="00783E88">
      <w:pPr>
        <w:pStyle w:val="Index1"/>
        <w:tabs>
          <w:tab w:val="right" w:pos="5030"/>
        </w:tabs>
        <w:rPr>
          <w:noProof/>
        </w:rPr>
      </w:pPr>
      <w:r>
        <w:rPr>
          <w:noProof/>
        </w:rPr>
        <w:t>Communicator per Mac 2011, 25</w:t>
      </w:r>
    </w:p>
    <w:p w:rsidR="00783E88" w:rsidRDefault="00783E88">
      <w:pPr>
        <w:pStyle w:val="Index1"/>
        <w:tabs>
          <w:tab w:val="right" w:pos="5030"/>
        </w:tabs>
        <w:rPr>
          <w:noProof/>
        </w:rPr>
      </w:pPr>
      <w:r>
        <w:rPr>
          <w:noProof/>
        </w:rPr>
        <w:t>Componente Aggiuntivo della Licenza Gestione Client per Azure Advanced Threat Protection per Utenti, 58</w:t>
      </w:r>
    </w:p>
    <w:p w:rsidR="00783E88" w:rsidRDefault="00783E88">
      <w:pPr>
        <w:pStyle w:val="Index1"/>
        <w:tabs>
          <w:tab w:val="right" w:pos="5030"/>
        </w:tabs>
        <w:rPr>
          <w:noProof/>
        </w:rPr>
      </w:pPr>
      <w:r>
        <w:rPr>
          <w:noProof/>
        </w:rPr>
        <w:t>Componente Aggiuntivo di Azure Information Protection Premium Piano 1, 58</w:t>
      </w:r>
    </w:p>
    <w:p w:rsidR="00783E88" w:rsidRDefault="00783E88">
      <w:pPr>
        <w:pStyle w:val="Index1"/>
        <w:tabs>
          <w:tab w:val="right" w:pos="5030"/>
        </w:tabs>
        <w:rPr>
          <w:noProof/>
        </w:rPr>
      </w:pPr>
      <w:r>
        <w:rPr>
          <w:noProof/>
        </w:rPr>
        <w:t>Componente Aggiuntivo di Azure Information Protection Premium Piano 2, 58</w:t>
      </w:r>
    </w:p>
    <w:p w:rsidR="00783E88" w:rsidRDefault="00783E88">
      <w:pPr>
        <w:pStyle w:val="Index1"/>
        <w:tabs>
          <w:tab w:val="right" w:pos="5030"/>
        </w:tabs>
        <w:rPr>
          <w:noProof/>
        </w:rPr>
      </w:pPr>
      <w:r>
        <w:rPr>
          <w:noProof/>
        </w:rPr>
        <w:t>Componente Aggiuntivo di Enterprise Mobility + Security E3, 60</w:t>
      </w:r>
    </w:p>
    <w:p w:rsidR="00783E88" w:rsidRDefault="00783E88">
      <w:pPr>
        <w:pStyle w:val="Index1"/>
        <w:tabs>
          <w:tab w:val="right" w:pos="5030"/>
        </w:tabs>
        <w:rPr>
          <w:noProof/>
        </w:rPr>
      </w:pPr>
      <w:r>
        <w:rPr>
          <w:noProof/>
        </w:rPr>
        <w:t>Componente Aggiuntivo di Enterprise Mobility + Security E5, 61</w:t>
      </w:r>
    </w:p>
    <w:p w:rsidR="00783E88" w:rsidRDefault="00783E88">
      <w:pPr>
        <w:pStyle w:val="Index1"/>
        <w:tabs>
          <w:tab w:val="right" w:pos="5030"/>
        </w:tabs>
        <w:rPr>
          <w:noProof/>
        </w:rPr>
      </w:pPr>
      <w:r w:rsidRPr="00196780">
        <w:rPr>
          <w:noProof/>
          <w:lang w:val="pt-BR"/>
        </w:rPr>
        <w:t>Componente Aggiuntivo di Exchange Online Piano 1</w:t>
      </w:r>
      <w:r>
        <w:rPr>
          <w:noProof/>
        </w:rPr>
        <w:t>, 68</w:t>
      </w:r>
    </w:p>
    <w:p w:rsidR="00783E88" w:rsidRDefault="00783E88">
      <w:pPr>
        <w:pStyle w:val="Index1"/>
        <w:tabs>
          <w:tab w:val="right" w:pos="5030"/>
        </w:tabs>
        <w:rPr>
          <w:noProof/>
        </w:rPr>
      </w:pPr>
      <w:r>
        <w:rPr>
          <w:noProof/>
        </w:rPr>
        <w:t>Componente Aggiuntivo di Microsoft Intune per EDU, 74</w:t>
      </w:r>
    </w:p>
    <w:p w:rsidR="00783E88" w:rsidRDefault="00783E88">
      <w:pPr>
        <w:pStyle w:val="Index1"/>
        <w:tabs>
          <w:tab w:val="right" w:pos="5030"/>
        </w:tabs>
        <w:rPr>
          <w:noProof/>
        </w:rPr>
      </w:pPr>
      <w:r>
        <w:rPr>
          <w:noProof/>
        </w:rPr>
        <w:t>Componente Aggiuntivo di Microsoft Stream Piano 2, 72</w:t>
      </w:r>
    </w:p>
    <w:p w:rsidR="00783E88" w:rsidRDefault="00783E88">
      <w:pPr>
        <w:pStyle w:val="Index1"/>
        <w:tabs>
          <w:tab w:val="right" w:pos="5030"/>
        </w:tabs>
        <w:rPr>
          <w:noProof/>
        </w:rPr>
      </w:pPr>
      <w:r>
        <w:rPr>
          <w:noProof/>
        </w:rPr>
        <w:t>Componente Aggiuntivo di Microsoft Stream Storage (500 GB), 72</w:t>
      </w:r>
    </w:p>
    <w:p w:rsidR="00783E88" w:rsidRDefault="00783E88">
      <w:pPr>
        <w:pStyle w:val="Index1"/>
        <w:tabs>
          <w:tab w:val="right" w:pos="5030"/>
        </w:tabs>
        <w:rPr>
          <w:noProof/>
        </w:rPr>
      </w:pPr>
      <w:r w:rsidRPr="00196780">
        <w:rPr>
          <w:noProof/>
          <w:lang w:val="pt-BR"/>
        </w:rPr>
        <w:t>Componente Aggiuntivo di Office 365 A5</w:t>
      </w:r>
      <w:r>
        <w:rPr>
          <w:noProof/>
        </w:rPr>
        <w:t>, 65</w:t>
      </w:r>
    </w:p>
    <w:p w:rsidR="00783E88" w:rsidRDefault="00783E88">
      <w:pPr>
        <w:pStyle w:val="Index1"/>
        <w:tabs>
          <w:tab w:val="right" w:pos="5030"/>
        </w:tabs>
        <w:rPr>
          <w:noProof/>
        </w:rPr>
      </w:pPr>
      <w:r w:rsidRPr="00196780">
        <w:rPr>
          <w:noProof/>
          <w:lang w:val="pt-BR"/>
        </w:rPr>
        <w:t>Componente Aggiuntivo di Office 365 Enterprise E1, E3</w:t>
      </w:r>
      <w:r>
        <w:rPr>
          <w:noProof/>
        </w:rPr>
        <w:t>, 66</w:t>
      </w:r>
    </w:p>
    <w:p w:rsidR="00783E88" w:rsidRDefault="00783E88">
      <w:pPr>
        <w:pStyle w:val="Index1"/>
        <w:tabs>
          <w:tab w:val="right" w:pos="5030"/>
        </w:tabs>
        <w:rPr>
          <w:noProof/>
        </w:rPr>
      </w:pPr>
      <w:r w:rsidRPr="00196780">
        <w:rPr>
          <w:noProof/>
          <w:lang w:val="pt-BR"/>
        </w:rPr>
        <w:t>Componente Aggiuntivo di Office 365 Enterprise E3 senza ProPlus</w:t>
      </w:r>
      <w:r>
        <w:rPr>
          <w:noProof/>
        </w:rPr>
        <w:t>, 66</w:t>
      </w:r>
    </w:p>
    <w:p w:rsidR="00783E88" w:rsidRDefault="00783E88">
      <w:pPr>
        <w:pStyle w:val="Index1"/>
        <w:tabs>
          <w:tab w:val="right" w:pos="5030"/>
        </w:tabs>
        <w:rPr>
          <w:noProof/>
        </w:rPr>
      </w:pPr>
      <w:r w:rsidRPr="00196780">
        <w:rPr>
          <w:noProof/>
          <w:lang w:val="pt-BR"/>
        </w:rPr>
        <w:t>Componente Aggiuntivo di Office 365 Enterprise E4</w:t>
      </w:r>
      <w:r>
        <w:rPr>
          <w:noProof/>
        </w:rPr>
        <w:t>, 66</w:t>
      </w:r>
    </w:p>
    <w:p w:rsidR="00783E88" w:rsidRDefault="00783E88">
      <w:pPr>
        <w:pStyle w:val="Index1"/>
        <w:tabs>
          <w:tab w:val="right" w:pos="5030"/>
        </w:tabs>
        <w:rPr>
          <w:noProof/>
        </w:rPr>
      </w:pPr>
      <w:r w:rsidRPr="00196780">
        <w:rPr>
          <w:noProof/>
          <w:lang w:val="pt-BR"/>
        </w:rPr>
        <w:t>Componente Aggiuntivo di Office 365 Enterprise E4 senza ProPlus</w:t>
      </w:r>
      <w:r>
        <w:rPr>
          <w:noProof/>
        </w:rPr>
        <w:t>, 66</w:t>
      </w:r>
    </w:p>
    <w:p w:rsidR="00783E88" w:rsidRDefault="00783E88">
      <w:pPr>
        <w:pStyle w:val="Index1"/>
        <w:tabs>
          <w:tab w:val="right" w:pos="5030"/>
        </w:tabs>
        <w:rPr>
          <w:noProof/>
        </w:rPr>
      </w:pPr>
      <w:r w:rsidRPr="00196780">
        <w:rPr>
          <w:noProof/>
          <w:lang w:val="pt-BR"/>
        </w:rPr>
        <w:t>Componente Aggiuntivo di Office 365 Enterprise E5</w:t>
      </w:r>
      <w:r>
        <w:rPr>
          <w:noProof/>
        </w:rPr>
        <w:t>, 66</w:t>
      </w:r>
    </w:p>
    <w:p w:rsidR="00783E88" w:rsidRDefault="00783E88">
      <w:pPr>
        <w:pStyle w:val="Index1"/>
        <w:tabs>
          <w:tab w:val="right" w:pos="5030"/>
        </w:tabs>
        <w:rPr>
          <w:noProof/>
        </w:rPr>
      </w:pPr>
      <w:r>
        <w:rPr>
          <w:noProof/>
        </w:rPr>
        <w:t>Componente Aggiuntivo di Operations Management and Security E1, 56</w:t>
      </w:r>
    </w:p>
    <w:p w:rsidR="00783E88" w:rsidRDefault="00783E88">
      <w:pPr>
        <w:pStyle w:val="Index1"/>
        <w:tabs>
          <w:tab w:val="right" w:pos="5030"/>
        </w:tabs>
        <w:rPr>
          <w:noProof/>
        </w:rPr>
      </w:pPr>
      <w:r>
        <w:rPr>
          <w:noProof/>
        </w:rPr>
        <w:t>Componente Aggiuntivo di Operations Management and Security E2, 56</w:t>
      </w:r>
    </w:p>
    <w:p w:rsidR="00783E88" w:rsidRDefault="00783E88">
      <w:pPr>
        <w:pStyle w:val="Index1"/>
        <w:tabs>
          <w:tab w:val="right" w:pos="5030"/>
        </w:tabs>
        <w:rPr>
          <w:noProof/>
        </w:rPr>
      </w:pPr>
      <w:r>
        <w:rPr>
          <w:noProof/>
        </w:rPr>
        <w:t>Componente Aggiuntivo di SharePoint Online Piano 1, 70</w:t>
      </w:r>
    </w:p>
    <w:p w:rsidR="00783E88" w:rsidRDefault="00783E88">
      <w:pPr>
        <w:pStyle w:val="Index1"/>
        <w:tabs>
          <w:tab w:val="right" w:pos="5030"/>
        </w:tabs>
        <w:rPr>
          <w:noProof/>
        </w:rPr>
      </w:pPr>
      <w:r>
        <w:rPr>
          <w:noProof/>
        </w:rPr>
        <w:t>Componente Aggiuntivo di Visio Online Piano 2, 64</w:t>
      </w:r>
    </w:p>
    <w:p w:rsidR="00783E88" w:rsidRDefault="00783E88">
      <w:pPr>
        <w:pStyle w:val="Index1"/>
        <w:tabs>
          <w:tab w:val="right" w:pos="5030"/>
        </w:tabs>
        <w:rPr>
          <w:noProof/>
        </w:rPr>
      </w:pPr>
      <w:r>
        <w:rPr>
          <w:noProof/>
        </w:rPr>
        <w:t>Componente Aggiuntivo Microsoft Dynamics 365 Customer Engagement Plan, Enterprise Edition, 61</w:t>
      </w:r>
    </w:p>
    <w:p w:rsidR="00783E88" w:rsidRDefault="00783E88">
      <w:pPr>
        <w:pStyle w:val="Index1"/>
        <w:tabs>
          <w:tab w:val="right" w:pos="5030"/>
        </w:tabs>
        <w:rPr>
          <w:noProof/>
        </w:rPr>
      </w:pPr>
      <w:r>
        <w:rPr>
          <w:noProof/>
        </w:rPr>
        <w:t>Componente Aggiuntivo Microsoft Dynamics 365 for Operations Device, Enterprise Edition, 61</w:t>
      </w:r>
    </w:p>
    <w:p w:rsidR="00783E88" w:rsidRDefault="00783E88">
      <w:pPr>
        <w:pStyle w:val="Index1"/>
        <w:tabs>
          <w:tab w:val="right" w:pos="5030"/>
        </w:tabs>
        <w:rPr>
          <w:noProof/>
        </w:rPr>
      </w:pPr>
      <w:r>
        <w:rPr>
          <w:noProof/>
        </w:rPr>
        <w:t>Componente Aggiuntivo Microsoft Dynamics 365 for Operations Device, Enterprise Edition da SA, 61</w:t>
      </w:r>
    </w:p>
    <w:p w:rsidR="00783E88" w:rsidRDefault="00783E88">
      <w:pPr>
        <w:pStyle w:val="Index1"/>
        <w:tabs>
          <w:tab w:val="right" w:pos="5030"/>
        </w:tabs>
        <w:rPr>
          <w:noProof/>
        </w:rPr>
      </w:pPr>
      <w:r>
        <w:rPr>
          <w:noProof/>
        </w:rPr>
        <w:t>Componente Aggiuntivo Microsoft Dynamics 365 for Retail, Enterprise Edition, 62</w:t>
      </w:r>
    </w:p>
    <w:p w:rsidR="00783E88" w:rsidRDefault="00783E88">
      <w:pPr>
        <w:pStyle w:val="Index1"/>
        <w:tabs>
          <w:tab w:val="right" w:pos="5030"/>
        </w:tabs>
        <w:rPr>
          <w:noProof/>
        </w:rPr>
      </w:pPr>
      <w:r>
        <w:rPr>
          <w:noProof/>
        </w:rPr>
        <w:t>Componente Aggiuntivo Microsoft Dynamics 365 for Talent, Enterprise Edition, 62</w:t>
      </w:r>
    </w:p>
    <w:p w:rsidR="00783E88" w:rsidRDefault="00783E88">
      <w:pPr>
        <w:pStyle w:val="Index1"/>
        <w:tabs>
          <w:tab w:val="right" w:pos="5030"/>
        </w:tabs>
        <w:rPr>
          <w:noProof/>
        </w:rPr>
      </w:pPr>
      <w:r>
        <w:rPr>
          <w:noProof/>
        </w:rPr>
        <w:t>Componente Aggiuntivo Microsoft Dynamics 365 for Team Members, Enterprise Edition, 62</w:t>
      </w:r>
    </w:p>
    <w:p w:rsidR="00783E88" w:rsidRDefault="00783E88">
      <w:pPr>
        <w:pStyle w:val="Index1"/>
        <w:tabs>
          <w:tab w:val="right" w:pos="5030"/>
        </w:tabs>
        <w:rPr>
          <w:noProof/>
        </w:rPr>
      </w:pPr>
      <w:r>
        <w:rPr>
          <w:noProof/>
        </w:rPr>
        <w:t>Componente Aggiuntivo Microsoft Dynamics 365 Piano, Enterprise Edition, 61</w:t>
      </w:r>
    </w:p>
    <w:p w:rsidR="00783E88" w:rsidRDefault="00783E88">
      <w:pPr>
        <w:pStyle w:val="Index1"/>
        <w:tabs>
          <w:tab w:val="right" w:pos="5030"/>
        </w:tabs>
        <w:rPr>
          <w:noProof/>
        </w:rPr>
      </w:pPr>
      <w:r>
        <w:rPr>
          <w:noProof/>
        </w:rPr>
        <w:t>Componente Aggiuntivo Microsoft Dynamics 365 Unified Operations Plan, Enterprise edition, 61</w:t>
      </w:r>
    </w:p>
    <w:p w:rsidR="00783E88" w:rsidRDefault="00783E88">
      <w:pPr>
        <w:pStyle w:val="Index1"/>
        <w:tabs>
          <w:tab w:val="right" w:pos="5030"/>
        </w:tabs>
        <w:rPr>
          <w:noProof/>
        </w:rPr>
      </w:pPr>
      <w:r>
        <w:rPr>
          <w:noProof/>
        </w:rPr>
        <w:t>Componente Aggiuntivo Premium Assurance, 30, 50</w:t>
      </w:r>
    </w:p>
    <w:p w:rsidR="00783E88" w:rsidRDefault="00783E88">
      <w:pPr>
        <w:pStyle w:val="Index1"/>
        <w:tabs>
          <w:tab w:val="right" w:pos="5030"/>
        </w:tabs>
        <w:rPr>
          <w:noProof/>
        </w:rPr>
      </w:pPr>
      <w:r>
        <w:rPr>
          <w:noProof/>
        </w:rPr>
        <w:t>Componente aggiuntivo Project Online Essentials, 69</w:t>
      </w:r>
    </w:p>
    <w:p w:rsidR="00783E88" w:rsidRDefault="00783E88">
      <w:pPr>
        <w:pStyle w:val="Index1"/>
        <w:tabs>
          <w:tab w:val="right" w:pos="5030"/>
        </w:tabs>
        <w:rPr>
          <w:noProof/>
        </w:rPr>
      </w:pPr>
      <w:r>
        <w:rPr>
          <w:noProof/>
        </w:rPr>
        <w:t>Componente aggiuntivo Project Online Premium, 69</w:t>
      </w:r>
    </w:p>
    <w:p w:rsidR="00783E88" w:rsidRDefault="00783E88">
      <w:pPr>
        <w:pStyle w:val="Index1"/>
        <w:tabs>
          <w:tab w:val="right" w:pos="5030"/>
        </w:tabs>
        <w:rPr>
          <w:noProof/>
        </w:rPr>
      </w:pPr>
      <w:r>
        <w:rPr>
          <w:noProof/>
        </w:rPr>
        <w:t>Componente aggiuntivo Project Online Professional, 69</w:t>
      </w:r>
    </w:p>
    <w:p w:rsidR="00783E88" w:rsidRDefault="00783E88">
      <w:pPr>
        <w:pStyle w:val="Index1"/>
        <w:tabs>
          <w:tab w:val="right" w:pos="5030"/>
        </w:tabs>
        <w:rPr>
          <w:noProof/>
        </w:rPr>
      </w:pPr>
      <w:r>
        <w:rPr>
          <w:noProof/>
        </w:rPr>
        <w:t>Componente aggiuntivo Windows 10 Education E5 Per Dispositivo (di E3 per dispositivo), 42</w:t>
      </w:r>
    </w:p>
    <w:p w:rsidR="00783E88" w:rsidRDefault="00783E88">
      <w:pPr>
        <w:pStyle w:val="Index1"/>
        <w:tabs>
          <w:tab w:val="right" w:pos="5030"/>
        </w:tabs>
        <w:rPr>
          <w:noProof/>
        </w:rPr>
      </w:pPr>
      <w:r>
        <w:rPr>
          <w:noProof/>
        </w:rPr>
        <w:t>Componente aggiuntivo Windows 10 Enterprise E3 Per Utente (di E3 per dispositivo), 42</w:t>
      </w:r>
    </w:p>
    <w:p w:rsidR="00783E88" w:rsidRDefault="00783E88">
      <w:pPr>
        <w:pStyle w:val="Index1"/>
        <w:tabs>
          <w:tab w:val="right" w:pos="5030"/>
        </w:tabs>
        <w:rPr>
          <w:noProof/>
        </w:rPr>
      </w:pPr>
      <w:r>
        <w:rPr>
          <w:noProof/>
        </w:rPr>
        <w:t>Componente aggiuntivo Windows 10 Enterprise E5 Per Dispositivo o Utente (di E3 per dispositivo) (SL), 42</w:t>
      </w:r>
    </w:p>
    <w:p w:rsidR="00783E88" w:rsidRDefault="00783E88">
      <w:pPr>
        <w:pStyle w:val="Index1"/>
        <w:tabs>
          <w:tab w:val="right" w:pos="5030"/>
        </w:tabs>
        <w:rPr>
          <w:noProof/>
        </w:rPr>
      </w:pPr>
      <w:r>
        <w:rPr>
          <w:noProof/>
        </w:rPr>
        <w:t>Core CAL, 34, 86, 92</w:t>
      </w:r>
    </w:p>
    <w:p w:rsidR="00783E88" w:rsidRDefault="00783E88">
      <w:pPr>
        <w:pStyle w:val="Index1"/>
        <w:tabs>
          <w:tab w:val="right" w:pos="5030"/>
        </w:tabs>
        <w:rPr>
          <w:noProof/>
        </w:rPr>
      </w:pPr>
      <w:r>
        <w:rPr>
          <w:noProof/>
        </w:rPr>
        <w:t>Core CAL Suite, 16</w:t>
      </w:r>
    </w:p>
    <w:p w:rsidR="00783E88" w:rsidRDefault="00783E88">
      <w:pPr>
        <w:pStyle w:val="Index1"/>
        <w:tabs>
          <w:tab w:val="right" w:pos="5030"/>
        </w:tabs>
        <w:rPr>
          <w:noProof/>
        </w:rPr>
      </w:pPr>
      <w:r>
        <w:rPr>
          <w:noProof/>
        </w:rPr>
        <w:t>Core CAL Suite Bridge per Enterprise Mobility+ Security, 16</w:t>
      </w:r>
    </w:p>
    <w:p w:rsidR="00783E88" w:rsidRDefault="00783E88">
      <w:pPr>
        <w:pStyle w:val="Index1"/>
        <w:tabs>
          <w:tab w:val="right" w:pos="5030"/>
        </w:tabs>
        <w:rPr>
          <w:noProof/>
        </w:rPr>
      </w:pPr>
      <w:r>
        <w:rPr>
          <w:noProof/>
        </w:rPr>
        <w:t>Core CAL Suite Bridge per Microsoft Intune, 16</w:t>
      </w:r>
    </w:p>
    <w:p w:rsidR="00783E88" w:rsidRDefault="00783E88">
      <w:pPr>
        <w:pStyle w:val="Index1"/>
        <w:tabs>
          <w:tab w:val="right" w:pos="5030"/>
        </w:tabs>
        <w:rPr>
          <w:noProof/>
        </w:rPr>
      </w:pPr>
      <w:r>
        <w:rPr>
          <w:noProof/>
        </w:rPr>
        <w:t>Core CAL Suite Bridge per Office 365, 16</w:t>
      </w:r>
    </w:p>
    <w:p w:rsidR="00783E88" w:rsidRDefault="00783E88">
      <w:pPr>
        <w:pStyle w:val="Index1"/>
        <w:tabs>
          <w:tab w:val="right" w:pos="5030"/>
        </w:tabs>
        <w:rPr>
          <w:noProof/>
        </w:rPr>
      </w:pPr>
      <w:r>
        <w:rPr>
          <w:noProof/>
        </w:rPr>
        <w:t>Core CAL Suite Bridge per Office 365 e Microsoft Intune, 16</w:t>
      </w:r>
    </w:p>
    <w:p w:rsidR="00783E88" w:rsidRDefault="00783E88">
      <w:pPr>
        <w:pStyle w:val="Index1"/>
        <w:tabs>
          <w:tab w:val="right" w:pos="5030"/>
        </w:tabs>
        <w:rPr>
          <w:noProof/>
        </w:rPr>
      </w:pPr>
      <w:r>
        <w:rPr>
          <w:noProof/>
        </w:rPr>
        <w:t>Core Infrastructure Server Suite Datacenter, 92</w:t>
      </w:r>
    </w:p>
    <w:p w:rsidR="00783E88" w:rsidRDefault="00783E88">
      <w:pPr>
        <w:pStyle w:val="Index1"/>
        <w:tabs>
          <w:tab w:val="right" w:pos="5030"/>
        </w:tabs>
        <w:rPr>
          <w:noProof/>
        </w:rPr>
      </w:pPr>
      <w:r>
        <w:rPr>
          <w:noProof/>
        </w:rPr>
        <w:t>Core Infrastructure Server Suite Datacenter (Licenze Core in confezioni da 16), 17</w:t>
      </w:r>
    </w:p>
    <w:p w:rsidR="00783E88" w:rsidRDefault="00783E88">
      <w:pPr>
        <w:pStyle w:val="Index1"/>
        <w:tabs>
          <w:tab w:val="right" w:pos="5030"/>
        </w:tabs>
        <w:rPr>
          <w:noProof/>
        </w:rPr>
      </w:pPr>
      <w:r>
        <w:rPr>
          <w:noProof/>
        </w:rPr>
        <w:t>Core Infrastructure Server Suite Datacenter (Licenze Core in confezioni da 2), 17</w:t>
      </w:r>
    </w:p>
    <w:p w:rsidR="00783E88" w:rsidRDefault="00783E88">
      <w:pPr>
        <w:pStyle w:val="Index1"/>
        <w:tabs>
          <w:tab w:val="right" w:pos="5030"/>
        </w:tabs>
        <w:rPr>
          <w:noProof/>
        </w:rPr>
      </w:pPr>
      <w:r>
        <w:rPr>
          <w:noProof/>
        </w:rPr>
        <w:t>Core Infrastructure Server Suite Standard, 92</w:t>
      </w:r>
    </w:p>
    <w:p w:rsidR="00783E88" w:rsidRDefault="00783E88">
      <w:pPr>
        <w:pStyle w:val="Index1"/>
        <w:tabs>
          <w:tab w:val="right" w:pos="5030"/>
        </w:tabs>
        <w:rPr>
          <w:noProof/>
        </w:rPr>
      </w:pPr>
      <w:r>
        <w:rPr>
          <w:noProof/>
        </w:rPr>
        <w:t>Core Infrastructure Server Suite Standard (Licenze Core in confezioni da 16), 17</w:t>
      </w:r>
    </w:p>
    <w:p w:rsidR="00783E88" w:rsidRDefault="00783E88">
      <w:pPr>
        <w:pStyle w:val="Index1"/>
        <w:tabs>
          <w:tab w:val="right" w:pos="5030"/>
        </w:tabs>
        <w:rPr>
          <w:noProof/>
        </w:rPr>
      </w:pPr>
      <w:r>
        <w:rPr>
          <w:noProof/>
        </w:rPr>
        <w:t>Core Infrastructure Server Suite Standard (Licenze Core in confezioni da 2), 17</w:t>
      </w:r>
    </w:p>
    <w:p w:rsidR="00783E88" w:rsidRDefault="00783E88">
      <w:pPr>
        <w:pStyle w:val="Index1"/>
        <w:tabs>
          <w:tab w:val="right" w:pos="5030"/>
        </w:tabs>
        <w:rPr>
          <w:noProof/>
        </w:rPr>
      </w:pPr>
      <w:r>
        <w:rPr>
          <w:noProof/>
        </w:rPr>
        <w:t>Crediti per la Comunicazione, 70</w:t>
      </w:r>
    </w:p>
    <w:p w:rsidR="00783E88" w:rsidRDefault="00783E88">
      <w:pPr>
        <w:pStyle w:val="Index1"/>
        <w:tabs>
          <w:tab w:val="right" w:pos="5030"/>
        </w:tabs>
        <w:rPr>
          <w:noProof/>
        </w:rPr>
      </w:pPr>
      <w:r>
        <w:rPr>
          <w:noProof/>
        </w:rPr>
        <w:t>Da Supporto Standard a Supporto Premium per Microsoft Azure StorSimple, 57</w:t>
      </w:r>
    </w:p>
    <w:p w:rsidR="00783E88" w:rsidRDefault="00783E88">
      <w:pPr>
        <w:pStyle w:val="Index1"/>
        <w:tabs>
          <w:tab w:val="right" w:pos="5030"/>
        </w:tabs>
        <w:rPr>
          <w:noProof/>
        </w:rPr>
      </w:pPr>
      <w:r>
        <w:rPr>
          <w:noProof/>
        </w:rPr>
        <w:t>Dynamics 365 for Operations Server, 86</w:t>
      </w:r>
    </w:p>
    <w:p w:rsidR="00783E88" w:rsidRDefault="00783E88">
      <w:pPr>
        <w:pStyle w:val="Index1"/>
        <w:tabs>
          <w:tab w:val="right" w:pos="5030"/>
        </w:tabs>
        <w:rPr>
          <w:noProof/>
        </w:rPr>
      </w:pPr>
      <w:r>
        <w:rPr>
          <w:noProof/>
        </w:rPr>
        <w:t>Enterprise CAL, 34, 68, 86, 92</w:t>
      </w:r>
    </w:p>
    <w:p w:rsidR="00783E88" w:rsidRDefault="00783E88">
      <w:pPr>
        <w:pStyle w:val="Index1"/>
        <w:tabs>
          <w:tab w:val="right" w:pos="5030"/>
        </w:tabs>
        <w:rPr>
          <w:noProof/>
        </w:rPr>
      </w:pPr>
      <w:r>
        <w:rPr>
          <w:noProof/>
        </w:rPr>
        <w:t>Enterprise CAL Bridge per Enterprise Mobility + Security, 16</w:t>
      </w:r>
    </w:p>
    <w:p w:rsidR="00783E88" w:rsidRDefault="00783E88">
      <w:pPr>
        <w:pStyle w:val="Index1"/>
        <w:tabs>
          <w:tab w:val="right" w:pos="5030"/>
        </w:tabs>
        <w:rPr>
          <w:noProof/>
        </w:rPr>
      </w:pPr>
      <w:r>
        <w:rPr>
          <w:noProof/>
        </w:rPr>
        <w:t>Enterprise CAL Bridge per Enterprise Mobility + Security da SA, 16</w:t>
      </w:r>
    </w:p>
    <w:p w:rsidR="00783E88" w:rsidRDefault="00783E88">
      <w:pPr>
        <w:pStyle w:val="Index1"/>
        <w:tabs>
          <w:tab w:val="right" w:pos="5030"/>
        </w:tabs>
        <w:rPr>
          <w:noProof/>
        </w:rPr>
      </w:pPr>
      <w:r>
        <w:rPr>
          <w:noProof/>
        </w:rPr>
        <w:t>Enterprise CAL per Microsoft Dynamics AX, 86</w:t>
      </w:r>
    </w:p>
    <w:p w:rsidR="00783E88" w:rsidRDefault="00783E88">
      <w:pPr>
        <w:pStyle w:val="Index1"/>
        <w:tabs>
          <w:tab w:val="right" w:pos="5030"/>
        </w:tabs>
        <w:rPr>
          <w:noProof/>
        </w:rPr>
      </w:pPr>
      <w:r>
        <w:rPr>
          <w:noProof/>
        </w:rPr>
        <w:t>Enterprise CAL per SharePoint Server 2016, 27</w:t>
      </w:r>
    </w:p>
    <w:p w:rsidR="00783E88" w:rsidRDefault="00783E88">
      <w:pPr>
        <w:pStyle w:val="Index1"/>
        <w:tabs>
          <w:tab w:val="right" w:pos="5030"/>
        </w:tabs>
        <w:rPr>
          <w:noProof/>
        </w:rPr>
      </w:pPr>
      <w:r>
        <w:rPr>
          <w:noProof/>
        </w:rPr>
        <w:t>Enterprise CAL per Skype for Business Server 2015, 29</w:t>
      </w:r>
    </w:p>
    <w:p w:rsidR="00783E88" w:rsidRDefault="00783E88">
      <w:pPr>
        <w:pStyle w:val="Index1"/>
        <w:tabs>
          <w:tab w:val="right" w:pos="5030"/>
        </w:tabs>
        <w:rPr>
          <w:noProof/>
        </w:rPr>
      </w:pPr>
      <w:r>
        <w:rPr>
          <w:noProof/>
        </w:rPr>
        <w:t>Enterprise CAL Suite, 16</w:t>
      </w:r>
    </w:p>
    <w:p w:rsidR="00783E88" w:rsidRDefault="00783E88">
      <w:pPr>
        <w:pStyle w:val="Index1"/>
        <w:tabs>
          <w:tab w:val="right" w:pos="5030"/>
        </w:tabs>
        <w:rPr>
          <w:noProof/>
        </w:rPr>
      </w:pPr>
      <w:r>
        <w:rPr>
          <w:noProof/>
        </w:rPr>
        <w:t>Enterprise CAL Suite Bridge per Microsoft Intune, 16</w:t>
      </w:r>
    </w:p>
    <w:p w:rsidR="00783E88" w:rsidRDefault="00783E88">
      <w:pPr>
        <w:pStyle w:val="Index1"/>
        <w:tabs>
          <w:tab w:val="right" w:pos="5030"/>
        </w:tabs>
        <w:rPr>
          <w:noProof/>
        </w:rPr>
      </w:pPr>
      <w:r>
        <w:rPr>
          <w:noProof/>
        </w:rPr>
        <w:t>Enterprise CAL Suite Bridge per Office 365, 16</w:t>
      </w:r>
    </w:p>
    <w:p w:rsidR="00783E88" w:rsidRDefault="00783E88">
      <w:pPr>
        <w:pStyle w:val="Index1"/>
        <w:tabs>
          <w:tab w:val="right" w:pos="5030"/>
        </w:tabs>
        <w:rPr>
          <w:noProof/>
        </w:rPr>
      </w:pPr>
      <w:r>
        <w:rPr>
          <w:noProof/>
        </w:rPr>
        <w:t>Enterprise CAL Suite Bridge per Office 365 da SA, 16</w:t>
      </w:r>
    </w:p>
    <w:p w:rsidR="00783E88" w:rsidRDefault="00783E88">
      <w:pPr>
        <w:pStyle w:val="Index1"/>
        <w:tabs>
          <w:tab w:val="right" w:pos="5030"/>
        </w:tabs>
        <w:rPr>
          <w:noProof/>
        </w:rPr>
      </w:pPr>
      <w:r>
        <w:rPr>
          <w:noProof/>
        </w:rPr>
        <w:t>Enterprise CAL Suite Bridge per Office 365 e Microsoft Intune, 16</w:t>
      </w:r>
    </w:p>
    <w:p w:rsidR="00783E88" w:rsidRDefault="00783E88">
      <w:pPr>
        <w:pStyle w:val="Index1"/>
        <w:tabs>
          <w:tab w:val="right" w:pos="5030"/>
        </w:tabs>
        <w:rPr>
          <w:noProof/>
        </w:rPr>
      </w:pPr>
      <w:r>
        <w:rPr>
          <w:noProof/>
        </w:rPr>
        <w:t>Enterprise Kit per Windows Embedded 8 Standard (Confezione da 100), 42</w:t>
      </w:r>
    </w:p>
    <w:p w:rsidR="00783E88" w:rsidRDefault="00783E88">
      <w:pPr>
        <w:pStyle w:val="Index1"/>
        <w:tabs>
          <w:tab w:val="right" w:pos="5030"/>
        </w:tabs>
        <w:rPr>
          <w:noProof/>
        </w:rPr>
      </w:pPr>
      <w:r>
        <w:rPr>
          <w:noProof/>
        </w:rPr>
        <w:t>Enterprise Mobility + Security E3, 17</w:t>
      </w:r>
    </w:p>
    <w:p w:rsidR="00783E88" w:rsidRDefault="00783E88">
      <w:pPr>
        <w:pStyle w:val="Index1"/>
        <w:tabs>
          <w:tab w:val="right" w:pos="5030"/>
        </w:tabs>
        <w:rPr>
          <w:noProof/>
        </w:rPr>
      </w:pPr>
      <w:r>
        <w:rPr>
          <w:noProof/>
        </w:rPr>
        <w:t>Enterprise Mobility + Security E3 da SA, 60</w:t>
      </w:r>
    </w:p>
    <w:p w:rsidR="00783E88" w:rsidRDefault="00783E88">
      <w:pPr>
        <w:pStyle w:val="Index1"/>
        <w:tabs>
          <w:tab w:val="right" w:pos="5030"/>
        </w:tabs>
        <w:rPr>
          <w:noProof/>
        </w:rPr>
      </w:pPr>
      <w:r>
        <w:rPr>
          <w:noProof/>
        </w:rPr>
        <w:t>Enterprise Mobility + Security E5, 17</w:t>
      </w:r>
    </w:p>
    <w:p w:rsidR="00783E88" w:rsidRDefault="00783E88">
      <w:pPr>
        <w:pStyle w:val="Index1"/>
        <w:tabs>
          <w:tab w:val="right" w:pos="5030"/>
        </w:tabs>
        <w:rPr>
          <w:noProof/>
        </w:rPr>
      </w:pPr>
      <w:r>
        <w:rPr>
          <w:noProof/>
        </w:rPr>
        <w:t>Enterprise Mobility + Security E5, 60</w:t>
      </w:r>
    </w:p>
    <w:p w:rsidR="00783E88" w:rsidRDefault="00783E88">
      <w:pPr>
        <w:pStyle w:val="Index1"/>
        <w:tabs>
          <w:tab w:val="right" w:pos="5030"/>
        </w:tabs>
        <w:rPr>
          <w:noProof/>
        </w:rPr>
      </w:pPr>
      <w:r>
        <w:rPr>
          <w:noProof/>
        </w:rPr>
        <w:t>Enterprise Mobility + Security E5 da SA, 61</w:t>
      </w:r>
    </w:p>
    <w:p w:rsidR="00783E88" w:rsidRDefault="00783E88">
      <w:pPr>
        <w:pStyle w:val="Index1"/>
        <w:tabs>
          <w:tab w:val="right" w:pos="5030"/>
        </w:tabs>
        <w:rPr>
          <w:noProof/>
        </w:rPr>
      </w:pPr>
      <w:r>
        <w:rPr>
          <w:noProof/>
        </w:rPr>
        <w:t>Enterprise Mobility Suite + Security E3, 60</w:t>
      </w:r>
    </w:p>
    <w:p w:rsidR="00783E88" w:rsidRDefault="00783E88">
      <w:pPr>
        <w:pStyle w:val="Index1"/>
        <w:tabs>
          <w:tab w:val="right" w:pos="5030"/>
        </w:tabs>
        <w:rPr>
          <w:noProof/>
        </w:rPr>
      </w:pPr>
      <w:r>
        <w:rPr>
          <w:noProof/>
        </w:rPr>
        <w:t>Excel 2016, 23</w:t>
      </w:r>
    </w:p>
    <w:p w:rsidR="00783E88" w:rsidRDefault="00783E88">
      <w:pPr>
        <w:pStyle w:val="Index1"/>
        <w:tabs>
          <w:tab w:val="right" w:pos="5030"/>
        </w:tabs>
        <w:rPr>
          <w:noProof/>
        </w:rPr>
      </w:pPr>
      <w:r>
        <w:rPr>
          <w:noProof/>
        </w:rPr>
        <w:t>Excel 2016 per Mac, 24</w:t>
      </w:r>
    </w:p>
    <w:p w:rsidR="00783E88" w:rsidRDefault="00783E88">
      <w:pPr>
        <w:pStyle w:val="Index1"/>
        <w:tabs>
          <w:tab w:val="right" w:pos="5030"/>
        </w:tabs>
        <w:rPr>
          <w:noProof/>
        </w:rPr>
      </w:pPr>
      <w:r w:rsidRPr="00196780">
        <w:rPr>
          <w:noProof/>
          <w:lang w:val="pt-BR"/>
        </w:rPr>
        <w:t>Exchange Hosted Archive</w:t>
      </w:r>
      <w:r>
        <w:rPr>
          <w:noProof/>
        </w:rPr>
        <w:t>, 68</w:t>
      </w:r>
    </w:p>
    <w:p w:rsidR="00783E88" w:rsidRDefault="00783E88">
      <w:pPr>
        <w:pStyle w:val="Index1"/>
        <w:tabs>
          <w:tab w:val="right" w:pos="5030"/>
        </w:tabs>
        <w:rPr>
          <w:noProof/>
        </w:rPr>
      </w:pPr>
      <w:r>
        <w:rPr>
          <w:noProof/>
        </w:rPr>
        <w:t>Exchange Online Piano 1, 26, 68</w:t>
      </w:r>
    </w:p>
    <w:p w:rsidR="00783E88" w:rsidRDefault="00783E88">
      <w:pPr>
        <w:pStyle w:val="Index1"/>
        <w:tabs>
          <w:tab w:val="right" w:pos="5030"/>
        </w:tabs>
        <w:rPr>
          <w:noProof/>
        </w:rPr>
      </w:pPr>
      <w:r>
        <w:rPr>
          <w:noProof/>
        </w:rPr>
        <w:t>Exchange Online Piano 1A per Ex Allievi, 68</w:t>
      </w:r>
    </w:p>
    <w:p w:rsidR="00783E88" w:rsidRDefault="00783E88">
      <w:pPr>
        <w:pStyle w:val="Index1"/>
        <w:tabs>
          <w:tab w:val="right" w:pos="5030"/>
        </w:tabs>
        <w:rPr>
          <w:noProof/>
        </w:rPr>
      </w:pPr>
      <w:r>
        <w:rPr>
          <w:noProof/>
        </w:rPr>
        <w:t>Exchange Online Piano 2, 26, 68</w:t>
      </w:r>
    </w:p>
    <w:p w:rsidR="00783E88" w:rsidRDefault="00783E88">
      <w:pPr>
        <w:pStyle w:val="Index1"/>
        <w:tabs>
          <w:tab w:val="right" w:pos="5030"/>
        </w:tabs>
        <w:rPr>
          <w:noProof/>
        </w:rPr>
      </w:pPr>
      <w:r>
        <w:rPr>
          <w:noProof/>
        </w:rPr>
        <w:t>Exchange Online Protection, 16, 68</w:t>
      </w:r>
    </w:p>
    <w:p w:rsidR="00783E88" w:rsidRDefault="00783E88">
      <w:pPr>
        <w:pStyle w:val="Index1"/>
        <w:tabs>
          <w:tab w:val="right" w:pos="5030"/>
        </w:tabs>
        <w:rPr>
          <w:noProof/>
        </w:rPr>
      </w:pPr>
      <w:r>
        <w:rPr>
          <w:noProof/>
        </w:rPr>
        <w:t>Exchange Server, 59</w:t>
      </w:r>
    </w:p>
    <w:p w:rsidR="00783E88" w:rsidRDefault="00783E88">
      <w:pPr>
        <w:pStyle w:val="Index1"/>
        <w:tabs>
          <w:tab w:val="right" w:pos="5030"/>
        </w:tabs>
        <w:rPr>
          <w:noProof/>
        </w:rPr>
      </w:pPr>
      <w:r>
        <w:rPr>
          <w:noProof/>
        </w:rPr>
        <w:t>Exchange Server 2013, 26</w:t>
      </w:r>
    </w:p>
    <w:p w:rsidR="00783E88" w:rsidRDefault="00783E88">
      <w:pPr>
        <w:pStyle w:val="Index1"/>
        <w:tabs>
          <w:tab w:val="right" w:pos="5030"/>
        </w:tabs>
        <w:rPr>
          <w:noProof/>
        </w:rPr>
      </w:pPr>
      <w:r>
        <w:rPr>
          <w:noProof/>
        </w:rPr>
        <w:t>Exchange Server Enterprise, 92</w:t>
      </w:r>
    </w:p>
    <w:p w:rsidR="00783E88" w:rsidRDefault="00783E88">
      <w:pPr>
        <w:pStyle w:val="Index1"/>
        <w:tabs>
          <w:tab w:val="right" w:pos="5030"/>
        </w:tabs>
        <w:rPr>
          <w:noProof/>
        </w:rPr>
      </w:pPr>
      <w:r>
        <w:rPr>
          <w:noProof/>
        </w:rPr>
        <w:t>Exchange Server Enterprise 2016, 26</w:t>
      </w:r>
    </w:p>
    <w:p w:rsidR="00783E88" w:rsidRDefault="00783E88">
      <w:pPr>
        <w:pStyle w:val="Index1"/>
        <w:tabs>
          <w:tab w:val="right" w:pos="5030"/>
        </w:tabs>
        <w:rPr>
          <w:noProof/>
        </w:rPr>
      </w:pPr>
      <w:r>
        <w:rPr>
          <w:noProof/>
        </w:rPr>
        <w:t>Exchange Server Standard, 92</w:t>
      </w:r>
    </w:p>
    <w:p w:rsidR="00783E88" w:rsidRDefault="00783E88">
      <w:pPr>
        <w:pStyle w:val="Index1"/>
        <w:tabs>
          <w:tab w:val="right" w:pos="5030"/>
        </w:tabs>
        <w:rPr>
          <w:noProof/>
        </w:rPr>
      </w:pPr>
      <w:r>
        <w:rPr>
          <w:noProof/>
        </w:rPr>
        <w:t>Exchange Server Standard 2016, 26</w:t>
      </w:r>
    </w:p>
    <w:p w:rsidR="00783E88" w:rsidRDefault="00783E88">
      <w:pPr>
        <w:pStyle w:val="Index1"/>
        <w:tabs>
          <w:tab w:val="right" w:pos="5030"/>
        </w:tabs>
        <w:rPr>
          <w:noProof/>
        </w:rPr>
      </w:pPr>
      <w:r>
        <w:rPr>
          <w:noProof/>
        </w:rPr>
        <w:t>External Connector per Active Directory Rights Management Services in Windows Server 2016, 49</w:t>
      </w:r>
    </w:p>
    <w:p w:rsidR="00783E88" w:rsidRDefault="00783E88">
      <w:pPr>
        <w:pStyle w:val="Index1"/>
        <w:tabs>
          <w:tab w:val="right" w:pos="5030"/>
        </w:tabs>
        <w:rPr>
          <w:noProof/>
        </w:rPr>
      </w:pPr>
      <w:r>
        <w:rPr>
          <w:noProof/>
        </w:rPr>
        <w:t>External Connector per Microsoft Identity Manager 2016, 22</w:t>
      </w:r>
    </w:p>
    <w:p w:rsidR="00783E88" w:rsidRDefault="00783E88">
      <w:pPr>
        <w:pStyle w:val="Index1"/>
        <w:tabs>
          <w:tab w:val="right" w:pos="5030"/>
        </w:tabs>
        <w:rPr>
          <w:noProof/>
        </w:rPr>
      </w:pPr>
      <w:r>
        <w:rPr>
          <w:noProof/>
        </w:rPr>
        <w:t>External Connector per Servizi Desktop Remoto Windows Server 2016, 49</w:t>
      </w:r>
    </w:p>
    <w:p w:rsidR="00783E88" w:rsidRDefault="00783E88">
      <w:pPr>
        <w:pStyle w:val="Index1"/>
        <w:tabs>
          <w:tab w:val="right" w:pos="5030"/>
        </w:tabs>
        <w:rPr>
          <w:noProof/>
        </w:rPr>
      </w:pPr>
      <w:r>
        <w:rPr>
          <w:noProof/>
        </w:rPr>
        <w:t>External Connector per Windows Server 2016, 49</w:t>
      </w:r>
    </w:p>
    <w:p w:rsidR="00783E88" w:rsidRDefault="00783E88">
      <w:pPr>
        <w:pStyle w:val="Index1"/>
        <w:tabs>
          <w:tab w:val="right" w:pos="5030"/>
        </w:tabs>
        <w:rPr>
          <w:noProof/>
        </w:rPr>
      </w:pPr>
      <w:r>
        <w:rPr>
          <w:noProof/>
        </w:rPr>
        <w:t>Forefront Identity Manager 2010 - Windows Live Edition, 19</w:t>
      </w:r>
    </w:p>
    <w:p w:rsidR="00783E88" w:rsidRDefault="00783E88">
      <w:pPr>
        <w:pStyle w:val="Index1"/>
        <w:tabs>
          <w:tab w:val="right" w:pos="5030"/>
        </w:tabs>
        <w:rPr>
          <w:noProof/>
        </w:rPr>
      </w:pPr>
      <w:r>
        <w:rPr>
          <w:noProof/>
        </w:rPr>
        <w:t>Forefront Identity Manager 2010 R2, 22</w:t>
      </w:r>
    </w:p>
    <w:p w:rsidR="00783E88" w:rsidRDefault="00783E88">
      <w:pPr>
        <w:pStyle w:val="Index1"/>
        <w:tabs>
          <w:tab w:val="right" w:pos="5030"/>
        </w:tabs>
        <w:rPr>
          <w:noProof/>
        </w:rPr>
      </w:pPr>
      <w:r>
        <w:rPr>
          <w:noProof/>
        </w:rPr>
        <w:t>Forefront Identity Manager 2010 R2 - Windows Live Edition, 19</w:t>
      </w:r>
    </w:p>
    <w:p w:rsidR="00783E88" w:rsidRDefault="00783E88">
      <w:pPr>
        <w:pStyle w:val="Index1"/>
        <w:tabs>
          <w:tab w:val="right" w:pos="5030"/>
        </w:tabs>
        <w:rPr>
          <w:noProof/>
        </w:rPr>
      </w:pPr>
      <w:r>
        <w:rPr>
          <w:noProof/>
        </w:rPr>
        <w:t>Forefront TMG Enterprise, 92</w:t>
      </w:r>
    </w:p>
    <w:p w:rsidR="00783E88" w:rsidRDefault="00783E88">
      <w:pPr>
        <w:pStyle w:val="Index1"/>
        <w:tabs>
          <w:tab w:val="right" w:pos="5030"/>
        </w:tabs>
        <w:rPr>
          <w:noProof/>
        </w:rPr>
      </w:pPr>
      <w:r>
        <w:rPr>
          <w:noProof/>
        </w:rPr>
        <w:t>Forefront TMG Standard, 92</w:t>
      </w:r>
    </w:p>
    <w:p w:rsidR="00783E88" w:rsidRDefault="00783E88">
      <w:pPr>
        <w:pStyle w:val="Index1"/>
        <w:tabs>
          <w:tab w:val="right" w:pos="5030"/>
        </w:tabs>
        <w:rPr>
          <w:noProof/>
        </w:rPr>
      </w:pPr>
      <w:r>
        <w:rPr>
          <w:noProof/>
        </w:rPr>
        <w:t>Forefront United Access Gateway 2010, 17</w:t>
      </w:r>
    </w:p>
    <w:p w:rsidR="00783E88" w:rsidRDefault="00783E88">
      <w:pPr>
        <w:pStyle w:val="Index1"/>
        <w:tabs>
          <w:tab w:val="right" w:pos="5030"/>
        </w:tabs>
        <w:rPr>
          <w:noProof/>
        </w:rPr>
      </w:pPr>
      <w:r>
        <w:rPr>
          <w:noProof/>
        </w:rPr>
        <w:t>Functional CAL per Microsoft Dynamics AX, 86</w:t>
      </w:r>
    </w:p>
    <w:p w:rsidR="00783E88" w:rsidRDefault="00783E88">
      <w:pPr>
        <w:pStyle w:val="Index1"/>
        <w:tabs>
          <w:tab w:val="right" w:pos="5030"/>
        </w:tabs>
        <w:rPr>
          <w:noProof/>
        </w:rPr>
      </w:pPr>
      <w:r>
        <w:rPr>
          <w:noProof/>
        </w:rPr>
        <w:t>HPC Pack, 51</w:t>
      </w:r>
    </w:p>
    <w:p w:rsidR="00783E88" w:rsidRDefault="00783E88">
      <w:pPr>
        <w:pStyle w:val="Index1"/>
        <w:tabs>
          <w:tab w:val="right" w:pos="5030"/>
        </w:tabs>
        <w:rPr>
          <w:noProof/>
        </w:rPr>
      </w:pPr>
      <w:r>
        <w:rPr>
          <w:noProof/>
        </w:rPr>
        <w:t>Hyper-V Container, 80</w:t>
      </w:r>
    </w:p>
    <w:p w:rsidR="00783E88" w:rsidRDefault="00783E88">
      <w:pPr>
        <w:pStyle w:val="Index1"/>
        <w:tabs>
          <w:tab w:val="right" w:pos="5030"/>
        </w:tabs>
        <w:rPr>
          <w:noProof/>
        </w:rPr>
      </w:pPr>
      <w:r>
        <w:rPr>
          <w:noProof/>
        </w:rPr>
        <w:t>Licenza, 46</w:t>
      </w:r>
    </w:p>
    <w:p w:rsidR="00783E88" w:rsidRDefault="00783E88">
      <w:pPr>
        <w:pStyle w:val="Index1"/>
        <w:tabs>
          <w:tab w:val="right" w:pos="5030"/>
        </w:tabs>
        <w:rPr>
          <w:noProof/>
        </w:rPr>
      </w:pPr>
      <w:r>
        <w:rPr>
          <w:noProof/>
        </w:rPr>
        <w:t>Licenza con i Diritti per l’Aggiornamento di Windows 10 da Home a Pro, 42</w:t>
      </w:r>
    </w:p>
    <w:p w:rsidR="00783E88" w:rsidRDefault="00783E88">
      <w:pPr>
        <w:pStyle w:val="Index1"/>
        <w:tabs>
          <w:tab w:val="right" w:pos="5030"/>
        </w:tabs>
        <w:rPr>
          <w:noProof/>
        </w:rPr>
      </w:pPr>
      <w:r>
        <w:rPr>
          <w:noProof/>
        </w:rPr>
        <w:t>Licenza di Gestione Client per OSE per Advanced Threat Analytics 2016, 14</w:t>
      </w:r>
    </w:p>
    <w:p w:rsidR="00783E88" w:rsidRDefault="00783E88">
      <w:pPr>
        <w:pStyle w:val="Index1"/>
        <w:tabs>
          <w:tab w:val="right" w:pos="5030"/>
        </w:tabs>
        <w:rPr>
          <w:noProof/>
        </w:rPr>
      </w:pPr>
      <w:r>
        <w:rPr>
          <w:noProof/>
        </w:rPr>
        <w:t>Licenza di Gestione Client per System Center Configuration Manager 1606, 33</w:t>
      </w:r>
    </w:p>
    <w:p w:rsidR="00783E88" w:rsidRDefault="00783E88">
      <w:pPr>
        <w:pStyle w:val="Index1"/>
        <w:tabs>
          <w:tab w:val="right" w:pos="5030"/>
        </w:tabs>
        <w:rPr>
          <w:noProof/>
        </w:rPr>
      </w:pPr>
      <w:r>
        <w:rPr>
          <w:noProof/>
        </w:rPr>
        <w:t>Licenza di Gestione Client per Utente per Advanced Threat Analytics 2016, 14</w:t>
      </w:r>
    </w:p>
    <w:p w:rsidR="00783E88" w:rsidRDefault="00783E88">
      <w:pPr>
        <w:pStyle w:val="Index1"/>
        <w:tabs>
          <w:tab w:val="right" w:pos="5030"/>
        </w:tabs>
        <w:rPr>
          <w:noProof/>
        </w:rPr>
      </w:pPr>
      <w:r>
        <w:rPr>
          <w:noProof/>
        </w:rPr>
        <w:t>Licenza di Gestione Server per System Center 2012 Datacenter, 86</w:t>
      </w:r>
    </w:p>
    <w:p w:rsidR="00783E88" w:rsidRDefault="00783E88">
      <w:pPr>
        <w:pStyle w:val="Index1"/>
        <w:tabs>
          <w:tab w:val="right" w:pos="5030"/>
        </w:tabs>
        <w:rPr>
          <w:noProof/>
        </w:rPr>
      </w:pPr>
      <w:r>
        <w:rPr>
          <w:noProof/>
        </w:rPr>
        <w:t>Licenza di Gestione Server per System Center 2012 Standard, 86</w:t>
      </w:r>
    </w:p>
    <w:p w:rsidR="00783E88" w:rsidRDefault="00783E88">
      <w:pPr>
        <w:pStyle w:val="Index1"/>
        <w:tabs>
          <w:tab w:val="right" w:pos="5030"/>
        </w:tabs>
        <w:rPr>
          <w:noProof/>
        </w:rPr>
      </w:pPr>
      <w:r>
        <w:rPr>
          <w:noProof/>
        </w:rPr>
        <w:t>Licenza di Gestione Server per System Center 2016 Datacenter (Licenze Core in confezioni da 16), 32</w:t>
      </w:r>
    </w:p>
    <w:p w:rsidR="00783E88" w:rsidRDefault="00783E88">
      <w:pPr>
        <w:pStyle w:val="Index1"/>
        <w:tabs>
          <w:tab w:val="right" w:pos="5030"/>
        </w:tabs>
        <w:rPr>
          <w:noProof/>
        </w:rPr>
      </w:pPr>
      <w:r>
        <w:rPr>
          <w:noProof/>
        </w:rPr>
        <w:t>Licenza di Gestione Server per System Center 2016 Datacenter (Licenze Core in confezioni da 2), 32</w:t>
      </w:r>
    </w:p>
    <w:p w:rsidR="00783E88" w:rsidRDefault="00783E88">
      <w:pPr>
        <w:pStyle w:val="Index1"/>
        <w:tabs>
          <w:tab w:val="right" w:pos="5030"/>
        </w:tabs>
        <w:rPr>
          <w:noProof/>
        </w:rPr>
      </w:pPr>
      <w:r>
        <w:rPr>
          <w:noProof/>
        </w:rPr>
        <w:t>Licenza di Gestione Server per System Center 2016 Standard (Licenze Core in confezioni da 16), 32</w:t>
      </w:r>
    </w:p>
    <w:p w:rsidR="00783E88" w:rsidRDefault="00783E88">
      <w:pPr>
        <w:pStyle w:val="Index1"/>
        <w:tabs>
          <w:tab w:val="right" w:pos="5030"/>
        </w:tabs>
        <w:rPr>
          <w:noProof/>
        </w:rPr>
      </w:pPr>
      <w:r>
        <w:rPr>
          <w:noProof/>
        </w:rPr>
        <w:t>Licenza di Gestione Server per System Center 2016 Standard (Licenze Core in confezioni da 2), 32</w:t>
      </w:r>
    </w:p>
    <w:p w:rsidR="00783E88" w:rsidRDefault="00783E88">
      <w:pPr>
        <w:pStyle w:val="Index1"/>
        <w:tabs>
          <w:tab w:val="right" w:pos="5030"/>
        </w:tabs>
        <w:rPr>
          <w:noProof/>
        </w:rPr>
      </w:pPr>
      <w:r>
        <w:rPr>
          <w:noProof/>
        </w:rPr>
        <w:t>Live Meeting Professional, 29</w:t>
      </w:r>
    </w:p>
    <w:p w:rsidR="00783E88" w:rsidRDefault="00783E88">
      <w:pPr>
        <w:pStyle w:val="Index1"/>
        <w:tabs>
          <w:tab w:val="right" w:pos="5030"/>
        </w:tabs>
        <w:rPr>
          <w:noProof/>
        </w:rPr>
      </w:pPr>
      <w:r>
        <w:rPr>
          <w:noProof/>
        </w:rPr>
        <w:t>Live Meeting Standard, 29</w:t>
      </w:r>
    </w:p>
    <w:p w:rsidR="00783E88" w:rsidRDefault="00783E88">
      <w:pPr>
        <w:pStyle w:val="Index1"/>
        <w:tabs>
          <w:tab w:val="right" w:pos="5030"/>
        </w:tabs>
        <w:rPr>
          <w:noProof/>
        </w:rPr>
      </w:pPr>
      <w:r>
        <w:rPr>
          <w:noProof/>
        </w:rPr>
        <w:t>Lync 2013, 23</w:t>
      </w:r>
    </w:p>
    <w:p w:rsidR="00783E88" w:rsidRDefault="00783E88">
      <w:pPr>
        <w:pStyle w:val="Index1"/>
        <w:tabs>
          <w:tab w:val="right" w:pos="5030"/>
        </w:tabs>
        <w:rPr>
          <w:noProof/>
        </w:rPr>
      </w:pPr>
      <w:r>
        <w:rPr>
          <w:noProof/>
        </w:rPr>
        <w:t>Lync per Mac 2011, 24, 70</w:t>
      </w:r>
    </w:p>
    <w:p w:rsidR="00783E88" w:rsidRDefault="00783E88">
      <w:pPr>
        <w:pStyle w:val="Index1"/>
        <w:tabs>
          <w:tab w:val="right" w:pos="5030"/>
        </w:tabs>
        <w:rPr>
          <w:noProof/>
        </w:rPr>
      </w:pPr>
      <w:r>
        <w:rPr>
          <w:noProof/>
        </w:rPr>
        <w:t>Lync Server 2010, 29</w:t>
      </w:r>
    </w:p>
    <w:p w:rsidR="00783E88" w:rsidRDefault="00783E88">
      <w:pPr>
        <w:pStyle w:val="Index1"/>
        <w:tabs>
          <w:tab w:val="right" w:pos="5030"/>
        </w:tabs>
        <w:rPr>
          <w:noProof/>
        </w:rPr>
      </w:pPr>
      <w:r>
        <w:rPr>
          <w:noProof/>
        </w:rPr>
        <w:t>Lync Server 2013, 29</w:t>
      </w:r>
    </w:p>
    <w:p w:rsidR="00783E88" w:rsidRDefault="00783E88">
      <w:pPr>
        <w:pStyle w:val="Index1"/>
        <w:tabs>
          <w:tab w:val="right" w:pos="5030"/>
        </w:tabs>
        <w:rPr>
          <w:noProof/>
        </w:rPr>
      </w:pPr>
      <w:r>
        <w:rPr>
          <w:noProof/>
        </w:rPr>
        <w:t>macOS, 43</w:t>
      </w:r>
    </w:p>
    <w:p w:rsidR="00783E88" w:rsidRDefault="00783E88">
      <w:pPr>
        <w:pStyle w:val="Index1"/>
        <w:tabs>
          <w:tab w:val="right" w:pos="5030"/>
        </w:tabs>
        <w:rPr>
          <w:noProof/>
        </w:rPr>
      </w:pPr>
      <w:r>
        <w:rPr>
          <w:noProof/>
        </w:rPr>
        <w:t>Manutenzione Predittiva di IoT Suite, Piano 1, 56</w:t>
      </w:r>
    </w:p>
    <w:p w:rsidR="00783E88" w:rsidRDefault="00783E88">
      <w:pPr>
        <w:pStyle w:val="Index1"/>
        <w:tabs>
          <w:tab w:val="right" w:pos="5030"/>
        </w:tabs>
        <w:rPr>
          <w:noProof/>
        </w:rPr>
      </w:pPr>
      <w:r>
        <w:rPr>
          <w:noProof/>
        </w:rPr>
        <w:t>Manutenzione Predittiva di IoT Suite, Piano 2, 56</w:t>
      </w:r>
    </w:p>
    <w:p w:rsidR="00783E88" w:rsidRDefault="00783E88">
      <w:pPr>
        <w:pStyle w:val="Index1"/>
        <w:tabs>
          <w:tab w:val="right" w:pos="5030"/>
        </w:tabs>
        <w:rPr>
          <w:noProof/>
        </w:rPr>
      </w:pPr>
      <w:r>
        <w:rPr>
          <w:noProof/>
        </w:rPr>
        <w:t>Microsoft 365 Business, 58</w:t>
      </w:r>
    </w:p>
    <w:p w:rsidR="00783E88" w:rsidRDefault="00783E88">
      <w:pPr>
        <w:pStyle w:val="Index1"/>
        <w:tabs>
          <w:tab w:val="right" w:pos="5030"/>
        </w:tabs>
        <w:rPr>
          <w:noProof/>
        </w:rPr>
      </w:pPr>
      <w:r>
        <w:rPr>
          <w:noProof/>
        </w:rPr>
        <w:t>Microsoft 365 E3, 58</w:t>
      </w:r>
    </w:p>
    <w:p w:rsidR="00783E88" w:rsidRDefault="00783E88">
      <w:pPr>
        <w:pStyle w:val="Index1"/>
        <w:tabs>
          <w:tab w:val="right" w:pos="5030"/>
        </w:tabs>
        <w:rPr>
          <w:noProof/>
        </w:rPr>
      </w:pPr>
      <w:r>
        <w:rPr>
          <w:noProof/>
        </w:rPr>
        <w:t>Microsoft 365 E3 da SA, 58</w:t>
      </w:r>
    </w:p>
    <w:p w:rsidR="00783E88" w:rsidRDefault="00783E88">
      <w:pPr>
        <w:pStyle w:val="Index1"/>
        <w:tabs>
          <w:tab w:val="right" w:pos="5030"/>
        </w:tabs>
        <w:rPr>
          <w:noProof/>
        </w:rPr>
      </w:pPr>
      <w:r>
        <w:rPr>
          <w:noProof/>
        </w:rPr>
        <w:t>Microsoft 365 E5, 58</w:t>
      </w:r>
    </w:p>
    <w:p w:rsidR="00783E88" w:rsidRDefault="00783E88">
      <w:pPr>
        <w:pStyle w:val="Index1"/>
        <w:tabs>
          <w:tab w:val="right" w:pos="5030"/>
        </w:tabs>
        <w:rPr>
          <w:noProof/>
        </w:rPr>
      </w:pPr>
      <w:r>
        <w:rPr>
          <w:noProof/>
        </w:rPr>
        <w:t>Microsoft 365 E5 da SA, 58</w:t>
      </w:r>
    </w:p>
    <w:p w:rsidR="00783E88" w:rsidRDefault="00783E88">
      <w:pPr>
        <w:pStyle w:val="Index1"/>
        <w:tabs>
          <w:tab w:val="right" w:pos="5030"/>
        </w:tabs>
        <w:rPr>
          <w:noProof/>
        </w:rPr>
      </w:pPr>
      <w:r>
        <w:rPr>
          <w:noProof/>
        </w:rPr>
        <w:t>Microsoft 365 Education A1, 58</w:t>
      </w:r>
    </w:p>
    <w:p w:rsidR="00783E88" w:rsidRDefault="00783E88">
      <w:pPr>
        <w:pStyle w:val="Index1"/>
        <w:tabs>
          <w:tab w:val="right" w:pos="5030"/>
        </w:tabs>
        <w:rPr>
          <w:noProof/>
        </w:rPr>
      </w:pPr>
      <w:r>
        <w:rPr>
          <w:noProof/>
        </w:rPr>
        <w:t>Microsoft 365 Education A3, 58</w:t>
      </w:r>
    </w:p>
    <w:p w:rsidR="00783E88" w:rsidRDefault="00783E88">
      <w:pPr>
        <w:pStyle w:val="Index1"/>
        <w:tabs>
          <w:tab w:val="right" w:pos="5030"/>
        </w:tabs>
        <w:rPr>
          <w:noProof/>
        </w:rPr>
      </w:pPr>
      <w:r>
        <w:rPr>
          <w:noProof/>
        </w:rPr>
        <w:t>Microsoft 365 Education A3 con Core CAL, 58</w:t>
      </w:r>
    </w:p>
    <w:p w:rsidR="00783E88" w:rsidRDefault="00783E88">
      <w:pPr>
        <w:pStyle w:val="Index1"/>
        <w:tabs>
          <w:tab w:val="right" w:pos="5030"/>
        </w:tabs>
        <w:rPr>
          <w:noProof/>
        </w:rPr>
      </w:pPr>
      <w:r>
        <w:rPr>
          <w:noProof/>
        </w:rPr>
        <w:t>Microsoft 365 Education A5, 58</w:t>
      </w:r>
    </w:p>
    <w:p w:rsidR="00783E88" w:rsidRDefault="00783E88">
      <w:pPr>
        <w:pStyle w:val="Index1"/>
        <w:tabs>
          <w:tab w:val="right" w:pos="5030"/>
        </w:tabs>
        <w:rPr>
          <w:noProof/>
        </w:rPr>
      </w:pPr>
      <w:r>
        <w:rPr>
          <w:noProof/>
        </w:rPr>
        <w:t>Microsoft 365 F1, 34, 58</w:t>
      </w:r>
    </w:p>
    <w:p w:rsidR="00783E88" w:rsidRDefault="00783E88">
      <w:pPr>
        <w:pStyle w:val="Index1"/>
        <w:tabs>
          <w:tab w:val="right" w:pos="5030"/>
        </w:tabs>
        <w:rPr>
          <w:noProof/>
        </w:rPr>
      </w:pPr>
      <w:r>
        <w:rPr>
          <w:noProof/>
        </w:rPr>
        <w:t>Microsoft 365 for Marketing Additional Contacts, 62</w:t>
      </w:r>
    </w:p>
    <w:p w:rsidR="00783E88" w:rsidRDefault="00783E88">
      <w:pPr>
        <w:pStyle w:val="Index1"/>
        <w:tabs>
          <w:tab w:val="right" w:pos="5030"/>
        </w:tabs>
        <w:rPr>
          <w:noProof/>
        </w:rPr>
      </w:pPr>
      <w:r>
        <w:rPr>
          <w:noProof/>
        </w:rPr>
        <w:t>Microsoft Cloud App Security, 73</w:t>
      </w:r>
    </w:p>
    <w:p w:rsidR="00783E88" w:rsidRDefault="00783E88">
      <w:pPr>
        <w:pStyle w:val="Index1"/>
        <w:tabs>
          <w:tab w:val="right" w:pos="5030"/>
        </w:tabs>
        <w:rPr>
          <w:noProof/>
        </w:rPr>
      </w:pPr>
      <w:r>
        <w:rPr>
          <w:noProof/>
        </w:rPr>
        <w:t>Microsoft Dynamics 365 Business Central Essentials, 61</w:t>
      </w:r>
    </w:p>
    <w:p w:rsidR="00783E88" w:rsidRDefault="00783E88">
      <w:pPr>
        <w:pStyle w:val="Index1"/>
        <w:tabs>
          <w:tab w:val="right" w:pos="5030"/>
        </w:tabs>
        <w:rPr>
          <w:noProof/>
        </w:rPr>
      </w:pPr>
      <w:r>
        <w:rPr>
          <w:noProof/>
        </w:rPr>
        <w:t>Microsoft Dynamics 365 Business Central Premium, 61</w:t>
      </w:r>
    </w:p>
    <w:p w:rsidR="00783E88" w:rsidRDefault="00783E88">
      <w:pPr>
        <w:pStyle w:val="Index1"/>
        <w:tabs>
          <w:tab w:val="right" w:pos="5030"/>
        </w:tabs>
        <w:rPr>
          <w:noProof/>
        </w:rPr>
      </w:pPr>
      <w:r>
        <w:rPr>
          <w:noProof/>
        </w:rPr>
        <w:t>Microsoft Dynamics 365 Business Central Team Member, 61</w:t>
      </w:r>
    </w:p>
    <w:p w:rsidR="00783E88" w:rsidRDefault="00783E88">
      <w:pPr>
        <w:pStyle w:val="Index1"/>
        <w:tabs>
          <w:tab w:val="right" w:pos="5030"/>
        </w:tabs>
        <w:rPr>
          <w:noProof/>
        </w:rPr>
      </w:pPr>
      <w:r>
        <w:rPr>
          <w:noProof/>
        </w:rPr>
        <w:t>Microsoft Dynamics 365 Customer Engagement Plan, Enterprise Edition, 61</w:t>
      </w:r>
    </w:p>
    <w:p w:rsidR="00783E88" w:rsidRDefault="00783E88">
      <w:pPr>
        <w:pStyle w:val="Index1"/>
        <w:tabs>
          <w:tab w:val="right" w:pos="5030"/>
        </w:tabs>
        <w:rPr>
          <w:noProof/>
        </w:rPr>
      </w:pPr>
      <w:r>
        <w:rPr>
          <w:noProof/>
        </w:rPr>
        <w:t>Microsoft Dynamics 365 Customer Engagement Plan, Enterprise Edition da SA, 61</w:t>
      </w:r>
    </w:p>
    <w:p w:rsidR="00783E88" w:rsidRDefault="00783E88">
      <w:pPr>
        <w:pStyle w:val="Index1"/>
        <w:tabs>
          <w:tab w:val="right" w:pos="5030"/>
        </w:tabs>
        <w:rPr>
          <w:noProof/>
        </w:rPr>
      </w:pPr>
      <w:r>
        <w:rPr>
          <w:noProof/>
        </w:rPr>
        <w:t>Microsoft Dynamics 365 Enhanced Support, 62</w:t>
      </w:r>
    </w:p>
    <w:p w:rsidR="00783E88" w:rsidRDefault="00783E88">
      <w:pPr>
        <w:pStyle w:val="Index1"/>
        <w:tabs>
          <w:tab w:val="right" w:pos="5030"/>
        </w:tabs>
        <w:rPr>
          <w:noProof/>
        </w:rPr>
      </w:pPr>
      <w:r>
        <w:rPr>
          <w:noProof/>
        </w:rPr>
        <w:t>Microsoft Dynamics 365 for Customer Service, Enterprise Edition, 21, 61</w:t>
      </w:r>
    </w:p>
    <w:p w:rsidR="00783E88" w:rsidRDefault="00783E88">
      <w:pPr>
        <w:pStyle w:val="Index1"/>
        <w:tabs>
          <w:tab w:val="right" w:pos="5030"/>
        </w:tabs>
        <w:rPr>
          <w:noProof/>
        </w:rPr>
      </w:pPr>
      <w:r>
        <w:rPr>
          <w:noProof/>
        </w:rPr>
        <w:t>Microsoft Dynamics 365 for Field Service, Enterprise Edition, 61</w:t>
      </w:r>
    </w:p>
    <w:p w:rsidR="00783E88" w:rsidRDefault="00783E88">
      <w:pPr>
        <w:pStyle w:val="Index1"/>
        <w:tabs>
          <w:tab w:val="right" w:pos="5030"/>
        </w:tabs>
        <w:rPr>
          <w:noProof/>
        </w:rPr>
      </w:pPr>
      <w:r>
        <w:rPr>
          <w:noProof/>
        </w:rPr>
        <w:t>Microsoft Dynamics 365 for Field Service, Enterprise Edition - Resource Scheduling Optimization, 62</w:t>
      </w:r>
    </w:p>
    <w:p w:rsidR="00783E88" w:rsidRDefault="00783E88">
      <w:pPr>
        <w:pStyle w:val="Index1"/>
        <w:tabs>
          <w:tab w:val="right" w:pos="5030"/>
        </w:tabs>
        <w:rPr>
          <w:noProof/>
        </w:rPr>
      </w:pPr>
      <w:r>
        <w:rPr>
          <w:noProof/>
        </w:rPr>
        <w:t>Microsoft Dynamics 365 for Marketing, 61</w:t>
      </w:r>
    </w:p>
    <w:p w:rsidR="00783E88" w:rsidRDefault="00783E88">
      <w:pPr>
        <w:pStyle w:val="Index1"/>
        <w:tabs>
          <w:tab w:val="right" w:pos="5030"/>
        </w:tabs>
        <w:rPr>
          <w:noProof/>
        </w:rPr>
      </w:pPr>
      <w:r>
        <w:rPr>
          <w:noProof/>
        </w:rPr>
        <w:t>Microsoft Dynamics 365 for Operations Activity, Enterprise Edition, 21</w:t>
      </w:r>
    </w:p>
    <w:p w:rsidR="00783E88" w:rsidRDefault="00783E88">
      <w:pPr>
        <w:pStyle w:val="Index1"/>
        <w:tabs>
          <w:tab w:val="right" w:pos="5030"/>
        </w:tabs>
        <w:rPr>
          <w:noProof/>
        </w:rPr>
      </w:pPr>
      <w:r>
        <w:rPr>
          <w:noProof/>
        </w:rPr>
        <w:t>Microsoft Dynamics 365 for Operations Device, Enterprise Edition, 21, 61</w:t>
      </w:r>
    </w:p>
    <w:p w:rsidR="00783E88" w:rsidRDefault="00783E88">
      <w:pPr>
        <w:pStyle w:val="Index1"/>
        <w:tabs>
          <w:tab w:val="right" w:pos="5030"/>
        </w:tabs>
        <w:rPr>
          <w:noProof/>
        </w:rPr>
      </w:pPr>
      <w:r>
        <w:rPr>
          <w:noProof/>
        </w:rPr>
        <w:t>Microsoft Dynamics 365 for Operations Server, 20</w:t>
      </w:r>
    </w:p>
    <w:p w:rsidR="00783E88" w:rsidRDefault="00783E88">
      <w:pPr>
        <w:pStyle w:val="Index1"/>
        <w:tabs>
          <w:tab w:val="right" w:pos="5030"/>
        </w:tabs>
        <w:rPr>
          <w:noProof/>
        </w:rPr>
      </w:pPr>
      <w:r>
        <w:rPr>
          <w:noProof/>
        </w:rPr>
        <w:t>Microsoft Dynamics 365 for Operations, Enterprise Edition - Additional Database Storage, 62</w:t>
      </w:r>
    </w:p>
    <w:p w:rsidR="00783E88" w:rsidRDefault="00783E88">
      <w:pPr>
        <w:pStyle w:val="Index1"/>
        <w:tabs>
          <w:tab w:val="right" w:pos="5030"/>
        </w:tabs>
        <w:rPr>
          <w:noProof/>
        </w:rPr>
      </w:pPr>
      <w:r>
        <w:rPr>
          <w:noProof/>
        </w:rPr>
        <w:t>Microsoft Dynamics 365 for Operations, Enterprise Edition - Additional File Storage, 62</w:t>
      </w:r>
    </w:p>
    <w:p w:rsidR="00783E88" w:rsidRDefault="00783E88">
      <w:pPr>
        <w:pStyle w:val="Index1"/>
        <w:tabs>
          <w:tab w:val="right" w:pos="5030"/>
        </w:tabs>
        <w:rPr>
          <w:noProof/>
        </w:rPr>
      </w:pPr>
      <w:r>
        <w:rPr>
          <w:noProof/>
        </w:rPr>
        <w:t>Microsoft Dynamics 365 for Operations, Enterprise Edition - Sandbox Tier 1</w:t>
      </w:r>
    </w:p>
    <w:p w:rsidR="00783E88" w:rsidRDefault="00783E88">
      <w:pPr>
        <w:pStyle w:val="Index2"/>
        <w:tabs>
          <w:tab w:val="right" w:pos="5030"/>
        </w:tabs>
        <w:rPr>
          <w:noProof/>
        </w:rPr>
      </w:pPr>
      <w:r>
        <w:rPr>
          <w:noProof/>
        </w:rPr>
        <w:t>Developer &amp; Test Instance, 62</w:t>
      </w:r>
    </w:p>
    <w:p w:rsidR="00783E88" w:rsidRDefault="00783E88">
      <w:pPr>
        <w:pStyle w:val="Index1"/>
        <w:tabs>
          <w:tab w:val="right" w:pos="5030"/>
        </w:tabs>
        <w:rPr>
          <w:noProof/>
        </w:rPr>
      </w:pPr>
      <w:r>
        <w:rPr>
          <w:noProof/>
        </w:rPr>
        <w:t>Microsoft Dynamics 365 for Operations, Enterprise Edition - Sandbox Tier 2</w:t>
      </w:r>
    </w:p>
    <w:p w:rsidR="00783E88" w:rsidRDefault="00783E88">
      <w:pPr>
        <w:pStyle w:val="Index2"/>
        <w:tabs>
          <w:tab w:val="right" w:pos="5030"/>
        </w:tabs>
        <w:rPr>
          <w:noProof/>
        </w:rPr>
      </w:pPr>
      <w:r>
        <w:rPr>
          <w:noProof/>
        </w:rPr>
        <w:t>Standard Acceptance Testing, 62</w:t>
      </w:r>
    </w:p>
    <w:p w:rsidR="00783E88" w:rsidRDefault="00783E88">
      <w:pPr>
        <w:pStyle w:val="Index1"/>
        <w:tabs>
          <w:tab w:val="right" w:pos="5030"/>
        </w:tabs>
        <w:rPr>
          <w:noProof/>
        </w:rPr>
      </w:pPr>
      <w:r>
        <w:rPr>
          <w:noProof/>
        </w:rPr>
        <w:t>Microsoft Dynamics 365 for Operations, Enterprise Edition - Sandbox Tier 3</w:t>
      </w:r>
    </w:p>
    <w:p w:rsidR="00783E88" w:rsidRDefault="00783E88">
      <w:pPr>
        <w:pStyle w:val="Index2"/>
        <w:tabs>
          <w:tab w:val="right" w:pos="5030"/>
        </w:tabs>
        <w:rPr>
          <w:noProof/>
        </w:rPr>
      </w:pPr>
      <w:r>
        <w:rPr>
          <w:noProof/>
        </w:rPr>
        <w:t>Premier Acceptance Testing, 62</w:t>
      </w:r>
    </w:p>
    <w:p w:rsidR="00783E88" w:rsidRDefault="00783E88">
      <w:pPr>
        <w:pStyle w:val="Index1"/>
        <w:tabs>
          <w:tab w:val="right" w:pos="5030"/>
        </w:tabs>
        <w:rPr>
          <w:noProof/>
        </w:rPr>
      </w:pPr>
      <w:r>
        <w:rPr>
          <w:noProof/>
        </w:rPr>
        <w:t>Microsoft Dynamics 365 for Operations, Enterprise Edition - Sandbox Tier 4</w:t>
      </w:r>
    </w:p>
    <w:p w:rsidR="00783E88" w:rsidRDefault="00783E88">
      <w:pPr>
        <w:pStyle w:val="Index2"/>
        <w:tabs>
          <w:tab w:val="right" w:pos="5030"/>
        </w:tabs>
        <w:rPr>
          <w:noProof/>
        </w:rPr>
      </w:pPr>
      <w:r>
        <w:rPr>
          <w:noProof/>
        </w:rPr>
        <w:t>Standard Performance Testing, 62</w:t>
      </w:r>
    </w:p>
    <w:p w:rsidR="00783E88" w:rsidRDefault="00783E88">
      <w:pPr>
        <w:pStyle w:val="Index1"/>
        <w:tabs>
          <w:tab w:val="right" w:pos="5030"/>
        </w:tabs>
        <w:rPr>
          <w:noProof/>
        </w:rPr>
      </w:pPr>
      <w:r>
        <w:rPr>
          <w:noProof/>
        </w:rPr>
        <w:t>Microsoft Dynamics 365 for Operations, Enterprise Edition - Sandbox Tier 5</w:t>
      </w:r>
    </w:p>
    <w:p w:rsidR="00783E88" w:rsidRDefault="00783E88">
      <w:pPr>
        <w:pStyle w:val="Index2"/>
        <w:tabs>
          <w:tab w:val="right" w:pos="5030"/>
        </w:tabs>
        <w:rPr>
          <w:noProof/>
        </w:rPr>
      </w:pPr>
      <w:r>
        <w:rPr>
          <w:noProof/>
        </w:rPr>
        <w:t>Premier Performance Testing, 62</w:t>
      </w:r>
    </w:p>
    <w:p w:rsidR="00783E88" w:rsidRDefault="00783E88">
      <w:pPr>
        <w:pStyle w:val="Index1"/>
        <w:tabs>
          <w:tab w:val="right" w:pos="5030"/>
        </w:tabs>
        <w:rPr>
          <w:noProof/>
        </w:rPr>
      </w:pPr>
      <w:r>
        <w:rPr>
          <w:noProof/>
        </w:rPr>
        <w:t>Microsoft Dynamics 365 for Project Service Automation, Enterprise Edition, 61</w:t>
      </w:r>
    </w:p>
    <w:p w:rsidR="00783E88" w:rsidRDefault="00783E88">
      <w:pPr>
        <w:pStyle w:val="Index1"/>
        <w:tabs>
          <w:tab w:val="right" w:pos="5030"/>
        </w:tabs>
        <w:rPr>
          <w:noProof/>
        </w:rPr>
      </w:pPr>
      <w:r>
        <w:rPr>
          <w:noProof/>
        </w:rPr>
        <w:t>Microsoft Dynamics 365 for Retail, Enterprise Edition, 62</w:t>
      </w:r>
    </w:p>
    <w:p w:rsidR="00783E88" w:rsidRDefault="00783E88">
      <w:pPr>
        <w:pStyle w:val="Index1"/>
        <w:tabs>
          <w:tab w:val="right" w:pos="5030"/>
        </w:tabs>
        <w:rPr>
          <w:noProof/>
        </w:rPr>
      </w:pPr>
      <w:r>
        <w:rPr>
          <w:noProof/>
        </w:rPr>
        <w:t>Microsoft Dynamics 365 for Retail, Enterprise Edition da SA, 62</w:t>
      </w:r>
    </w:p>
    <w:p w:rsidR="00783E88" w:rsidRDefault="00783E88">
      <w:pPr>
        <w:pStyle w:val="Index1"/>
        <w:tabs>
          <w:tab w:val="right" w:pos="5030"/>
        </w:tabs>
        <w:rPr>
          <w:noProof/>
        </w:rPr>
      </w:pPr>
      <w:r>
        <w:rPr>
          <w:noProof/>
        </w:rPr>
        <w:t>Microsoft Dynamics 365 for Sales Professional (SL per Utente, 62</w:t>
      </w:r>
    </w:p>
    <w:p w:rsidR="00783E88" w:rsidRDefault="00783E88">
      <w:pPr>
        <w:pStyle w:val="Index1"/>
        <w:tabs>
          <w:tab w:val="right" w:pos="5030"/>
        </w:tabs>
        <w:rPr>
          <w:noProof/>
        </w:rPr>
      </w:pPr>
      <w:r>
        <w:rPr>
          <w:noProof/>
        </w:rPr>
        <w:t>Microsoft Dynamics 365 for Sales, Enterprise Edition, 21, 62</w:t>
      </w:r>
    </w:p>
    <w:p w:rsidR="00783E88" w:rsidRDefault="00783E88">
      <w:pPr>
        <w:pStyle w:val="Index1"/>
        <w:tabs>
          <w:tab w:val="right" w:pos="5030"/>
        </w:tabs>
        <w:rPr>
          <w:noProof/>
        </w:rPr>
      </w:pPr>
      <w:r>
        <w:rPr>
          <w:noProof/>
        </w:rPr>
        <w:t>Microsoft Dynamics 365 for Sales, Enterprise Edition, 62</w:t>
      </w:r>
    </w:p>
    <w:p w:rsidR="00783E88" w:rsidRDefault="00783E88">
      <w:pPr>
        <w:pStyle w:val="Index1"/>
        <w:tabs>
          <w:tab w:val="right" w:pos="5030"/>
        </w:tabs>
        <w:rPr>
          <w:noProof/>
        </w:rPr>
      </w:pPr>
      <w:r>
        <w:rPr>
          <w:noProof/>
        </w:rPr>
        <w:t>Microsoft Dynamics 365 for Talent, Enterprise Edition, 62</w:t>
      </w:r>
    </w:p>
    <w:p w:rsidR="00783E88" w:rsidRDefault="00783E88">
      <w:pPr>
        <w:pStyle w:val="Index1"/>
        <w:tabs>
          <w:tab w:val="right" w:pos="5030"/>
        </w:tabs>
        <w:rPr>
          <w:noProof/>
        </w:rPr>
      </w:pPr>
      <w:r>
        <w:rPr>
          <w:noProof/>
        </w:rPr>
        <w:t>Microsoft Dynamics 365 for Talent, Enterprise Edition da SA, 62</w:t>
      </w:r>
    </w:p>
    <w:p w:rsidR="00783E88" w:rsidRDefault="00783E88">
      <w:pPr>
        <w:pStyle w:val="Index1"/>
        <w:tabs>
          <w:tab w:val="right" w:pos="5030"/>
        </w:tabs>
        <w:rPr>
          <w:noProof/>
        </w:rPr>
      </w:pPr>
      <w:r>
        <w:rPr>
          <w:noProof/>
        </w:rPr>
        <w:t>Microsoft Dynamics 365 for Team Members, Enterprise Edition, 21, 62</w:t>
      </w:r>
    </w:p>
    <w:p w:rsidR="00783E88" w:rsidRDefault="00783E88">
      <w:pPr>
        <w:pStyle w:val="Index1"/>
        <w:tabs>
          <w:tab w:val="right" w:pos="5030"/>
        </w:tabs>
        <w:rPr>
          <w:noProof/>
        </w:rPr>
      </w:pPr>
      <w:r>
        <w:rPr>
          <w:noProof/>
        </w:rPr>
        <w:t>Microsoft Dynamics 365 for Team Members, Enterprise Edition da SA, 62</w:t>
      </w:r>
    </w:p>
    <w:p w:rsidR="00783E88" w:rsidRDefault="00783E88">
      <w:pPr>
        <w:pStyle w:val="Index1"/>
        <w:tabs>
          <w:tab w:val="right" w:pos="5030"/>
        </w:tabs>
        <w:rPr>
          <w:noProof/>
        </w:rPr>
      </w:pPr>
      <w:r>
        <w:rPr>
          <w:noProof/>
        </w:rPr>
        <w:t>Microsoft Dynamics 365 Piano, Enterprise Edition, 61</w:t>
      </w:r>
    </w:p>
    <w:p w:rsidR="00783E88" w:rsidRDefault="00783E88">
      <w:pPr>
        <w:pStyle w:val="Index1"/>
        <w:tabs>
          <w:tab w:val="right" w:pos="5030"/>
        </w:tabs>
        <w:rPr>
          <w:noProof/>
        </w:rPr>
      </w:pPr>
      <w:r>
        <w:rPr>
          <w:noProof/>
        </w:rPr>
        <w:t>Microsoft Dynamics 365 Piano, Enterprise Edition da SA, 61</w:t>
      </w:r>
    </w:p>
    <w:p w:rsidR="00783E88" w:rsidRDefault="00783E88">
      <w:pPr>
        <w:pStyle w:val="Index1"/>
        <w:tabs>
          <w:tab w:val="right" w:pos="5030"/>
        </w:tabs>
        <w:rPr>
          <w:noProof/>
        </w:rPr>
      </w:pPr>
      <w:r>
        <w:rPr>
          <w:noProof/>
        </w:rPr>
        <w:t>Microsoft Dynamics 365 Pro Direct Support, 62</w:t>
      </w:r>
    </w:p>
    <w:p w:rsidR="00783E88" w:rsidRDefault="00783E88">
      <w:pPr>
        <w:pStyle w:val="Index1"/>
        <w:tabs>
          <w:tab w:val="right" w:pos="5030"/>
        </w:tabs>
        <w:rPr>
          <w:noProof/>
        </w:rPr>
      </w:pPr>
      <w:r>
        <w:rPr>
          <w:noProof/>
        </w:rPr>
        <w:t>Microsoft Dynamics 365 Unified Operations Plan, Enterprise edition, 61</w:t>
      </w:r>
    </w:p>
    <w:p w:rsidR="00783E88" w:rsidRDefault="00783E88">
      <w:pPr>
        <w:pStyle w:val="Index1"/>
        <w:tabs>
          <w:tab w:val="right" w:pos="5030"/>
        </w:tabs>
        <w:rPr>
          <w:noProof/>
        </w:rPr>
      </w:pPr>
      <w:r>
        <w:rPr>
          <w:noProof/>
        </w:rPr>
        <w:t>Microsoft Dynamics 365 Unified Operations Plan, Enterprise Edition da SA, 61</w:t>
      </w:r>
    </w:p>
    <w:p w:rsidR="00783E88" w:rsidRDefault="00783E88">
      <w:pPr>
        <w:pStyle w:val="Index1"/>
        <w:tabs>
          <w:tab w:val="right" w:pos="5030"/>
        </w:tabs>
        <w:rPr>
          <w:noProof/>
        </w:rPr>
      </w:pPr>
      <w:r>
        <w:rPr>
          <w:noProof/>
        </w:rPr>
        <w:t>Microsoft Dynamics 365, Enterprise Edition - Additional Customer Engagement Database Storage, 62</w:t>
      </w:r>
    </w:p>
    <w:p w:rsidR="00783E88" w:rsidRDefault="00783E88">
      <w:pPr>
        <w:pStyle w:val="Index1"/>
        <w:tabs>
          <w:tab w:val="right" w:pos="5030"/>
        </w:tabs>
        <w:rPr>
          <w:noProof/>
        </w:rPr>
      </w:pPr>
      <w:r>
        <w:rPr>
          <w:noProof/>
        </w:rPr>
        <w:t>Microsoft Dynamics 365, Enterprise Edition - Additional Customer Engagement Non-Production Instance, 62</w:t>
      </w:r>
    </w:p>
    <w:p w:rsidR="00783E88" w:rsidRDefault="00783E88">
      <w:pPr>
        <w:pStyle w:val="Index1"/>
        <w:tabs>
          <w:tab w:val="right" w:pos="5030"/>
        </w:tabs>
        <w:rPr>
          <w:noProof/>
        </w:rPr>
      </w:pPr>
      <w:r>
        <w:rPr>
          <w:noProof/>
        </w:rPr>
        <w:t>Microsoft Dynamics 365, Enterprise Edition - Additional Customer Engagement Portal, 62</w:t>
      </w:r>
    </w:p>
    <w:p w:rsidR="00783E88" w:rsidRDefault="00783E88">
      <w:pPr>
        <w:pStyle w:val="Index1"/>
        <w:tabs>
          <w:tab w:val="right" w:pos="5030"/>
        </w:tabs>
        <w:rPr>
          <w:noProof/>
        </w:rPr>
      </w:pPr>
      <w:r>
        <w:rPr>
          <w:noProof/>
        </w:rPr>
        <w:t>Microsoft Dynamics 365, Enterprise Edition - Additional Customer Engagement Portal Page Views, 62</w:t>
      </w:r>
    </w:p>
    <w:p w:rsidR="00783E88" w:rsidRDefault="00783E88">
      <w:pPr>
        <w:pStyle w:val="Index1"/>
        <w:tabs>
          <w:tab w:val="right" w:pos="5030"/>
        </w:tabs>
        <w:rPr>
          <w:noProof/>
        </w:rPr>
      </w:pPr>
      <w:r>
        <w:rPr>
          <w:noProof/>
        </w:rPr>
        <w:t>Microsoft Dynamics 365, Enterprise Edition - Additional Customer Engagement Production Instance, 62</w:t>
      </w:r>
    </w:p>
    <w:p w:rsidR="00783E88" w:rsidRDefault="00783E88">
      <w:pPr>
        <w:pStyle w:val="Index1"/>
        <w:tabs>
          <w:tab w:val="right" w:pos="5030"/>
        </w:tabs>
        <w:rPr>
          <w:noProof/>
        </w:rPr>
      </w:pPr>
      <w:r>
        <w:rPr>
          <w:noProof/>
        </w:rPr>
        <w:t>Microsoft Dynamics 365, Enterprise Edition - Additional Customer Engagement Social Posts, 62</w:t>
      </w:r>
    </w:p>
    <w:p w:rsidR="00783E88" w:rsidRDefault="00783E88">
      <w:pPr>
        <w:pStyle w:val="Index1"/>
        <w:tabs>
          <w:tab w:val="right" w:pos="5030"/>
        </w:tabs>
        <w:rPr>
          <w:noProof/>
        </w:rPr>
      </w:pPr>
      <w:r>
        <w:rPr>
          <w:noProof/>
        </w:rPr>
        <w:t>Microsoft Dynamics AX 2012 R2, 20</w:t>
      </w:r>
    </w:p>
    <w:p w:rsidR="00783E88" w:rsidRDefault="00783E88">
      <w:pPr>
        <w:pStyle w:val="Index1"/>
        <w:tabs>
          <w:tab w:val="right" w:pos="5030"/>
        </w:tabs>
        <w:rPr>
          <w:noProof/>
        </w:rPr>
      </w:pPr>
      <w:r>
        <w:rPr>
          <w:noProof/>
        </w:rPr>
        <w:t>Microsoft Dynamics AX 2012 R3, 20</w:t>
      </w:r>
    </w:p>
    <w:p w:rsidR="00783E88" w:rsidRDefault="00783E88">
      <w:pPr>
        <w:pStyle w:val="Index1"/>
        <w:tabs>
          <w:tab w:val="right" w:pos="5030"/>
        </w:tabs>
        <w:rPr>
          <w:noProof/>
        </w:rPr>
      </w:pPr>
      <w:r>
        <w:rPr>
          <w:noProof/>
        </w:rPr>
        <w:t>Microsoft Dynamics AX Standard Commerce Core Server, 86</w:t>
      </w:r>
    </w:p>
    <w:p w:rsidR="00783E88" w:rsidRDefault="00783E88">
      <w:pPr>
        <w:pStyle w:val="Index1"/>
        <w:tabs>
          <w:tab w:val="right" w:pos="5030"/>
        </w:tabs>
        <w:rPr>
          <w:noProof/>
        </w:rPr>
      </w:pPr>
      <w:r>
        <w:rPr>
          <w:noProof/>
        </w:rPr>
        <w:t>Microsoft Dynamics AX Store Server, 86</w:t>
      </w:r>
    </w:p>
    <w:p w:rsidR="00783E88" w:rsidRDefault="00783E88">
      <w:pPr>
        <w:pStyle w:val="Index1"/>
        <w:tabs>
          <w:tab w:val="right" w:pos="5030"/>
        </w:tabs>
        <w:rPr>
          <w:noProof/>
        </w:rPr>
      </w:pPr>
      <w:r>
        <w:rPr>
          <w:noProof/>
        </w:rPr>
        <w:t>Microsoft Dynamics CRM 2015, 20</w:t>
      </w:r>
    </w:p>
    <w:p w:rsidR="00783E88" w:rsidRDefault="00783E88">
      <w:pPr>
        <w:pStyle w:val="Index1"/>
        <w:tabs>
          <w:tab w:val="right" w:pos="5030"/>
        </w:tabs>
        <w:rPr>
          <w:noProof/>
        </w:rPr>
      </w:pPr>
      <w:r>
        <w:rPr>
          <w:noProof/>
        </w:rPr>
        <w:t>Microsoft Dynamics CRM 2016, 20</w:t>
      </w:r>
    </w:p>
    <w:p w:rsidR="00783E88" w:rsidRDefault="00783E88">
      <w:pPr>
        <w:pStyle w:val="Index1"/>
        <w:tabs>
          <w:tab w:val="right" w:pos="5030"/>
        </w:tabs>
        <w:rPr>
          <w:noProof/>
        </w:rPr>
      </w:pPr>
      <w:r>
        <w:rPr>
          <w:noProof/>
        </w:rPr>
        <w:t>Microsoft Dynamics CRM Server 2013, 86</w:t>
      </w:r>
    </w:p>
    <w:p w:rsidR="00783E88" w:rsidRDefault="00783E88">
      <w:pPr>
        <w:pStyle w:val="Index1"/>
        <w:tabs>
          <w:tab w:val="right" w:pos="5030"/>
        </w:tabs>
        <w:rPr>
          <w:noProof/>
        </w:rPr>
      </w:pPr>
      <w:r>
        <w:rPr>
          <w:noProof/>
        </w:rPr>
        <w:t>Microsoft Dynamics CRM Server 2015, 86</w:t>
      </w:r>
    </w:p>
    <w:p w:rsidR="00783E88" w:rsidRDefault="00783E88">
      <w:pPr>
        <w:pStyle w:val="Index1"/>
        <w:tabs>
          <w:tab w:val="right" w:pos="5030"/>
        </w:tabs>
        <w:rPr>
          <w:noProof/>
        </w:rPr>
      </w:pPr>
      <w:r>
        <w:rPr>
          <w:noProof/>
        </w:rPr>
        <w:t>Microsoft Flow Piano 1, 72</w:t>
      </w:r>
    </w:p>
    <w:p w:rsidR="00783E88" w:rsidRDefault="00783E88">
      <w:pPr>
        <w:pStyle w:val="Index1"/>
        <w:tabs>
          <w:tab w:val="right" w:pos="5030"/>
        </w:tabs>
        <w:rPr>
          <w:noProof/>
        </w:rPr>
      </w:pPr>
      <w:r>
        <w:rPr>
          <w:noProof/>
        </w:rPr>
        <w:t>Microsoft Flow Piano 2, 72</w:t>
      </w:r>
    </w:p>
    <w:p w:rsidR="00783E88" w:rsidRDefault="00783E88">
      <w:pPr>
        <w:pStyle w:val="Index1"/>
        <w:tabs>
          <w:tab w:val="right" w:pos="5030"/>
        </w:tabs>
        <w:rPr>
          <w:noProof/>
        </w:rPr>
      </w:pPr>
      <w:r>
        <w:rPr>
          <w:noProof/>
        </w:rPr>
        <w:t>Microsoft Intune, 17, 34, 73</w:t>
      </w:r>
    </w:p>
    <w:p w:rsidR="00783E88" w:rsidRDefault="00783E88">
      <w:pPr>
        <w:pStyle w:val="Index1"/>
        <w:tabs>
          <w:tab w:val="right" w:pos="5030"/>
        </w:tabs>
        <w:rPr>
          <w:noProof/>
        </w:rPr>
      </w:pPr>
      <w:r>
        <w:rPr>
          <w:noProof/>
        </w:rPr>
        <w:t>Microsoft Intune per EDU, 73</w:t>
      </w:r>
    </w:p>
    <w:p w:rsidR="00783E88" w:rsidRDefault="00783E88">
      <w:pPr>
        <w:pStyle w:val="Index1"/>
        <w:tabs>
          <w:tab w:val="right" w:pos="5030"/>
        </w:tabs>
        <w:rPr>
          <w:noProof/>
        </w:rPr>
      </w:pPr>
      <w:r>
        <w:rPr>
          <w:noProof/>
        </w:rPr>
        <w:t>Microsoft Kaizala Pro, 73</w:t>
      </w:r>
    </w:p>
    <w:p w:rsidR="00783E88" w:rsidRDefault="00783E88">
      <w:pPr>
        <w:pStyle w:val="Index1"/>
        <w:tabs>
          <w:tab w:val="right" w:pos="5030"/>
        </w:tabs>
        <w:rPr>
          <w:noProof/>
        </w:rPr>
      </w:pPr>
      <w:r>
        <w:rPr>
          <w:noProof/>
        </w:rPr>
        <w:t>Microsoft Learning Imagine Academy, 74</w:t>
      </w:r>
    </w:p>
    <w:p w:rsidR="00783E88" w:rsidRDefault="00783E88">
      <w:pPr>
        <w:pStyle w:val="Index1"/>
        <w:tabs>
          <w:tab w:val="right" w:pos="5030"/>
        </w:tabs>
        <w:rPr>
          <w:noProof/>
        </w:rPr>
      </w:pPr>
      <w:r>
        <w:rPr>
          <w:noProof/>
        </w:rPr>
        <w:t>Microsoft Learning MCP 1 Exam Vouchers, 74</w:t>
      </w:r>
    </w:p>
    <w:p w:rsidR="00783E88" w:rsidRDefault="00783E88">
      <w:pPr>
        <w:pStyle w:val="Index1"/>
        <w:tabs>
          <w:tab w:val="right" w:pos="5030"/>
        </w:tabs>
        <w:rPr>
          <w:noProof/>
        </w:rPr>
      </w:pPr>
      <w:r>
        <w:rPr>
          <w:noProof/>
        </w:rPr>
        <w:t>Microsoft Learning MCP 30 Exam Vouchers, 74</w:t>
      </w:r>
    </w:p>
    <w:p w:rsidR="00783E88" w:rsidRDefault="00783E88">
      <w:pPr>
        <w:pStyle w:val="Index1"/>
        <w:tabs>
          <w:tab w:val="right" w:pos="5030"/>
        </w:tabs>
        <w:rPr>
          <w:noProof/>
        </w:rPr>
      </w:pPr>
      <w:r>
        <w:rPr>
          <w:noProof/>
        </w:rPr>
        <w:t>Microsoft Learning MOS/MCE Certification 125 Exam Site License, 74</w:t>
      </w:r>
    </w:p>
    <w:p w:rsidR="00783E88" w:rsidRDefault="00783E88">
      <w:pPr>
        <w:pStyle w:val="Index1"/>
        <w:tabs>
          <w:tab w:val="right" w:pos="5030"/>
        </w:tabs>
        <w:rPr>
          <w:noProof/>
        </w:rPr>
      </w:pPr>
      <w:r>
        <w:rPr>
          <w:noProof/>
        </w:rPr>
        <w:t>Microsoft Learning MOS/MTA/MCE Certification 500 Exam Site License, 74</w:t>
      </w:r>
    </w:p>
    <w:p w:rsidR="00783E88" w:rsidRDefault="00783E88">
      <w:pPr>
        <w:pStyle w:val="Index1"/>
        <w:tabs>
          <w:tab w:val="right" w:pos="5030"/>
        </w:tabs>
        <w:rPr>
          <w:noProof/>
        </w:rPr>
      </w:pPr>
      <w:r>
        <w:rPr>
          <w:noProof/>
        </w:rPr>
        <w:t>Microsoft Learning MTA/MCA Certification 125 Exam Site License, 74</w:t>
      </w:r>
    </w:p>
    <w:p w:rsidR="00783E88" w:rsidRDefault="00783E88">
      <w:pPr>
        <w:pStyle w:val="Index1"/>
        <w:tabs>
          <w:tab w:val="right" w:pos="5030"/>
        </w:tabs>
        <w:rPr>
          <w:noProof/>
        </w:rPr>
      </w:pPr>
      <w:r>
        <w:rPr>
          <w:noProof/>
        </w:rPr>
        <w:t>Microsoft MultiFactor Authentication, 58</w:t>
      </w:r>
    </w:p>
    <w:p w:rsidR="00783E88" w:rsidRDefault="00783E88">
      <w:pPr>
        <w:pStyle w:val="Index1"/>
        <w:tabs>
          <w:tab w:val="right" w:pos="5030"/>
        </w:tabs>
        <w:rPr>
          <w:noProof/>
        </w:rPr>
      </w:pPr>
      <w:r>
        <w:rPr>
          <w:noProof/>
        </w:rPr>
        <w:t>Microsoft MyAnalytics, 67</w:t>
      </w:r>
    </w:p>
    <w:p w:rsidR="00783E88" w:rsidRDefault="00783E88">
      <w:pPr>
        <w:pStyle w:val="Index1"/>
        <w:tabs>
          <w:tab w:val="right" w:pos="5030"/>
        </w:tabs>
        <w:rPr>
          <w:noProof/>
        </w:rPr>
      </w:pPr>
      <w:r>
        <w:rPr>
          <w:noProof/>
        </w:rPr>
        <w:t>Microsoft Office Audit e Control Management Server 2013, 27</w:t>
      </w:r>
    </w:p>
    <w:p w:rsidR="00783E88" w:rsidRDefault="00783E88">
      <w:pPr>
        <w:pStyle w:val="Index1"/>
        <w:tabs>
          <w:tab w:val="right" w:pos="5030"/>
        </w:tabs>
        <w:rPr>
          <w:noProof/>
        </w:rPr>
      </w:pPr>
      <w:r>
        <w:rPr>
          <w:noProof/>
        </w:rPr>
        <w:t>Microsoft PowerApps Piano 1, 72</w:t>
      </w:r>
    </w:p>
    <w:p w:rsidR="00783E88" w:rsidRDefault="00783E88">
      <w:pPr>
        <w:pStyle w:val="Index1"/>
        <w:tabs>
          <w:tab w:val="right" w:pos="5030"/>
        </w:tabs>
        <w:rPr>
          <w:noProof/>
        </w:rPr>
      </w:pPr>
      <w:r>
        <w:rPr>
          <w:noProof/>
        </w:rPr>
        <w:t>Microsoft PowerApps Piano 2, 72</w:t>
      </w:r>
    </w:p>
    <w:p w:rsidR="00783E88" w:rsidRDefault="00783E88">
      <w:pPr>
        <w:pStyle w:val="Index1"/>
        <w:tabs>
          <w:tab w:val="right" w:pos="5030"/>
        </w:tabs>
        <w:rPr>
          <w:noProof/>
        </w:rPr>
      </w:pPr>
      <w:r>
        <w:rPr>
          <w:noProof/>
        </w:rPr>
        <w:t>Microsoft Relationship Sales, 62</w:t>
      </w:r>
    </w:p>
    <w:p w:rsidR="00783E88" w:rsidRDefault="00783E88">
      <w:pPr>
        <w:pStyle w:val="Index1"/>
        <w:tabs>
          <w:tab w:val="right" w:pos="5030"/>
        </w:tabs>
        <w:rPr>
          <w:noProof/>
        </w:rPr>
      </w:pPr>
      <w:r>
        <w:rPr>
          <w:noProof/>
        </w:rPr>
        <w:t>Microsoft Stream Piano 1, 72</w:t>
      </w:r>
    </w:p>
    <w:p w:rsidR="00783E88" w:rsidRDefault="00783E88">
      <w:pPr>
        <w:pStyle w:val="Index1"/>
        <w:tabs>
          <w:tab w:val="right" w:pos="5030"/>
        </w:tabs>
        <w:rPr>
          <w:noProof/>
        </w:rPr>
      </w:pPr>
      <w:r>
        <w:rPr>
          <w:noProof/>
        </w:rPr>
        <w:t>Microsoft Stream Piano 2, 72</w:t>
      </w:r>
    </w:p>
    <w:p w:rsidR="00783E88" w:rsidRDefault="00783E88">
      <w:pPr>
        <w:pStyle w:val="Index1"/>
        <w:tabs>
          <w:tab w:val="right" w:pos="5030"/>
        </w:tabs>
        <w:rPr>
          <w:noProof/>
        </w:rPr>
      </w:pPr>
      <w:r>
        <w:rPr>
          <w:noProof/>
        </w:rPr>
        <w:t>Microsoft Translator API, 55</w:t>
      </w:r>
    </w:p>
    <w:p w:rsidR="00783E88" w:rsidRDefault="00783E88">
      <w:pPr>
        <w:pStyle w:val="Index1"/>
        <w:tabs>
          <w:tab w:val="right" w:pos="5030"/>
        </w:tabs>
        <w:rPr>
          <w:noProof/>
        </w:rPr>
      </w:pPr>
      <w:r>
        <w:rPr>
          <w:noProof/>
        </w:rPr>
        <w:t>Minecraft</w:t>
      </w:r>
    </w:p>
    <w:p w:rsidR="00783E88" w:rsidRDefault="00783E88">
      <w:pPr>
        <w:pStyle w:val="Index2"/>
        <w:tabs>
          <w:tab w:val="right" w:pos="5030"/>
        </w:tabs>
        <w:rPr>
          <w:noProof/>
        </w:rPr>
      </w:pPr>
      <w:r>
        <w:rPr>
          <w:noProof/>
        </w:rPr>
        <w:t>Education Edition, 75</w:t>
      </w:r>
    </w:p>
    <w:p w:rsidR="00783E88" w:rsidRDefault="00783E88">
      <w:pPr>
        <w:pStyle w:val="Index1"/>
        <w:tabs>
          <w:tab w:val="right" w:pos="5030"/>
        </w:tabs>
        <w:rPr>
          <w:noProof/>
        </w:rPr>
      </w:pPr>
      <w:r>
        <w:rPr>
          <w:noProof/>
        </w:rPr>
        <w:t>Monitoraggio Remoto di IoT Suite, Piano 1, 56</w:t>
      </w:r>
    </w:p>
    <w:p w:rsidR="00783E88" w:rsidRDefault="00783E88">
      <w:pPr>
        <w:pStyle w:val="Index1"/>
        <w:tabs>
          <w:tab w:val="right" w:pos="5030"/>
        </w:tabs>
        <w:rPr>
          <w:noProof/>
        </w:rPr>
      </w:pPr>
      <w:r>
        <w:rPr>
          <w:noProof/>
        </w:rPr>
        <w:t>Monitoraggio Remoto di IoT Suite, Piano 2, 56</w:t>
      </w:r>
    </w:p>
    <w:p w:rsidR="00783E88" w:rsidRDefault="00783E88">
      <w:pPr>
        <w:pStyle w:val="Index1"/>
        <w:tabs>
          <w:tab w:val="right" w:pos="5030"/>
        </w:tabs>
        <w:rPr>
          <w:noProof/>
        </w:rPr>
      </w:pPr>
      <w:r>
        <w:rPr>
          <w:noProof/>
        </w:rPr>
        <w:t>Office 2013, 23</w:t>
      </w:r>
    </w:p>
    <w:p w:rsidR="00783E88" w:rsidRDefault="00783E88">
      <w:pPr>
        <w:pStyle w:val="Index1"/>
        <w:tabs>
          <w:tab w:val="right" w:pos="5030"/>
        </w:tabs>
        <w:rPr>
          <w:noProof/>
        </w:rPr>
      </w:pPr>
      <w:r>
        <w:rPr>
          <w:noProof/>
        </w:rPr>
        <w:t>Office 2016 per Mac Standard, 24</w:t>
      </w:r>
    </w:p>
    <w:p w:rsidR="00783E88" w:rsidRDefault="00783E88">
      <w:pPr>
        <w:pStyle w:val="Index1"/>
        <w:tabs>
          <w:tab w:val="right" w:pos="5030"/>
        </w:tabs>
        <w:rPr>
          <w:noProof/>
        </w:rPr>
      </w:pPr>
      <w:r>
        <w:rPr>
          <w:noProof/>
        </w:rPr>
        <w:t>Office 365 A1, 65</w:t>
      </w:r>
    </w:p>
    <w:p w:rsidR="00783E88" w:rsidRDefault="00783E88">
      <w:pPr>
        <w:pStyle w:val="Index1"/>
        <w:tabs>
          <w:tab w:val="right" w:pos="5030"/>
        </w:tabs>
        <w:rPr>
          <w:noProof/>
        </w:rPr>
      </w:pPr>
      <w:r>
        <w:rPr>
          <w:noProof/>
        </w:rPr>
        <w:t>Office 365 A3, 65</w:t>
      </w:r>
    </w:p>
    <w:p w:rsidR="00783E88" w:rsidRDefault="00783E88">
      <w:pPr>
        <w:pStyle w:val="Index1"/>
        <w:tabs>
          <w:tab w:val="right" w:pos="5030"/>
        </w:tabs>
        <w:rPr>
          <w:noProof/>
        </w:rPr>
      </w:pPr>
      <w:r>
        <w:rPr>
          <w:noProof/>
        </w:rPr>
        <w:t>Office 365 A5, 65</w:t>
      </w:r>
    </w:p>
    <w:p w:rsidR="00783E88" w:rsidRDefault="00783E88">
      <w:pPr>
        <w:pStyle w:val="Index1"/>
        <w:tabs>
          <w:tab w:val="right" w:pos="5030"/>
        </w:tabs>
        <w:rPr>
          <w:noProof/>
        </w:rPr>
      </w:pPr>
      <w:r>
        <w:rPr>
          <w:noProof/>
        </w:rPr>
        <w:t>Office 365 Advanced Compliance, 68</w:t>
      </w:r>
    </w:p>
    <w:p w:rsidR="00783E88" w:rsidRDefault="00783E88">
      <w:pPr>
        <w:pStyle w:val="Index1"/>
        <w:tabs>
          <w:tab w:val="right" w:pos="5030"/>
        </w:tabs>
        <w:rPr>
          <w:noProof/>
        </w:rPr>
      </w:pPr>
      <w:r>
        <w:rPr>
          <w:noProof/>
        </w:rPr>
        <w:t>Office 365 Advanced Threat Protection, 68</w:t>
      </w:r>
    </w:p>
    <w:p w:rsidR="00783E88" w:rsidRDefault="00783E88">
      <w:pPr>
        <w:pStyle w:val="Index1"/>
        <w:tabs>
          <w:tab w:val="right" w:pos="5030"/>
        </w:tabs>
        <w:rPr>
          <w:noProof/>
        </w:rPr>
      </w:pPr>
      <w:r>
        <w:rPr>
          <w:noProof/>
        </w:rPr>
        <w:t>Office 365 Business, 64</w:t>
      </w:r>
    </w:p>
    <w:p w:rsidR="00783E88" w:rsidRDefault="00783E88">
      <w:pPr>
        <w:pStyle w:val="Index1"/>
        <w:tabs>
          <w:tab w:val="right" w:pos="5030"/>
        </w:tabs>
        <w:rPr>
          <w:noProof/>
        </w:rPr>
      </w:pPr>
      <w:r>
        <w:rPr>
          <w:noProof/>
        </w:rPr>
        <w:t>Office 365 Business Essentials, 65</w:t>
      </w:r>
    </w:p>
    <w:p w:rsidR="00783E88" w:rsidRDefault="00783E88">
      <w:pPr>
        <w:pStyle w:val="Index1"/>
        <w:tabs>
          <w:tab w:val="right" w:pos="5030"/>
        </w:tabs>
        <w:rPr>
          <w:noProof/>
        </w:rPr>
      </w:pPr>
      <w:r>
        <w:rPr>
          <w:noProof/>
        </w:rPr>
        <w:t>Office 365 Business Premium, 65</w:t>
      </w:r>
    </w:p>
    <w:p w:rsidR="00783E88" w:rsidRDefault="00783E88">
      <w:pPr>
        <w:pStyle w:val="Index1"/>
        <w:tabs>
          <w:tab w:val="right" w:pos="5030"/>
        </w:tabs>
        <w:rPr>
          <w:noProof/>
        </w:rPr>
      </w:pPr>
      <w:r>
        <w:rPr>
          <w:noProof/>
        </w:rPr>
        <w:t>Office 365 Cloud App Security (SL per Utente), 67</w:t>
      </w:r>
    </w:p>
    <w:p w:rsidR="00783E88" w:rsidRDefault="00783E88">
      <w:pPr>
        <w:pStyle w:val="Index1"/>
        <w:tabs>
          <w:tab w:val="right" w:pos="5030"/>
        </w:tabs>
        <w:rPr>
          <w:noProof/>
        </w:rPr>
      </w:pPr>
      <w:r>
        <w:rPr>
          <w:noProof/>
        </w:rPr>
        <w:t>Office 365 Enterprise E1, 17, 65</w:t>
      </w:r>
    </w:p>
    <w:p w:rsidR="00783E88" w:rsidRDefault="00783E88">
      <w:pPr>
        <w:pStyle w:val="Index1"/>
        <w:tabs>
          <w:tab w:val="right" w:pos="5030"/>
        </w:tabs>
        <w:rPr>
          <w:noProof/>
        </w:rPr>
      </w:pPr>
      <w:r w:rsidRPr="00196780">
        <w:rPr>
          <w:noProof/>
          <w:lang w:val="pt-BR"/>
        </w:rPr>
        <w:t>Office 365 Enterprise E1 da SA</w:t>
      </w:r>
      <w:r>
        <w:rPr>
          <w:noProof/>
        </w:rPr>
        <w:t>, 66</w:t>
      </w:r>
    </w:p>
    <w:p w:rsidR="00783E88" w:rsidRDefault="00783E88">
      <w:pPr>
        <w:pStyle w:val="Index1"/>
        <w:tabs>
          <w:tab w:val="right" w:pos="5030"/>
        </w:tabs>
        <w:rPr>
          <w:noProof/>
        </w:rPr>
      </w:pPr>
      <w:r>
        <w:rPr>
          <w:noProof/>
        </w:rPr>
        <w:t>Office 365 Enterprise E1 e Microsoft Intune, 17</w:t>
      </w:r>
    </w:p>
    <w:p w:rsidR="00783E88" w:rsidRDefault="00783E88">
      <w:pPr>
        <w:pStyle w:val="Index1"/>
        <w:tabs>
          <w:tab w:val="right" w:pos="5030"/>
        </w:tabs>
        <w:rPr>
          <w:noProof/>
        </w:rPr>
      </w:pPr>
      <w:r>
        <w:rPr>
          <w:noProof/>
        </w:rPr>
        <w:t>Office 365 Enterprise E3, 17, 66</w:t>
      </w:r>
    </w:p>
    <w:p w:rsidR="00783E88" w:rsidRDefault="00783E88">
      <w:pPr>
        <w:pStyle w:val="Index1"/>
        <w:tabs>
          <w:tab w:val="right" w:pos="5030"/>
        </w:tabs>
        <w:rPr>
          <w:noProof/>
        </w:rPr>
      </w:pPr>
      <w:r w:rsidRPr="00196780">
        <w:rPr>
          <w:noProof/>
          <w:lang w:val="pt-BR"/>
        </w:rPr>
        <w:t>Office 365 Enterprise E3 da SA</w:t>
      </w:r>
      <w:r>
        <w:rPr>
          <w:noProof/>
        </w:rPr>
        <w:t>, 66</w:t>
      </w:r>
    </w:p>
    <w:p w:rsidR="00783E88" w:rsidRDefault="00783E88">
      <w:pPr>
        <w:pStyle w:val="Index1"/>
        <w:tabs>
          <w:tab w:val="right" w:pos="5030"/>
        </w:tabs>
        <w:rPr>
          <w:noProof/>
        </w:rPr>
      </w:pPr>
      <w:r>
        <w:rPr>
          <w:noProof/>
        </w:rPr>
        <w:t>Office 365 Enterprise E3 e Microsoft Intune, 17</w:t>
      </w:r>
    </w:p>
    <w:p w:rsidR="00783E88" w:rsidRDefault="00783E88">
      <w:pPr>
        <w:pStyle w:val="Index1"/>
        <w:tabs>
          <w:tab w:val="right" w:pos="5030"/>
        </w:tabs>
        <w:rPr>
          <w:noProof/>
        </w:rPr>
      </w:pPr>
      <w:r>
        <w:rPr>
          <w:noProof/>
        </w:rPr>
        <w:t>Office 365 Enterprise E4, 66</w:t>
      </w:r>
    </w:p>
    <w:p w:rsidR="00783E88" w:rsidRDefault="00783E88">
      <w:pPr>
        <w:pStyle w:val="Index1"/>
        <w:tabs>
          <w:tab w:val="right" w:pos="5030"/>
        </w:tabs>
        <w:rPr>
          <w:noProof/>
        </w:rPr>
      </w:pPr>
      <w:r w:rsidRPr="00196780">
        <w:rPr>
          <w:noProof/>
          <w:lang w:val="pt-BR"/>
        </w:rPr>
        <w:t>Office 365 Enterprise E4 da SA</w:t>
      </w:r>
      <w:r>
        <w:rPr>
          <w:noProof/>
        </w:rPr>
        <w:t>, 66</w:t>
      </w:r>
    </w:p>
    <w:p w:rsidR="00783E88" w:rsidRDefault="00783E88">
      <w:pPr>
        <w:pStyle w:val="Index1"/>
        <w:tabs>
          <w:tab w:val="right" w:pos="5030"/>
        </w:tabs>
        <w:rPr>
          <w:noProof/>
        </w:rPr>
      </w:pPr>
      <w:r>
        <w:rPr>
          <w:noProof/>
        </w:rPr>
        <w:t>Office 365 Enterprise E5, 17</w:t>
      </w:r>
    </w:p>
    <w:p w:rsidR="00783E88" w:rsidRDefault="00783E88">
      <w:pPr>
        <w:pStyle w:val="Index1"/>
        <w:tabs>
          <w:tab w:val="right" w:pos="5030"/>
        </w:tabs>
        <w:rPr>
          <w:noProof/>
        </w:rPr>
      </w:pPr>
      <w:r>
        <w:rPr>
          <w:noProof/>
        </w:rPr>
        <w:t>Office 365 Enterprise E5 (SL per Utente), 66</w:t>
      </w:r>
    </w:p>
    <w:p w:rsidR="00783E88" w:rsidRDefault="00783E88">
      <w:pPr>
        <w:pStyle w:val="Index1"/>
        <w:tabs>
          <w:tab w:val="right" w:pos="5030"/>
        </w:tabs>
        <w:rPr>
          <w:noProof/>
        </w:rPr>
      </w:pPr>
      <w:r w:rsidRPr="00196780">
        <w:rPr>
          <w:noProof/>
          <w:lang w:val="pt-BR"/>
        </w:rPr>
        <w:t>Office 365 Enterprise E5 da SA</w:t>
      </w:r>
      <w:r>
        <w:rPr>
          <w:noProof/>
        </w:rPr>
        <w:t>, 66</w:t>
      </w:r>
    </w:p>
    <w:p w:rsidR="00783E88" w:rsidRDefault="00783E88">
      <w:pPr>
        <w:pStyle w:val="Index1"/>
        <w:tabs>
          <w:tab w:val="right" w:pos="5030"/>
        </w:tabs>
        <w:rPr>
          <w:noProof/>
        </w:rPr>
      </w:pPr>
      <w:r>
        <w:rPr>
          <w:noProof/>
        </w:rPr>
        <w:t>Office 365 Enterprise E5 e Microsoft Intune, 17</w:t>
      </w:r>
    </w:p>
    <w:p w:rsidR="00783E88" w:rsidRDefault="00783E88">
      <w:pPr>
        <w:pStyle w:val="Index1"/>
        <w:tabs>
          <w:tab w:val="right" w:pos="5030"/>
        </w:tabs>
        <w:rPr>
          <w:noProof/>
        </w:rPr>
      </w:pPr>
      <w:r>
        <w:rPr>
          <w:noProof/>
        </w:rPr>
        <w:t>Office 365 Enterprise F1, 66</w:t>
      </w:r>
    </w:p>
    <w:p w:rsidR="00783E88" w:rsidRDefault="00783E88">
      <w:pPr>
        <w:pStyle w:val="Index1"/>
        <w:tabs>
          <w:tab w:val="right" w:pos="5030"/>
        </w:tabs>
        <w:rPr>
          <w:noProof/>
        </w:rPr>
      </w:pPr>
      <w:r>
        <w:rPr>
          <w:noProof/>
        </w:rPr>
        <w:t>Office 365 Extra File Storage 1 GB, 70</w:t>
      </w:r>
    </w:p>
    <w:p w:rsidR="00783E88" w:rsidRDefault="00783E88">
      <w:pPr>
        <w:pStyle w:val="Index1"/>
        <w:tabs>
          <w:tab w:val="right" w:pos="5030"/>
        </w:tabs>
        <w:rPr>
          <w:noProof/>
        </w:rPr>
      </w:pPr>
      <w:r>
        <w:rPr>
          <w:noProof/>
        </w:rPr>
        <w:t>Office 365 Midsize Business, 66</w:t>
      </w:r>
    </w:p>
    <w:p w:rsidR="00783E88" w:rsidRDefault="00783E88">
      <w:pPr>
        <w:pStyle w:val="Index1"/>
        <w:tabs>
          <w:tab w:val="right" w:pos="5030"/>
        </w:tabs>
        <w:rPr>
          <w:noProof/>
        </w:rPr>
      </w:pPr>
      <w:r>
        <w:rPr>
          <w:noProof/>
        </w:rPr>
        <w:t>Office 365 ProPlus, 64</w:t>
      </w:r>
    </w:p>
    <w:p w:rsidR="00783E88" w:rsidRDefault="00783E88">
      <w:pPr>
        <w:pStyle w:val="Index1"/>
        <w:tabs>
          <w:tab w:val="right" w:pos="5030"/>
        </w:tabs>
        <w:rPr>
          <w:noProof/>
        </w:rPr>
      </w:pPr>
      <w:r>
        <w:rPr>
          <w:noProof/>
        </w:rPr>
        <w:t>Office 365 ProPlus da SA, 64</w:t>
      </w:r>
    </w:p>
    <w:p w:rsidR="00783E88" w:rsidRDefault="00783E88">
      <w:pPr>
        <w:pStyle w:val="Index1"/>
        <w:tabs>
          <w:tab w:val="right" w:pos="5030"/>
        </w:tabs>
        <w:rPr>
          <w:noProof/>
        </w:rPr>
      </w:pPr>
      <w:r>
        <w:rPr>
          <w:noProof/>
        </w:rPr>
        <w:t>Office 365 Threat Intelligence, 68</w:t>
      </w:r>
    </w:p>
    <w:p w:rsidR="00783E88" w:rsidRDefault="00783E88">
      <w:pPr>
        <w:pStyle w:val="Index1"/>
        <w:tabs>
          <w:tab w:val="right" w:pos="5030"/>
        </w:tabs>
        <w:rPr>
          <w:noProof/>
        </w:rPr>
      </w:pPr>
      <w:r>
        <w:rPr>
          <w:noProof/>
        </w:rPr>
        <w:t>Office Multi Language Pack, 64</w:t>
      </w:r>
    </w:p>
    <w:p w:rsidR="00783E88" w:rsidRDefault="00783E88">
      <w:pPr>
        <w:pStyle w:val="Index1"/>
        <w:tabs>
          <w:tab w:val="right" w:pos="5030"/>
        </w:tabs>
        <w:rPr>
          <w:noProof/>
        </w:rPr>
      </w:pPr>
      <w:r>
        <w:rPr>
          <w:noProof/>
        </w:rPr>
        <w:t>Office Multi-Language Pack, 66</w:t>
      </w:r>
    </w:p>
    <w:p w:rsidR="00783E88" w:rsidRDefault="00783E88">
      <w:pPr>
        <w:pStyle w:val="Index1"/>
        <w:tabs>
          <w:tab w:val="right" w:pos="5030"/>
        </w:tabs>
        <w:rPr>
          <w:noProof/>
        </w:rPr>
      </w:pPr>
      <w:r>
        <w:rPr>
          <w:noProof/>
        </w:rPr>
        <w:t>Office Multi-Language Pack 2013, 23</w:t>
      </w:r>
    </w:p>
    <w:p w:rsidR="00783E88" w:rsidRDefault="00783E88">
      <w:pPr>
        <w:pStyle w:val="Index1"/>
        <w:tabs>
          <w:tab w:val="right" w:pos="5030"/>
        </w:tabs>
        <w:rPr>
          <w:noProof/>
        </w:rPr>
      </w:pPr>
      <w:r>
        <w:rPr>
          <w:noProof/>
        </w:rPr>
        <w:t>Office Online, 64</w:t>
      </w:r>
    </w:p>
    <w:p w:rsidR="00783E88" w:rsidRDefault="00783E88">
      <w:pPr>
        <w:pStyle w:val="Index1"/>
        <w:tabs>
          <w:tab w:val="right" w:pos="5030"/>
        </w:tabs>
        <w:rPr>
          <w:noProof/>
        </w:rPr>
      </w:pPr>
      <w:r>
        <w:rPr>
          <w:noProof/>
        </w:rPr>
        <w:t>Office Online per Office 365, 85</w:t>
      </w:r>
    </w:p>
    <w:p w:rsidR="00783E88" w:rsidRDefault="00783E88">
      <w:pPr>
        <w:pStyle w:val="Index1"/>
        <w:tabs>
          <w:tab w:val="right" w:pos="5030"/>
        </w:tabs>
        <w:rPr>
          <w:noProof/>
        </w:rPr>
      </w:pPr>
      <w:r>
        <w:rPr>
          <w:noProof/>
        </w:rPr>
        <w:t>Office per Mac 2011, 25</w:t>
      </w:r>
    </w:p>
    <w:p w:rsidR="00783E88" w:rsidRDefault="00783E88">
      <w:pPr>
        <w:pStyle w:val="Index1"/>
        <w:tabs>
          <w:tab w:val="right" w:pos="5030"/>
        </w:tabs>
        <w:rPr>
          <w:noProof/>
        </w:rPr>
      </w:pPr>
      <w:r>
        <w:rPr>
          <w:noProof/>
        </w:rPr>
        <w:t>Office per Mac Standard, 85</w:t>
      </w:r>
    </w:p>
    <w:p w:rsidR="00783E88" w:rsidRDefault="00783E88">
      <w:pPr>
        <w:pStyle w:val="Index1"/>
        <w:tabs>
          <w:tab w:val="right" w:pos="5030"/>
        </w:tabs>
        <w:rPr>
          <w:noProof/>
        </w:rPr>
      </w:pPr>
      <w:r>
        <w:rPr>
          <w:noProof/>
        </w:rPr>
        <w:t>Office Professional Plus, 64, 85, 92</w:t>
      </w:r>
    </w:p>
    <w:p w:rsidR="00783E88" w:rsidRDefault="00783E88">
      <w:pPr>
        <w:pStyle w:val="Index1"/>
        <w:tabs>
          <w:tab w:val="right" w:pos="5030"/>
        </w:tabs>
        <w:rPr>
          <w:noProof/>
        </w:rPr>
      </w:pPr>
      <w:r>
        <w:rPr>
          <w:noProof/>
        </w:rPr>
        <w:t>Office Professional Plus 2013, 64</w:t>
      </w:r>
    </w:p>
    <w:p w:rsidR="00783E88" w:rsidRDefault="00783E88">
      <w:pPr>
        <w:pStyle w:val="Index1"/>
        <w:tabs>
          <w:tab w:val="right" w:pos="5030"/>
        </w:tabs>
        <w:rPr>
          <w:noProof/>
        </w:rPr>
      </w:pPr>
      <w:r>
        <w:rPr>
          <w:noProof/>
        </w:rPr>
        <w:t>Office Professional Plus 2016, 23, 40</w:t>
      </w:r>
    </w:p>
    <w:p w:rsidR="00783E88" w:rsidRDefault="00783E88">
      <w:pPr>
        <w:pStyle w:val="Index1"/>
        <w:tabs>
          <w:tab w:val="right" w:pos="5030"/>
        </w:tabs>
        <w:rPr>
          <w:noProof/>
        </w:rPr>
      </w:pPr>
      <w:r>
        <w:rPr>
          <w:noProof/>
        </w:rPr>
        <w:t>Office Standard, 64, 85, 92</w:t>
      </w:r>
    </w:p>
    <w:p w:rsidR="00783E88" w:rsidRDefault="00783E88">
      <w:pPr>
        <w:pStyle w:val="Index1"/>
        <w:tabs>
          <w:tab w:val="right" w:pos="5030"/>
        </w:tabs>
        <w:rPr>
          <w:noProof/>
        </w:rPr>
      </w:pPr>
      <w:r>
        <w:rPr>
          <w:noProof/>
        </w:rPr>
        <w:t>Office Standard 2016, 23</w:t>
      </w:r>
    </w:p>
    <w:p w:rsidR="00783E88" w:rsidRDefault="00783E88">
      <w:pPr>
        <w:pStyle w:val="Index1"/>
        <w:tabs>
          <w:tab w:val="right" w:pos="5030"/>
        </w:tabs>
        <w:rPr>
          <w:noProof/>
        </w:rPr>
      </w:pPr>
      <w:r>
        <w:rPr>
          <w:noProof/>
        </w:rPr>
        <w:t>OneDrive for Business Piano 1, 69</w:t>
      </w:r>
    </w:p>
    <w:p w:rsidR="00783E88" w:rsidRDefault="00783E88">
      <w:pPr>
        <w:pStyle w:val="Index1"/>
        <w:tabs>
          <w:tab w:val="right" w:pos="5030"/>
        </w:tabs>
        <w:rPr>
          <w:noProof/>
        </w:rPr>
      </w:pPr>
      <w:r>
        <w:rPr>
          <w:noProof/>
        </w:rPr>
        <w:t>OneDrive for Business Piano 2, 69</w:t>
      </w:r>
    </w:p>
    <w:p w:rsidR="00783E88" w:rsidRDefault="00783E88">
      <w:pPr>
        <w:pStyle w:val="Index1"/>
        <w:tabs>
          <w:tab w:val="right" w:pos="5030"/>
        </w:tabs>
        <w:rPr>
          <w:noProof/>
        </w:rPr>
      </w:pPr>
      <w:r>
        <w:rPr>
          <w:noProof/>
        </w:rPr>
        <w:t>On-premises CAL per Microsoft Dynamics 365 for Customer Service, 92</w:t>
      </w:r>
    </w:p>
    <w:p w:rsidR="00783E88" w:rsidRDefault="00783E88">
      <w:pPr>
        <w:pStyle w:val="Index1"/>
        <w:tabs>
          <w:tab w:val="right" w:pos="5030"/>
        </w:tabs>
        <w:rPr>
          <w:noProof/>
        </w:rPr>
      </w:pPr>
      <w:r>
        <w:rPr>
          <w:noProof/>
        </w:rPr>
        <w:t>On-premises CAL per Microsoft Dynamics 365 for Customer Service, 20</w:t>
      </w:r>
    </w:p>
    <w:p w:rsidR="00783E88" w:rsidRDefault="00783E88">
      <w:pPr>
        <w:pStyle w:val="Index1"/>
        <w:tabs>
          <w:tab w:val="right" w:pos="5030"/>
        </w:tabs>
        <w:rPr>
          <w:noProof/>
        </w:rPr>
      </w:pPr>
      <w:r>
        <w:rPr>
          <w:noProof/>
        </w:rPr>
        <w:t>On-premises CAL per Microsoft Dynamics 365 for Operations, 20, 92</w:t>
      </w:r>
    </w:p>
    <w:p w:rsidR="00783E88" w:rsidRDefault="00783E88">
      <w:pPr>
        <w:pStyle w:val="Index1"/>
        <w:tabs>
          <w:tab w:val="right" w:pos="5030"/>
        </w:tabs>
        <w:rPr>
          <w:noProof/>
        </w:rPr>
      </w:pPr>
      <w:r>
        <w:rPr>
          <w:noProof/>
        </w:rPr>
        <w:t>On-premises CAL per Microsoft Dynamics 365 for Operations Activity, 20, 92</w:t>
      </w:r>
    </w:p>
    <w:p w:rsidR="00783E88" w:rsidRDefault="00783E88">
      <w:pPr>
        <w:pStyle w:val="Index1"/>
        <w:tabs>
          <w:tab w:val="right" w:pos="5030"/>
        </w:tabs>
        <w:rPr>
          <w:noProof/>
        </w:rPr>
      </w:pPr>
      <w:r>
        <w:rPr>
          <w:noProof/>
        </w:rPr>
        <w:t>On-premises CAL per Microsoft Dynamics 365 for Operations Device, 20</w:t>
      </w:r>
    </w:p>
    <w:p w:rsidR="00783E88" w:rsidRDefault="00783E88">
      <w:pPr>
        <w:pStyle w:val="Index1"/>
        <w:tabs>
          <w:tab w:val="right" w:pos="5030"/>
        </w:tabs>
        <w:rPr>
          <w:noProof/>
        </w:rPr>
      </w:pPr>
      <w:r>
        <w:rPr>
          <w:noProof/>
        </w:rPr>
        <w:t>On-premises CAL per Microsoft Dynamics 365 for Sales, 20, 92</w:t>
      </w:r>
    </w:p>
    <w:p w:rsidR="00783E88" w:rsidRDefault="00783E88">
      <w:pPr>
        <w:pStyle w:val="Index1"/>
        <w:tabs>
          <w:tab w:val="right" w:pos="5030"/>
        </w:tabs>
        <w:rPr>
          <w:noProof/>
        </w:rPr>
      </w:pPr>
      <w:r>
        <w:rPr>
          <w:noProof/>
        </w:rPr>
        <w:t>On-premises CAL per Microsoft Dynamics 365 for Team Members, 20, 92</w:t>
      </w:r>
    </w:p>
    <w:p w:rsidR="00783E88" w:rsidRDefault="00783E88">
      <w:pPr>
        <w:pStyle w:val="Index1"/>
        <w:tabs>
          <w:tab w:val="right" w:pos="5030"/>
        </w:tabs>
        <w:rPr>
          <w:noProof/>
        </w:rPr>
      </w:pPr>
      <w:r>
        <w:rPr>
          <w:noProof/>
        </w:rPr>
        <w:t>Operations Management and Security</w:t>
      </w:r>
    </w:p>
    <w:p w:rsidR="00783E88" w:rsidRDefault="00783E88">
      <w:pPr>
        <w:pStyle w:val="Index2"/>
        <w:tabs>
          <w:tab w:val="right" w:pos="5030"/>
        </w:tabs>
        <w:rPr>
          <w:noProof/>
        </w:rPr>
      </w:pPr>
      <w:r>
        <w:rPr>
          <w:noProof/>
        </w:rPr>
        <w:t>Automazione e Controllo, 56</w:t>
      </w:r>
    </w:p>
    <w:p w:rsidR="00783E88" w:rsidRDefault="00783E88">
      <w:pPr>
        <w:pStyle w:val="Index2"/>
        <w:tabs>
          <w:tab w:val="right" w:pos="5030"/>
        </w:tabs>
        <w:rPr>
          <w:noProof/>
        </w:rPr>
      </w:pPr>
      <w:r>
        <w:rPr>
          <w:noProof/>
        </w:rPr>
        <w:t>Backup e Ripristino di Emergenza, 56</w:t>
      </w:r>
    </w:p>
    <w:p w:rsidR="00783E88" w:rsidRDefault="00783E88">
      <w:pPr>
        <w:pStyle w:val="Index2"/>
        <w:tabs>
          <w:tab w:val="right" w:pos="5030"/>
        </w:tabs>
        <w:rPr>
          <w:noProof/>
        </w:rPr>
      </w:pPr>
      <w:r>
        <w:rPr>
          <w:noProof/>
        </w:rPr>
        <w:t>Informazioni Dettagliate e Analisi, 56</w:t>
      </w:r>
    </w:p>
    <w:p w:rsidR="00783E88" w:rsidRDefault="00783E88">
      <w:pPr>
        <w:pStyle w:val="Index2"/>
        <w:tabs>
          <w:tab w:val="right" w:pos="5030"/>
        </w:tabs>
        <w:rPr>
          <w:noProof/>
        </w:rPr>
      </w:pPr>
      <w:r>
        <w:rPr>
          <w:noProof/>
        </w:rPr>
        <w:t>Sicurezza e Conformità, 56</w:t>
      </w:r>
    </w:p>
    <w:p w:rsidR="00783E88" w:rsidRDefault="00783E88">
      <w:pPr>
        <w:pStyle w:val="Index1"/>
        <w:tabs>
          <w:tab w:val="right" w:pos="5030"/>
        </w:tabs>
        <w:rPr>
          <w:noProof/>
        </w:rPr>
      </w:pPr>
      <w:r>
        <w:rPr>
          <w:noProof/>
        </w:rPr>
        <w:t>Operations Management and Security E1, 56</w:t>
      </w:r>
    </w:p>
    <w:p w:rsidR="00783E88" w:rsidRDefault="00783E88">
      <w:pPr>
        <w:pStyle w:val="Index1"/>
        <w:tabs>
          <w:tab w:val="right" w:pos="5030"/>
        </w:tabs>
        <w:rPr>
          <w:noProof/>
        </w:rPr>
      </w:pPr>
      <w:r>
        <w:rPr>
          <w:noProof/>
        </w:rPr>
        <w:t>Operations Management and Security E1 da SA, 56</w:t>
      </w:r>
    </w:p>
    <w:p w:rsidR="00783E88" w:rsidRDefault="00783E88">
      <w:pPr>
        <w:pStyle w:val="Index1"/>
        <w:tabs>
          <w:tab w:val="right" w:pos="5030"/>
        </w:tabs>
        <w:rPr>
          <w:noProof/>
        </w:rPr>
      </w:pPr>
      <w:r>
        <w:rPr>
          <w:noProof/>
        </w:rPr>
        <w:t>Operations Management and Security E2, 56</w:t>
      </w:r>
    </w:p>
    <w:p w:rsidR="00783E88" w:rsidRDefault="00783E88">
      <w:pPr>
        <w:pStyle w:val="Index1"/>
        <w:tabs>
          <w:tab w:val="right" w:pos="5030"/>
        </w:tabs>
        <w:rPr>
          <w:noProof/>
        </w:rPr>
      </w:pPr>
      <w:r>
        <w:rPr>
          <w:noProof/>
        </w:rPr>
        <w:t>Operations Management and Security E2 da SA, 56</w:t>
      </w:r>
    </w:p>
    <w:p w:rsidR="00783E88" w:rsidRDefault="00783E88">
      <w:pPr>
        <w:pStyle w:val="Index1"/>
        <w:tabs>
          <w:tab w:val="right" w:pos="5030"/>
        </w:tabs>
        <w:rPr>
          <w:noProof/>
        </w:rPr>
      </w:pPr>
      <w:r>
        <w:rPr>
          <w:noProof/>
        </w:rPr>
        <w:t>Outlook 2016, 23</w:t>
      </w:r>
    </w:p>
    <w:p w:rsidR="00783E88" w:rsidRDefault="00783E88">
      <w:pPr>
        <w:pStyle w:val="Index1"/>
        <w:tabs>
          <w:tab w:val="right" w:pos="5030"/>
        </w:tabs>
        <w:rPr>
          <w:noProof/>
        </w:rPr>
      </w:pPr>
      <w:r>
        <w:rPr>
          <w:noProof/>
        </w:rPr>
        <w:t>Outlook 2016 per Mac, 24</w:t>
      </w:r>
    </w:p>
    <w:p w:rsidR="00783E88" w:rsidRDefault="00783E88">
      <w:pPr>
        <w:pStyle w:val="Index1"/>
        <w:tabs>
          <w:tab w:val="right" w:pos="5030"/>
        </w:tabs>
        <w:rPr>
          <w:noProof/>
        </w:rPr>
      </w:pPr>
      <w:r>
        <w:rPr>
          <w:noProof/>
        </w:rPr>
        <w:t>Piano del Servizio App di Azure, 56</w:t>
      </w:r>
    </w:p>
    <w:p w:rsidR="00783E88" w:rsidRDefault="00783E88">
      <w:pPr>
        <w:pStyle w:val="Index1"/>
        <w:tabs>
          <w:tab w:val="right" w:pos="5030"/>
        </w:tabs>
        <w:rPr>
          <w:noProof/>
        </w:rPr>
      </w:pPr>
      <w:r>
        <w:rPr>
          <w:noProof/>
        </w:rPr>
        <w:t>Piano di Chiamata, 70</w:t>
      </w:r>
    </w:p>
    <w:p w:rsidR="00783E88" w:rsidRDefault="00783E88">
      <w:pPr>
        <w:pStyle w:val="Index1"/>
        <w:tabs>
          <w:tab w:val="right" w:pos="5030"/>
        </w:tabs>
        <w:rPr>
          <w:noProof/>
        </w:rPr>
      </w:pPr>
      <w:r>
        <w:rPr>
          <w:noProof/>
        </w:rPr>
        <w:t>Piano di Microsoft Azure StorSimple con Dispositivo (dispositivo 8100), 56</w:t>
      </w:r>
    </w:p>
    <w:p w:rsidR="00783E88" w:rsidRDefault="00783E88">
      <w:pPr>
        <w:pStyle w:val="Index1"/>
        <w:tabs>
          <w:tab w:val="right" w:pos="5030"/>
        </w:tabs>
        <w:rPr>
          <w:noProof/>
        </w:rPr>
      </w:pPr>
      <w:r>
        <w:rPr>
          <w:noProof/>
        </w:rPr>
        <w:t>Piano di Microsoft Azure StorSimple con Dispositivo (dispositivo 8600), 56</w:t>
      </w:r>
    </w:p>
    <w:p w:rsidR="00783E88" w:rsidRDefault="00783E88">
      <w:pPr>
        <w:pStyle w:val="Index1"/>
        <w:tabs>
          <w:tab w:val="right" w:pos="5030"/>
        </w:tabs>
        <w:rPr>
          <w:noProof/>
        </w:rPr>
      </w:pPr>
      <w:r>
        <w:rPr>
          <w:noProof/>
        </w:rPr>
        <w:t>Piattaforme MSDN, 39</w:t>
      </w:r>
    </w:p>
    <w:p w:rsidR="00783E88" w:rsidRDefault="00783E88">
      <w:pPr>
        <w:pStyle w:val="Index1"/>
        <w:tabs>
          <w:tab w:val="right" w:pos="5030"/>
        </w:tabs>
        <w:rPr>
          <w:noProof/>
        </w:rPr>
      </w:pPr>
      <w:r>
        <w:rPr>
          <w:noProof/>
        </w:rPr>
        <w:t>Plus CAL Add-on per Skype for Business per Microsoft 365 E3 (SL per Utente), 58</w:t>
      </w:r>
    </w:p>
    <w:p w:rsidR="00783E88" w:rsidRDefault="00783E88">
      <w:pPr>
        <w:pStyle w:val="Index1"/>
        <w:tabs>
          <w:tab w:val="right" w:pos="5030"/>
        </w:tabs>
        <w:rPr>
          <w:noProof/>
        </w:rPr>
      </w:pPr>
      <w:r>
        <w:rPr>
          <w:noProof/>
        </w:rPr>
        <w:t>Plus CAL per Skype for Business, 29</w:t>
      </w:r>
    </w:p>
    <w:p w:rsidR="00783E88" w:rsidRDefault="00783E88">
      <w:pPr>
        <w:pStyle w:val="Index1"/>
        <w:tabs>
          <w:tab w:val="right" w:pos="5030"/>
        </w:tabs>
        <w:rPr>
          <w:noProof/>
        </w:rPr>
      </w:pPr>
      <w:r>
        <w:rPr>
          <w:noProof/>
        </w:rPr>
        <w:t>Plus CAL per Skype for Business Server 2015, 29</w:t>
      </w:r>
    </w:p>
    <w:p w:rsidR="00783E88" w:rsidRDefault="00783E88">
      <w:pPr>
        <w:pStyle w:val="Index1"/>
        <w:tabs>
          <w:tab w:val="right" w:pos="5030"/>
        </w:tabs>
        <w:rPr>
          <w:noProof/>
        </w:rPr>
      </w:pPr>
      <w:r>
        <w:rPr>
          <w:noProof/>
        </w:rPr>
        <w:t>Power BI Premium EM1, 72</w:t>
      </w:r>
    </w:p>
    <w:p w:rsidR="00783E88" w:rsidRDefault="00783E88">
      <w:pPr>
        <w:pStyle w:val="Index1"/>
        <w:tabs>
          <w:tab w:val="right" w:pos="5030"/>
        </w:tabs>
        <w:rPr>
          <w:noProof/>
        </w:rPr>
      </w:pPr>
      <w:r>
        <w:rPr>
          <w:noProof/>
        </w:rPr>
        <w:t>Power BI Premium EM1 A, 72</w:t>
      </w:r>
    </w:p>
    <w:p w:rsidR="00783E88" w:rsidRDefault="00783E88">
      <w:pPr>
        <w:pStyle w:val="Index1"/>
        <w:tabs>
          <w:tab w:val="right" w:pos="5030"/>
        </w:tabs>
        <w:rPr>
          <w:noProof/>
        </w:rPr>
      </w:pPr>
      <w:r>
        <w:rPr>
          <w:noProof/>
        </w:rPr>
        <w:t>Power BI Premium EM2, 72</w:t>
      </w:r>
    </w:p>
    <w:p w:rsidR="00783E88" w:rsidRDefault="00783E88">
      <w:pPr>
        <w:pStyle w:val="Index1"/>
        <w:tabs>
          <w:tab w:val="right" w:pos="5030"/>
        </w:tabs>
        <w:rPr>
          <w:noProof/>
        </w:rPr>
      </w:pPr>
      <w:r>
        <w:rPr>
          <w:noProof/>
        </w:rPr>
        <w:t>Power BI Premium EM2 A, 72</w:t>
      </w:r>
    </w:p>
    <w:p w:rsidR="00783E88" w:rsidRDefault="00783E88">
      <w:pPr>
        <w:pStyle w:val="Index1"/>
        <w:tabs>
          <w:tab w:val="right" w:pos="5030"/>
        </w:tabs>
        <w:rPr>
          <w:noProof/>
        </w:rPr>
      </w:pPr>
      <w:r>
        <w:rPr>
          <w:noProof/>
        </w:rPr>
        <w:t>Power BI Premium EM3, 72</w:t>
      </w:r>
    </w:p>
    <w:p w:rsidR="00783E88" w:rsidRDefault="00783E88">
      <w:pPr>
        <w:pStyle w:val="Index1"/>
        <w:tabs>
          <w:tab w:val="right" w:pos="5030"/>
        </w:tabs>
        <w:rPr>
          <w:noProof/>
        </w:rPr>
      </w:pPr>
      <w:r>
        <w:rPr>
          <w:noProof/>
        </w:rPr>
        <w:t>Power BI Premium EM3 A, 72</w:t>
      </w:r>
    </w:p>
    <w:p w:rsidR="00783E88" w:rsidRDefault="00783E88">
      <w:pPr>
        <w:pStyle w:val="Index1"/>
        <w:tabs>
          <w:tab w:val="right" w:pos="5030"/>
        </w:tabs>
        <w:rPr>
          <w:noProof/>
        </w:rPr>
      </w:pPr>
      <w:r>
        <w:rPr>
          <w:noProof/>
        </w:rPr>
        <w:t>Power BI Premium Promo, 72</w:t>
      </w:r>
    </w:p>
    <w:p w:rsidR="00783E88" w:rsidRDefault="00783E88">
      <w:pPr>
        <w:pStyle w:val="Index1"/>
        <w:tabs>
          <w:tab w:val="right" w:pos="5030"/>
        </w:tabs>
        <w:rPr>
          <w:noProof/>
        </w:rPr>
      </w:pPr>
      <w:r>
        <w:rPr>
          <w:noProof/>
        </w:rPr>
        <w:t>Power BI Pro, 72</w:t>
      </w:r>
    </w:p>
    <w:p w:rsidR="00783E88" w:rsidRDefault="00783E88">
      <w:pPr>
        <w:pStyle w:val="Index1"/>
        <w:tabs>
          <w:tab w:val="right" w:pos="5030"/>
        </w:tabs>
        <w:rPr>
          <w:noProof/>
        </w:rPr>
      </w:pPr>
      <w:r>
        <w:rPr>
          <w:noProof/>
        </w:rPr>
        <w:t>Power BI Pro A, 72</w:t>
      </w:r>
    </w:p>
    <w:p w:rsidR="00783E88" w:rsidRDefault="00783E88">
      <w:pPr>
        <w:pStyle w:val="Index1"/>
        <w:tabs>
          <w:tab w:val="right" w:pos="5030"/>
        </w:tabs>
        <w:rPr>
          <w:noProof/>
        </w:rPr>
      </w:pPr>
      <w:r>
        <w:rPr>
          <w:noProof/>
        </w:rPr>
        <w:t>Power BI Report Server, 32</w:t>
      </w:r>
    </w:p>
    <w:p w:rsidR="00783E88" w:rsidRDefault="00783E88">
      <w:pPr>
        <w:pStyle w:val="Index1"/>
        <w:tabs>
          <w:tab w:val="right" w:pos="5030"/>
        </w:tabs>
        <w:rPr>
          <w:noProof/>
        </w:rPr>
      </w:pPr>
      <w:r>
        <w:rPr>
          <w:noProof/>
        </w:rPr>
        <w:t>PowerPoint 2016, 23</w:t>
      </w:r>
    </w:p>
    <w:p w:rsidR="00783E88" w:rsidRDefault="00783E88">
      <w:pPr>
        <w:pStyle w:val="Index1"/>
        <w:tabs>
          <w:tab w:val="right" w:pos="5030"/>
        </w:tabs>
        <w:rPr>
          <w:noProof/>
        </w:rPr>
      </w:pPr>
      <w:r>
        <w:rPr>
          <w:noProof/>
        </w:rPr>
        <w:t>PowerPoint 2016 per Mac, 24</w:t>
      </w:r>
    </w:p>
    <w:p w:rsidR="00783E88" w:rsidRDefault="00783E88">
      <w:pPr>
        <w:pStyle w:val="Index1"/>
        <w:tabs>
          <w:tab w:val="right" w:pos="5030"/>
        </w:tabs>
        <w:rPr>
          <w:noProof/>
        </w:rPr>
      </w:pPr>
      <w:r>
        <w:rPr>
          <w:noProof/>
        </w:rPr>
        <w:t>Project 2013, 27</w:t>
      </w:r>
    </w:p>
    <w:p w:rsidR="00783E88" w:rsidRDefault="00783E88">
      <w:pPr>
        <w:pStyle w:val="Index1"/>
        <w:tabs>
          <w:tab w:val="right" w:pos="5030"/>
        </w:tabs>
        <w:rPr>
          <w:noProof/>
        </w:rPr>
      </w:pPr>
      <w:r>
        <w:rPr>
          <w:noProof/>
        </w:rPr>
        <w:t>Project Online Essentials, 69</w:t>
      </w:r>
    </w:p>
    <w:p w:rsidR="00783E88" w:rsidRDefault="00783E88">
      <w:pPr>
        <w:pStyle w:val="Index1"/>
        <w:tabs>
          <w:tab w:val="right" w:pos="5030"/>
        </w:tabs>
        <w:rPr>
          <w:noProof/>
        </w:rPr>
      </w:pPr>
      <w:r>
        <w:rPr>
          <w:noProof/>
        </w:rPr>
        <w:t>Project Online Premium, 69</w:t>
      </w:r>
    </w:p>
    <w:p w:rsidR="00783E88" w:rsidRDefault="00783E88">
      <w:pPr>
        <w:pStyle w:val="Index1"/>
        <w:tabs>
          <w:tab w:val="right" w:pos="5030"/>
        </w:tabs>
        <w:rPr>
          <w:noProof/>
        </w:rPr>
      </w:pPr>
      <w:r>
        <w:rPr>
          <w:noProof/>
        </w:rPr>
        <w:t>Project Online Premium da SA, 69</w:t>
      </w:r>
    </w:p>
    <w:p w:rsidR="00783E88" w:rsidRDefault="00783E88">
      <w:pPr>
        <w:pStyle w:val="Index1"/>
        <w:tabs>
          <w:tab w:val="right" w:pos="5030"/>
        </w:tabs>
        <w:rPr>
          <w:noProof/>
        </w:rPr>
      </w:pPr>
      <w:r>
        <w:rPr>
          <w:noProof/>
        </w:rPr>
        <w:t>Project Online Professional, 69</w:t>
      </w:r>
    </w:p>
    <w:p w:rsidR="00783E88" w:rsidRDefault="00783E88">
      <w:pPr>
        <w:pStyle w:val="Index1"/>
        <w:tabs>
          <w:tab w:val="right" w:pos="5030"/>
        </w:tabs>
        <w:rPr>
          <w:noProof/>
        </w:rPr>
      </w:pPr>
      <w:r>
        <w:rPr>
          <w:noProof/>
        </w:rPr>
        <w:t>Project Online Professional da SA, 69</w:t>
      </w:r>
    </w:p>
    <w:p w:rsidR="00783E88" w:rsidRDefault="00783E88">
      <w:pPr>
        <w:pStyle w:val="Index1"/>
        <w:tabs>
          <w:tab w:val="right" w:pos="5030"/>
        </w:tabs>
        <w:rPr>
          <w:noProof/>
        </w:rPr>
      </w:pPr>
      <w:r>
        <w:rPr>
          <w:noProof/>
        </w:rPr>
        <w:t>Project Professional, 92</w:t>
      </w:r>
    </w:p>
    <w:p w:rsidR="00783E88" w:rsidRDefault="00783E88">
      <w:pPr>
        <w:pStyle w:val="Index1"/>
        <w:tabs>
          <w:tab w:val="right" w:pos="5030"/>
        </w:tabs>
        <w:rPr>
          <w:noProof/>
        </w:rPr>
      </w:pPr>
      <w:r>
        <w:rPr>
          <w:noProof/>
        </w:rPr>
        <w:t>Project Professional 2016, 23</w:t>
      </w:r>
    </w:p>
    <w:p w:rsidR="00783E88" w:rsidRDefault="00783E88">
      <w:pPr>
        <w:pStyle w:val="Index1"/>
        <w:tabs>
          <w:tab w:val="right" w:pos="5030"/>
        </w:tabs>
        <w:rPr>
          <w:noProof/>
        </w:rPr>
      </w:pPr>
      <w:r>
        <w:rPr>
          <w:noProof/>
        </w:rPr>
        <w:t>Project Server 2016, 23, 27</w:t>
      </w:r>
    </w:p>
    <w:p w:rsidR="00783E88" w:rsidRDefault="00783E88">
      <w:pPr>
        <w:pStyle w:val="Index1"/>
        <w:tabs>
          <w:tab w:val="right" w:pos="5030"/>
        </w:tabs>
        <w:rPr>
          <w:noProof/>
        </w:rPr>
      </w:pPr>
      <w:r>
        <w:rPr>
          <w:noProof/>
        </w:rPr>
        <w:t>Project Standard, 86, 92</w:t>
      </w:r>
    </w:p>
    <w:p w:rsidR="00783E88" w:rsidRDefault="00783E88">
      <w:pPr>
        <w:pStyle w:val="Index1"/>
        <w:tabs>
          <w:tab w:val="right" w:pos="5030"/>
        </w:tabs>
        <w:rPr>
          <w:noProof/>
        </w:rPr>
      </w:pPr>
      <w:r>
        <w:rPr>
          <w:noProof/>
        </w:rPr>
        <w:t>Project Standard 2016, 23</w:t>
      </w:r>
    </w:p>
    <w:p w:rsidR="00783E88" w:rsidRDefault="00783E88">
      <w:pPr>
        <w:pStyle w:val="Index1"/>
        <w:tabs>
          <w:tab w:val="right" w:pos="5030"/>
        </w:tabs>
        <w:rPr>
          <w:noProof/>
        </w:rPr>
      </w:pPr>
      <w:r>
        <w:rPr>
          <w:noProof/>
        </w:rPr>
        <w:t>Publisher 2016, 23</w:t>
      </w:r>
    </w:p>
    <w:p w:rsidR="00783E88" w:rsidRDefault="00783E88">
      <w:pPr>
        <w:pStyle w:val="Index1"/>
        <w:tabs>
          <w:tab w:val="right" w:pos="5030"/>
        </w:tabs>
        <w:rPr>
          <w:noProof/>
        </w:rPr>
      </w:pPr>
      <w:r>
        <w:rPr>
          <w:noProof/>
        </w:rPr>
        <w:t>Rinnovo del Piano di Microsoft Azure StorSimple 8100, 56</w:t>
      </w:r>
    </w:p>
    <w:p w:rsidR="00783E88" w:rsidRDefault="00783E88">
      <w:pPr>
        <w:pStyle w:val="Index1"/>
        <w:tabs>
          <w:tab w:val="right" w:pos="5030"/>
        </w:tabs>
        <w:rPr>
          <w:noProof/>
        </w:rPr>
      </w:pPr>
      <w:r>
        <w:rPr>
          <w:noProof/>
        </w:rPr>
        <w:t>Rinnovo del Piano di Microsoft Azure StorSimple 8600 (senza dispositivo), 56</w:t>
      </w:r>
    </w:p>
    <w:p w:rsidR="00783E88" w:rsidRDefault="00783E88">
      <w:pPr>
        <w:pStyle w:val="Index1"/>
        <w:tabs>
          <w:tab w:val="right" w:pos="5030"/>
        </w:tabs>
        <w:rPr>
          <w:noProof/>
        </w:rPr>
      </w:pPr>
      <w:r>
        <w:rPr>
          <w:noProof/>
        </w:rPr>
        <w:t>Servizi della Piattaforma Microsoft Azure, 93</w:t>
      </w:r>
    </w:p>
    <w:p w:rsidR="00783E88" w:rsidRDefault="00783E88">
      <w:pPr>
        <w:pStyle w:val="Index1"/>
        <w:tabs>
          <w:tab w:val="right" w:pos="5030"/>
        </w:tabs>
        <w:rPr>
          <w:noProof/>
        </w:rPr>
      </w:pPr>
      <w:r>
        <w:rPr>
          <w:noProof/>
        </w:rPr>
        <w:t>Servizi Microsoft Azure, 55, 92, 93</w:t>
      </w:r>
    </w:p>
    <w:p w:rsidR="00783E88" w:rsidRDefault="00783E88">
      <w:pPr>
        <w:pStyle w:val="Index1"/>
        <w:tabs>
          <w:tab w:val="right" w:pos="5030"/>
        </w:tabs>
        <w:rPr>
          <w:noProof/>
        </w:rPr>
      </w:pPr>
      <w:r>
        <w:rPr>
          <w:noProof/>
        </w:rPr>
        <w:t>Servizio di Importazione per Office 365, 68</w:t>
      </w:r>
    </w:p>
    <w:p w:rsidR="00783E88" w:rsidRDefault="00783E88">
      <w:pPr>
        <w:pStyle w:val="Index1"/>
        <w:tabs>
          <w:tab w:val="right" w:pos="5030"/>
        </w:tabs>
        <w:rPr>
          <w:noProof/>
        </w:rPr>
      </w:pPr>
      <w:r>
        <w:rPr>
          <w:noProof/>
        </w:rPr>
        <w:t>SharePoint Online, 85</w:t>
      </w:r>
    </w:p>
    <w:p w:rsidR="00783E88" w:rsidRDefault="00783E88">
      <w:pPr>
        <w:pStyle w:val="Index1"/>
        <w:tabs>
          <w:tab w:val="right" w:pos="5030"/>
        </w:tabs>
        <w:rPr>
          <w:noProof/>
        </w:rPr>
      </w:pPr>
      <w:r>
        <w:rPr>
          <w:noProof/>
        </w:rPr>
        <w:t>SharePoint Online Piano 1, 70</w:t>
      </w:r>
    </w:p>
    <w:p w:rsidR="00783E88" w:rsidRDefault="00783E88">
      <w:pPr>
        <w:pStyle w:val="Index1"/>
        <w:tabs>
          <w:tab w:val="right" w:pos="5030"/>
        </w:tabs>
        <w:rPr>
          <w:noProof/>
        </w:rPr>
      </w:pPr>
      <w:r>
        <w:rPr>
          <w:noProof/>
        </w:rPr>
        <w:t>SharePoint Online Piano 1 o 2, 28</w:t>
      </w:r>
    </w:p>
    <w:p w:rsidR="00783E88" w:rsidRDefault="00783E88">
      <w:pPr>
        <w:pStyle w:val="Index1"/>
        <w:tabs>
          <w:tab w:val="right" w:pos="5030"/>
        </w:tabs>
        <w:rPr>
          <w:noProof/>
        </w:rPr>
      </w:pPr>
      <w:r>
        <w:rPr>
          <w:noProof/>
        </w:rPr>
        <w:t>SharePoint Online Piano 2, 28, 70</w:t>
      </w:r>
    </w:p>
    <w:p w:rsidR="00783E88" w:rsidRDefault="00783E88">
      <w:pPr>
        <w:pStyle w:val="Index1"/>
        <w:tabs>
          <w:tab w:val="right" w:pos="5030"/>
        </w:tabs>
        <w:rPr>
          <w:noProof/>
        </w:rPr>
      </w:pPr>
      <w:r>
        <w:rPr>
          <w:noProof/>
        </w:rPr>
        <w:t>SharePoint Server, 59, 91</w:t>
      </w:r>
    </w:p>
    <w:p w:rsidR="00783E88" w:rsidRDefault="00783E88">
      <w:pPr>
        <w:pStyle w:val="Index1"/>
        <w:tabs>
          <w:tab w:val="right" w:pos="5030"/>
        </w:tabs>
        <w:rPr>
          <w:noProof/>
        </w:rPr>
      </w:pPr>
      <w:r>
        <w:rPr>
          <w:noProof/>
        </w:rPr>
        <w:t>SharePoint Server 2013, 28</w:t>
      </w:r>
    </w:p>
    <w:p w:rsidR="00783E88" w:rsidRDefault="00783E88">
      <w:pPr>
        <w:pStyle w:val="Index1"/>
        <w:tabs>
          <w:tab w:val="right" w:pos="5030"/>
        </w:tabs>
        <w:rPr>
          <w:noProof/>
        </w:rPr>
      </w:pPr>
      <w:r>
        <w:rPr>
          <w:noProof/>
        </w:rPr>
        <w:t>SharePoint Server 2016, 27</w:t>
      </w:r>
    </w:p>
    <w:p w:rsidR="00783E88" w:rsidRDefault="00783E88">
      <w:pPr>
        <w:pStyle w:val="Index1"/>
        <w:tabs>
          <w:tab w:val="right" w:pos="5030"/>
        </w:tabs>
        <w:rPr>
          <w:noProof/>
        </w:rPr>
      </w:pPr>
      <w:r>
        <w:rPr>
          <w:noProof/>
        </w:rPr>
        <w:t>Sistema Telefonico, 70</w:t>
      </w:r>
    </w:p>
    <w:p w:rsidR="00783E88" w:rsidRDefault="00783E88">
      <w:pPr>
        <w:pStyle w:val="Index1"/>
        <w:tabs>
          <w:tab w:val="right" w:pos="5030"/>
        </w:tabs>
        <w:rPr>
          <w:noProof/>
        </w:rPr>
      </w:pPr>
      <w:r>
        <w:rPr>
          <w:noProof/>
        </w:rPr>
        <w:t>Skype for Business 2016, 23</w:t>
      </w:r>
    </w:p>
    <w:p w:rsidR="00783E88" w:rsidRDefault="00783E88">
      <w:pPr>
        <w:pStyle w:val="Index1"/>
        <w:tabs>
          <w:tab w:val="right" w:pos="5030"/>
        </w:tabs>
        <w:rPr>
          <w:noProof/>
        </w:rPr>
      </w:pPr>
      <w:r>
        <w:rPr>
          <w:noProof/>
        </w:rPr>
        <w:t>Skype for Business Online Piano 1, 29, 70</w:t>
      </w:r>
    </w:p>
    <w:p w:rsidR="00783E88" w:rsidRDefault="00783E88">
      <w:pPr>
        <w:pStyle w:val="Index1"/>
        <w:tabs>
          <w:tab w:val="right" w:pos="5030"/>
        </w:tabs>
        <w:rPr>
          <w:noProof/>
        </w:rPr>
      </w:pPr>
      <w:r>
        <w:rPr>
          <w:noProof/>
        </w:rPr>
        <w:t>Skype for Business Online Piano 2, 29, 70</w:t>
      </w:r>
    </w:p>
    <w:p w:rsidR="00783E88" w:rsidRDefault="00783E88">
      <w:pPr>
        <w:pStyle w:val="Index1"/>
        <w:tabs>
          <w:tab w:val="right" w:pos="5030"/>
        </w:tabs>
        <w:rPr>
          <w:noProof/>
        </w:rPr>
      </w:pPr>
      <w:r>
        <w:rPr>
          <w:noProof/>
        </w:rPr>
        <w:t>Skype for Business Server, 59</w:t>
      </w:r>
    </w:p>
    <w:p w:rsidR="00783E88" w:rsidRDefault="00783E88">
      <w:pPr>
        <w:pStyle w:val="Index1"/>
        <w:tabs>
          <w:tab w:val="right" w:pos="5030"/>
        </w:tabs>
        <w:rPr>
          <w:noProof/>
        </w:rPr>
      </w:pPr>
      <w:r>
        <w:rPr>
          <w:noProof/>
        </w:rPr>
        <w:t>Skype for Business Server 2015, 29</w:t>
      </w:r>
    </w:p>
    <w:p w:rsidR="00783E88" w:rsidRDefault="00783E88">
      <w:pPr>
        <w:pStyle w:val="Index1"/>
        <w:tabs>
          <w:tab w:val="right" w:pos="5030"/>
        </w:tabs>
        <w:rPr>
          <w:noProof/>
        </w:rPr>
      </w:pPr>
      <w:r>
        <w:rPr>
          <w:noProof/>
        </w:rPr>
        <w:t>SL Add-on per Utente per Microsoft Intune Extra Storage 1 GB, 73</w:t>
      </w:r>
    </w:p>
    <w:p w:rsidR="00783E88" w:rsidRDefault="00783E88">
      <w:pPr>
        <w:pStyle w:val="Index1"/>
        <w:tabs>
          <w:tab w:val="right" w:pos="5030"/>
        </w:tabs>
        <w:rPr>
          <w:noProof/>
        </w:rPr>
      </w:pPr>
      <w:r>
        <w:rPr>
          <w:noProof/>
        </w:rPr>
        <w:t>Sottoscrizione di Visual Studio Enterprise, 86, 92</w:t>
      </w:r>
    </w:p>
    <w:p w:rsidR="00783E88" w:rsidRDefault="00783E88">
      <w:pPr>
        <w:pStyle w:val="Index1"/>
        <w:tabs>
          <w:tab w:val="right" w:pos="5030"/>
        </w:tabs>
        <w:rPr>
          <w:noProof/>
        </w:rPr>
      </w:pPr>
      <w:r>
        <w:rPr>
          <w:noProof/>
        </w:rPr>
        <w:t>Sottoscrizione di Visual Studio Enterprise 2017, 39</w:t>
      </w:r>
    </w:p>
    <w:p w:rsidR="00783E88" w:rsidRDefault="00783E88">
      <w:pPr>
        <w:pStyle w:val="Index1"/>
        <w:tabs>
          <w:tab w:val="right" w:pos="5030"/>
        </w:tabs>
        <w:rPr>
          <w:noProof/>
        </w:rPr>
      </w:pPr>
      <w:r>
        <w:rPr>
          <w:noProof/>
        </w:rPr>
        <w:t>Sottoscrizione di Visual Studio Professional, 86, 92</w:t>
      </w:r>
    </w:p>
    <w:p w:rsidR="00783E88" w:rsidRDefault="00783E88">
      <w:pPr>
        <w:pStyle w:val="Index1"/>
        <w:tabs>
          <w:tab w:val="right" w:pos="5030"/>
        </w:tabs>
        <w:rPr>
          <w:noProof/>
        </w:rPr>
      </w:pPr>
      <w:r>
        <w:rPr>
          <w:noProof/>
        </w:rPr>
        <w:t>Sottoscrizione di Visual Studio Professional 2017, 39</w:t>
      </w:r>
    </w:p>
    <w:p w:rsidR="00783E88" w:rsidRDefault="00783E88">
      <w:pPr>
        <w:pStyle w:val="Index1"/>
        <w:tabs>
          <w:tab w:val="right" w:pos="5030"/>
        </w:tabs>
        <w:rPr>
          <w:noProof/>
        </w:rPr>
      </w:pPr>
      <w:r>
        <w:rPr>
          <w:noProof/>
        </w:rPr>
        <w:t>Sottoscrizione di Visual Studio Test Professional, 86, 92</w:t>
      </w:r>
    </w:p>
    <w:p w:rsidR="00783E88" w:rsidRDefault="00783E88">
      <w:pPr>
        <w:pStyle w:val="Index1"/>
        <w:tabs>
          <w:tab w:val="right" w:pos="5030"/>
        </w:tabs>
        <w:rPr>
          <w:noProof/>
        </w:rPr>
      </w:pPr>
      <w:r>
        <w:rPr>
          <w:noProof/>
        </w:rPr>
        <w:t>Sottoscrizione di Visual Studio Test Professional 2017, 39</w:t>
      </w:r>
    </w:p>
    <w:p w:rsidR="00783E88" w:rsidRDefault="00783E88">
      <w:pPr>
        <w:pStyle w:val="Index1"/>
        <w:tabs>
          <w:tab w:val="right" w:pos="5030"/>
        </w:tabs>
        <w:rPr>
          <w:noProof/>
        </w:rPr>
      </w:pPr>
      <w:r>
        <w:rPr>
          <w:noProof/>
        </w:rPr>
        <w:t>Sottoscrizione Mensile della Commissione per Bing Maps Enterprise, 71</w:t>
      </w:r>
    </w:p>
    <w:p w:rsidR="00783E88" w:rsidRDefault="00783E88">
      <w:pPr>
        <w:pStyle w:val="Index1"/>
        <w:tabs>
          <w:tab w:val="right" w:pos="5030"/>
        </w:tabs>
        <w:rPr>
          <w:noProof/>
        </w:rPr>
      </w:pPr>
      <w:r>
        <w:rPr>
          <w:noProof/>
        </w:rPr>
        <w:t>Sottoscrizione Mensile della Licenza Per Utente Conosciuto per Bing Maps, 71</w:t>
      </w:r>
    </w:p>
    <w:p w:rsidR="00783E88" w:rsidRDefault="00783E88">
      <w:pPr>
        <w:pStyle w:val="Index1"/>
        <w:tabs>
          <w:tab w:val="right" w:pos="5030"/>
        </w:tabs>
        <w:rPr>
          <w:noProof/>
        </w:rPr>
      </w:pPr>
      <w:r>
        <w:rPr>
          <w:noProof/>
        </w:rPr>
        <w:t>Sottoscrizione Mensile della Licenza Per Utente Conosciuto per Bing Maps (5.000), 71</w:t>
      </w:r>
    </w:p>
    <w:p w:rsidR="00783E88" w:rsidRDefault="00783E88">
      <w:pPr>
        <w:pStyle w:val="Index1"/>
        <w:tabs>
          <w:tab w:val="right" w:pos="5030"/>
        </w:tabs>
        <w:rPr>
          <w:noProof/>
        </w:rPr>
      </w:pPr>
      <w:r>
        <w:rPr>
          <w:noProof/>
        </w:rPr>
        <w:t>Sottoscrizione Mensile della Licenza Per Utente Conosciuto per Bing Maps Light (5.000), 71</w:t>
      </w:r>
    </w:p>
    <w:p w:rsidR="00783E88" w:rsidRDefault="00783E88">
      <w:pPr>
        <w:pStyle w:val="Index1"/>
        <w:tabs>
          <w:tab w:val="right" w:pos="5030"/>
        </w:tabs>
        <w:rPr>
          <w:noProof/>
        </w:rPr>
      </w:pPr>
      <w:r>
        <w:rPr>
          <w:noProof/>
        </w:rPr>
        <w:t>Sottoscrizione Mensile della Licenza Per Utente Conosciuto per Bing Maps Light (500), 71</w:t>
      </w:r>
    </w:p>
    <w:p w:rsidR="00783E88" w:rsidRDefault="00783E88">
      <w:pPr>
        <w:pStyle w:val="Index1"/>
        <w:tabs>
          <w:tab w:val="right" w:pos="5030"/>
        </w:tabs>
        <w:rPr>
          <w:noProof/>
        </w:rPr>
      </w:pPr>
      <w:r>
        <w:rPr>
          <w:noProof/>
        </w:rPr>
        <w:t>Sottoscrizione Mensile di 100.000 Transazioni per l’Utilizzo del Sito Web Interno di Bing Maps, 71</w:t>
      </w:r>
    </w:p>
    <w:p w:rsidR="00783E88" w:rsidRDefault="00783E88">
      <w:pPr>
        <w:pStyle w:val="Index1"/>
        <w:tabs>
          <w:tab w:val="right" w:pos="5030"/>
        </w:tabs>
        <w:rPr>
          <w:noProof/>
        </w:rPr>
      </w:pPr>
      <w:r>
        <w:rPr>
          <w:noProof/>
        </w:rPr>
        <w:t>Sottoscrizione Mensile di 100.000 Transazioni per l’Utilizzo del Sito Web Pubblico di Bing Maps, 71</w:t>
      </w:r>
    </w:p>
    <w:p w:rsidR="00783E88" w:rsidRDefault="00783E88">
      <w:pPr>
        <w:pStyle w:val="Index1"/>
        <w:tabs>
          <w:tab w:val="right" w:pos="5030"/>
        </w:tabs>
        <w:rPr>
          <w:noProof/>
        </w:rPr>
      </w:pPr>
      <w:r>
        <w:rPr>
          <w:noProof/>
        </w:rPr>
        <w:t>Sottoscrizione Mensile di 500.000 Transazioni (e quantità superiore) per l’Utilizzo del Sito Web Pubblico di Bing Maps, 71</w:t>
      </w:r>
    </w:p>
    <w:p w:rsidR="00783E88" w:rsidRDefault="00783E88">
      <w:pPr>
        <w:pStyle w:val="Index1"/>
        <w:tabs>
          <w:tab w:val="right" w:pos="5030"/>
        </w:tabs>
        <w:rPr>
          <w:noProof/>
        </w:rPr>
      </w:pPr>
      <w:r>
        <w:rPr>
          <w:noProof/>
        </w:rPr>
        <w:t>Sottoscrizione Mensile di 500.000 Transazioni (o quantità superiore) per l’Utilizzo del Sito Web Interno di Bing Maps, 71</w:t>
      </w:r>
    </w:p>
    <w:p w:rsidR="00783E88" w:rsidRDefault="00783E88">
      <w:pPr>
        <w:pStyle w:val="Index1"/>
        <w:tabs>
          <w:tab w:val="right" w:pos="5030"/>
        </w:tabs>
        <w:rPr>
          <w:noProof/>
        </w:rPr>
      </w:pPr>
      <w:r>
        <w:rPr>
          <w:noProof/>
        </w:rPr>
        <w:t>Sottoscrizione Mensile di Mobile Asset Management Platform, 71</w:t>
      </w:r>
    </w:p>
    <w:p w:rsidR="00783E88" w:rsidRDefault="00783E88">
      <w:pPr>
        <w:pStyle w:val="Index1"/>
        <w:tabs>
          <w:tab w:val="right" w:pos="5030"/>
        </w:tabs>
        <w:rPr>
          <w:noProof/>
        </w:rPr>
      </w:pPr>
      <w:r>
        <w:rPr>
          <w:noProof/>
        </w:rPr>
        <w:t>Sottoscrizioni Mensili Per Asset di Mobile Asset Management, 71</w:t>
      </w:r>
    </w:p>
    <w:p w:rsidR="00783E88" w:rsidRDefault="00783E88">
      <w:pPr>
        <w:pStyle w:val="Index1"/>
        <w:tabs>
          <w:tab w:val="right" w:pos="5030"/>
        </w:tabs>
        <w:rPr>
          <w:noProof/>
        </w:rPr>
      </w:pPr>
      <w:r>
        <w:rPr>
          <w:noProof/>
        </w:rPr>
        <w:t>SQL Parallel Data Warehouse, 86, 92</w:t>
      </w:r>
    </w:p>
    <w:p w:rsidR="00783E88" w:rsidRDefault="00783E88">
      <w:pPr>
        <w:pStyle w:val="Index1"/>
        <w:tabs>
          <w:tab w:val="right" w:pos="5030"/>
        </w:tabs>
        <w:rPr>
          <w:noProof/>
        </w:rPr>
      </w:pPr>
      <w:r>
        <w:rPr>
          <w:noProof/>
        </w:rPr>
        <w:t>SQL Server, 91</w:t>
      </w:r>
    </w:p>
    <w:p w:rsidR="00783E88" w:rsidRDefault="00783E88">
      <w:pPr>
        <w:pStyle w:val="Index1"/>
        <w:tabs>
          <w:tab w:val="right" w:pos="5030"/>
        </w:tabs>
        <w:rPr>
          <w:noProof/>
        </w:rPr>
      </w:pPr>
      <w:r>
        <w:rPr>
          <w:noProof/>
        </w:rPr>
        <w:t>SQL Server 2016, 30</w:t>
      </w:r>
    </w:p>
    <w:p w:rsidR="00783E88" w:rsidRDefault="00783E88">
      <w:pPr>
        <w:pStyle w:val="Index1"/>
        <w:tabs>
          <w:tab w:val="right" w:pos="5030"/>
        </w:tabs>
        <w:rPr>
          <w:noProof/>
        </w:rPr>
      </w:pPr>
      <w:r>
        <w:rPr>
          <w:noProof/>
        </w:rPr>
        <w:t>SQL Server 2017 Enterprise, 30</w:t>
      </w:r>
    </w:p>
    <w:p w:rsidR="00783E88" w:rsidRDefault="00783E88">
      <w:pPr>
        <w:pStyle w:val="Index1"/>
        <w:tabs>
          <w:tab w:val="right" w:pos="5030"/>
        </w:tabs>
        <w:rPr>
          <w:noProof/>
        </w:rPr>
      </w:pPr>
      <w:r>
        <w:rPr>
          <w:noProof/>
        </w:rPr>
        <w:t>SQL Server 2017 Enterprise Core, 30</w:t>
      </w:r>
    </w:p>
    <w:p w:rsidR="00783E88" w:rsidRDefault="00783E88">
      <w:pPr>
        <w:pStyle w:val="Index1"/>
        <w:tabs>
          <w:tab w:val="right" w:pos="5030"/>
        </w:tabs>
        <w:rPr>
          <w:noProof/>
        </w:rPr>
      </w:pPr>
      <w:r>
        <w:rPr>
          <w:noProof/>
        </w:rPr>
        <w:t>SQL Server 2017 Standard, 30</w:t>
      </w:r>
    </w:p>
    <w:p w:rsidR="00783E88" w:rsidRDefault="00783E88">
      <w:pPr>
        <w:pStyle w:val="Index1"/>
        <w:tabs>
          <w:tab w:val="right" w:pos="5030"/>
        </w:tabs>
        <w:rPr>
          <w:noProof/>
        </w:rPr>
      </w:pPr>
      <w:r>
        <w:rPr>
          <w:noProof/>
        </w:rPr>
        <w:t>SQL Server 2017 Standard Core, 30</w:t>
      </w:r>
    </w:p>
    <w:p w:rsidR="00783E88" w:rsidRDefault="00783E88">
      <w:pPr>
        <w:pStyle w:val="Index1"/>
        <w:tabs>
          <w:tab w:val="right" w:pos="5030"/>
        </w:tabs>
        <w:rPr>
          <w:noProof/>
        </w:rPr>
      </w:pPr>
      <w:r>
        <w:rPr>
          <w:noProof/>
        </w:rPr>
        <w:t>SQL Server Business Intelligence, 86, 92</w:t>
      </w:r>
    </w:p>
    <w:p w:rsidR="00783E88" w:rsidRDefault="00783E88">
      <w:pPr>
        <w:pStyle w:val="Index1"/>
        <w:tabs>
          <w:tab w:val="right" w:pos="5030"/>
        </w:tabs>
        <w:rPr>
          <w:noProof/>
        </w:rPr>
      </w:pPr>
      <w:r>
        <w:rPr>
          <w:noProof/>
        </w:rPr>
        <w:t>SQL Server Data Center Edition, 86</w:t>
      </w:r>
    </w:p>
    <w:p w:rsidR="00783E88" w:rsidRDefault="00783E88">
      <w:pPr>
        <w:pStyle w:val="Index1"/>
        <w:tabs>
          <w:tab w:val="right" w:pos="5030"/>
        </w:tabs>
        <w:rPr>
          <w:noProof/>
        </w:rPr>
      </w:pPr>
      <w:r>
        <w:rPr>
          <w:noProof/>
        </w:rPr>
        <w:t>SQL Server Enterprise Edition, 86</w:t>
      </w:r>
    </w:p>
    <w:p w:rsidR="00783E88" w:rsidRDefault="00783E88">
      <w:pPr>
        <w:pStyle w:val="Index1"/>
        <w:tabs>
          <w:tab w:val="right" w:pos="5030"/>
        </w:tabs>
        <w:rPr>
          <w:noProof/>
        </w:rPr>
      </w:pPr>
      <w:r>
        <w:rPr>
          <w:noProof/>
        </w:rPr>
        <w:t>SQL Server Standard, 92</w:t>
      </w:r>
    </w:p>
    <w:p w:rsidR="00783E88" w:rsidRDefault="00783E88">
      <w:pPr>
        <w:pStyle w:val="Index1"/>
        <w:tabs>
          <w:tab w:val="right" w:pos="5030"/>
        </w:tabs>
        <w:rPr>
          <w:noProof/>
        </w:rPr>
      </w:pPr>
      <w:r>
        <w:rPr>
          <w:noProof/>
        </w:rPr>
        <w:t>SQL Server Standard Edition, 86</w:t>
      </w:r>
    </w:p>
    <w:p w:rsidR="00783E88" w:rsidRDefault="00783E88">
      <w:pPr>
        <w:pStyle w:val="Index1"/>
        <w:tabs>
          <w:tab w:val="right" w:pos="5030"/>
        </w:tabs>
        <w:rPr>
          <w:noProof/>
        </w:rPr>
      </w:pPr>
      <w:r>
        <w:rPr>
          <w:noProof/>
        </w:rPr>
        <w:t>Standard CAL per SharePoint Server 2016, 27</w:t>
      </w:r>
    </w:p>
    <w:p w:rsidR="00783E88" w:rsidRDefault="00783E88">
      <w:pPr>
        <w:pStyle w:val="Index1"/>
        <w:tabs>
          <w:tab w:val="right" w:pos="5030"/>
        </w:tabs>
        <w:rPr>
          <w:noProof/>
        </w:rPr>
      </w:pPr>
      <w:r>
        <w:rPr>
          <w:noProof/>
        </w:rPr>
        <w:t>Standard CAL per Skype for Business Server 2015, 29</w:t>
      </w:r>
    </w:p>
    <w:p w:rsidR="00783E88" w:rsidRDefault="00783E88">
      <w:pPr>
        <w:pStyle w:val="Index1"/>
        <w:tabs>
          <w:tab w:val="right" w:pos="5030"/>
        </w:tabs>
        <w:rPr>
          <w:noProof/>
        </w:rPr>
      </w:pPr>
      <w:r>
        <w:rPr>
          <w:noProof/>
        </w:rPr>
        <w:t>Supporto Diretto Professionale per Azure Active, 57</w:t>
      </w:r>
    </w:p>
    <w:p w:rsidR="00783E88" w:rsidRDefault="00783E88">
      <w:pPr>
        <w:pStyle w:val="Index1"/>
        <w:tabs>
          <w:tab w:val="right" w:pos="5030"/>
        </w:tabs>
        <w:rPr>
          <w:noProof/>
        </w:rPr>
      </w:pPr>
      <w:r>
        <w:rPr>
          <w:noProof/>
        </w:rPr>
        <w:t>Supporto Premium per Microsoft Azure StorSimple, 57</w:t>
      </w:r>
    </w:p>
    <w:p w:rsidR="00783E88" w:rsidRDefault="00783E88">
      <w:pPr>
        <w:pStyle w:val="Index1"/>
        <w:tabs>
          <w:tab w:val="right" w:pos="5030"/>
        </w:tabs>
        <w:rPr>
          <w:noProof/>
        </w:rPr>
      </w:pPr>
      <w:r>
        <w:rPr>
          <w:noProof/>
        </w:rPr>
        <w:t>Supporto Standard per Azure Active, 57</w:t>
      </w:r>
    </w:p>
    <w:p w:rsidR="00783E88" w:rsidRDefault="00783E88">
      <w:pPr>
        <w:pStyle w:val="Index1"/>
        <w:tabs>
          <w:tab w:val="right" w:pos="5030"/>
        </w:tabs>
        <w:rPr>
          <w:noProof/>
        </w:rPr>
      </w:pPr>
      <w:r>
        <w:rPr>
          <w:noProof/>
        </w:rPr>
        <w:t>Supporto Standard per Microsoft Azure StorSimple, 57</w:t>
      </w:r>
    </w:p>
    <w:p w:rsidR="00783E88" w:rsidRDefault="00783E88">
      <w:pPr>
        <w:pStyle w:val="Index1"/>
        <w:tabs>
          <w:tab w:val="right" w:pos="5030"/>
        </w:tabs>
        <w:rPr>
          <w:noProof/>
        </w:rPr>
      </w:pPr>
      <w:r>
        <w:rPr>
          <w:noProof/>
        </w:rPr>
        <w:t>System Center 2012 Client Management Suite, 34, 36, 37, 38</w:t>
      </w:r>
    </w:p>
    <w:p w:rsidR="00783E88" w:rsidRDefault="00783E88">
      <w:pPr>
        <w:pStyle w:val="Index1"/>
        <w:tabs>
          <w:tab w:val="right" w:pos="5030"/>
        </w:tabs>
        <w:rPr>
          <w:noProof/>
        </w:rPr>
      </w:pPr>
      <w:r>
        <w:rPr>
          <w:noProof/>
        </w:rPr>
        <w:t>System Center 2012 R2, 32</w:t>
      </w:r>
    </w:p>
    <w:p w:rsidR="00783E88" w:rsidRDefault="00783E88">
      <w:pPr>
        <w:pStyle w:val="Index1"/>
        <w:tabs>
          <w:tab w:val="right" w:pos="5030"/>
        </w:tabs>
        <w:rPr>
          <w:noProof/>
        </w:rPr>
      </w:pPr>
      <w:r>
        <w:rPr>
          <w:noProof/>
        </w:rPr>
        <w:t>System Center 2012 R2 Configuration Manager, 33</w:t>
      </w:r>
    </w:p>
    <w:p w:rsidR="00783E88" w:rsidRDefault="00783E88">
      <w:pPr>
        <w:pStyle w:val="Index1"/>
        <w:tabs>
          <w:tab w:val="right" w:pos="5030"/>
        </w:tabs>
        <w:rPr>
          <w:noProof/>
        </w:rPr>
      </w:pPr>
      <w:r>
        <w:rPr>
          <w:noProof/>
        </w:rPr>
        <w:t>System Center 2012 R2 Endpoint Protection, 35</w:t>
      </w:r>
    </w:p>
    <w:p w:rsidR="00783E88" w:rsidRDefault="00783E88">
      <w:pPr>
        <w:pStyle w:val="Index1"/>
        <w:tabs>
          <w:tab w:val="right" w:pos="5030"/>
        </w:tabs>
        <w:rPr>
          <w:noProof/>
        </w:rPr>
      </w:pPr>
      <w:r>
        <w:rPr>
          <w:noProof/>
        </w:rPr>
        <w:t>System Center 2016 Data Protection Manager, 34</w:t>
      </w:r>
    </w:p>
    <w:p w:rsidR="00783E88" w:rsidRDefault="00783E88">
      <w:pPr>
        <w:pStyle w:val="Index1"/>
        <w:tabs>
          <w:tab w:val="right" w:pos="5030"/>
        </w:tabs>
        <w:rPr>
          <w:noProof/>
        </w:rPr>
      </w:pPr>
      <w:r>
        <w:rPr>
          <w:noProof/>
        </w:rPr>
        <w:t>System Center 2016 Operations Manager, 36</w:t>
      </w:r>
    </w:p>
    <w:p w:rsidR="00783E88" w:rsidRDefault="00783E88">
      <w:pPr>
        <w:pStyle w:val="Index1"/>
        <w:tabs>
          <w:tab w:val="right" w:pos="5030"/>
        </w:tabs>
        <w:rPr>
          <w:noProof/>
        </w:rPr>
      </w:pPr>
      <w:r>
        <w:rPr>
          <w:noProof/>
        </w:rPr>
        <w:t>System Center 2016 Orchestrator, 37</w:t>
      </w:r>
    </w:p>
    <w:p w:rsidR="00783E88" w:rsidRDefault="00783E88">
      <w:pPr>
        <w:pStyle w:val="Index1"/>
        <w:tabs>
          <w:tab w:val="right" w:pos="5030"/>
        </w:tabs>
        <w:rPr>
          <w:noProof/>
        </w:rPr>
      </w:pPr>
      <w:r>
        <w:rPr>
          <w:noProof/>
        </w:rPr>
        <w:t>System Center 2016 Service Manager, 38</w:t>
      </w:r>
    </w:p>
    <w:p w:rsidR="00783E88" w:rsidRDefault="00783E88">
      <w:pPr>
        <w:pStyle w:val="Index1"/>
        <w:tabs>
          <w:tab w:val="right" w:pos="5030"/>
        </w:tabs>
        <w:rPr>
          <w:noProof/>
        </w:rPr>
      </w:pPr>
      <w:r>
        <w:rPr>
          <w:noProof/>
        </w:rPr>
        <w:t>System Center Datacenter, 91, 92</w:t>
      </w:r>
    </w:p>
    <w:p w:rsidR="00783E88" w:rsidRDefault="00783E88">
      <w:pPr>
        <w:pStyle w:val="Index1"/>
        <w:tabs>
          <w:tab w:val="right" w:pos="5030"/>
        </w:tabs>
        <w:rPr>
          <w:noProof/>
        </w:rPr>
      </w:pPr>
      <w:r>
        <w:rPr>
          <w:noProof/>
        </w:rPr>
        <w:t>System Center Datacenter (Licenze Core in confezioni da 2), 19</w:t>
      </w:r>
    </w:p>
    <w:p w:rsidR="00783E88" w:rsidRDefault="00783E88">
      <w:pPr>
        <w:pStyle w:val="Index1"/>
        <w:tabs>
          <w:tab w:val="right" w:pos="5030"/>
        </w:tabs>
        <w:rPr>
          <w:noProof/>
        </w:rPr>
      </w:pPr>
      <w:r>
        <w:rPr>
          <w:noProof/>
        </w:rPr>
        <w:t>System Center Endpoint Protection 1606, 35</w:t>
      </w:r>
    </w:p>
    <w:p w:rsidR="00783E88" w:rsidRDefault="00783E88">
      <w:pPr>
        <w:pStyle w:val="Index1"/>
        <w:tabs>
          <w:tab w:val="right" w:pos="5030"/>
        </w:tabs>
        <w:rPr>
          <w:noProof/>
        </w:rPr>
      </w:pPr>
      <w:r>
        <w:rPr>
          <w:noProof/>
        </w:rPr>
        <w:t>System Center Global Service Monitor, 33</w:t>
      </w:r>
    </w:p>
    <w:p w:rsidR="00783E88" w:rsidRDefault="00783E88">
      <w:pPr>
        <w:pStyle w:val="Index1"/>
        <w:tabs>
          <w:tab w:val="right" w:pos="5030"/>
        </w:tabs>
        <w:rPr>
          <w:noProof/>
        </w:rPr>
      </w:pPr>
      <w:r>
        <w:rPr>
          <w:noProof/>
        </w:rPr>
        <w:t>System Center Standard, 91, 92</w:t>
      </w:r>
    </w:p>
    <w:p w:rsidR="00783E88" w:rsidRDefault="00783E88">
      <w:pPr>
        <w:pStyle w:val="Index1"/>
        <w:tabs>
          <w:tab w:val="right" w:pos="5030"/>
        </w:tabs>
        <w:rPr>
          <w:noProof/>
        </w:rPr>
      </w:pPr>
      <w:r>
        <w:rPr>
          <w:noProof/>
        </w:rPr>
        <w:t>System Center Standard (Licenze Core in confezioni da 2), 19</w:t>
      </w:r>
    </w:p>
    <w:p w:rsidR="00783E88" w:rsidRDefault="00783E88">
      <w:pPr>
        <w:pStyle w:val="Index1"/>
        <w:tabs>
          <w:tab w:val="right" w:pos="5030"/>
        </w:tabs>
        <w:rPr>
          <w:noProof/>
        </w:rPr>
      </w:pPr>
      <w:r>
        <w:rPr>
          <w:noProof/>
        </w:rPr>
        <w:t>Task CAL per Microsoft Dynamics AX, 86</w:t>
      </w:r>
    </w:p>
    <w:p w:rsidR="00783E88" w:rsidRDefault="00783E88">
      <w:pPr>
        <w:pStyle w:val="Index1"/>
        <w:tabs>
          <w:tab w:val="right" w:pos="5030"/>
        </w:tabs>
        <w:rPr>
          <w:noProof/>
        </w:rPr>
      </w:pPr>
      <w:r>
        <w:rPr>
          <w:noProof/>
        </w:rPr>
        <w:t>Telefono di Area Comune, 70</w:t>
      </w:r>
    </w:p>
    <w:p w:rsidR="00783E88" w:rsidRDefault="00783E88">
      <w:pPr>
        <w:pStyle w:val="Index1"/>
        <w:tabs>
          <w:tab w:val="right" w:pos="5030"/>
        </w:tabs>
        <w:rPr>
          <w:noProof/>
        </w:rPr>
      </w:pPr>
      <w:r>
        <w:rPr>
          <w:noProof/>
        </w:rPr>
        <w:t>Uso commerciale di Office Home and Student 2013 RT, 23</w:t>
      </w:r>
    </w:p>
    <w:p w:rsidR="00783E88" w:rsidRDefault="00783E88">
      <w:pPr>
        <w:pStyle w:val="Index1"/>
        <w:tabs>
          <w:tab w:val="right" w:pos="5030"/>
        </w:tabs>
        <w:rPr>
          <w:noProof/>
        </w:rPr>
      </w:pPr>
      <w:r>
        <w:rPr>
          <w:noProof/>
        </w:rPr>
        <w:t>VDI, 38</w:t>
      </w:r>
    </w:p>
    <w:p w:rsidR="00783E88" w:rsidRDefault="00783E88">
      <w:pPr>
        <w:pStyle w:val="Index1"/>
        <w:tabs>
          <w:tab w:val="right" w:pos="5030"/>
        </w:tabs>
        <w:rPr>
          <w:noProof/>
        </w:rPr>
      </w:pPr>
      <w:r>
        <w:rPr>
          <w:noProof/>
        </w:rPr>
        <w:t>Visio 2016 Professional, 23</w:t>
      </w:r>
    </w:p>
    <w:p w:rsidR="00783E88" w:rsidRDefault="00783E88">
      <w:pPr>
        <w:pStyle w:val="Index1"/>
        <w:tabs>
          <w:tab w:val="right" w:pos="5030"/>
        </w:tabs>
        <w:rPr>
          <w:noProof/>
        </w:rPr>
      </w:pPr>
      <w:r>
        <w:rPr>
          <w:noProof/>
        </w:rPr>
        <w:t>Visio 2016 Standard, 23</w:t>
      </w:r>
    </w:p>
    <w:p w:rsidR="00783E88" w:rsidRDefault="00783E88">
      <w:pPr>
        <w:pStyle w:val="Index1"/>
        <w:tabs>
          <w:tab w:val="right" w:pos="5030"/>
        </w:tabs>
        <w:rPr>
          <w:noProof/>
        </w:rPr>
      </w:pPr>
      <w:r>
        <w:rPr>
          <w:noProof/>
        </w:rPr>
        <w:t>Visio Online Piani 1 e 2 da SA, 64</w:t>
      </w:r>
    </w:p>
    <w:p w:rsidR="00783E88" w:rsidRDefault="00783E88">
      <w:pPr>
        <w:pStyle w:val="Index1"/>
        <w:tabs>
          <w:tab w:val="right" w:pos="5030"/>
        </w:tabs>
        <w:rPr>
          <w:noProof/>
        </w:rPr>
      </w:pPr>
      <w:r>
        <w:rPr>
          <w:noProof/>
        </w:rPr>
        <w:t>Visio Online Piano 1, 64</w:t>
      </w:r>
    </w:p>
    <w:p w:rsidR="00783E88" w:rsidRDefault="00783E88">
      <w:pPr>
        <w:pStyle w:val="Index1"/>
        <w:tabs>
          <w:tab w:val="right" w:pos="5030"/>
        </w:tabs>
        <w:rPr>
          <w:noProof/>
        </w:rPr>
      </w:pPr>
      <w:r>
        <w:rPr>
          <w:noProof/>
        </w:rPr>
        <w:t>Visio Online Piano 2, 64</w:t>
      </w:r>
    </w:p>
    <w:p w:rsidR="00783E88" w:rsidRDefault="00783E88">
      <w:pPr>
        <w:pStyle w:val="Index1"/>
        <w:tabs>
          <w:tab w:val="right" w:pos="5030"/>
        </w:tabs>
        <w:rPr>
          <w:noProof/>
        </w:rPr>
      </w:pPr>
      <w:r>
        <w:rPr>
          <w:noProof/>
        </w:rPr>
        <w:t>Visio Professional, 92</w:t>
      </w:r>
    </w:p>
    <w:p w:rsidR="00783E88" w:rsidRDefault="00783E88">
      <w:pPr>
        <w:pStyle w:val="Index1"/>
        <w:tabs>
          <w:tab w:val="right" w:pos="5030"/>
        </w:tabs>
        <w:rPr>
          <w:noProof/>
        </w:rPr>
      </w:pPr>
      <w:r>
        <w:rPr>
          <w:noProof/>
        </w:rPr>
        <w:t>Visio Standard, 86, 92</w:t>
      </w:r>
    </w:p>
    <w:p w:rsidR="00783E88" w:rsidRDefault="00783E88">
      <w:pPr>
        <w:pStyle w:val="Index1"/>
        <w:tabs>
          <w:tab w:val="right" w:pos="5030"/>
        </w:tabs>
        <w:rPr>
          <w:noProof/>
        </w:rPr>
      </w:pPr>
      <w:r>
        <w:rPr>
          <w:noProof/>
        </w:rPr>
        <w:t>Visual Studio 2015, 39</w:t>
      </w:r>
    </w:p>
    <w:p w:rsidR="00783E88" w:rsidRDefault="00783E88">
      <w:pPr>
        <w:pStyle w:val="Index1"/>
        <w:tabs>
          <w:tab w:val="right" w:pos="5030"/>
        </w:tabs>
        <w:rPr>
          <w:noProof/>
        </w:rPr>
      </w:pPr>
      <w:r>
        <w:rPr>
          <w:noProof/>
        </w:rPr>
        <w:t>Visual Studio Professional 2017, 39</w:t>
      </w:r>
    </w:p>
    <w:p w:rsidR="00783E88" w:rsidRDefault="00783E88">
      <w:pPr>
        <w:pStyle w:val="Index1"/>
        <w:tabs>
          <w:tab w:val="right" w:pos="5030"/>
        </w:tabs>
        <w:rPr>
          <w:noProof/>
        </w:rPr>
      </w:pPr>
      <w:r>
        <w:rPr>
          <w:noProof/>
        </w:rPr>
        <w:t>Visual Studio Team Foundation Server 2018 con Tecnologia SQL Server 2017, 40</w:t>
      </w:r>
    </w:p>
    <w:p w:rsidR="00783E88" w:rsidRDefault="00783E88">
      <w:pPr>
        <w:pStyle w:val="Index1"/>
        <w:tabs>
          <w:tab w:val="right" w:pos="5030"/>
        </w:tabs>
        <w:rPr>
          <w:noProof/>
        </w:rPr>
      </w:pPr>
      <w:r>
        <w:rPr>
          <w:noProof/>
        </w:rPr>
        <w:t>Windows 10, 43</w:t>
      </w:r>
    </w:p>
    <w:p w:rsidR="00783E88" w:rsidRDefault="00783E88">
      <w:pPr>
        <w:pStyle w:val="Index1"/>
        <w:tabs>
          <w:tab w:val="right" w:pos="5030"/>
        </w:tabs>
        <w:rPr>
          <w:noProof/>
        </w:rPr>
      </w:pPr>
      <w:r>
        <w:rPr>
          <w:noProof/>
        </w:rPr>
        <w:t>Windows 10 Education, 42</w:t>
      </w:r>
    </w:p>
    <w:p w:rsidR="00783E88" w:rsidRDefault="00783E88">
      <w:pPr>
        <w:pStyle w:val="Index1"/>
        <w:tabs>
          <w:tab w:val="right" w:pos="5030"/>
        </w:tabs>
        <w:rPr>
          <w:noProof/>
        </w:rPr>
      </w:pPr>
      <w:r>
        <w:rPr>
          <w:noProof/>
        </w:rPr>
        <w:t>Windows 10 Education A3, 42</w:t>
      </w:r>
    </w:p>
    <w:p w:rsidR="00783E88" w:rsidRDefault="00783E88">
      <w:pPr>
        <w:pStyle w:val="Index1"/>
        <w:tabs>
          <w:tab w:val="right" w:pos="5030"/>
        </w:tabs>
        <w:rPr>
          <w:noProof/>
        </w:rPr>
      </w:pPr>
      <w:r>
        <w:rPr>
          <w:noProof/>
        </w:rPr>
        <w:t>Windows 10 Education A5, 42</w:t>
      </w:r>
    </w:p>
    <w:p w:rsidR="00783E88" w:rsidRDefault="00783E88">
      <w:pPr>
        <w:pStyle w:val="Index1"/>
        <w:tabs>
          <w:tab w:val="right" w:pos="5030"/>
        </w:tabs>
        <w:rPr>
          <w:noProof/>
        </w:rPr>
      </w:pPr>
      <w:r>
        <w:rPr>
          <w:noProof/>
        </w:rPr>
        <w:t>Windows 10 Education E3, 42</w:t>
      </w:r>
    </w:p>
    <w:p w:rsidR="00783E88" w:rsidRDefault="00783E88">
      <w:pPr>
        <w:pStyle w:val="Index1"/>
        <w:tabs>
          <w:tab w:val="right" w:pos="5030"/>
        </w:tabs>
        <w:rPr>
          <w:noProof/>
        </w:rPr>
      </w:pPr>
      <w:r>
        <w:rPr>
          <w:noProof/>
        </w:rPr>
        <w:t>Windows 10 Education E5, 42</w:t>
      </w:r>
    </w:p>
    <w:p w:rsidR="00783E88" w:rsidRDefault="00783E88">
      <w:pPr>
        <w:pStyle w:val="Index1"/>
        <w:tabs>
          <w:tab w:val="right" w:pos="5030"/>
        </w:tabs>
        <w:rPr>
          <w:noProof/>
        </w:rPr>
      </w:pPr>
      <w:r>
        <w:rPr>
          <w:noProof/>
        </w:rPr>
        <w:t>Windows 10 Education E5 (Per Dispositivo), 42</w:t>
      </w:r>
    </w:p>
    <w:p w:rsidR="00783E88" w:rsidRDefault="00783E88">
      <w:pPr>
        <w:pStyle w:val="Index1"/>
        <w:tabs>
          <w:tab w:val="right" w:pos="5030"/>
        </w:tabs>
        <w:rPr>
          <w:noProof/>
        </w:rPr>
      </w:pPr>
      <w:r>
        <w:rPr>
          <w:noProof/>
        </w:rPr>
        <w:t>Windows 10 Enterprise E3 Per Dispositivo con SA, 42</w:t>
      </w:r>
    </w:p>
    <w:p w:rsidR="00783E88" w:rsidRDefault="00783E88">
      <w:pPr>
        <w:pStyle w:val="Index1"/>
        <w:tabs>
          <w:tab w:val="right" w:pos="5030"/>
        </w:tabs>
        <w:rPr>
          <w:noProof/>
        </w:rPr>
      </w:pPr>
      <w:r>
        <w:rPr>
          <w:noProof/>
        </w:rPr>
        <w:t>Windows 10 Enterprise E3 Per Utente (solo in Locale), 42</w:t>
      </w:r>
    </w:p>
    <w:p w:rsidR="00783E88" w:rsidRDefault="00783E88">
      <w:pPr>
        <w:pStyle w:val="Index1"/>
        <w:tabs>
          <w:tab w:val="right" w:pos="5030"/>
        </w:tabs>
        <w:rPr>
          <w:noProof/>
        </w:rPr>
      </w:pPr>
      <w:r>
        <w:rPr>
          <w:noProof/>
        </w:rPr>
        <w:t>Windows 10 Enterprise E3 Per Utente con SA, 42</w:t>
      </w:r>
    </w:p>
    <w:p w:rsidR="00783E88" w:rsidRDefault="00783E88">
      <w:pPr>
        <w:pStyle w:val="Index1"/>
        <w:tabs>
          <w:tab w:val="right" w:pos="5030"/>
        </w:tabs>
        <w:rPr>
          <w:noProof/>
        </w:rPr>
      </w:pPr>
      <w:r>
        <w:rPr>
          <w:noProof/>
        </w:rPr>
        <w:t>Windows 10 Enterprise E3 Per Utente con SA - Da SA, 42</w:t>
      </w:r>
    </w:p>
    <w:p w:rsidR="00783E88" w:rsidRDefault="00783E88">
      <w:pPr>
        <w:pStyle w:val="Index1"/>
        <w:tabs>
          <w:tab w:val="right" w:pos="5030"/>
        </w:tabs>
        <w:rPr>
          <w:noProof/>
        </w:rPr>
      </w:pPr>
      <w:r>
        <w:rPr>
          <w:noProof/>
        </w:rPr>
        <w:t>Windows 10 Enterprise E3/E5 Per Utente, 42</w:t>
      </w:r>
    </w:p>
    <w:p w:rsidR="00783E88" w:rsidRDefault="00783E88">
      <w:pPr>
        <w:pStyle w:val="Index1"/>
        <w:tabs>
          <w:tab w:val="right" w:pos="5030"/>
        </w:tabs>
        <w:rPr>
          <w:noProof/>
        </w:rPr>
      </w:pPr>
      <w:r>
        <w:rPr>
          <w:noProof/>
        </w:rPr>
        <w:t>Windows 10 Enterprise E5 Per Dispositivo o Utente con SA, 42</w:t>
      </w:r>
    </w:p>
    <w:p w:rsidR="00783E88" w:rsidRDefault="00783E88">
      <w:pPr>
        <w:pStyle w:val="Index1"/>
        <w:tabs>
          <w:tab w:val="right" w:pos="5030"/>
        </w:tabs>
        <w:rPr>
          <w:noProof/>
        </w:rPr>
      </w:pPr>
      <w:r>
        <w:rPr>
          <w:noProof/>
        </w:rPr>
        <w:t>Windows 10 Enterprise E5 Per Utente con SA - Da SA, 42</w:t>
      </w:r>
    </w:p>
    <w:p w:rsidR="00783E88" w:rsidRDefault="00783E88">
      <w:pPr>
        <w:pStyle w:val="Index1"/>
        <w:tabs>
          <w:tab w:val="right" w:pos="5030"/>
        </w:tabs>
        <w:rPr>
          <w:noProof/>
        </w:rPr>
      </w:pPr>
      <w:r>
        <w:rPr>
          <w:noProof/>
        </w:rPr>
        <w:t>Windows 10 Enterprise LTSB (Per Dispositivo), 42</w:t>
      </w:r>
    </w:p>
    <w:p w:rsidR="00783E88" w:rsidRDefault="00783E88">
      <w:pPr>
        <w:pStyle w:val="Index1"/>
        <w:tabs>
          <w:tab w:val="right" w:pos="5030"/>
        </w:tabs>
        <w:rPr>
          <w:noProof/>
        </w:rPr>
      </w:pPr>
      <w:r>
        <w:rPr>
          <w:noProof/>
        </w:rPr>
        <w:t>Windows 10 Enterprise LTSB 2015, 42</w:t>
      </w:r>
    </w:p>
    <w:p w:rsidR="00783E88" w:rsidRDefault="00783E88">
      <w:pPr>
        <w:pStyle w:val="Index1"/>
        <w:tabs>
          <w:tab w:val="right" w:pos="5030"/>
        </w:tabs>
        <w:rPr>
          <w:noProof/>
        </w:rPr>
      </w:pPr>
      <w:r>
        <w:rPr>
          <w:noProof/>
        </w:rPr>
        <w:t>Windows 10 Enterprise Virtual Desktop Access E3 Per Dispositivo, 42</w:t>
      </w:r>
    </w:p>
    <w:p w:rsidR="00783E88" w:rsidRDefault="00783E88">
      <w:pPr>
        <w:pStyle w:val="Index1"/>
        <w:tabs>
          <w:tab w:val="right" w:pos="5030"/>
        </w:tabs>
        <w:rPr>
          <w:noProof/>
        </w:rPr>
      </w:pPr>
      <w:r>
        <w:rPr>
          <w:noProof/>
        </w:rPr>
        <w:t>Windows 10 Enterprise Virtual Desktop Access E3 Per Utente, 42</w:t>
      </w:r>
    </w:p>
    <w:p w:rsidR="00783E88" w:rsidRDefault="00783E88">
      <w:pPr>
        <w:pStyle w:val="Index1"/>
        <w:tabs>
          <w:tab w:val="right" w:pos="5030"/>
        </w:tabs>
        <w:rPr>
          <w:noProof/>
        </w:rPr>
      </w:pPr>
      <w:r>
        <w:rPr>
          <w:noProof/>
        </w:rPr>
        <w:t>Windows 10 Enterprise Virtual Desktop Access E5 Per Dispositivo, 42</w:t>
      </w:r>
    </w:p>
    <w:p w:rsidR="00783E88" w:rsidRDefault="00783E88">
      <w:pPr>
        <w:pStyle w:val="Index1"/>
        <w:tabs>
          <w:tab w:val="right" w:pos="5030"/>
        </w:tabs>
        <w:rPr>
          <w:noProof/>
        </w:rPr>
      </w:pPr>
      <w:r>
        <w:rPr>
          <w:noProof/>
        </w:rPr>
        <w:t>Windows 10 Enterprise Virtual Desktop Access E5 Per Utente, 42</w:t>
      </w:r>
    </w:p>
    <w:p w:rsidR="00783E88" w:rsidRDefault="00783E88">
      <w:pPr>
        <w:pStyle w:val="Index1"/>
        <w:tabs>
          <w:tab w:val="right" w:pos="5030"/>
        </w:tabs>
        <w:rPr>
          <w:noProof/>
        </w:rPr>
      </w:pPr>
      <w:r>
        <w:rPr>
          <w:noProof/>
        </w:rPr>
        <w:t>Windows 10 IoT Enterprise, 43</w:t>
      </w:r>
    </w:p>
    <w:p w:rsidR="00783E88" w:rsidRDefault="00783E88">
      <w:pPr>
        <w:pStyle w:val="Index1"/>
        <w:tabs>
          <w:tab w:val="right" w:pos="5030"/>
        </w:tabs>
        <w:rPr>
          <w:noProof/>
        </w:rPr>
      </w:pPr>
      <w:r>
        <w:rPr>
          <w:noProof/>
        </w:rPr>
        <w:t>Windows 10 IoT Enterprise per la Vendita al Dettaglio o Thin Client, 44</w:t>
      </w:r>
    </w:p>
    <w:p w:rsidR="00783E88" w:rsidRDefault="00783E88">
      <w:pPr>
        <w:pStyle w:val="Index1"/>
        <w:tabs>
          <w:tab w:val="right" w:pos="5030"/>
        </w:tabs>
        <w:rPr>
          <w:noProof/>
        </w:rPr>
      </w:pPr>
      <w:r>
        <w:rPr>
          <w:noProof/>
        </w:rPr>
        <w:t>Windows 10 Pro, 42</w:t>
      </w:r>
    </w:p>
    <w:p w:rsidR="00783E88" w:rsidRDefault="00783E88">
      <w:pPr>
        <w:pStyle w:val="Index1"/>
        <w:tabs>
          <w:tab w:val="right" w:pos="5030"/>
        </w:tabs>
        <w:rPr>
          <w:noProof/>
        </w:rPr>
      </w:pPr>
      <w:r>
        <w:rPr>
          <w:noProof/>
        </w:rPr>
        <w:t>Windows 2000 Professional for Embedded Systems, 43</w:t>
      </w:r>
    </w:p>
    <w:p w:rsidR="00783E88" w:rsidRDefault="00783E88">
      <w:pPr>
        <w:pStyle w:val="Index1"/>
        <w:tabs>
          <w:tab w:val="right" w:pos="5030"/>
        </w:tabs>
        <w:rPr>
          <w:noProof/>
        </w:rPr>
      </w:pPr>
      <w:r>
        <w:rPr>
          <w:noProof/>
        </w:rPr>
        <w:t>Windows 7, 43</w:t>
      </w:r>
    </w:p>
    <w:p w:rsidR="00783E88" w:rsidRDefault="00783E88">
      <w:pPr>
        <w:pStyle w:val="Index1"/>
        <w:tabs>
          <w:tab w:val="right" w:pos="5030"/>
        </w:tabs>
        <w:rPr>
          <w:noProof/>
        </w:rPr>
      </w:pPr>
      <w:r>
        <w:rPr>
          <w:noProof/>
        </w:rPr>
        <w:t>Windows 7 Professional/Ultimate for Embedded Systems, 43</w:t>
      </w:r>
    </w:p>
    <w:p w:rsidR="00783E88" w:rsidRDefault="00783E88">
      <w:pPr>
        <w:pStyle w:val="Index1"/>
        <w:tabs>
          <w:tab w:val="right" w:pos="5030"/>
        </w:tabs>
        <w:rPr>
          <w:noProof/>
        </w:rPr>
      </w:pPr>
      <w:r>
        <w:rPr>
          <w:noProof/>
        </w:rPr>
        <w:t>Windows 8.1 Enterprise Sideloading, 42</w:t>
      </w:r>
    </w:p>
    <w:p w:rsidR="00783E88" w:rsidRDefault="00783E88">
      <w:pPr>
        <w:pStyle w:val="Index1"/>
        <w:tabs>
          <w:tab w:val="right" w:pos="5030"/>
        </w:tabs>
        <w:rPr>
          <w:noProof/>
        </w:rPr>
      </w:pPr>
      <w:r>
        <w:rPr>
          <w:noProof/>
        </w:rPr>
        <w:t>Windows 8/8.1, 43</w:t>
      </w:r>
    </w:p>
    <w:p w:rsidR="00783E88" w:rsidRDefault="00783E88">
      <w:pPr>
        <w:pStyle w:val="Index1"/>
        <w:tabs>
          <w:tab w:val="right" w:pos="5030"/>
        </w:tabs>
        <w:rPr>
          <w:noProof/>
        </w:rPr>
      </w:pPr>
      <w:r>
        <w:rPr>
          <w:noProof/>
        </w:rPr>
        <w:t>Windows Embedded 2009, 44</w:t>
      </w:r>
    </w:p>
    <w:p w:rsidR="00783E88" w:rsidRDefault="00783E88">
      <w:pPr>
        <w:pStyle w:val="Index1"/>
        <w:tabs>
          <w:tab w:val="right" w:pos="5030"/>
        </w:tabs>
        <w:rPr>
          <w:noProof/>
        </w:rPr>
      </w:pPr>
      <w:r>
        <w:rPr>
          <w:noProof/>
        </w:rPr>
        <w:t>Windows Embedded 8 e 8.1 Industry Retail, 44</w:t>
      </w:r>
    </w:p>
    <w:p w:rsidR="00783E88" w:rsidRDefault="00783E88">
      <w:pPr>
        <w:pStyle w:val="Index1"/>
        <w:tabs>
          <w:tab w:val="right" w:pos="5030"/>
        </w:tabs>
        <w:rPr>
          <w:noProof/>
        </w:rPr>
      </w:pPr>
      <w:r>
        <w:rPr>
          <w:noProof/>
        </w:rPr>
        <w:t>Windows Embedded 8 Standard, 44</w:t>
      </w:r>
    </w:p>
    <w:p w:rsidR="00783E88" w:rsidRDefault="00783E88">
      <w:pPr>
        <w:pStyle w:val="Index1"/>
        <w:tabs>
          <w:tab w:val="right" w:pos="5030"/>
        </w:tabs>
        <w:rPr>
          <w:noProof/>
        </w:rPr>
      </w:pPr>
      <w:r>
        <w:rPr>
          <w:noProof/>
        </w:rPr>
        <w:t>Windows Embedded 8.1 Industry, 42</w:t>
      </w:r>
    </w:p>
    <w:p w:rsidR="00783E88" w:rsidRDefault="00783E88">
      <w:pPr>
        <w:pStyle w:val="Index1"/>
        <w:tabs>
          <w:tab w:val="right" w:pos="5030"/>
        </w:tabs>
        <w:rPr>
          <w:noProof/>
        </w:rPr>
      </w:pPr>
      <w:r>
        <w:rPr>
          <w:noProof/>
        </w:rPr>
        <w:t>Windows Embedded 8/8.1 Pro, Industry Pro, 43</w:t>
      </w:r>
    </w:p>
    <w:p w:rsidR="00783E88" w:rsidRDefault="00783E88">
      <w:pPr>
        <w:pStyle w:val="Index1"/>
        <w:tabs>
          <w:tab w:val="right" w:pos="5030"/>
        </w:tabs>
        <w:rPr>
          <w:noProof/>
        </w:rPr>
      </w:pPr>
      <w:r>
        <w:rPr>
          <w:noProof/>
        </w:rPr>
        <w:t>Windows Embedded for Point of Service, 44</w:t>
      </w:r>
    </w:p>
    <w:p w:rsidR="00783E88" w:rsidRDefault="00783E88">
      <w:pPr>
        <w:pStyle w:val="Index1"/>
        <w:tabs>
          <w:tab w:val="right" w:pos="5030"/>
        </w:tabs>
        <w:rPr>
          <w:noProof/>
        </w:rPr>
      </w:pPr>
      <w:r>
        <w:rPr>
          <w:noProof/>
        </w:rPr>
        <w:t>Windows Embedded POSReady 2009, 44</w:t>
      </w:r>
    </w:p>
    <w:p w:rsidR="00783E88" w:rsidRDefault="00783E88">
      <w:pPr>
        <w:pStyle w:val="Index1"/>
        <w:tabs>
          <w:tab w:val="right" w:pos="5030"/>
        </w:tabs>
        <w:rPr>
          <w:noProof/>
        </w:rPr>
      </w:pPr>
      <w:r>
        <w:rPr>
          <w:noProof/>
        </w:rPr>
        <w:t>Windows Embedded POSReady 7, 44</w:t>
      </w:r>
    </w:p>
    <w:p w:rsidR="00783E88" w:rsidRDefault="00783E88">
      <w:pPr>
        <w:pStyle w:val="Index1"/>
        <w:tabs>
          <w:tab w:val="right" w:pos="5030"/>
        </w:tabs>
        <w:rPr>
          <w:noProof/>
        </w:rPr>
      </w:pPr>
      <w:r>
        <w:rPr>
          <w:noProof/>
        </w:rPr>
        <w:t>Windows Embedded POSReady 7 Pro, 44</w:t>
      </w:r>
    </w:p>
    <w:p w:rsidR="00783E88" w:rsidRDefault="00783E88">
      <w:pPr>
        <w:pStyle w:val="Index1"/>
        <w:tabs>
          <w:tab w:val="right" w:pos="5030"/>
        </w:tabs>
        <w:rPr>
          <w:noProof/>
        </w:rPr>
      </w:pPr>
      <w:r>
        <w:rPr>
          <w:noProof/>
        </w:rPr>
        <w:t>Windows Embedded Standard 7, 44</w:t>
      </w:r>
    </w:p>
    <w:p w:rsidR="00783E88" w:rsidRDefault="00783E88">
      <w:pPr>
        <w:pStyle w:val="Index1"/>
        <w:tabs>
          <w:tab w:val="right" w:pos="5030"/>
        </w:tabs>
        <w:rPr>
          <w:noProof/>
        </w:rPr>
      </w:pPr>
      <w:r>
        <w:rPr>
          <w:noProof/>
        </w:rPr>
        <w:t>Windows HPC Server, 51</w:t>
      </w:r>
    </w:p>
    <w:p w:rsidR="00783E88" w:rsidRDefault="00783E88">
      <w:pPr>
        <w:pStyle w:val="Index1"/>
        <w:tabs>
          <w:tab w:val="right" w:pos="5030"/>
        </w:tabs>
        <w:rPr>
          <w:noProof/>
        </w:rPr>
      </w:pPr>
      <w:r>
        <w:rPr>
          <w:noProof/>
        </w:rPr>
        <w:t>Windows MultiPoint Server 2012, 48</w:t>
      </w:r>
    </w:p>
    <w:p w:rsidR="00783E88" w:rsidRDefault="00783E88">
      <w:pPr>
        <w:pStyle w:val="Index1"/>
        <w:tabs>
          <w:tab w:val="right" w:pos="5030"/>
        </w:tabs>
        <w:rPr>
          <w:noProof/>
        </w:rPr>
      </w:pPr>
      <w:r>
        <w:rPr>
          <w:noProof/>
        </w:rPr>
        <w:t>Windows MultiPoint Server 2016 Premium, 48</w:t>
      </w:r>
    </w:p>
    <w:p w:rsidR="00783E88" w:rsidRDefault="00783E88">
      <w:pPr>
        <w:pStyle w:val="Index1"/>
        <w:tabs>
          <w:tab w:val="right" w:pos="5030"/>
        </w:tabs>
        <w:rPr>
          <w:noProof/>
        </w:rPr>
      </w:pPr>
      <w:r>
        <w:rPr>
          <w:noProof/>
        </w:rPr>
        <w:t>Windows Server, 92</w:t>
      </w:r>
    </w:p>
    <w:p w:rsidR="00783E88" w:rsidRDefault="00783E88">
      <w:pPr>
        <w:pStyle w:val="Index1"/>
        <w:tabs>
          <w:tab w:val="right" w:pos="5030"/>
        </w:tabs>
        <w:rPr>
          <w:noProof/>
        </w:rPr>
      </w:pPr>
      <w:r>
        <w:rPr>
          <w:noProof/>
        </w:rPr>
        <w:t>Windows Server 2012, 49</w:t>
      </w:r>
    </w:p>
    <w:p w:rsidR="00783E88" w:rsidRDefault="00783E88">
      <w:pPr>
        <w:pStyle w:val="Index1"/>
        <w:tabs>
          <w:tab w:val="right" w:pos="5030"/>
        </w:tabs>
        <w:rPr>
          <w:noProof/>
        </w:rPr>
      </w:pPr>
      <w:r>
        <w:rPr>
          <w:noProof/>
        </w:rPr>
        <w:t>Windows Server 2012 R2, 49</w:t>
      </w:r>
    </w:p>
    <w:p w:rsidR="00783E88" w:rsidRDefault="00783E88">
      <w:pPr>
        <w:pStyle w:val="Index1"/>
        <w:tabs>
          <w:tab w:val="right" w:pos="5030"/>
        </w:tabs>
        <w:rPr>
          <w:noProof/>
        </w:rPr>
      </w:pPr>
      <w:r>
        <w:rPr>
          <w:noProof/>
        </w:rPr>
        <w:t>Windows Server 2016 Datacenter (Licenze Core in confezioni da 16), 49</w:t>
      </w:r>
    </w:p>
    <w:p w:rsidR="00783E88" w:rsidRDefault="00783E88">
      <w:pPr>
        <w:pStyle w:val="Index1"/>
        <w:tabs>
          <w:tab w:val="right" w:pos="5030"/>
        </w:tabs>
        <w:rPr>
          <w:noProof/>
        </w:rPr>
      </w:pPr>
      <w:r>
        <w:rPr>
          <w:noProof/>
        </w:rPr>
        <w:t>Windows Server 2016 Datacenter (Licenze Core in confezioni da 2), 49</w:t>
      </w:r>
    </w:p>
    <w:p w:rsidR="00783E88" w:rsidRDefault="00783E88">
      <w:pPr>
        <w:pStyle w:val="Index1"/>
        <w:tabs>
          <w:tab w:val="right" w:pos="5030"/>
        </w:tabs>
        <w:rPr>
          <w:noProof/>
        </w:rPr>
      </w:pPr>
      <w:r>
        <w:rPr>
          <w:noProof/>
        </w:rPr>
        <w:t>Windows Server 2016 Essentials, 49</w:t>
      </w:r>
    </w:p>
    <w:p w:rsidR="00783E88" w:rsidRDefault="00783E88">
      <w:pPr>
        <w:pStyle w:val="Index1"/>
        <w:tabs>
          <w:tab w:val="right" w:pos="5030"/>
        </w:tabs>
        <w:rPr>
          <w:noProof/>
        </w:rPr>
      </w:pPr>
      <w:r>
        <w:rPr>
          <w:noProof/>
        </w:rPr>
        <w:t>Windows Server 2016 Standard (Licenze Core in confezioni da 16), 49</w:t>
      </w:r>
    </w:p>
    <w:p w:rsidR="00783E88" w:rsidRDefault="00783E88">
      <w:pPr>
        <w:pStyle w:val="Index1"/>
        <w:tabs>
          <w:tab w:val="right" w:pos="5030"/>
        </w:tabs>
        <w:rPr>
          <w:noProof/>
        </w:rPr>
      </w:pPr>
      <w:r>
        <w:rPr>
          <w:noProof/>
        </w:rPr>
        <w:t>Windows Server 2016 Standard (Licenze Core in confezioni da 2), 49</w:t>
      </w:r>
    </w:p>
    <w:p w:rsidR="00783E88" w:rsidRDefault="00783E88">
      <w:pPr>
        <w:pStyle w:val="Index1"/>
        <w:tabs>
          <w:tab w:val="right" w:pos="5030"/>
        </w:tabs>
        <w:rPr>
          <w:noProof/>
        </w:rPr>
      </w:pPr>
      <w:r>
        <w:rPr>
          <w:noProof/>
        </w:rPr>
        <w:t>Windows Server Container, 80</w:t>
      </w:r>
    </w:p>
    <w:p w:rsidR="00783E88" w:rsidRDefault="00783E88">
      <w:pPr>
        <w:pStyle w:val="Index1"/>
        <w:tabs>
          <w:tab w:val="right" w:pos="5030"/>
        </w:tabs>
        <w:rPr>
          <w:noProof/>
        </w:rPr>
      </w:pPr>
      <w:r>
        <w:rPr>
          <w:noProof/>
        </w:rPr>
        <w:t>Windows Server Datacenter, 91, 92</w:t>
      </w:r>
    </w:p>
    <w:p w:rsidR="00783E88" w:rsidRDefault="00783E88">
      <w:pPr>
        <w:pStyle w:val="Index1"/>
        <w:tabs>
          <w:tab w:val="right" w:pos="5030"/>
        </w:tabs>
        <w:rPr>
          <w:noProof/>
        </w:rPr>
      </w:pPr>
      <w:r>
        <w:rPr>
          <w:noProof/>
        </w:rPr>
        <w:t>Windows Server Datacenter (Licenze Core in confezioni da 2), 19</w:t>
      </w:r>
    </w:p>
    <w:p w:rsidR="00783E88" w:rsidRDefault="00783E88">
      <w:pPr>
        <w:pStyle w:val="Index1"/>
        <w:tabs>
          <w:tab w:val="right" w:pos="5030"/>
        </w:tabs>
        <w:rPr>
          <w:noProof/>
        </w:rPr>
      </w:pPr>
      <w:r>
        <w:rPr>
          <w:noProof/>
        </w:rPr>
        <w:t>Windows Server Datacenter Edition, 86</w:t>
      </w:r>
    </w:p>
    <w:p w:rsidR="00783E88" w:rsidRDefault="00783E88">
      <w:pPr>
        <w:pStyle w:val="Index1"/>
        <w:tabs>
          <w:tab w:val="right" w:pos="5030"/>
        </w:tabs>
        <w:rPr>
          <w:noProof/>
        </w:rPr>
      </w:pPr>
      <w:r>
        <w:rPr>
          <w:noProof/>
        </w:rPr>
        <w:t>Windows Server Enterprise, 51</w:t>
      </w:r>
    </w:p>
    <w:p w:rsidR="00783E88" w:rsidRDefault="00783E88">
      <w:pPr>
        <w:pStyle w:val="Index1"/>
        <w:tabs>
          <w:tab w:val="right" w:pos="5030"/>
        </w:tabs>
        <w:rPr>
          <w:noProof/>
        </w:rPr>
      </w:pPr>
      <w:r>
        <w:rPr>
          <w:noProof/>
        </w:rPr>
        <w:t>Windows Server Enterprise Edition, 86</w:t>
      </w:r>
    </w:p>
    <w:p w:rsidR="00783E88" w:rsidRDefault="00783E88">
      <w:pPr>
        <w:pStyle w:val="Index1"/>
        <w:tabs>
          <w:tab w:val="right" w:pos="5030"/>
        </w:tabs>
        <w:rPr>
          <w:noProof/>
        </w:rPr>
      </w:pPr>
      <w:r>
        <w:rPr>
          <w:noProof/>
        </w:rPr>
        <w:t>Windows Server HPC Edition, 51</w:t>
      </w:r>
    </w:p>
    <w:p w:rsidR="00783E88" w:rsidRDefault="00783E88">
      <w:pPr>
        <w:pStyle w:val="Index1"/>
        <w:tabs>
          <w:tab w:val="right" w:pos="5030"/>
        </w:tabs>
        <w:rPr>
          <w:noProof/>
        </w:rPr>
      </w:pPr>
      <w:r>
        <w:rPr>
          <w:noProof/>
        </w:rPr>
        <w:t>Windows Server per i Sistemi Itanium, 51</w:t>
      </w:r>
    </w:p>
    <w:p w:rsidR="00783E88" w:rsidRDefault="00783E88">
      <w:pPr>
        <w:pStyle w:val="Index1"/>
        <w:tabs>
          <w:tab w:val="right" w:pos="5030"/>
        </w:tabs>
        <w:rPr>
          <w:noProof/>
        </w:rPr>
      </w:pPr>
      <w:r>
        <w:rPr>
          <w:noProof/>
        </w:rPr>
        <w:t>Windows Server Standard, 91, 92</w:t>
      </w:r>
    </w:p>
    <w:p w:rsidR="00783E88" w:rsidRDefault="00783E88">
      <w:pPr>
        <w:pStyle w:val="Index1"/>
        <w:tabs>
          <w:tab w:val="right" w:pos="5030"/>
        </w:tabs>
        <w:rPr>
          <w:noProof/>
        </w:rPr>
      </w:pPr>
      <w:r>
        <w:rPr>
          <w:noProof/>
        </w:rPr>
        <w:t>Windows Server Standard (Licenze Core in confezioni da 2), 19</w:t>
      </w:r>
    </w:p>
    <w:p w:rsidR="00783E88" w:rsidRDefault="00783E88">
      <w:pPr>
        <w:pStyle w:val="Index1"/>
        <w:tabs>
          <w:tab w:val="right" w:pos="5030"/>
        </w:tabs>
        <w:rPr>
          <w:noProof/>
        </w:rPr>
      </w:pPr>
      <w:r>
        <w:rPr>
          <w:noProof/>
        </w:rPr>
        <w:t>Windows Server Standard Edition, 86</w:t>
      </w:r>
    </w:p>
    <w:p w:rsidR="00783E88" w:rsidRDefault="00783E88">
      <w:pPr>
        <w:pStyle w:val="Index1"/>
        <w:tabs>
          <w:tab w:val="right" w:pos="5030"/>
        </w:tabs>
        <w:rPr>
          <w:noProof/>
        </w:rPr>
      </w:pPr>
      <w:r>
        <w:rPr>
          <w:noProof/>
        </w:rPr>
        <w:t>Windows Small Business Server, 51</w:t>
      </w:r>
    </w:p>
    <w:p w:rsidR="00783E88" w:rsidRDefault="00783E88">
      <w:pPr>
        <w:pStyle w:val="Index1"/>
        <w:tabs>
          <w:tab w:val="right" w:pos="5030"/>
        </w:tabs>
        <w:rPr>
          <w:noProof/>
        </w:rPr>
      </w:pPr>
      <w:r>
        <w:rPr>
          <w:noProof/>
        </w:rPr>
        <w:t>Windows Vista, 43</w:t>
      </w:r>
    </w:p>
    <w:p w:rsidR="00783E88" w:rsidRDefault="00783E88">
      <w:pPr>
        <w:pStyle w:val="Index1"/>
        <w:tabs>
          <w:tab w:val="right" w:pos="5030"/>
        </w:tabs>
        <w:rPr>
          <w:noProof/>
        </w:rPr>
      </w:pPr>
      <w:r>
        <w:rPr>
          <w:noProof/>
        </w:rPr>
        <w:t>Windows Vista Business/Ultimate for Embedded Systems, 43</w:t>
      </w:r>
    </w:p>
    <w:p w:rsidR="00783E88" w:rsidRDefault="00783E88">
      <w:pPr>
        <w:pStyle w:val="Index1"/>
        <w:tabs>
          <w:tab w:val="right" w:pos="5030"/>
        </w:tabs>
        <w:rPr>
          <w:noProof/>
        </w:rPr>
      </w:pPr>
      <w:r>
        <w:rPr>
          <w:noProof/>
        </w:rPr>
        <w:t>Windows XP, 43</w:t>
      </w:r>
    </w:p>
    <w:p w:rsidR="00783E88" w:rsidRDefault="00783E88">
      <w:pPr>
        <w:pStyle w:val="Index1"/>
        <w:tabs>
          <w:tab w:val="right" w:pos="5030"/>
        </w:tabs>
        <w:rPr>
          <w:noProof/>
        </w:rPr>
      </w:pPr>
      <w:r>
        <w:rPr>
          <w:noProof/>
        </w:rPr>
        <w:t>Windows XP Embedded, 44</w:t>
      </w:r>
    </w:p>
    <w:p w:rsidR="00783E88" w:rsidRDefault="00783E88">
      <w:pPr>
        <w:pStyle w:val="Index1"/>
        <w:tabs>
          <w:tab w:val="right" w:pos="5030"/>
        </w:tabs>
        <w:rPr>
          <w:noProof/>
        </w:rPr>
      </w:pPr>
      <w:r>
        <w:rPr>
          <w:noProof/>
        </w:rPr>
        <w:t>Windows XP Professional for Embedded Systems, 43</w:t>
      </w:r>
    </w:p>
    <w:p w:rsidR="00783E88" w:rsidRDefault="00783E88">
      <w:pPr>
        <w:pStyle w:val="Index1"/>
        <w:tabs>
          <w:tab w:val="right" w:pos="5030"/>
        </w:tabs>
        <w:rPr>
          <w:noProof/>
        </w:rPr>
      </w:pPr>
      <w:r>
        <w:rPr>
          <w:noProof/>
        </w:rPr>
        <w:t>Word 2016, 23</w:t>
      </w:r>
    </w:p>
    <w:p w:rsidR="00783E88" w:rsidRDefault="00783E88">
      <w:pPr>
        <w:pStyle w:val="Index1"/>
        <w:tabs>
          <w:tab w:val="right" w:pos="5030"/>
        </w:tabs>
        <w:rPr>
          <w:noProof/>
        </w:rPr>
      </w:pPr>
      <w:r>
        <w:rPr>
          <w:noProof/>
        </w:rPr>
        <w:t>Word 2016 per Mac, 25</w:t>
      </w:r>
    </w:p>
    <w:p w:rsidR="00783E88" w:rsidRDefault="00783E88">
      <w:pPr>
        <w:pStyle w:val="Index1"/>
        <w:tabs>
          <w:tab w:val="right" w:pos="5030"/>
        </w:tabs>
        <w:rPr>
          <w:noProof/>
        </w:rPr>
      </w:pPr>
      <w:r>
        <w:rPr>
          <w:noProof/>
        </w:rPr>
        <w:t>Work at Home per Mac 2016, 25</w:t>
      </w:r>
    </w:p>
    <w:p w:rsidR="00783E88" w:rsidRDefault="00783E88">
      <w:pPr>
        <w:pStyle w:val="Index1"/>
        <w:tabs>
          <w:tab w:val="right" w:pos="5030"/>
        </w:tabs>
        <w:rPr>
          <w:noProof/>
        </w:rPr>
      </w:pPr>
      <w:r>
        <w:rPr>
          <w:noProof/>
        </w:rPr>
        <w:t>Work at Home per Office Professional Plus 2016, 23</w:t>
      </w:r>
    </w:p>
    <w:p w:rsidR="00783E88" w:rsidRDefault="00783E88">
      <w:pPr>
        <w:pStyle w:val="Index1"/>
        <w:tabs>
          <w:tab w:val="right" w:pos="5030"/>
        </w:tabs>
        <w:rPr>
          <w:noProof/>
        </w:rPr>
      </w:pPr>
      <w:r>
        <w:rPr>
          <w:noProof/>
        </w:rPr>
        <w:t>Work at Home per Office Standard 2016, 23</w:t>
      </w:r>
    </w:p>
    <w:p w:rsidR="00783E88" w:rsidRDefault="00783E88">
      <w:pPr>
        <w:pStyle w:val="Index1"/>
        <w:tabs>
          <w:tab w:val="right" w:pos="5030"/>
        </w:tabs>
        <w:rPr>
          <w:noProof/>
        </w:rPr>
      </w:pPr>
      <w:r>
        <w:rPr>
          <w:noProof/>
        </w:rPr>
        <w:t>Workplace Analytics, 71</w:t>
      </w:r>
    </w:p>
    <w:p w:rsidR="00783E88" w:rsidRDefault="00783E88">
      <w:pPr>
        <w:pStyle w:val="ProductList-Body"/>
        <w:rPr>
          <w:noProof/>
        </w:rPr>
        <w:sectPr w:rsidR="00783E88" w:rsidSect="00783E88">
          <w:type w:val="continuous"/>
          <w:pgSz w:w="12240" w:h="15840" w:code="1"/>
          <w:pgMar w:top="1170" w:right="720" w:bottom="720" w:left="720" w:header="432" w:footer="288" w:gutter="0"/>
          <w:cols w:num="2" w:space="720"/>
        </w:sectPr>
      </w:pPr>
    </w:p>
    <w:p w:rsidR="00EB19BB" w:rsidRDefault="00F70924">
      <w:pPr>
        <w:pStyle w:val="ProductList-Body"/>
        <w:sectPr w:rsidR="00EB19BB" w:rsidSect="00783E88">
          <w:type w:val="continuous"/>
          <w:pgSz w:w="12240" w:h="15840" w:code="1"/>
          <w:pgMar w:top="1170" w:right="720" w:bottom="720" w:left="720" w:header="432" w:footer="288" w:gutter="0"/>
          <w:cols w:num="2" w:space="360"/>
        </w:sectPr>
      </w:pPr>
      <w:r>
        <w:fldChar w:fldCharType="end"/>
      </w:r>
    </w:p>
    <w:p w:rsidR="00EB19BB" w:rsidRDefault="00EB19BB">
      <w:pPr>
        <w:pStyle w:val="ProductList-Body"/>
      </w:pPr>
    </w:p>
    <w:sectPr w:rsidR="00EB19BB"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0924" w:rsidRDefault="00F70924" w:rsidP="007C7D4D">
      <w:pPr>
        <w:spacing w:after="0"/>
      </w:pPr>
      <w:r>
        <w:separator/>
      </w:r>
    </w:p>
    <w:p w:rsidR="00F70924" w:rsidRDefault="00F70924"/>
  </w:endnote>
  <w:endnote w:type="continuationSeparator" w:id="0">
    <w:p w:rsidR="00F70924" w:rsidRDefault="00F70924" w:rsidP="007C7D4D">
      <w:pPr>
        <w:spacing w:after="0"/>
      </w:pPr>
      <w:r>
        <w:continuationSeparator/>
      </w:r>
    </w:p>
    <w:p w:rsidR="00F70924" w:rsidRDefault="00F70924"/>
  </w:endnote>
  <w:endnote w:type="continuationNotice" w:id="1">
    <w:p w:rsidR="00F70924" w:rsidRDefault="00F7092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0B02" w:rsidRDefault="00F7092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4">
            <w:r w:rsidR="00F70924">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844">
            <w:r w:rsidR="00F70924">
              <w:rPr>
                <w:color w:val="00467F"/>
                <w:u w:val="single"/>
              </w:rPr>
              <w:t>Indice</w:t>
            </w:r>
          </w:hyperlink>
        </w:p>
      </w:tc>
    </w:tr>
  </w:tbl>
  <w:p w:rsidR="00EB19BB" w:rsidRDefault="00EB19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19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842">
            <w:r w:rsidR="00F7092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1">
            <w:r w:rsidR="00F7092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36">
            <w:r w:rsidR="00F7092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7">
            <w:r w:rsidR="00F709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8">
            <w:r w:rsidR="00F7092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49">
            <w:r w:rsidR="00F7092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19BB" w:rsidRDefault="00065DAB">
          <w:pPr>
            <w:pStyle w:val="PURFooterText"/>
            <w:jc w:val="center"/>
          </w:pPr>
          <w:hyperlink w:anchor="_Sec591">
            <w:r w:rsidR="00F7092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19BB" w:rsidRDefault="00EB19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19BB" w:rsidRDefault="00065DAB">
          <w:pPr>
            <w:pStyle w:val="PURFooterText"/>
            <w:jc w:val="center"/>
          </w:pPr>
          <w:hyperlink w:anchor="_Sec844">
            <w:r w:rsidR="00F70924">
              <w:rPr>
                <w:color w:val="00467F"/>
                <w:u w:val="single"/>
              </w:rPr>
              <w:t>Indice</w:t>
            </w:r>
          </w:hyperlink>
        </w:p>
      </w:tc>
    </w:tr>
  </w:tbl>
  <w:p w:rsidR="00EB19BB" w:rsidRDefault="00EB19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0924" w:rsidRDefault="00F70924" w:rsidP="007C7D4D">
      <w:pPr>
        <w:spacing w:after="0"/>
      </w:pPr>
      <w:r>
        <w:separator/>
      </w:r>
    </w:p>
    <w:p w:rsidR="00F70924" w:rsidRDefault="00F70924"/>
  </w:footnote>
  <w:footnote w:type="continuationSeparator" w:id="0">
    <w:p w:rsidR="00F70924" w:rsidRDefault="00F70924" w:rsidP="007C7D4D">
      <w:pPr>
        <w:spacing w:after="0"/>
      </w:pPr>
      <w:r>
        <w:continuationSeparator/>
      </w:r>
    </w:p>
    <w:p w:rsidR="00F70924" w:rsidRDefault="00F70924"/>
  </w:footnote>
  <w:footnote w:type="continuationNotice" w:id="1">
    <w:p w:rsidR="00F70924" w:rsidRDefault="00F7092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B19BB">
      <w:tc>
        <w:tcPr>
          <w:tcW w:w="8560" w:type="dxa"/>
        </w:tcPr>
        <w:p w:rsidR="00EB19BB" w:rsidRDefault="00F70924">
          <w:pPr>
            <w:pStyle w:val="PURHeaderText"/>
          </w:pPr>
          <w:r>
            <w:t>Condizioni per i Prodotti dei Contratti Multilicenza Microsoft (Italiano, Aprile 2018)</w:t>
          </w:r>
        </w:p>
      </w:tc>
      <w:tc>
        <w:tcPr>
          <w:tcW w:w="3680" w:type="dxa"/>
        </w:tcPr>
        <w:p w:rsidR="00EB19BB" w:rsidRDefault="00F709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3F3E"/>
    <w:multiLevelType w:val="multilevel"/>
    <w:tmpl w:val="E2FA1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C222E"/>
    <w:multiLevelType w:val="multilevel"/>
    <w:tmpl w:val="0AC22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03E99"/>
    <w:multiLevelType w:val="multilevel"/>
    <w:tmpl w:val="84CAE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B5F46"/>
    <w:multiLevelType w:val="multilevel"/>
    <w:tmpl w:val="93FCA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90BE9"/>
    <w:multiLevelType w:val="multilevel"/>
    <w:tmpl w:val="598CD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07C6D"/>
    <w:multiLevelType w:val="multilevel"/>
    <w:tmpl w:val="734A7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554069"/>
    <w:multiLevelType w:val="multilevel"/>
    <w:tmpl w:val="800CE8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8F5C2A"/>
    <w:multiLevelType w:val="multilevel"/>
    <w:tmpl w:val="FE521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AD58D8"/>
    <w:multiLevelType w:val="multilevel"/>
    <w:tmpl w:val="45703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CC2E23"/>
    <w:multiLevelType w:val="multilevel"/>
    <w:tmpl w:val="53F073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6A5608"/>
    <w:multiLevelType w:val="multilevel"/>
    <w:tmpl w:val="736A0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65E1F"/>
    <w:multiLevelType w:val="multilevel"/>
    <w:tmpl w:val="19A42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ED7686"/>
    <w:multiLevelType w:val="multilevel"/>
    <w:tmpl w:val="7E1C8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E2A3E"/>
    <w:multiLevelType w:val="multilevel"/>
    <w:tmpl w:val="B3B6D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E06FEF"/>
    <w:multiLevelType w:val="multilevel"/>
    <w:tmpl w:val="036E11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2D33D4"/>
    <w:multiLevelType w:val="multilevel"/>
    <w:tmpl w:val="148EE9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466AD"/>
    <w:multiLevelType w:val="multilevel"/>
    <w:tmpl w:val="B4FC9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E75EFC"/>
    <w:multiLevelType w:val="multilevel"/>
    <w:tmpl w:val="5DD06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06A44"/>
    <w:multiLevelType w:val="multilevel"/>
    <w:tmpl w:val="E69C7E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D26F2"/>
    <w:multiLevelType w:val="multilevel"/>
    <w:tmpl w:val="97A408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701516"/>
    <w:multiLevelType w:val="multilevel"/>
    <w:tmpl w:val="35DC9D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C47D3"/>
    <w:multiLevelType w:val="multilevel"/>
    <w:tmpl w:val="357671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E4DF7"/>
    <w:multiLevelType w:val="multilevel"/>
    <w:tmpl w:val="9EB65C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E44E0"/>
    <w:multiLevelType w:val="multilevel"/>
    <w:tmpl w:val="33DE5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9407A"/>
    <w:multiLevelType w:val="multilevel"/>
    <w:tmpl w:val="761C7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7E24F3"/>
    <w:multiLevelType w:val="multilevel"/>
    <w:tmpl w:val="579EB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915A2"/>
    <w:multiLevelType w:val="multilevel"/>
    <w:tmpl w:val="3CB08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52285C"/>
    <w:multiLevelType w:val="multilevel"/>
    <w:tmpl w:val="31BEB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817666"/>
    <w:multiLevelType w:val="multilevel"/>
    <w:tmpl w:val="174E8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D2913"/>
    <w:multiLevelType w:val="multilevel"/>
    <w:tmpl w:val="EDB27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3609A"/>
    <w:multiLevelType w:val="multilevel"/>
    <w:tmpl w:val="A22020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8F5447"/>
    <w:multiLevelType w:val="multilevel"/>
    <w:tmpl w:val="E4369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33755F"/>
    <w:multiLevelType w:val="multilevel"/>
    <w:tmpl w:val="2B801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6C788C"/>
    <w:multiLevelType w:val="multilevel"/>
    <w:tmpl w:val="AB42B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C1537B"/>
    <w:multiLevelType w:val="multilevel"/>
    <w:tmpl w:val="AB824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B0008C"/>
    <w:multiLevelType w:val="multilevel"/>
    <w:tmpl w:val="63E47E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4600CE"/>
    <w:multiLevelType w:val="multilevel"/>
    <w:tmpl w:val="38766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DC73B5"/>
    <w:multiLevelType w:val="multilevel"/>
    <w:tmpl w:val="81C6FF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BD01ED"/>
    <w:multiLevelType w:val="multilevel"/>
    <w:tmpl w:val="0592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9A6893"/>
    <w:multiLevelType w:val="multilevel"/>
    <w:tmpl w:val="28BAE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8A1536"/>
    <w:multiLevelType w:val="multilevel"/>
    <w:tmpl w:val="C3D426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151002"/>
    <w:multiLevelType w:val="multilevel"/>
    <w:tmpl w:val="93C8C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25B5A"/>
    <w:multiLevelType w:val="multilevel"/>
    <w:tmpl w:val="896EB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44757A"/>
    <w:multiLevelType w:val="multilevel"/>
    <w:tmpl w:val="163C5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686752"/>
    <w:multiLevelType w:val="multilevel"/>
    <w:tmpl w:val="286E4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79550F"/>
    <w:multiLevelType w:val="multilevel"/>
    <w:tmpl w:val="C548F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835F7A"/>
    <w:multiLevelType w:val="multilevel"/>
    <w:tmpl w:val="1C623D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D27991"/>
    <w:multiLevelType w:val="multilevel"/>
    <w:tmpl w:val="E9D66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103E31"/>
    <w:multiLevelType w:val="multilevel"/>
    <w:tmpl w:val="5F8618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9E053C"/>
    <w:multiLevelType w:val="multilevel"/>
    <w:tmpl w:val="EB56C1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CD5756"/>
    <w:multiLevelType w:val="multilevel"/>
    <w:tmpl w:val="7B284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D671EB"/>
    <w:multiLevelType w:val="multilevel"/>
    <w:tmpl w:val="22C0A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686C61"/>
    <w:multiLevelType w:val="multilevel"/>
    <w:tmpl w:val="144040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5439F0"/>
    <w:multiLevelType w:val="multilevel"/>
    <w:tmpl w:val="DBC48B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344C06"/>
    <w:multiLevelType w:val="multilevel"/>
    <w:tmpl w:val="8E9ED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A524B"/>
    <w:multiLevelType w:val="multilevel"/>
    <w:tmpl w:val="89DE7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AC2C9E"/>
    <w:multiLevelType w:val="multilevel"/>
    <w:tmpl w:val="DF3EF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D75669"/>
    <w:multiLevelType w:val="multilevel"/>
    <w:tmpl w:val="9E5CA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3D2EA4"/>
    <w:multiLevelType w:val="multilevel"/>
    <w:tmpl w:val="2E9801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6B76A1"/>
    <w:multiLevelType w:val="multilevel"/>
    <w:tmpl w:val="AD02D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7"/>
  </w:num>
  <w:num w:numId="4">
    <w:abstractNumId w:val="40"/>
  </w:num>
  <w:num w:numId="5">
    <w:abstractNumId w:val="57"/>
  </w:num>
  <w:num w:numId="6">
    <w:abstractNumId w:val="17"/>
  </w:num>
  <w:num w:numId="7">
    <w:abstractNumId w:val="43"/>
  </w:num>
  <w:num w:numId="8">
    <w:abstractNumId w:val="25"/>
  </w:num>
  <w:num w:numId="9">
    <w:abstractNumId w:val="51"/>
  </w:num>
  <w:num w:numId="10">
    <w:abstractNumId w:val="26"/>
  </w:num>
  <w:num w:numId="11">
    <w:abstractNumId w:val="5"/>
  </w:num>
  <w:num w:numId="12">
    <w:abstractNumId w:val="3"/>
  </w:num>
  <w:num w:numId="13">
    <w:abstractNumId w:val="58"/>
  </w:num>
  <w:num w:numId="14">
    <w:abstractNumId w:val="18"/>
  </w:num>
  <w:num w:numId="15">
    <w:abstractNumId w:val="10"/>
  </w:num>
  <w:num w:numId="16">
    <w:abstractNumId w:val="11"/>
  </w:num>
  <w:num w:numId="17">
    <w:abstractNumId w:val="28"/>
  </w:num>
  <w:num w:numId="18">
    <w:abstractNumId w:val="15"/>
  </w:num>
  <w:num w:numId="19">
    <w:abstractNumId w:val="34"/>
  </w:num>
  <w:num w:numId="20">
    <w:abstractNumId w:val="12"/>
  </w:num>
  <w:num w:numId="21">
    <w:abstractNumId w:val="61"/>
  </w:num>
  <w:num w:numId="22">
    <w:abstractNumId w:val="53"/>
  </w:num>
  <w:num w:numId="23">
    <w:abstractNumId w:val="27"/>
  </w:num>
  <w:num w:numId="24">
    <w:abstractNumId w:val="23"/>
  </w:num>
  <w:num w:numId="25">
    <w:abstractNumId w:val="16"/>
  </w:num>
  <w:num w:numId="26">
    <w:abstractNumId w:val="38"/>
  </w:num>
  <w:num w:numId="27">
    <w:abstractNumId w:val="59"/>
  </w:num>
  <w:num w:numId="28">
    <w:abstractNumId w:val="56"/>
  </w:num>
  <w:num w:numId="29">
    <w:abstractNumId w:val="24"/>
  </w:num>
  <w:num w:numId="30">
    <w:abstractNumId w:val="48"/>
  </w:num>
  <w:num w:numId="31">
    <w:abstractNumId w:val="13"/>
  </w:num>
  <w:num w:numId="32">
    <w:abstractNumId w:val="55"/>
  </w:num>
  <w:num w:numId="33">
    <w:abstractNumId w:val="35"/>
  </w:num>
  <w:num w:numId="34">
    <w:abstractNumId w:val="33"/>
  </w:num>
  <w:num w:numId="35">
    <w:abstractNumId w:val="19"/>
  </w:num>
  <w:num w:numId="36">
    <w:abstractNumId w:val="49"/>
  </w:num>
  <w:num w:numId="37">
    <w:abstractNumId w:val="52"/>
  </w:num>
  <w:num w:numId="38">
    <w:abstractNumId w:val="44"/>
  </w:num>
  <w:num w:numId="39">
    <w:abstractNumId w:val="7"/>
  </w:num>
  <w:num w:numId="40">
    <w:abstractNumId w:val="14"/>
  </w:num>
  <w:num w:numId="41">
    <w:abstractNumId w:val="6"/>
  </w:num>
  <w:num w:numId="42">
    <w:abstractNumId w:val="0"/>
  </w:num>
  <w:num w:numId="43">
    <w:abstractNumId w:val="29"/>
  </w:num>
  <w:num w:numId="44">
    <w:abstractNumId w:val="8"/>
  </w:num>
  <w:num w:numId="45">
    <w:abstractNumId w:val="31"/>
  </w:num>
  <w:num w:numId="46">
    <w:abstractNumId w:val="1"/>
  </w:num>
  <w:num w:numId="47">
    <w:abstractNumId w:val="36"/>
  </w:num>
  <w:num w:numId="48">
    <w:abstractNumId w:val="2"/>
  </w:num>
  <w:num w:numId="49">
    <w:abstractNumId w:val="32"/>
  </w:num>
  <w:num w:numId="50">
    <w:abstractNumId w:val="50"/>
  </w:num>
  <w:num w:numId="51">
    <w:abstractNumId w:val="47"/>
  </w:num>
  <w:num w:numId="52">
    <w:abstractNumId w:val="22"/>
  </w:num>
  <w:num w:numId="53">
    <w:abstractNumId w:val="42"/>
  </w:num>
  <w:num w:numId="54">
    <w:abstractNumId w:val="60"/>
  </w:num>
  <w:num w:numId="55">
    <w:abstractNumId w:val="30"/>
  </w:num>
  <w:num w:numId="56">
    <w:abstractNumId w:val="4"/>
  </w:num>
  <w:num w:numId="57">
    <w:abstractNumId w:val="46"/>
  </w:num>
  <w:num w:numId="58">
    <w:abstractNumId w:val="54"/>
  </w:num>
  <w:num w:numId="59">
    <w:abstractNumId w:val="9"/>
  </w:num>
  <w:num w:numId="60">
    <w:abstractNumId w:val="21"/>
  </w:num>
  <w:num w:numId="61">
    <w:abstractNumId w:val="20"/>
  </w:num>
  <w:num w:numId="62">
    <w:abstractNumId w:val="4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PuLxWv6xS9sPJokqNsz+n8HEBaskGLxKQq5xOa9IwaYs69IYlpgFFoHMtiJ3CHGUVcxPr12bOPQq46WlWO1cQ==" w:salt="lrsfoBUpv/VzlZySunPSw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5DAB"/>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3E88"/>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0B02"/>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9BB"/>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924"/>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3E88"/>
    <w:rPr>
      <w:color w:val="808080"/>
      <w:shd w:val="clear" w:color="auto" w:fill="E6E6E6"/>
    </w:rPr>
  </w:style>
  <w:style w:type="paragraph" w:styleId="Index2">
    <w:name w:val="index 2"/>
    <w:basedOn w:val="Normal"/>
    <w:next w:val="Normal"/>
    <w:autoRedefine/>
    <w:uiPriority w:val="99"/>
    <w:semiHidden/>
    <w:unhideWhenUsed/>
    <w:rsid w:val="00783E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452DD78-7C30-4C97-8EF4-9DD40A3D1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125836</Words>
  <Characters>717266</Characters>
  <Application>Microsoft Office Word</Application>
  <DocSecurity>8</DocSecurity>
  <Lines>5977</Lines>
  <Paragraphs>1682</Paragraphs>
  <ScaleCrop>false</ScaleCrop>
  <Company/>
  <LinksUpToDate>false</LinksUpToDate>
  <CharactersWithSpaces>841420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2018-03-29T03:43:00Z</dcterms:created>
  <dcterms:modified xsi:type="dcterms:W3CDTF">2018-03-29T03:43:00Z</dcterms:modified>
</cp:coreProperties>
</file>