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F732F" w:rsidRDefault="001F732F">
      <w:pPr>
        <w:pStyle w:val="PURBody"/>
        <w:shd w:val="clear" w:color="auto" w:fill="00188F"/>
        <w:tabs>
          <w:tab w:val="clear" w:pos="360"/>
        </w:tabs>
        <w:ind w:right="7920" w:firstLine="360"/>
        <w:rPr>
          <w:rFonts w:asciiTheme="majorHAnsi" w:hAnsiTheme="majorHAnsi"/>
          <w:color w:val="FFFFFF"/>
          <w:sz w:val="6"/>
          <w:szCs w:val="6"/>
        </w:rPr>
      </w:pPr>
    </w:p>
    <w:p w:rsidR="001F732F" w:rsidRDefault="00087FB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Contratti</w:t>
      </w:r>
    </w:p>
    <w:p w:rsidR="001F732F" w:rsidRDefault="00087FB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Multilicenza</w:t>
      </w:r>
      <w:bookmarkStart w:id="0" w:name="_GoBack"/>
      <w:bookmarkEnd w:id="0"/>
    </w:p>
    <w:p w:rsidR="001F732F" w:rsidRDefault="001F732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F732F" w:rsidRDefault="001F732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F732F" w:rsidRDefault="001F732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F732F" w:rsidRDefault="001F732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F732F" w:rsidRDefault="001F732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F732F" w:rsidRDefault="001F732F">
      <w:pPr>
        <w:pStyle w:val="PURBody"/>
        <w:shd w:val="clear" w:color="auto" w:fill="0072C6"/>
        <w:tabs>
          <w:tab w:val="clear" w:pos="360"/>
        </w:tabs>
        <w:ind w:right="1800" w:firstLine="360"/>
        <w:rPr>
          <w:sz w:val="72"/>
          <w:szCs w:val="72"/>
        </w:rPr>
      </w:pPr>
    </w:p>
    <w:p w:rsidR="001F732F" w:rsidRDefault="001F732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F732F" w:rsidRPr="005521F2" w:rsidRDefault="00087FBE">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5521F2">
        <w:rPr>
          <w:rFonts w:asciiTheme="majorHAnsi" w:hAnsiTheme="majorHAnsi"/>
          <w:color w:val="FFFFFF" w:themeColor="background1"/>
          <w:sz w:val="72"/>
          <w:szCs w:val="72"/>
        </w:rPr>
        <w:t>Condizioni relative ai Prodotti</w:t>
      </w:r>
    </w:p>
    <w:p w:rsidR="001F732F" w:rsidRPr="005521F2" w:rsidRDefault="00087FBE">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5521F2">
        <w:rPr>
          <w:rFonts w:asciiTheme="majorHAnsi" w:hAnsiTheme="majorHAnsi"/>
          <w:color w:val="FFFFFF" w:themeColor="background1"/>
          <w:sz w:val="72"/>
          <w:szCs w:val="72"/>
        </w:rPr>
        <w:t>1 gennaio 2016</w:t>
      </w:r>
    </w:p>
    <w:p w:rsidR="001F732F" w:rsidRDefault="001F732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F732F" w:rsidRDefault="00087FB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F732F" w:rsidRDefault="001F732F">
      <w:pPr>
        <w:sectPr w:rsidR="001F732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F732F" w:rsidRDefault="00087FBE">
      <w:pPr>
        <w:pStyle w:val="ProductList-SectionHeading"/>
        <w:pageBreakBefore/>
      </w:pPr>
      <w:bookmarkStart w:id="1" w:name="_Sec842"/>
      <w:r>
        <w:lastRenderedPageBreak/>
        <w:t>Sommario</w:t>
      </w:r>
    </w:p>
    <w:p w:rsidR="001F732F" w:rsidRDefault="001F732F">
      <w:pPr>
        <w:pStyle w:val="ProductList-Body"/>
      </w:pPr>
    </w:p>
    <w:p w:rsidR="001F732F" w:rsidRDefault="001F732F">
      <w:pPr>
        <w:sectPr w:rsidR="001F732F">
          <w:headerReference w:type="default" r:id="rId16"/>
          <w:footerReference w:type="default" r:id="rId17"/>
          <w:type w:val="continuous"/>
          <w:pgSz w:w="12240" w:h="15840" w:code="1"/>
          <w:pgMar w:top="1170" w:right="720" w:bottom="1620" w:left="720" w:header="432" w:footer="288" w:gutter="0"/>
          <w:cols w:space="360"/>
        </w:sectPr>
      </w:pPr>
    </w:p>
    <w:p w:rsidR="005521F2" w:rsidRDefault="00087FBE">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65482" w:history="1">
        <w:r w:rsidR="005521F2" w:rsidRPr="0013006C">
          <w:rPr>
            <w:rStyle w:val="Hyperlink"/>
            <w:noProof/>
          </w:rPr>
          <w:t>Introduzione</w:t>
        </w:r>
        <w:r w:rsidR="005521F2">
          <w:rPr>
            <w:noProof/>
          </w:rPr>
          <w:tab/>
        </w:r>
        <w:r w:rsidR="005521F2">
          <w:rPr>
            <w:noProof/>
          </w:rPr>
          <w:fldChar w:fldCharType="begin"/>
        </w:r>
        <w:r w:rsidR="005521F2">
          <w:rPr>
            <w:noProof/>
          </w:rPr>
          <w:instrText xml:space="preserve"> PAGEREF _Toc439065482 \h </w:instrText>
        </w:r>
        <w:r w:rsidR="005521F2">
          <w:rPr>
            <w:noProof/>
          </w:rPr>
        </w:r>
        <w:r w:rsidR="005521F2">
          <w:rPr>
            <w:noProof/>
          </w:rPr>
          <w:fldChar w:fldCharType="separate"/>
        </w:r>
        <w:r w:rsidR="005521F2">
          <w:rPr>
            <w:noProof/>
          </w:rPr>
          <w:t>4</w:t>
        </w:r>
        <w:r w:rsidR="005521F2">
          <w:rPr>
            <w:noProof/>
          </w:rPr>
          <w:fldChar w:fldCharType="end"/>
        </w:r>
      </w:hyperlink>
    </w:p>
    <w:p w:rsidR="005521F2" w:rsidRDefault="005521F2">
      <w:pPr>
        <w:pStyle w:val="TOC2"/>
        <w:rPr>
          <w:rFonts w:eastAsiaTheme="minorEastAsia"/>
          <w:smallCaps w:val="0"/>
          <w:sz w:val="22"/>
        </w:rPr>
      </w:pPr>
      <w:hyperlink w:anchor="_Toc439065483" w:history="1">
        <w:r w:rsidRPr="0013006C">
          <w:rPr>
            <w:rStyle w:val="Hyperlink"/>
          </w:rPr>
          <w:t>Informazioni sul presente Documento</w:t>
        </w:r>
        <w:r>
          <w:tab/>
        </w:r>
        <w:r>
          <w:fldChar w:fldCharType="begin"/>
        </w:r>
        <w:r>
          <w:instrText xml:space="preserve"> PAGEREF _Toc439065483 \h </w:instrText>
        </w:r>
        <w:r>
          <w:fldChar w:fldCharType="separate"/>
        </w:r>
        <w:r>
          <w:t>4</w:t>
        </w:r>
        <w:r>
          <w:fldChar w:fldCharType="end"/>
        </w:r>
      </w:hyperlink>
    </w:p>
    <w:p w:rsidR="005521F2" w:rsidRDefault="005521F2">
      <w:pPr>
        <w:pStyle w:val="TOC2"/>
        <w:rPr>
          <w:rFonts w:eastAsiaTheme="minorEastAsia"/>
          <w:smallCaps w:val="0"/>
          <w:sz w:val="22"/>
        </w:rPr>
      </w:pPr>
      <w:hyperlink w:anchor="_Toc439065484" w:history="1">
        <w:r w:rsidRPr="0013006C">
          <w:rPr>
            <w:rStyle w:val="Hyperlink"/>
          </w:rPr>
          <w:t>Contenuto del presente Documento</w:t>
        </w:r>
        <w:r>
          <w:tab/>
        </w:r>
        <w:r>
          <w:fldChar w:fldCharType="begin"/>
        </w:r>
        <w:r>
          <w:instrText xml:space="preserve"> PAGEREF _Toc439065484 \h </w:instrText>
        </w:r>
        <w:r>
          <w:fldChar w:fldCharType="separate"/>
        </w:r>
        <w:r>
          <w:t>4</w:t>
        </w:r>
        <w:r>
          <w:fldChar w:fldCharType="end"/>
        </w:r>
      </w:hyperlink>
    </w:p>
    <w:p w:rsidR="005521F2" w:rsidRDefault="005521F2">
      <w:pPr>
        <w:pStyle w:val="TOC2"/>
        <w:rPr>
          <w:rFonts w:eastAsiaTheme="minorEastAsia"/>
          <w:smallCaps w:val="0"/>
          <w:sz w:val="22"/>
        </w:rPr>
      </w:pPr>
      <w:hyperlink w:anchor="_Toc439065485" w:history="1">
        <w:r w:rsidRPr="0013006C">
          <w:rPr>
            <w:rStyle w:val="Hyperlink"/>
          </w:rPr>
          <w:t>Come spostarsi nella sezione Note del Prodotto</w:t>
        </w:r>
        <w:r>
          <w:tab/>
        </w:r>
        <w:r>
          <w:fldChar w:fldCharType="begin"/>
        </w:r>
        <w:r>
          <w:instrText xml:space="preserve"> PAGEREF _Toc439065485 \h </w:instrText>
        </w:r>
        <w:r>
          <w:fldChar w:fldCharType="separate"/>
        </w:r>
        <w:r>
          <w:t>4</w:t>
        </w:r>
        <w:r>
          <w:fldChar w:fldCharType="end"/>
        </w:r>
      </w:hyperlink>
    </w:p>
    <w:p w:rsidR="005521F2" w:rsidRDefault="005521F2">
      <w:pPr>
        <w:pStyle w:val="TOC2"/>
        <w:rPr>
          <w:rFonts w:eastAsiaTheme="minorEastAsia"/>
          <w:smallCaps w:val="0"/>
          <w:sz w:val="22"/>
        </w:rPr>
      </w:pPr>
      <w:hyperlink w:anchor="_Toc439065486" w:history="1">
        <w:r w:rsidRPr="0013006C">
          <w:rPr>
            <w:rStyle w:val="Hyperlink"/>
          </w:rPr>
          <w:t>Chiarimenti e Riepilogo delle Modifiche Apportate al presente Documento</w:t>
        </w:r>
        <w:r>
          <w:tab/>
        </w:r>
        <w:r>
          <w:fldChar w:fldCharType="begin"/>
        </w:r>
        <w:r>
          <w:instrText xml:space="preserve"> PAGEREF _Toc439065486 \h </w:instrText>
        </w:r>
        <w:r>
          <w:fldChar w:fldCharType="separate"/>
        </w:r>
        <w:r>
          <w:t>5</w:t>
        </w:r>
        <w:r>
          <w:fldChar w:fldCharType="end"/>
        </w:r>
      </w:hyperlink>
    </w:p>
    <w:p w:rsidR="005521F2" w:rsidRDefault="005521F2">
      <w:pPr>
        <w:pStyle w:val="TOC1"/>
        <w:rPr>
          <w:rFonts w:eastAsiaTheme="minorEastAsia"/>
          <w:b w:val="0"/>
          <w:caps w:val="0"/>
          <w:noProof/>
          <w:sz w:val="22"/>
          <w:szCs w:val="22"/>
        </w:rPr>
      </w:pPr>
      <w:hyperlink w:anchor="_Toc439065487" w:history="1">
        <w:r w:rsidRPr="0013006C">
          <w:rPr>
            <w:rStyle w:val="Hyperlink"/>
            <w:noProof/>
          </w:rPr>
          <w:t>Condizioni di Licenza</w:t>
        </w:r>
        <w:r>
          <w:rPr>
            <w:noProof/>
          </w:rPr>
          <w:tab/>
        </w:r>
        <w:r>
          <w:rPr>
            <w:noProof/>
          </w:rPr>
          <w:fldChar w:fldCharType="begin"/>
        </w:r>
        <w:r>
          <w:rPr>
            <w:noProof/>
          </w:rPr>
          <w:instrText xml:space="preserve"> PAGEREF _Toc439065487 \h </w:instrText>
        </w:r>
        <w:r>
          <w:rPr>
            <w:noProof/>
          </w:rPr>
        </w:r>
        <w:r>
          <w:rPr>
            <w:noProof/>
          </w:rPr>
          <w:fldChar w:fldCharType="separate"/>
        </w:r>
        <w:r>
          <w:rPr>
            <w:noProof/>
          </w:rPr>
          <w:t>6</w:t>
        </w:r>
        <w:r>
          <w:rPr>
            <w:noProof/>
          </w:rPr>
          <w:fldChar w:fldCharType="end"/>
        </w:r>
      </w:hyperlink>
    </w:p>
    <w:p w:rsidR="005521F2" w:rsidRDefault="005521F2">
      <w:pPr>
        <w:pStyle w:val="TOC2"/>
        <w:rPr>
          <w:rFonts w:eastAsiaTheme="minorEastAsia"/>
          <w:smallCaps w:val="0"/>
          <w:sz w:val="22"/>
        </w:rPr>
      </w:pPr>
      <w:hyperlink w:anchor="_Toc439065488" w:history="1">
        <w:r w:rsidRPr="0013006C">
          <w:rPr>
            <w:rStyle w:val="Hyperlink"/>
          </w:rPr>
          <w:t>Condizioni Universali di Licenza</w:t>
        </w:r>
        <w:r>
          <w:tab/>
        </w:r>
        <w:r>
          <w:fldChar w:fldCharType="begin"/>
        </w:r>
        <w:r>
          <w:instrText xml:space="preserve"> PAGEREF _Toc439065488 \h </w:instrText>
        </w:r>
        <w:r>
          <w:fldChar w:fldCharType="separate"/>
        </w:r>
        <w:r>
          <w:t>6</w:t>
        </w:r>
        <w:r>
          <w:fldChar w:fldCharType="end"/>
        </w:r>
      </w:hyperlink>
    </w:p>
    <w:p w:rsidR="005521F2" w:rsidRDefault="005521F2">
      <w:pPr>
        <w:pStyle w:val="TOC2"/>
        <w:rPr>
          <w:rFonts w:eastAsiaTheme="minorEastAsia"/>
          <w:smallCaps w:val="0"/>
          <w:sz w:val="22"/>
        </w:rPr>
      </w:pPr>
      <w:hyperlink w:anchor="_Toc439065489" w:history="1">
        <w:r w:rsidRPr="0013006C">
          <w:rPr>
            <w:rStyle w:val="Hyperlink"/>
          </w:rPr>
          <w:t>Condizioni per il Modello di Licenza</w:t>
        </w:r>
        <w:r>
          <w:tab/>
        </w:r>
        <w:r>
          <w:fldChar w:fldCharType="begin"/>
        </w:r>
        <w:r>
          <w:instrText xml:space="preserve"> PAGEREF _Toc439065489 \h </w:instrText>
        </w:r>
        <w:r>
          <w:fldChar w:fldCharType="separate"/>
        </w:r>
        <w:r>
          <w:t>8</w:t>
        </w:r>
        <w:r>
          <w:fldChar w:fldCharType="end"/>
        </w:r>
      </w:hyperlink>
    </w:p>
    <w:p w:rsidR="005521F2" w:rsidRDefault="005521F2">
      <w:pPr>
        <w:pStyle w:val="TOC3"/>
        <w:rPr>
          <w:rFonts w:eastAsiaTheme="minorEastAsia"/>
          <w:smallCaps w:val="0"/>
          <w:sz w:val="22"/>
        </w:rPr>
      </w:pPr>
      <w:hyperlink w:anchor="_Toc439065490" w:history="1">
        <w:r w:rsidRPr="0013006C">
          <w:rPr>
            <w:rStyle w:val="Hyperlink"/>
          </w:rPr>
          <w:t>Applicativi Desktop</w:t>
        </w:r>
        <w:r>
          <w:tab/>
        </w:r>
        <w:r>
          <w:fldChar w:fldCharType="begin"/>
        </w:r>
        <w:r>
          <w:instrText xml:space="preserve"> PAGEREF _Toc439065490 \h </w:instrText>
        </w:r>
        <w:r>
          <w:fldChar w:fldCharType="separate"/>
        </w:r>
        <w:r>
          <w:t>9</w:t>
        </w:r>
        <w:r>
          <w:fldChar w:fldCharType="end"/>
        </w:r>
      </w:hyperlink>
    </w:p>
    <w:p w:rsidR="005521F2" w:rsidRDefault="005521F2">
      <w:pPr>
        <w:pStyle w:val="TOC3"/>
        <w:rPr>
          <w:rFonts w:eastAsiaTheme="minorEastAsia"/>
          <w:smallCaps w:val="0"/>
          <w:sz w:val="22"/>
        </w:rPr>
      </w:pPr>
      <w:hyperlink w:anchor="_Toc439065491" w:history="1">
        <w:r w:rsidRPr="0013006C">
          <w:rPr>
            <w:rStyle w:val="Hyperlink"/>
          </w:rPr>
          <w:t>Sistemi Operativi Desktop</w:t>
        </w:r>
        <w:r>
          <w:tab/>
        </w:r>
        <w:r>
          <w:fldChar w:fldCharType="begin"/>
        </w:r>
        <w:r>
          <w:instrText xml:space="preserve"> PAGEREF _Toc439065491 \h </w:instrText>
        </w:r>
        <w:r>
          <w:fldChar w:fldCharType="separate"/>
        </w:r>
        <w:r>
          <w:t>9</w:t>
        </w:r>
        <w:r>
          <w:fldChar w:fldCharType="end"/>
        </w:r>
      </w:hyperlink>
    </w:p>
    <w:p w:rsidR="005521F2" w:rsidRDefault="005521F2">
      <w:pPr>
        <w:pStyle w:val="TOC3"/>
        <w:rPr>
          <w:rFonts w:eastAsiaTheme="minorEastAsia"/>
          <w:smallCaps w:val="0"/>
          <w:sz w:val="22"/>
        </w:rPr>
      </w:pPr>
      <w:hyperlink w:anchor="_Toc439065492" w:history="1">
        <w:r w:rsidRPr="0013006C">
          <w:rPr>
            <w:rStyle w:val="Hyperlink"/>
          </w:rPr>
          <w:t>Processore/CAL</w:t>
        </w:r>
        <w:r>
          <w:tab/>
        </w:r>
        <w:r>
          <w:fldChar w:fldCharType="begin"/>
        </w:r>
        <w:r>
          <w:instrText xml:space="preserve"> PAGEREF _Toc439065492 \h </w:instrText>
        </w:r>
        <w:r>
          <w:fldChar w:fldCharType="separate"/>
        </w:r>
        <w:r>
          <w:t>9</w:t>
        </w:r>
        <w:r>
          <w:fldChar w:fldCharType="end"/>
        </w:r>
      </w:hyperlink>
    </w:p>
    <w:p w:rsidR="005521F2" w:rsidRDefault="005521F2">
      <w:pPr>
        <w:pStyle w:val="TOC3"/>
        <w:rPr>
          <w:rFonts w:eastAsiaTheme="minorEastAsia"/>
          <w:smallCaps w:val="0"/>
          <w:sz w:val="22"/>
        </w:rPr>
      </w:pPr>
      <w:hyperlink w:anchor="_Toc439065493" w:history="1">
        <w:r w:rsidRPr="0013006C">
          <w:rPr>
            <w:rStyle w:val="Hyperlink"/>
          </w:rPr>
          <w:t>Server/CAL</w:t>
        </w:r>
        <w:r>
          <w:tab/>
        </w:r>
        <w:r>
          <w:fldChar w:fldCharType="begin"/>
        </w:r>
        <w:r>
          <w:instrText xml:space="preserve"> PAGEREF _Toc439065493 \h </w:instrText>
        </w:r>
        <w:r>
          <w:fldChar w:fldCharType="separate"/>
        </w:r>
        <w:r>
          <w:t>10</w:t>
        </w:r>
        <w:r>
          <w:fldChar w:fldCharType="end"/>
        </w:r>
      </w:hyperlink>
    </w:p>
    <w:p w:rsidR="005521F2" w:rsidRDefault="005521F2">
      <w:pPr>
        <w:pStyle w:val="TOC3"/>
        <w:rPr>
          <w:rFonts w:eastAsiaTheme="minorEastAsia"/>
          <w:smallCaps w:val="0"/>
          <w:sz w:val="22"/>
        </w:rPr>
      </w:pPr>
      <w:hyperlink w:anchor="_Toc439065494" w:history="1">
        <w:r w:rsidRPr="0013006C">
          <w:rPr>
            <w:rStyle w:val="Hyperlink"/>
          </w:rPr>
          <w:t>Per Core</w:t>
        </w:r>
        <w:r>
          <w:tab/>
        </w:r>
        <w:r>
          <w:fldChar w:fldCharType="begin"/>
        </w:r>
        <w:r>
          <w:instrText xml:space="preserve"> PAGEREF _Toc439065494 \h </w:instrText>
        </w:r>
        <w:r>
          <w:fldChar w:fldCharType="separate"/>
        </w:r>
        <w:r>
          <w:t>10</w:t>
        </w:r>
        <w:r>
          <w:fldChar w:fldCharType="end"/>
        </w:r>
      </w:hyperlink>
    </w:p>
    <w:p w:rsidR="005521F2" w:rsidRDefault="005521F2">
      <w:pPr>
        <w:pStyle w:val="TOC3"/>
        <w:rPr>
          <w:rFonts w:eastAsiaTheme="minorEastAsia"/>
          <w:smallCaps w:val="0"/>
          <w:sz w:val="22"/>
        </w:rPr>
      </w:pPr>
      <w:hyperlink w:anchor="_Toc439065495" w:history="1">
        <w:r w:rsidRPr="0013006C">
          <w:rPr>
            <w:rStyle w:val="Hyperlink"/>
          </w:rPr>
          <w:t>Server di Gestione</w:t>
        </w:r>
        <w:r>
          <w:tab/>
        </w:r>
        <w:r>
          <w:fldChar w:fldCharType="begin"/>
        </w:r>
        <w:r>
          <w:instrText xml:space="preserve"> PAGEREF _Toc439065495 \h </w:instrText>
        </w:r>
        <w:r>
          <w:fldChar w:fldCharType="separate"/>
        </w:r>
        <w:r>
          <w:t>10</w:t>
        </w:r>
        <w:r>
          <w:fldChar w:fldCharType="end"/>
        </w:r>
      </w:hyperlink>
    </w:p>
    <w:p w:rsidR="005521F2" w:rsidRDefault="005521F2">
      <w:pPr>
        <w:pStyle w:val="TOC3"/>
        <w:rPr>
          <w:rFonts w:eastAsiaTheme="minorEastAsia"/>
          <w:smallCaps w:val="0"/>
          <w:sz w:val="22"/>
        </w:rPr>
      </w:pPr>
      <w:hyperlink w:anchor="_Toc439065496" w:history="1">
        <w:r w:rsidRPr="0013006C">
          <w:rPr>
            <w:rStyle w:val="Hyperlink"/>
          </w:rPr>
          <w:t>Server Speciali</w:t>
        </w:r>
        <w:r>
          <w:tab/>
        </w:r>
        <w:r>
          <w:fldChar w:fldCharType="begin"/>
        </w:r>
        <w:r>
          <w:instrText xml:space="preserve"> PAGEREF _Toc439065496 \h </w:instrText>
        </w:r>
        <w:r>
          <w:fldChar w:fldCharType="separate"/>
        </w:r>
        <w:r>
          <w:t>11</w:t>
        </w:r>
        <w:r>
          <w:fldChar w:fldCharType="end"/>
        </w:r>
      </w:hyperlink>
    </w:p>
    <w:p w:rsidR="005521F2" w:rsidRDefault="005521F2">
      <w:pPr>
        <w:pStyle w:val="TOC3"/>
        <w:rPr>
          <w:rFonts w:eastAsiaTheme="minorEastAsia"/>
          <w:smallCaps w:val="0"/>
          <w:sz w:val="22"/>
        </w:rPr>
      </w:pPr>
      <w:hyperlink w:anchor="_Toc439065497" w:history="1">
        <w:r w:rsidRPr="0013006C">
          <w:rPr>
            <w:rStyle w:val="Hyperlink"/>
          </w:rPr>
          <w:t>Strumenti per Sviluppatori</w:t>
        </w:r>
        <w:r>
          <w:tab/>
        </w:r>
        <w:r>
          <w:fldChar w:fldCharType="begin"/>
        </w:r>
        <w:r>
          <w:instrText xml:space="preserve"> PAGEREF _Toc439065497 \h </w:instrText>
        </w:r>
        <w:r>
          <w:fldChar w:fldCharType="separate"/>
        </w:r>
        <w:r>
          <w:t>11</w:t>
        </w:r>
        <w:r>
          <w:fldChar w:fldCharType="end"/>
        </w:r>
      </w:hyperlink>
    </w:p>
    <w:p w:rsidR="005521F2" w:rsidRDefault="005521F2">
      <w:pPr>
        <w:pStyle w:val="TOC1"/>
        <w:rPr>
          <w:rFonts w:eastAsiaTheme="minorEastAsia"/>
          <w:b w:val="0"/>
          <w:caps w:val="0"/>
          <w:noProof/>
          <w:sz w:val="22"/>
          <w:szCs w:val="22"/>
        </w:rPr>
      </w:pPr>
      <w:hyperlink w:anchor="_Toc439065498" w:history="1">
        <w:r w:rsidRPr="0013006C">
          <w:rPr>
            <w:rStyle w:val="Hyperlink"/>
            <w:noProof/>
          </w:rPr>
          <w:t>Software</w:t>
        </w:r>
        <w:r>
          <w:rPr>
            <w:noProof/>
          </w:rPr>
          <w:tab/>
        </w:r>
        <w:r>
          <w:rPr>
            <w:noProof/>
          </w:rPr>
          <w:fldChar w:fldCharType="begin"/>
        </w:r>
        <w:r>
          <w:rPr>
            <w:noProof/>
          </w:rPr>
          <w:instrText xml:space="preserve"> PAGEREF _Toc439065498 \h </w:instrText>
        </w:r>
        <w:r>
          <w:rPr>
            <w:noProof/>
          </w:rPr>
        </w:r>
        <w:r>
          <w:rPr>
            <w:noProof/>
          </w:rPr>
          <w:fldChar w:fldCharType="separate"/>
        </w:r>
        <w:r>
          <w:rPr>
            <w:noProof/>
          </w:rPr>
          <w:t>13</w:t>
        </w:r>
        <w:r>
          <w:rPr>
            <w:noProof/>
          </w:rPr>
          <w:fldChar w:fldCharType="end"/>
        </w:r>
      </w:hyperlink>
    </w:p>
    <w:p w:rsidR="005521F2" w:rsidRDefault="005521F2">
      <w:pPr>
        <w:pStyle w:val="TOC2"/>
        <w:rPr>
          <w:rFonts w:eastAsiaTheme="minorEastAsia"/>
          <w:smallCaps w:val="0"/>
          <w:sz w:val="22"/>
        </w:rPr>
      </w:pPr>
      <w:hyperlink w:anchor="_Toc439065499" w:history="1">
        <w:r w:rsidRPr="0013006C">
          <w:rPr>
            <w:rStyle w:val="Hyperlink"/>
          </w:rPr>
          <w:t>Advanced Threat Analytics</w:t>
        </w:r>
        <w:r>
          <w:tab/>
        </w:r>
        <w:r>
          <w:fldChar w:fldCharType="begin"/>
        </w:r>
        <w:r>
          <w:instrText xml:space="preserve"> PAGEREF _Toc439065499 \h </w:instrText>
        </w:r>
        <w:r>
          <w:fldChar w:fldCharType="separate"/>
        </w:r>
        <w:r>
          <w:t>13</w:t>
        </w:r>
        <w:r>
          <w:fldChar w:fldCharType="end"/>
        </w:r>
      </w:hyperlink>
    </w:p>
    <w:p w:rsidR="005521F2" w:rsidRDefault="005521F2">
      <w:pPr>
        <w:pStyle w:val="TOC2"/>
        <w:rPr>
          <w:rFonts w:eastAsiaTheme="minorEastAsia"/>
          <w:smallCaps w:val="0"/>
          <w:sz w:val="22"/>
        </w:rPr>
      </w:pPr>
      <w:hyperlink w:anchor="_Toc439065500" w:history="1">
        <w:r w:rsidRPr="0013006C">
          <w:rPr>
            <w:rStyle w:val="Hyperlink"/>
          </w:rPr>
          <w:t>BizTalk</w:t>
        </w:r>
        <w:r>
          <w:tab/>
        </w:r>
        <w:r>
          <w:fldChar w:fldCharType="begin"/>
        </w:r>
        <w:r>
          <w:instrText xml:space="preserve"> PAGEREF _Toc439065500 \h </w:instrText>
        </w:r>
        <w:r>
          <w:fldChar w:fldCharType="separate"/>
        </w:r>
        <w:r>
          <w:t>13</w:t>
        </w:r>
        <w:r>
          <w:fldChar w:fldCharType="end"/>
        </w:r>
      </w:hyperlink>
    </w:p>
    <w:p w:rsidR="005521F2" w:rsidRDefault="005521F2">
      <w:pPr>
        <w:pStyle w:val="TOC2"/>
        <w:rPr>
          <w:rFonts w:eastAsiaTheme="minorEastAsia"/>
          <w:smallCaps w:val="0"/>
          <w:sz w:val="22"/>
        </w:rPr>
      </w:pPr>
      <w:hyperlink w:anchor="_Toc439065501" w:history="1">
        <w:r w:rsidRPr="0013006C">
          <w:rPr>
            <w:rStyle w:val="Hyperlink"/>
          </w:rPr>
          <w:t>CAL Suite</w:t>
        </w:r>
        <w:r>
          <w:tab/>
        </w:r>
        <w:r>
          <w:fldChar w:fldCharType="begin"/>
        </w:r>
        <w:r>
          <w:instrText xml:space="preserve"> PAGEREF _Toc439065501 \h </w:instrText>
        </w:r>
        <w:r>
          <w:fldChar w:fldCharType="separate"/>
        </w:r>
        <w:r>
          <w:t>14</w:t>
        </w:r>
        <w:r>
          <w:fldChar w:fldCharType="end"/>
        </w:r>
      </w:hyperlink>
    </w:p>
    <w:p w:rsidR="005521F2" w:rsidRDefault="005521F2">
      <w:pPr>
        <w:pStyle w:val="TOC2"/>
        <w:rPr>
          <w:rFonts w:eastAsiaTheme="minorEastAsia"/>
          <w:smallCaps w:val="0"/>
          <w:sz w:val="22"/>
        </w:rPr>
      </w:pPr>
      <w:hyperlink w:anchor="_Toc439065502" w:history="1">
        <w:r w:rsidRPr="0013006C">
          <w:rPr>
            <w:rStyle w:val="Hyperlink"/>
          </w:rPr>
          <w:t>Core Infrastructure Server (CIS) Suite</w:t>
        </w:r>
        <w:r>
          <w:tab/>
        </w:r>
        <w:r>
          <w:fldChar w:fldCharType="begin"/>
        </w:r>
        <w:r>
          <w:instrText xml:space="preserve"> PAGEREF _Toc439065502 \h </w:instrText>
        </w:r>
        <w:r>
          <w:fldChar w:fldCharType="separate"/>
        </w:r>
        <w:r>
          <w:t>16</w:t>
        </w:r>
        <w:r>
          <w:fldChar w:fldCharType="end"/>
        </w:r>
      </w:hyperlink>
    </w:p>
    <w:p w:rsidR="005521F2" w:rsidRDefault="005521F2">
      <w:pPr>
        <w:pStyle w:val="TOC2"/>
        <w:rPr>
          <w:rFonts w:eastAsiaTheme="minorEastAsia"/>
          <w:smallCaps w:val="0"/>
          <w:sz w:val="22"/>
        </w:rPr>
      </w:pPr>
      <w:hyperlink w:anchor="_Toc439065503" w:history="1">
        <w:r w:rsidRPr="0013006C">
          <w:rPr>
            <w:rStyle w:val="Hyperlink"/>
          </w:rPr>
          <w:t>Forefront</w:t>
        </w:r>
        <w:r>
          <w:tab/>
        </w:r>
        <w:r>
          <w:fldChar w:fldCharType="begin"/>
        </w:r>
        <w:r>
          <w:instrText xml:space="preserve"> PAGEREF _Toc439065503 \h </w:instrText>
        </w:r>
        <w:r>
          <w:fldChar w:fldCharType="separate"/>
        </w:r>
        <w:r>
          <w:t>18</w:t>
        </w:r>
        <w:r>
          <w:fldChar w:fldCharType="end"/>
        </w:r>
      </w:hyperlink>
    </w:p>
    <w:p w:rsidR="005521F2" w:rsidRDefault="005521F2">
      <w:pPr>
        <w:pStyle w:val="TOC2"/>
        <w:rPr>
          <w:rFonts w:eastAsiaTheme="minorEastAsia"/>
          <w:smallCaps w:val="0"/>
          <w:sz w:val="22"/>
        </w:rPr>
      </w:pPr>
      <w:hyperlink w:anchor="_Toc439065504" w:history="1">
        <w:r w:rsidRPr="0013006C">
          <w:rPr>
            <w:rStyle w:val="Hyperlink"/>
          </w:rPr>
          <w:t>Microsoft Dynamics</w:t>
        </w:r>
        <w:r>
          <w:tab/>
        </w:r>
        <w:r>
          <w:fldChar w:fldCharType="begin"/>
        </w:r>
        <w:r>
          <w:instrText xml:space="preserve"> PAGEREF _Toc439065504 \h </w:instrText>
        </w:r>
        <w:r>
          <w:fldChar w:fldCharType="separate"/>
        </w:r>
        <w:r>
          <w:t>19</w:t>
        </w:r>
        <w:r>
          <w:fldChar w:fldCharType="end"/>
        </w:r>
      </w:hyperlink>
    </w:p>
    <w:p w:rsidR="005521F2" w:rsidRDefault="005521F2">
      <w:pPr>
        <w:pStyle w:val="TOC3"/>
        <w:rPr>
          <w:rFonts w:eastAsiaTheme="minorEastAsia"/>
          <w:smallCaps w:val="0"/>
          <w:sz w:val="22"/>
        </w:rPr>
      </w:pPr>
      <w:hyperlink w:anchor="_Toc439065505" w:history="1">
        <w:r w:rsidRPr="0013006C">
          <w:rPr>
            <w:rStyle w:val="Hyperlink"/>
          </w:rPr>
          <w:t>Microsoft Dynamics AX</w:t>
        </w:r>
        <w:r>
          <w:tab/>
        </w:r>
        <w:r>
          <w:fldChar w:fldCharType="begin"/>
        </w:r>
        <w:r>
          <w:instrText xml:space="preserve"> PAGEREF _Toc439065505 \h </w:instrText>
        </w:r>
        <w:r>
          <w:fldChar w:fldCharType="separate"/>
        </w:r>
        <w:r>
          <w:t>19</w:t>
        </w:r>
        <w:r>
          <w:fldChar w:fldCharType="end"/>
        </w:r>
      </w:hyperlink>
    </w:p>
    <w:p w:rsidR="005521F2" w:rsidRDefault="005521F2">
      <w:pPr>
        <w:pStyle w:val="TOC3"/>
        <w:rPr>
          <w:rFonts w:eastAsiaTheme="minorEastAsia"/>
          <w:smallCaps w:val="0"/>
          <w:sz w:val="22"/>
        </w:rPr>
      </w:pPr>
      <w:hyperlink w:anchor="_Toc439065506" w:history="1">
        <w:r w:rsidRPr="0013006C">
          <w:rPr>
            <w:rStyle w:val="Hyperlink"/>
          </w:rPr>
          <w:t>Microsoft Dynamics CRM</w:t>
        </w:r>
        <w:r>
          <w:tab/>
        </w:r>
        <w:r>
          <w:fldChar w:fldCharType="begin"/>
        </w:r>
        <w:r>
          <w:instrText xml:space="preserve"> PAGEREF _Toc439065506 \h </w:instrText>
        </w:r>
        <w:r>
          <w:fldChar w:fldCharType="separate"/>
        </w:r>
        <w:r>
          <w:t>20</w:t>
        </w:r>
        <w:r>
          <w:fldChar w:fldCharType="end"/>
        </w:r>
      </w:hyperlink>
    </w:p>
    <w:p w:rsidR="005521F2" w:rsidRDefault="005521F2">
      <w:pPr>
        <w:pStyle w:val="TOC2"/>
        <w:rPr>
          <w:rFonts w:eastAsiaTheme="minorEastAsia"/>
          <w:smallCaps w:val="0"/>
          <w:sz w:val="22"/>
        </w:rPr>
      </w:pPr>
      <w:hyperlink w:anchor="_Toc439065507" w:history="1">
        <w:r w:rsidRPr="0013006C">
          <w:rPr>
            <w:rStyle w:val="Hyperlink"/>
          </w:rPr>
          <w:t>Microsoft Identity Manager</w:t>
        </w:r>
        <w:r>
          <w:tab/>
        </w:r>
        <w:r>
          <w:fldChar w:fldCharType="begin"/>
        </w:r>
        <w:r>
          <w:instrText xml:space="preserve"> PAGEREF _Toc439065507 \h </w:instrText>
        </w:r>
        <w:r>
          <w:fldChar w:fldCharType="separate"/>
        </w:r>
        <w:r>
          <w:t>22</w:t>
        </w:r>
        <w:r>
          <w:fldChar w:fldCharType="end"/>
        </w:r>
      </w:hyperlink>
    </w:p>
    <w:p w:rsidR="005521F2" w:rsidRDefault="005521F2">
      <w:pPr>
        <w:pStyle w:val="TOC2"/>
        <w:rPr>
          <w:rFonts w:eastAsiaTheme="minorEastAsia"/>
          <w:smallCaps w:val="0"/>
          <w:sz w:val="22"/>
        </w:rPr>
      </w:pPr>
      <w:hyperlink w:anchor="_Toc439065508" w:history="1">
        <w:r w:rsidRPr="0013006C">
          <w:rPr>
            <w:rStyle w:val="Hyperlink"/>
          </w:rPr>
          <w:t>Applicazioni Office</w:t>
        </w:r>
        <w:r>
          <w:tab/>
        </w:r>
        <w:r>
          <w:fldChar w:fldCharType="begin"/>
        </w:r>
        <w:r>
          <w:instrText xml:space="preserve"> PAGEREF _Toc439065508 \h </w:instrText>
        </w:r>
        <w:r>
          <w:fldChar w:fldCharType="separate"/>
        </w:r>
        <w:r>
          <w:t>22</w:t>
        </w:r>
        <w:r>
          <w:fldChar w:fldCharType="end"/>
        </w:r>
      </w:hyperlink>
    </w:p>
    <w:p w:rsidR="005521F2" w:rsidRDefault="005521F2">
      <w:pPr>
        <w:pStyle w:val="TOC3"/>
        <w:rPr>
          <w:rFonts w:eastAsiaTheme="minorEastAsia"/>
          <w:smallCaps w:val="0"/>
          <w:sz w:val="22"/>
        </w:rPr>
      </w:pPr>
      <w:hyperlink w:anchor="_Toc439065509" w:history="1">
        <w:r w:rsidRPr="0013006C">
          <w:rPr>
            <w:rStyle w:val="Hyperlink"/>
          </w:rPr>
          <w:t>Applicazioni Desktop di Office</w:t>
        </w:r>
        <w:r>
          <w:tab/>
        </w:r>
        <w:r>
          <w:fldChar w:fldCharType="begin"/>
        </w:r>
        <w:r>
          <w:instrText xml:space="preserve"> PAGEREF _Toc439065509 \h </w:instrText>
        </w:r>
        <w:r>
          <w:fldChar w:fldCharType="separate"/>
        </w:r>
        <w:r>
          <w:t>22</w:t>
        </w:r>
        <w:r>
          <w:fldChar w:fldCharType="end"/>
        </w:r>
      </w:hyperlink>
    </w:p>
    <w:p w:rsidR="005521F2" w:rsidRDefault="005521F2">
      <w:pPr>
        <w:pStyle w:val="TOC3"/>
        <w:rPr>
          <w:rFonts w:eastAsiaTheme="minorEastAsia"/>
          <w:smallCaps w:val="0"/>
          <w:sz w:val="22"/>
        </w:rPr>
      </w:pPr>
      <w:hyperlink w:anchor="_Toc439065510" w:history="1">
        <w:r w:rsidRPr="0013006C">
          <w:rPr>
            <w:rStyle w:val="Hyperlink"/>
          </w:rPr>
          <w:t>Office per Mac</w:t>
        </w:r>
        <w:r>
          <w:tab/>
        </w:r>
        <w:r>
          <w:fldChar w:fldCharType="begin"/>
        </w:r>
        <w:r>
          <w:instrText xml:space="preserve"> PAGEREF _Toc439065510 \h </w:instrText>
        </w:r>
        <w:r>
          <w:fldChar w:fldCharType="separate"/>
        </w:r>
        <w:r>
          <w:t>24</w:t>
        </w:r>
        <w:r>
          <w:fldChar w:fldCharType="end"/>
        </w:r>
      </w:hyperlink>
    </w:p>
    <w:p w:rsidR="005521F2" w:rsidRDefault="005521F2">
      <w:pPr>
        <w:pStyle w:val="TOC2"/>
        <w:rPr>
          <w:rFonts w:eastAsiaTheme="minorEastAsia"/>
          <w:smallCaps w:val="0"/>
          <w:sz w:val="22"/>
        </w:rPr>
      </w:pPr>
      <w:hyperlink w:anchor="_Toc439065511" w:history="1">
        <w:r w:rsidRPr="0013006C">
          <w:rPr>
            <w:rStyle w:val="Hyperlink"/>
          </w:rPr>
          <w:t>Server Office</w:t>
        </w:r>
        <w:r>
          <w:tab/>
        </w:r>
        <w:r>
          <w:fldChar w:fldCharType="begin"/>
        </w:r>
        <w:r>
          <w:instrText xml:space="preserve"> PAGEREF _Toc439065511 \h </w:instrText>
        </w:r>
        <w:r>
          <w:fldChar w:fldCharType="separate"/>
        </w:r>
        <w:r>
          <w:t>25</w:t>
        </w:r>
        <w:r>
          <w:fldChar w:fldCharType="end"/>
        </w:r>
      </w:hyperlink>
    </w:p>
    <w:p w:rsidR="005521F2" w:rsidRDefault="005521F2">
      <w:pPr>
        <w:pStyle w:val="TOC3"/>
        <w:rPr>
          <w:rFonts w:eastAsiaTheme="minorEastAsia"/>
          <w:smallCaps w:val="0"/>
          <w:sz w:val="22"/>
        </w:rPr>
      </w:pPr>
      <w:hyperlink w:anchor="_Toc439065512" w:history="1">
        <w:r w:rsidRPr="0013006C">
          <w:rPr>
            <w:rStyle w:val="Hyperlink"/>
          </w:rPr>
          <w:t>Exchange Server</w:t>
        </w:r>
        <w:r>
          <w:tab/>
        </w:r>
        <w:r>
          <w:fldChar w:fldCharType="begin"/>
        </w:r>
        <w:r>
          <w:instrText xml:space="preserve"> PAGEREF _Toc439065512 \h </w:instrText>
        </w:r>
        <w:r>
          <w:fldChar w:fldCharType="separate"/>
        </w:r>
        <w:r>
          <w:t>25</w:t>
        </w:r>
        <w:r>
          <w:fldChar w:fldCharType="end"/>
        </w:r>
      </w:hyperlink>
    </w:p>
    <w:p w:rsidR="005521F2" w:rsidRDefault="005521F2">
      <w:pPr>
        <w:pStyle w:val="TOC3"/>
        <w:rPr>
          <w:rFonts w:eastAsiaTheme="minorEastAsia"/>
          <w:smallCaps w:val="0"/>
          <w:sz w:val="22"/>
        </w:rPr>
      </w:pPr>
      <w:hyperlink w:anchor="_Toc439065513" w:history="1">
        <w:r w:rsidRPr="0013006C">
          <w:rPr>
            <w:rStyle w:val="Hyperlink"/>
          </w:rPr>
          <w:t>Project Server</w:t>
        </w:r>
        <w:r>
          <w:tab/>
        </w:r>
        <w:r>
          <w:fldChar w:fldCharType="begin"/>
        </w:r>
        <w:r>
          <w:instrText xml:space="preserve"> PAGEREF _Toc439065513 \h </w:instrText>
        </w:r>
        <w:r>
          <w:fldChar w:fldCharType="separate"/>
        </w:r>
        <w:r>
          <w:t>26</w:t>
        </w:r>
        <w:r>
          <w:fldChar w:fldCharType="end"/>
        </w:r>
      </w:hyperlink>
    </w:p>
    <w:p w:rsidR="005521F2" w:rsidRDefault="005521F2">
      <w:pPr>
        <w:pStyle w:val="TOC3"/>
        <w:rPr>
          <w:rFonts w:eastAsiaTheme="minorEastAsia"/>
          <w:smallCaps w:val="0"/>
          <w:sz w:val="22"/>
        </w:rPr>
      </w:pPr>
      <w:hyperlink w:anchor="_Toc439065514" w:history="1">
        <w:r w:rsidRPr="0013006C">
          <w:rPr>
            <w:rStyle w:val="Hyperlink"/>
          </w:rPr>
          <w:t>SharePoint Server</w:t>
        </w:r>
        <w:r>
          <w:tab/>
        </w:r>
        <w:r>
          <w:fldChar w:fldCharType="begin"/>
        </w:r>
        <w:r>
          <w:instrText xml:space="preserve"> PAGEREF _Toc439065514 \h </w:instrText>
        </w:r>
        <w:r>
          <w:fldChar w:fldCharType="separate"/>
        </w:r>
        <w:r>
          <w:t>27</w:t>
        </w:r>
        <w:r>
          <w:fldChar w:fldCharType="end"/>
        </w:r>
      </w:hyperlink>
    </w:p>
    <w:p w:rsidR="005521F2" w:rsidRDefault="005521F2">
      <w:pPr>
        <w:pStyle w:val="TOC3"/>
        <w:rPr>
          <w:rFonts w:eastAsiaTheme="minorEastAsia"/>
          <w:smallCaps w:val="0"/>
          <w:sz w:val="22"/>
        </w:rPr>
      </w:pPr>
      <w:hyperlink w:anchor="_Toc439065515" w:history="1">
        <w:r w:rsidRPr="0013006C">
          <w:rPr>
            <w:rStyle w:val="Hyperlink"/>
          </w:rPr>
          <w:t>Skype for Business Server</w:t>
        </w:r>
        <w:r>
          <w:tab/>
        </w:r>
        <w:r>
          <w:fldChar w:fldCharType="begin"/>
        </w:r>
        <w:r>
          <w:instrText xml:space="preserve"> PAGEREF _Toc439065515 \h </w:instrText>
        </w:r>
        <w:r>
          <w:fldChar w:fldCharType="separate"/>
        </w:r>
        <w:r>
          <w:t>28</w:t>
        </w:r>
        <w:r>
          <w:fldChar w:fldCharType="end"/>
        </w:r>
      </w:hyperlink>
    </w:p>
    <w:p w:rsidR="005521F2" w:rsidRDefault="005521F2">
      <w:pPr>
        <w:pStyle w:val="TOC2"/>
        <w:rPr>
          <w:rFonts w:eastAsiaTheme="minorEastAsia"/>
          <w:smallCaps w:val="0"/>
          <w:sz w:val="22"/>
        </w:rPr>
      </w:pPr>
      <w:hyperlink w:anchor="_Toc439065516" w:history="1">
        <w:r w:rsidRPr="0013006C">
          <w:rPr>
            <w:rStyle w:val="Hyperlink"/>
          </w:rPr>
          <w:t>R Server</w:t>
        </w:r>
        <w:r>
          <w:tab/>
        </w:r>
        <w:r>
          <w:fldChar w:fldCharType="begin"/>
        </w:r>
        <w:r>
          <w:instrText xml:space="preserve"> PAGEREF _Toc439065516 \h </w:instrText>
        </w:r>
        <w:r>
          <w:fldChar w:fldCharType="separate"/>
        </w:r>
        <w:r>
          <w:t>29</w:t>
        </w:r>
        <w:r>
          <w:fldChar w:fldCharType="end"/>
        </w:r>
      </w:hyperlink>
    </w:p>
    <w:p w:rsidR="005521F2" w:rsidRDefault="005521F2">
      <w:pPr>
        <w:pStyle w:val="TOC2"/>
        <w:rPr>
          <w:rFonts w:eastAsiaTheme="minorEastAsia"/>
          <w:smallCaps w:val="0"/>
          <w:sz w:val="22"/>
        </w:rPr>
      </w:pPr>
      <w:hyperlink w:anchor="_Toc439065520" w:history="1">
        <w:r w:rsidRPr="0013006C">
          <w:rPr>
            <w:rStyle w:val="Hyperlink"/>
          </w:rPr>
          <w:t>Diritti di Noleggio</w:t>
        </w:r>
        <w:r>
          <w:tab/>
        </w:r>
        <w:r>
          <w:fldChar w:fldCharType="begin"/>
        </w:r>
        <w:r>
          <w:instrText xml:space="preserve"> PAGEREF _Toc439065520 \h </w:instrText>
        </w:r>
        <w:r>
          <w:fldChar w:fldCharType="separate"/>
        </w:r>
        <w:r>
          <w:t>30</w:t>
        </w:r>
        <w:r>
          <w:fldChar w:fldCharType="end"/>
        </w:r>
      </w:hyperlink>
    </w:p>
    <w:p w:rsidR="005521F2" w:rsidRDefault="005521F2">
      <w:pPr>
        <w:pStyle w:val="TOC2"/>
        <w:rPr>
          <w:rFonts w:eastAsiaTheme="minorEastAsia"/>
          <w:smallCaps w:val="0"/>
          <w:sz w:val="22"/>
        </w:rPr>
      </w:pPr>
      <w:hyperlink w:anchor="_Toc439065521" w:history="1">
        <w:r w:rsidRPr="0013006C">
          <w:rPr>
            <w:rStyle w:val="Hyperlink"/>
          </w:rPr>
          <w:t>SQL Server</w:t>
        </w:r>
        <w:r>
          <w:tab/>
        </w:r>
        <w:r>
          <w:fldChar w:fldCharType="begin"/>
        </w:r>
        <w:r>
          <w:instrText xml:space="preserve"> PAGEREF _Toc439065521 \h </w:instrText>
        </w:r>
        <w:r>
          <w:fldChar w:fldCharType="separate"/>
        </w:r>
        <w:r>
          <w:t>31</w:t>
        </w:r>
        <w:r>
          <w:fldChar w:fldCharType="end"/>
        </w:r>
      </w:hyperlink>
    </w:p>
    <w:p w:rsidR="005521F2" w:rsidRDefault="005521F2">
      <w:pPr>
        <w:pStyle w:val="TOC2"/>
        <w:rPr>
          <w:rFonts w:eastAsiaTheme="minorEastAsia"/>
          <w:smallCaps w:val="0"/>
          <w:sz w:val="22"/>
        </w:rPr>
      </w:pPr>
      <w:hyperlink w:anchor="_Toc439065522" w:history="1">
        <w:r w:rsidRPr="0013006C">
          <w:rPr>
            <w:rStyle w:val="Hyperlink"/>
          </w:rPr>
          <w:t>System Center</w:t>
        </w:r>
        <w:r>
          <w:tab/>
        </w:r>
        <w:r>
          <w:fldChar w:fldCharType="begin"/>
        </w:r>
        <w:r>
          <w:instrText xml:space="preserve"> PAGEREF _Toc439065522 \h </w:instrText>
        </w:r>
        <w:r>
          <w:fldChar w:fldCharType="separate"/>
        </w:r>
        <w:r>
          <w:t>34</w:t>
        </w:r>
        <w:r>
          <w:fldChar w:fldCharType="end"/>
        </w:r>
      </w:hyperlink>
    </w:p>
    <w:p w:rsidR="005521F2" w:rsidRDefault="005521F2">
      <w:pPr>
        <w:pStyle w:val="TOC3"/>
        <w:rPr>
          <w:rFonts w:eastAsiaTheme="minorEastAsia"/>
          <w:smallCaps w:val="0"/>
          <w:sz w:val="22"/>
        </w:rPr>
      </w:pPr>
      <w:hyperlink w:anchor="_Toc439065523" w:history="1">
        <w:r w:rsidRPr="0013006C">
          <w:rPr>
            <w:rStyle w:val="Hyperlink"/>
          </w:rPr>
          <w:t>System Center Server</w:t>
        </w:r>
        <w:r>
          <w:tab/>
        </w:r>
        <w:r>
          <w:fldChar w:fldCharType="begin"/>
        </w:r>
        <w:r>
          <w:instrText xml:space="preserve"> PAGEREF _Toc439065523 \h </w:instrText>
        </w:r>
        <w:r>
          <w:fldChar w:fldCharType="separate"/>
        </w:r>
        <w:r>
          <w:t>34</w:t>
        </w:r>
        <w:r>
          <w:fldChar w:fldCharType="end"/>
        </w:r>
      </w:hyperlink>
    </w:p>
    <w:p w:rsidR="005521F2" w:rsidRDefault="005521F2">
      <w:pPr>
        <w:pStyle w:val="TOC3"/>
        <w:rPr>
          <w:rFonts w:eastAsiaTheme="minorEastAsia"/>
          <w:smallCaps w:val="0"/>
          <w:sz w:val="22"/>
        </w:rPr>
      </w:pPr>
      <w:hyperlink w:anchor="_Toc439065524" w:history="1">
        <w:r w:rsidRPr="0013006C">
          <w:rPr>
            <w:rStyle w:val="Hyperlink"/>
          </w:rPr>
          <w:t>System Center Client Management Suite</w:t>
        </w:r>
        <w:r>
          <w:tab/>
        </w:r>
        <w:r>
          <w:fldChar w:fldCharType="begin"/>
        </w:r>
        <w:r>
          <w:instrText xml:space="preserve"> PAGEREF _Toc439065524 \h </w:instrText>
        </w:r>
        <w:r>
          <w:fldChar w:fldCharType="separate"/>
        </w:r>
        <w:r>
          <w:t>35</w:t>
        </w:r>
        <w:r>
          <w:fldChar w:fldCharType="end"/>
        </w:r>
      </w:hyperlink>
    </w:p>
    <w:p w:rsidR="005521F2" w:rsidRDefault="005521F2">
      <w:pPr>
        <w:pStyle w:val="TOC3"/>
        <w:rPr>
          <w:rFonts w:eastAsiaTheme="minorEastAsia"/>
          <w:smallCaps w:val="0"/>
          <w:sz w:val="22"/>
        </w:rPr>
      </w:pPr>
      <w:hyperlink w:anchor="_Toc439065525" w:history="1">
        <w:r w:rsidRPr="0013006C">
          <w:rPr>
            <w:rStyle w:val="Hyperlink"/>
          </w:rPr>
          <w:t>System Center Configuration Manager</w:t>
        </w:r>
        <w:r>
          <w:tab/>
        </w:r>
        <w:r>
          <w:fldChar w:fldCharType="begin"/>
        </w:r>
        <w:r>
          <w:instrText xml:space="preserve"> PAGEREF _Toc439065525 \h </w:instrText>
        </w:r>
        <w:r>
          <w:fldChar w:fldCharType="separate"/>
        </w:r>
        <w:r>
          <w:t>36</w:t>
        </w:r>
        <w:r>
          <w:fldChar w:fldCharType="end"/>
        </w:r>
      </w:hyperlink>
    </w:p>
    <w:p w:rsidR="005521F2" w:rsidRDefault="005521F2">
      <w:pPr>
        <w:pStyle w:val="TOC3"/>
        <w:rPr>
          <w:rFonts w:eastAsiaTheme="minorEastAsia"/>
          <w:smallCaps w:val="0"/>
          <w:sz w:val="22"/>
        </w:rPr>
      </w:pPr>
      <w:hyperlink w:anchor="_Toc439065526" w:history="1">
        <w:r w:rsidRPr="0013006C">
          <w:rPr>
            <w:rStyle w:val="Hyperlink"/>
          </w:rPr>
          <w:t>System Center Data Protection Manager</w:t>
        </w:r>
        <w:r>
          <w:tab/>
        </w:r>
        <w:r>
          <w:fldChar w:fldCharType="begin"/>
        </w:r>
        <w:r>
          <w:instrText xml:space="preserve"> PAGEREF _Toc439065526 \h </w:instrText>
        </w:r>
        <w:r>
          <w:fldChar w:fldCharType="separate"/>
        </w:r>
        <w:r>
          <w:t>37</w:t>
        </w:r>
        <w:r>
          <w:fldChar w:fldCharType="end"/>
        </w:r>
      </w:hyperlink>
    </w:p>
    <w:p w:rsidR="005521F2" w:rsidRDefault="005521F2">
      <w:pPr>
        <w:pStyle w:val="TOC3"/>
        <w:rPr>
          <w:rFonts w:eastAsiaTheme="minorEastAsia"/>
          <w:smallCaps w:val="0"/>
          <w:sz w:val="22"/>
        </w:rPr>
      </w:pPr>
      <w:hyperlink w:anchor="_Toc439065527" w:history="1">
        <w:r w:rsidRPr="0013006C">
          <w:rPr>
            <w:rStyle w:val="Hyperlink"/>
          </w:rPr>
          <w:t>System Center Operation Manager</w:t>
        </w:r>
        <w:r>
          <w:tab/>
        </w:r>
        <w:r>
          <w:fldChar w:fldCharType="begin"/>
        </w:r>
        <w:r>
          <w:instrText xml:space="preserve"> PAGEREF _Toc439065527 \h </w:instrText>
        </w:r>
        <w:r>
          <w:fldChar w:fldCharType="separate"/>
        </w:r>
        <w:r>
          <w:t>37</w:t>
        </w:r>
        <w:r>
          <w:fldChar w:fldCharType="end"/>
        </w:r>
      </w:hyperlink>
    </w:p>
    <w:p w:rsidR="005521F2" w:rsidRDefault="005521F2">
      <w:pPr>
        <w:pStyle w:val="TOC3"/>
        <w:rPr>
          <w:rFonts w:eastAsiaTheme="minorEastAsia"/>
          <w:smallCaps w:val="0"/>
          <w:sz w:val="22"/>
        </w:rPr>
      </w:pPr>
      <w:hyperlink w:anchor="_Toc439065528" w:history="1">
        <w:r w:rsidRPr="0013006C">
          <w:rPr>
            <w:rStyle w:val="Hyperlink"/>
          </w:rPr>
          <w:t>System Center Server Management Suite</w:t>
        </w:r>
        <w:r>
          <w:tab/>
        </w:r>
        <w:r>
          <w:fldChar w:fldCharType="begin"/>
        </w:r>
        <w:r>
          <w:instrText xml:space="preserve"> PAGEREF _Toc439065528 \h </w:instrText>
        </w:r>
        <w:r>
          <w:fldChar w:fldCharType="separate"/>
        </w:r>
        <w:r>
          <w:t>37</w:t>
        </w:r>
        <w:r>
          <w:fldChar w:fldCharType="end"/>
        </w:r>
      </w:hyperlink>
    </w:p>
    <w:p w:rsidR="005521F2" w:rsidRDefault="005521F2">
      <w:pPr>
        <w:pStyle w:val="TOC3"/>
        <w:rPr>
          <w:rFonts w:eastAsiaTheme="minorEastAsia"/>
          <w:smallCaps w:val="0"/>
          <w:sz w:val="22"/>
        </w:rPr>
      </w:pPr>
      <w:hyperlink w:anchor="_Toc439065529" w:history="1">
        <w:r w:rsidRPr="0013006C">
          <w:rPr>
            <w:rStyle w:val="Hyperlink"/>
          </w:rPr>
          <w:t>System Center Service Manager</w:t>
        </w:r>
        <w:r>
          <w:tab/>
        </w:r>
        <w:r>
          <w:fldChar w:fldCharType="begin"/>
        </w:r>
        <w:r>
          <w:instrText xml:space="preserve"> PAGEREF _Toc439065529 \h </w:instrText>
        </w:r>
        <w:r>
          <w:fldChar w:fldCharType="separate"/>
        </w:r>
        <w:r>
          <w:t>37</w:t>
        </w:r>
        <w:r>
          <w:fldChar w:fldCharType="end"/>
        </w:r>
      </w:hyperlink>
    </w:p>
    <w:p w:rsidR="005521F2" w:rsidRDefault="005521F2">
      <w:pPr>
        <w:pStyle w:val="TOC2"/>
        <w:rPr>
          <w:rFonts w:eastAsiaTheme="minorEastAsia"/>
          <w:smallCaps w:val="0"/>
          <w:sz w:val="22"/>
        </w:rPr>
      </w:pPr>
      <w:hyperlink w:anchor="_Toc439065530" w:history="1">
        <w:r w:rsidRPr="0013006C">
          <w:rPr>
            <w:rStyle w:val="Hyperlink"/>
          </w:rPr>
          <w:t>Virtual Desktop Infrastructure (VDI) Suite</w:t>
        </w:r>
        <w:r>
          <w:tab/>
        </w:r>
        <w:r>
          <w:fldChar w:fldCharType="begin"/>
        </w:r>
        <w:r>
          <w:instrText xml:space="preserve"> PAGEREF _Toc439065530 \h </w:instrText>
        </w:r>
        <w:r>
          <w:fldChar w:fldCharType="separate"/>
        </w:r>
        <w:r>
          <w:t>37</w:t>
        </w:r>
        <w:r>
          <w:fldChar w:fldCharType="end"/>
        </w:r>
      </w:hyperlink>
    </w:p>
    <w:p w:rsidR="005521F2" w:rsidRDefault="005521F2">
      <w:pPr>
        <w:pStyle w:val="TOC2"/>
        <w:rPr>
          <w:rFonts w:eastAsiaTheme="minorEastAsia"/>
          <w:smallCaps w:val="0"/>
          <w:sz w:val="22"/>
        </w:rPr>
      </w:pPr>
      <w:hyperlink w:anchor="_Toc439065531" w:history="1">
        <w:r w:rsidRPr="0013006C">
          <w:rPr>
            <w:rStyle w:val="Hyperlink"/>
          </w:rPr>
          <w:t>Visual Studio</w:t>
        </w:r>
        <w:r>
          <w:tab/>
        </w:r>
        <w:r>
          <w:fldChar w:fldCharType="begin"/>
        </w:r>
        <w:r>
          <w:instrText xml:space="preserve"> PAGEREF _Toc439065531 \h </w:instrText>
        </w:r>
        <w:r>
          <w:fldChar w:fldCharType="separate"/>
        </w:r>
        <w:r>
          <w:t>37</w:t>
        </w:r>
        <w:r>
          <w:fldChar w:fldCharType="end"/>
        </w:r>
      </w:hyperlink>
    </w:p>
    <w:p w:rsidR="005521F2" w:rsidRDefault="005521F2">
      <w:pPr>
        <w:pStyle w:val="TOC3"/>
        <w:rPr>
          <w:rFonts w:eastAsiaTheme="minorEastAsia"/>
          <w:smallCaps w:val="0"/>
          <w:sz w:val="22"/>
        </w:rPr>
      </w:pPr>
      <w:hyperlink w:anchor="_Toc439065532" w:history="1">
        <w:r w:rsidRPr="0013006C">
          <w:rPr>
            <w:rStyle w:val="Hyperlink"/>
          </w:rPr>
          <w:t>Visual Studio</w:t>
        </w:r>
        <w:r>
          <w:tab/>
        </w:r>
        <w:r>
          <w:fldChar w:fldCharType="begin"/>
        </w:r>
        <w:r>
          <w:instrText xml:space="preserve"> PAGEREF _Toc439065532 \h </w:instrText>
        </w:r>
        <w:r>
          <w:fldChar w:fldCharType="separate"/>
        </w:r>
        <w:r>
          <w:t>37</w:t>
        </w:r>
        <w:r>
          <w:fldChar w:fldCharType="end"/>
        </w:r>
      </w:hyperlink>
    </w:p>
    <w:p w:rsidR="005521F2" w:rsidRDefault="005521F2">
      <w:pPr>
        <w:pStyle w:val="TOC3"/>
        <w:rPr>
          <w:rFonts w:eastAsiaTheme="minorEastAsia"/>
          <w:smallCaps w:val="0"/>
          <w:sz w:val="22"/>
        </w:rPr>
      </w:pPr>
      <w:hyperlink w:anchor="_Toc439065533" w:history="1">
        <w:r w:rsidRPr="0013006C">
          <w:rPr>
            <w:rStyle w:val="Hyperlink"/>
          </w:rPr>
          <w:t>Visual Studio Team Foundation Server</w:t>
        </w:r>
        <w:r>
          <w:tab/>
        </w:r>
        <w:r>
          <w:fldChar w:fldCharType="begin"/>
        </w:r>
        <w:r>
          <w:instrText xml:space="preserve"> PAGEREF _Toc439065533 \h </w:instrText>
        </w:r>
        <w:r>
          <w:fldChar w:fldCharType="separate"/>
        </w:r>
        <w:r>
          <w:t>39</w:t>
        </w:r>
        <w:r>
          <w:fldChar w:fldCharType="end"/>
        </w:r>
      </w:hyperlink>
    </w:p>
    <w:p w:rsidR="005521F2" w:rsidRDefault="005521F2">
      <w:pPr>
        <w:pStyle w:val="TOC2"/>
        <w:rPr>
          <w:rFonts w:eastAsiaTheme="minorEastAsia"/>
          <w:smallCaps w:val="0"/>
          <w:sz w:val="22"/>
        </w:rPr>
      </w:pPr>
      <w:hyperlink w:anchor="_Toc439065534" w:history="1">
        <w:r w:rsidRPr="0013006C">
          <w:rPr>
            <w:rStyle w:val="Hyperlink"/>
          </w:rPr>
          <w:t>Windows</w:t>
        </w:r>
        <w:r>
          <w:tab/>
        </w:r>
        <w:r>
          <w:fldChar w:fldCharType="begin"/>
        </w:r>
        <w:r>
          <w:instrText xml:space="preserve"> PAGEREF _Toc439065534 \h </w:instrText>
        </w:r>
        <w:r>
          <w:fldChar w:fldCharType="separate"/>
        </w:r>
        <w:r>
          <w:t>40</w:t>
        </w:r>
        <w:r>
          <w:fldChar w:fldCharType="end"/>
        </w:r>
      </w:hyperlink>
    </w:p>
    <w:p w:rsidR="005521F2" w:rsidRDefault="005521F2">
      <w:pPr>
        <w:pStyle w:val="TOC3"/>
        <w:rPr>
          <w:rFonts w:eastAsiaTheme="minorEastAsia"/>
          <w:smallCaps w:val="0"/>
          <w:sz w:val="22"/>
        </w:rPr>
      </w:pPr>
      <w:hyperlink w:anchor="_Toc439065535" w:history="1">
        <w:r w:rsidRPr="0013006C">
          <w:rPr>
            <w:rStyle w:val="Hyperlink"/>
          </w:rPr>
          <w:t>Windows Desktop Operating System</w:t>
        </w:r>
        <w:r>
          <w:tab/>
        </w:r>
        <w:r>
          <w:fldChar w:fldCharType="begin"/>
        </w:r>
        <w:r>
          <w:instrText xml:space="preserve"> PAGEREF _Toc439065535 \h </w:instrText>
        </w:r>
        <w:r>
          <w:fldChar w:fldCharType="separate"/>
        </w:r>
        <w:r>
          <w:t>40</w:t>
        </w:r>
        <w:r>
          <w:fldChar w:fldCharType="end"/>
        </w:r>
      </w:hyperlink>
    </w:p>
    <w:p w:rsidR="005521F2" w:rsidRDefault="005521F2">
      <w:pPr>
        <w:pStyle w:val="TOC2"/>
        <w:rPr>
          <w:rFonts w:eastAsiaTheme="minorEastAsia"/>
          <w:smallCaps w:val="0"/>
          <w:sz w:val="22"/>
        </w:rPr>
      </w:pPr>
      <w:hyperlink w:anchor="_Toc439065536" w:history="1">
        <w:r w:rsidRPr="0013006C">
          <w:rPr>
            <w:rStyle w:val="Hyperlink"/>
          </w:rPr>
          <w:t>Istanze del sistema operativo</w:t>
        </w:r>
        <w:r>
          <w:tab/>
        </w:r>
        <w:r>
          <w:fldChar w:fldCharType="begin"/>
        </w:r>
        <w:r>
          <w:instrText xml:space="preserve"> PAGEREF _Toc439065536 \h </w:instrText>
        </w:r>
        <w:r>
          <w:fldChar w:fldCharType="separate"/>
        </w:r>
        <w:r>
          <w:t>46</w:t>
        </w:r>
        <w:r>
          <w:fldChar w:fldCharType="end"/>
        </w:r>
      </w:hyperlink>
    </w:p>
    <w:p w:rsidR="005521F2" w:rsidRDefault="005521F2">
      <w:pPr>
        <w:pStyle w:val="TOC3"/>
        <w:rPr>
          <w:rFonts w:eastAsiaTheme="minorEastAsia"/>
          <w:smallCaps w:val="0"/>
          <w:sz w:val="22"/>
        </w:rPr>
      </w:pPr>
      <w:hyperlink w:anchor="_Toc439065537" w:history="1">
        <w:r w:rsidRPr="0013006C">
          <w:rPr>
            <w:rStyle w:val="Hyperlink"/>
          </w:rPr>
          <w:t>Windows MultiPoint Server</w:t>
        </w:r>
        <w:r>
          <w:tab/>
        </w:r>
        <w:r>
          <w:fldChar w:fldCharType="begin"/>
        </w:r>
        <w:r>
          <w:instrText xml:space="preserve"> PAGEREF _Toc439065537 \h </w:instrText>
        </w:r>
        <w:r>
          <w:fldChar w:fldCharType="separate"/>
        </w:r>
        <w:r>
          <w:t>46</w:t>
        </w:r>
        <w:r>
          <w:fldChar w:fldCharType="end"/>
        </w:r>
      </w:hyperlink>
    </w:p>
    <w:p w:rsidR="005521F2" w:rsidRDefault="005521F2">
      <w:pPr>
        <w:pStyle w:val="TOC3"/>
        <w:rPr>
          <w:rFonts w:eastAsiaTheme="minorEastAsia"/>
          <w:smallCaps w:val="0"/>
          <w:sz w:val="22"/>
        </w:rPr>
      </w:pPr>
      <w:hyperlink w:anchor="_Toc439065538" w:history="1">
        <w:r w:rsidRPr="0013006C">
          <w:rPr>
            <w:rStyle w:val="Hyperlink"/>
          </w:rPr>
          <w:t>Istanze del sistema operativo</w:t>
        </w:r>
        <w:r>
          <w:tab/>
        </w:r>
        <w:r>
          <w:fldChar w:fldCharType="begin"/>
        </w:r>
        <w:r>
          <w:instrText xml:space="preserve"> PAGEREF _Toc439065538 \h </w:instrText>
        </w:r>
        <w:r>
          <w:fldChar w:fldCharType="separate"/>
        </w:r>
        <w:r>
          <w:t>47</w:t>
        </w:r>
        <w:r>
          <w:fldChar w:fldCharType="end"/>
        </w:r>
      </w:hyperlink>
    </w:p>
    <w:p w:rsidR="005521F2" w:rsidRDefault="005521F2">
      <w:pPr>
        <w:pStyle w:val="TOC3"/>
        <w:rPr>
          <w:rFonts w:eastAsiaTheme="minorEastAsia"/>
          <w:smallCaps w:val="0"/>
          <w:sz w:val="22"/>
        </w:rPr>
      </w:pPr>
      <w:hyperlink w:anchor="_Toc439065539" w:history="1">
        <w:r w:rsidRPr="0013006C">
          <w:rPr>
            <w:rStyle w:val="Hyperlink"/>
          </w:rPr>
          <w:t>Windows Small Business Server</w:t>
        </w:r>
        <w:r>
          <w:tab/>
        </w:r>
        <w:r>
          <w:fldChar w:fldCharType="begin"/>
        </w:r>
        <w:r>
          <w:instrText xml:space="preserve"> PAGEREF _Toc439065539 \h </w:instrText>
        </w:r>
        <w:r>
          <w:fldChar w:fldCharType="separate"/>
        </w:r>
        <w:r>
          <w:t>50</w:t>
        </w:r>
        <w:r>
          <w:fldChar w:fldCharType="end"/>
        </w:r>
      </w:hyperlink>
    </w:p>
    <w:p w:rsidR="005521F2" w:rsidRDefault="005521F2">
      <w:pPr>
        <w:pStyle w:val="TOC1"/>
        <w:rPr>
          <w:rFonts w:eastAsiaTheme="minorEastAsia"/>
          <w:b w:val="0"/>
          <w:caps w:val="0"/>
          <w:noProof/>
          <w:sz w:val="22"/>
          <w:szCs w:val="22"/>
        </w:rPr>
      </w:pPr>
      <w:hyperlink w:anchor="_Toc439065540" w:history="1">
        <w:r w:rsidRPr="0013006C">
          <w:rPr>
            <w:rStyle w:val="Hyperlink"/>
            <w:noProof/>
          </w:rPr>
          <w:t>Servizi Online</w:t>
        </w:r>
        <w:r>
          <w:rPr>
            <w:noProof/>
          </w:rPr>
          <w:tab/>
        </w:r>
        <w:r>
          <w:rPr>
            <w:noProof/>
          </w:rPr>
          <w:fldChar w:fldCharType="begin"/>
        </w:r>
        <w:r>
          <w:rPr>
            <w:noProof/>
          </w:rPr>
          <w:instrText xml:space="preserve"> PAGEREF _Toc439065540 \h </w:instrText>
        </w:r>
        <w:r>
          <w:rPr>
            <w:noProof/>
          </w:rPr>
        </w:r>
        <w:r>
          <w:rPr>
            <w:noProof/>
          </w:rPr>
          <w:fldChar w:fldCharType="separate"/>
        </w:r>
        <w:r>
          <w:rPr>
            <w:noProof/>
          </w:rPr>
          <w:t>51</w:t>
        </w:r>
        <w:r>
          <w:rPr>
            <w:noProof/>
          </w:rPr>
          <w:fldChar w:fldCharType="end"/>
        </w:r>
      </w:hyperlink>
    </w:p>
    <w:p w:rsidR="005521F2" w:rsidRDefault="005521F2">
      <w:pPr>
        <w:pStyle w:val="TOC2"/>
        <w:rPr>
          <w:rFonts w:eastAsiaTheme="minorEastAsia"/>
          <w:smallCaps w:val="0"/>
          <w:sz w:val="22"/>
        </w:rPr>
      </w:pPr>
      <w:hyperlink w:anchor="_Toc439065541" w:history="1">
        <w:r w:rsidRPr="0013006C">
          <w:rPr>
            <w:rStyle w:val="Hyperlink"/>
          </w:rPr>
          <w:t>Disponibilità regionale del Servizio Online.</w:t>
        </w:r>
        <w:r>
          <w:tab/>
        </w:r>
        <w:r>
          <w:fldChar w:fldCharType="begin"/>
        </w:r>
        <w:r>
          <w:instrText xml:space="preserve"> PAGEREF _Toc439065541 \h </w:instrText>
        </w:r>
        <w:r>
          <w:fldChar w:fldCharType="separate"/>
        </w:r>
        <w:r>
          <w:t>51</w:t>
        </w:r>
        <w:r>
          <w:fldChar w:fldCharType="end"/>
        </w:r>
      </w:hyperlink>
    </w:p>
    <w:p w:rsidR="005521F2" w:rsidRDefault="005521F2">
      <w:pPr>
        <w:pStyle w:val="TOC2"/>
        <w:rPr>
          <w:rFonts w:eastAsiaTheme="minorEastAsia"/>
          <w:smallCaps w:val="0"/>
          <w:sz w:val="22"/>
        </w:rPr>
      </w:pPr>
      <w:hyperlink w:anchor="_Toc439065542" w:history="1">
        <w:r w:rsidRPr="0013006C">
          <w:rPr>
            <w:rStyle w:val="Hyperlink"/>
          </w:rPr>
          <w:t>Regole per l’Acquisto dei Servizi Online</w:t>
        </w:r>
        <w:r>
          <w:tab/>
        </w:r>
        <w:r>
          <w:fldChar w:fldCharType="begin"/>
        </w:r>
        <w:r>
          <w:instrText xml:space="preserve"> PAGEREF _Toc439065542 \h </w:instrText>
        </w:r>
        <w:r>
          <w:fldChar w:fldCharType="separate"/>
        </w:r>
        <w:r>
          <w:t>51</w:t>
        </w:r>
        <w:r>
          <w:fldChar w:fldCharType="end"/>
        </w:r>
      </w:hyperlink>
    </w:p>
    <w:p w:rsidR="005521F2" w:rsidRDefault="005521F2">
      <w:pPr>
        <w:pStyle w:val="TOC2"/>
        <w:rPr>
          <w:rFonts w:eastAsiaTheme="minorEastAsia"/>
          <w:smallCaps w:val="0"/>
          <w:sz w:val="22"/>
        </w:rPr>
      </w:pPr>
      <w:hyperlink w:anchor="_Toc439065543" w:history="1">
        <w:r w:rsidRPr="0013006C">
          <w:rPr>
            <w:rStyle w:val="Hyperlink"/>
          </w:rPr>
          <w:t>Licenza</w:t>
        </w:r>
        <w:r>
          <w:tab/>
        </w:r>
        <w:r>
          <w:fldChar w:fldCharType="begin"/>
        </w:r>
        <w:r>
          <w:instrText xml:space="preserve"> PAGEREF _Toc439065543 \h </w:instrText>
        </w:r>
        <w:r>
          <w:fldChar w:fldCharType="separate"/>
        </w:r>
        <w:r>
          <w:t>51</w:t>
        </w:r>
        <w:r>
          <w:fldChar w:fldCharType="end"/>
        </w:r>
      </w:hyperlink>
    </w:p>
    <w:p w:rsidR="005521F2" w:rsidRDefault="005521F2">
      <w:pPr>
        <w:pStyle w:val="TOC2"/>
        <w:rPr>
          <w:rFonts w:eastAsiaTheme="minorEastAsia"/>
          <w:smallCaps w:val="0"/>
          <w:sz w:val="22"/>
        </w:rPr>
      </w:pPr>
      <w:hyperlink w:anchor="_Toc439065544" w:history="1">
        <w:r w:rsidRPr="0013006C">
          <w:rPr>
            <w:rStyle w:val="Hyperlink"/>
          </w:rPr>
          <w:t>Rinnovo dei Servizi Online</w:t>
        </w:r>
        <w:r>
          <w:tab/>
        </w:r>
        <w:r>
          <w:fldChar w:fldCharType="begin"/>
        </w:r>
        <w:r>
          <w:instrText xml:space="preserve"> PAGEREF _Toc439065544 \h </w:instrText>
        </w:r>
        <w:r>
          <w:fldChar w:fldCharType="separate"/>
        </w:r>
        <w:r>
          <w:t>51</w:t>
        </w:r>
        <w:r>
          <w:fldChar w:fldCharType="end"/>
        </w:r>
      </w:hyperlink>
    </w:p>
    <w:p w:rsidR="005521F2" w:rsidRDefault="005521F2">
      <w:pPr>
        <w:pStyle w:val="TOC2"/>
        <w:rPr>
          <w:rFonts w:eastAsiaTheme="minorEastAsia"/>
          <w:smallCaps w:val="0"/>
          <w:sz w:val="22"/>
        </w:rPr>
      </w:pPr>
      <w:hyperlink w:anchor="_Toc439065545" w:history="1">
        <w:r w:rsidRPr="0013006C">
          <w:rPr>
            <w:rStyle w:val="Hyperlink"/>
          </w:rPr>
          <w:t>Servizi Microsoft Azure</w:t>
        </w:r>
        <w:r>
          <w:tab/>
        </w:r>
        <w:r>
          <w:fldChar w:fldCharType="begin"/>
        </w:r>
        <w:r>
          <w:instrText xml:space="preserve"> PAGEREF _Toc439065545 \h </w:instrText>
        </w:r>
        <w:r>
          <w:fldChar w:fldCharType="separate"/>
        </w:r>
        <w:r>
          <w:t>51</w:t>
        </w:r>
        <w:r>
          <w:fldChar w:fldCharType="end"/>
        </w:r>
      </w:hyperlink>
    </w:p>
    <w:p w:rsidR="005521F2" w:rsidRDefault="005521F2">
      <w:pPr>
        <w:pStyle w:val="TOC3"/>
        <w:rPr>
          <w:rFonts w:eastAsiaTheme="minorEastAsia"/>
          <w:smallCaps w:val="0"/>
          <w:sz w:val="22"/>
        </w:rPr>
      </w:pPr>
      <w:hyperlink w:anchor="_Toc439065546" w:history="1">
        <w:r w:rsidRPr="0013006C">
          <w:rPr>
            <w:rStyle w:val="Hyperlink"/>
          </w:rPr>
          <w:t>Servizi Microsoft Azure</w:t>
        </w:r>
        <w:r>
          <w:tab/>
        </w:r>
        <w:r>
          <w:fldChar w:fldCharType="begin"/>
        </w:r>
        <w:r>
          <w:instrText xml:space="preserve"> PAGEREF _Toc439065546 \h </w:instrText>
        </w:r>
        <w:r>
          <w:fldChar w:fldCharType="separate"/>
        </w:r>
        <w:r>
          <w:t>53</w:t>
        </w:r>
        <w:r>
          <w:fldChar w:fldCharType="end"/>
        </w:r>
      </w:hyperlink>
    </w:p>
    <w:p w:rsidR="005521F2" w:rsidRDefault="005521F2">
      <w:pPr>
        <w:pStyle w:val="TOC3"/>
        <w:rPr>
          <w:rFonts w:eastAsiaTheme="minorEastAsia"/>
          <w:smallCaps w:val="0"/>
          <w:sz w:val="22"/>
        </w:rPr>
      </w:pPr>
      <w:hyperlink w:anchor="_Toc439065547" w:history="1">
        <w:r w:rsidRPr="0013006C">
          <w:rPr>
            <w:rStyle w:val="Hyperlink"/>
          </w:rPr>
          <w:t>Supporto per Microsoft Azure (Piano)</w:t>
        </w:r>
        <w:r>
          <w:tab/>
        </w:r>
        <w:r>
          <w:fldChar w:fldCharType="begin"/>
        </w:r>
        <w:r>
          <w:instrText xml:space="preserve"> PAGEREF _Toc439065547 \h </w:instrText>
        </w:r>
        <w:r>
          <w:fldChar w:fldCharType="separate"/>
        </w:r>
        <w:r>
          <w:t>53</w:t>
        </w:r>
        <w:r>
          <w:fldChar w:fldCharType="end"/>
        </w:r>
      </w:hyperlink>
    </w:p>
    <w:p w:rsidR="005521F2" w:rsidRDefault="005521F2">
      <w:pPr>
        <w:pStyle w:val="TOC3"/>
        <w:rPr>
          <w:rFonts w:eastAsiaTheme="minorEastAsia"/>
          <w:smallCaps w:val="0"/>
          <w:sz w:val="22"/>
        </w:rPr>
      </w:pPr>
      <w:hyperlink w:anchor="_Toc439065548" w:history="1">
        <w:r w:rsidRPr="0013006C">
          <w:rPr>
            <w:rStyle w:val="Hyperlink"/>
          </w:rPr>
          <w:t>Microsoft Azure Site Recovery (Piano)</w:t>
        </w:r>
        <w:r>
          <w:tab/>
        </w:r>
        <w:r>
          <w:fldChar w:fldCharType="begin"/>
        </w:r>
        <w:r>
          <w:instrText xml:space="preserve"> PAGEREF _Toc439065548 \h </w:instrText>
        </w:r>
        <w:r>
          <w:fldChar w:fldCharType="separate"/>
        </w:r>
        <w:r>
          <w:t>54</w:t>
        </w:r>
        <w:r>
          <w:fldChar w:fldCharType="end"/>
        </w:r>
      </w:hyperlink>
    </w:p>
    <w:p w:rsidR="005521F2" w:rsidRDefault="005521F2">
      <w:pPr>
        <w:pStyle w:val="TOC3"/>
        <w:rPr>
          <w:rFonts w:eastAsiaTheme="minorEastAsia"/>
          <w:smallCaps w:val="0"/>
          <w:sz w:val="22"/>
        </w:rPr>
      </w:pPr>
      <w:hyperlink w:anchor="_Toc439065549" w:history="1">
        <w:r w:rsidRPr="0013006C">
          <w:rPr>
            <w:rStyle w:val="Hyperlink"/>
          </w:rPr>
          <w:t>Enterprise Mobility Suite (Piano)</w:t>
        </w:r>
        <w:r>
          <w:tab/>
        </w:r>
        <w:r>
          <w:fldChar w:fldCharType="begin"/>
        </w:r>
        <w:r>
          <w:instrText xml:space="preserve"> PAGEREF _Toc439065549 \h </w:instrText>
        </w:r>
        <w:r>
          <w:fldChar w:fldCharType="separate"/>
        </w:r>
        <w:r>
          <w:t>54</w:t>
        </w:r>
        <w:r>
          <w:fldChar w:fldCharType="end"/>
        </w:r>
      </w:hyperlink>
    </w:p>
    <w:p w:rsidR="005521F2" w:rsidRDefault="005521F2">
      <w:pPr>
        <w:pStyle w:val="TOC3"/>
        <w:rPr>
          <w:rFonts w:eastAsiaTheme="minorEastAsia"/>
          <w:smallCaps w:val="0"/>
          <w:sz w:val="22"/>
        </w:rPr>
      </w:pPr>
      <w:hyperlink w:anchor="_Toc439065550" w:history="1">
        <w:r w:rsidRPr="0013006C">
          <w:rPr>
            <w:rStyle w:val="Hyperlink"/>
          </w:rPr>
          <w:t>Azure Active Directory (Piano)</w:t>
        </w:r>
        <w:r>
          <w:tab/>
        </w:r>
        <w:r>
          <w:fldChar w:fldCharType="begin"/>
        </w:r>
        <w:r>
          <w:instrText xml:space="preserve"> PAGEREF _Toc439065550 \h </w:instrText>
        </w:r>
        <w:r>
          <w:fldChar w:fldCharType="separate"/>
        </w:r>
        <w:r>
          <w:t>55</w:t>
        </w:r>
        <w:r>
          <w:fldChar w:fldCharType="end"/>
        </w:r>
      </w:hyperlink>
    </w:p>
    <w:p w:rsidR="005521F2" w:rsidRDefault="005521F2">
      <w:pPr>
        <w:pStyle w:val="TOC3"/>
        <w:rPr>
          <w:rFonts w:eastAsiaTheme="minorEastAsia"/>
          <w:smallCaps w:val="0"/>
          <w:sz w:val="22"/>
        </w:rPr>
      </w:pPr>
      <w:hyperlink w:anchor="_Toc439065551" w:history="1">
        <w:r w:rsidRPr="0013006C">
          <w:rPr>
            <w:rStyle w:val="Hyperlink"/>
          </w:rPr>
          <w:t>Azure Rights Management (Piano)</w:t>
        </w:r>
        <w:r>
          <w:tab/>
        </w:r>
        <w:r>
          <w:fldChar w:fldCharType="begin"/>
        </w:r>
        <w:r>
          <w:instrText xml:space="preserve"> PAGEREF _Toc439065551 \h </w:instrText>
        </w:r>
        <w:r>
          <w:fldChar w:fldCharType="separate"/>
        </w:r>
        <w:r>
          <w:t>56</w:t>
        </w:r>
        <w:r>
          <w:fldChar w:fldCharType="end"/>
        </w:r>
      </w:hyperlink>
    </w:p>
    <w:p w:rsidR="005521F2" w:rsidRDefault="005521F2">
      <w:pPr>
        <w:pStyle w:val="TOC3"/>
        <w:rPr>
          <w:rFonts w:eastAsiaTheme="minorEastAsia"/>
          <w:smallCaps w:val="0"/>
          <w:sz w:val="22"/>
        </w:rPr>
      </w:pPr>
      <w:hyperlink w:anchor="_Toc439065552" w:history="1">
        <w:r w:rsidRPr="0013006C">
          <w:rPr>
            <w:rStyle w:val="Hyperlink"/>
          </w:rPr>
          <w:t>RemoteApp di Azure (Piano)</w:t>
        </w:r>
        <w:r>
          <w:tab/>
        </w:r>
        <w:r>
          <w:fldChar w:fldCharType="begin"/>
        </w:r>
        <w:r>
          <w:instrText xml:space="preserve"> PAGEREF _Toc439065552 \h </w:instrText>
        </w:r>
        <w:r>
          <w:fldChar w:fldCharType="separate"/>
        </w:r>
        <w:r>
          <w:t>56</w:t>
        </w:r>
        <w:r>
          <w:fldChar w:fldCharType="end"/>
        </w:r>
      </w:hyperlink>
    </w:p>
    <w:p w:rsidR="005521F2" w:rsidRDefault="005521F2">
      <w:pPr>
        <w:pStyle w:val="TOC3"/>
        <w:rPr>
          <w:rFonts w:eastAsiaTheme="minorEastAsia"/>
          <w:smallCaps w:val="0"/>
          <w:sz w:val="22"/>
        </w:rPr>
      </w:pPr>
      <w:hyperlink w:anchor="_Toc439065553" w:history="1">
        <w:r w:rsidRPr="0013006C">
          <w:rPr>
            <w:rStyle w:val="Hyperlink"/>
          </w:rPr>
          <w:t>Operations Management Suite (Piano)</w:t>
        </w:r>
        <w:r>
          <w:tab/>
        </w:r>
        <w:r>
          <w:fldChar w:fldCharType="begin"/>
        </w:r>
        <w:r>
          <w:instrText xml:space="preserve"> PAGEREF _Toc439065553 \h </w:instrText>
        </w:r>
        <w:r>
          <w:fldChar w:fldCharType="separate"/>
        </w:r>
        <w:r>
          <w:t>56</w:t>
        </w:r>
        <w:r>
          <w:fldChar w:fldCharType="end"/>
        </w:r>
      </w:hyperlink>
    </w:p>
    <w:p w:rsidR="005521F2" w:rsidRDefault="005521F2">
      <w:pPr>
        <w:pStyle w:val="TOC3"/>
        <w:rPr>
          <w:rFonts w:eastAsiaTheme="minorEastAsia"/>
          <w:smallCaps w:val="0"/>
          <w:sz w:val="22"/>
        </w:rPr>
      </w:pPr>
      <w:hyperlink w:anchor="_Toc439065554" w:history="1">
        <w:r w:rsidRPr="0013006C">
          <w:rPr>
            <w:rStyle w:val="Hyperlink"/>
          </w:rPr>
          <w:t>Microsoft Multi-Factor Authentication (Piano)</w:t>
        </w:r>
        <w:r>
          <w:tab/>
        </w:r>
        <w:r>
          <w:fldChar w:fldCharType="begin"/>
        </w:r>
        <w:r>
          <w:instrText xml:space="preserve"> PAGEREF _Toc439065554 \h </w:instrText>
        </w:r>
        <w:r>
          <w:fldChar w:fldCharType="separate"/>
        </w:r>
        <w:r>
          <w:t>57</w:t>
        </w:r>
        <w:r>
          <w:fldChar w:fldCharType="end"/>
        </w:r>
      </w:hyperlink>
    </w:p>
    <w:p w:rsidR="005521F2" w:rsidRDefault="005521F2">
      <w:pPr>
        <w:pStyle w:val="TOC2"/>
        <w:rPr>
          <w:rFonts w:eastAsiaTheme="minorEastAsia"/>
          <w:smallCaps w:val="0"/>
          <w:sz w:val="22"/>
        </w:rPr>
      </w:pPr>
      <w:hyperlink w:anchor="_Toc439065555" w:history="1">
        <w:r w:rsidRPr="0013006C">
          <w:rPr>
            <w:rStyle w:val="Hyperlink"/>
          </w:rPr>
          <w:t>Enterprise Cloud Suite</w:t>
        </w:r>
        <w:r>
          <w:tab/>
        </w:r>
        <w:r>
          <w:fldChar w:fldCharType="begin"/>
        </w:r>
        <w:r>
          <w:instrText xml:space="preserve"> PAGEREF _Toc439065555 \h </w:instrText>
        </w:r>
        <w:r>
          <w:fldChar w:fldCharType="separate"/>
        </w:r>
        <w:r>
          <w:t>57</w:t>
        </w:r>
        <w:r>
          <w:fldChar w:fldCharType="end"/>
        </w:r>
      </w:hyperlink>
    </w:p>
    <w:p w:rsidR="005521F2" w:rsidRDefault="005521F2">
      <w:pPr>
        <w:pStyle w:val="TOC2"/>
        <w:rPr>
          <w:rFonts w:eastAsiaTheme="minorEastAsia"/>
          <w:smallCaps w:val="0"/>
          <w:sz w:val="22"/>
        </w:rPr>
      </w:pPr>
      <w:hyperlink w:anchor="_Toc439065556" w:history="1">
        <w:r w:rsidRPr="0013006C">
          <w:rPr>
            <w:rStyle w:val="Hyperlink"/>
          </w:rPr>
          <w:t>Microsoft Intune</w:t>
        </w:r>
        <w:r>
          <w:tab/>
        </w:r>
        <w:r>
          <w:fldChar w:fldCharType="begin"/>
        </w:r>
        <w:r>
          <w:instrText xml:space="preserve"> PAGEREF _Toc439065556 \h </w:instrText>
        </w:r>
        <w:r>
          <w:fldChar w:fldCharType="separate"/>
        </w:r>
        <w:r>
          <w:t>58</w:t>
        </w:r>
        <w:r>
          <w:fldChar w:fldCharType="end"/>
        </w:r>
      </w:hyperlink>
    </w:p>
    <w:p w:rsidR="005521F2" w:rsidRDefault="005521F2">
      <w:pPr>
        <w:pStyle w:val="TOC2"/>
        <w:rPr>
          <w:rFonts w:eastAsiaTheme="minorEastAsia"/>
          <w:smallCaps w:val="0"/>
          <w:sz w:val="22"/>
        </w:rPr>
      </w:pPr>
      <w:hyperlink w:anchor="_Toc439065557" w:history="1">
        <w:r w:rsidRPr="0013006C">
          <w:rPr>
            <w:rStyle w:val="Hyperlink"/>
          </w:rPr>
          <w:t>Microsoft Dynamics Online Services</w:t>
        </w:r>
        <w:r>
          <w:tab/>
        </w:r>
        <w:r>
          <w:fldChar w:fldCharType="begin"/>
        </w:r>
        <w:r>
          <w:instrText xml:space="preserve"> PAGEREF _Toc439065557 \h </w:instrText>
        </w:r>
        <w:r>
          <w:fldChar w:fldCharType="separate"/>
        </w:r>
        <w:r>
          <w:t>58</w:t>
        </w:r>
        <w:r>
          <w:fldChar w:fldCharType="end"/>
        </w:r>
      </w:hyperlink>
    </w:p>
    <w:p w:rsidR="005521F2" w:rsidRDefault="005521F2">
      <w:pPr>
        <w:pStyle w:val="TOC3"/>
        <w:rPr>
          <w:rFonts w:eastAsiaTheme="minorEastAsia"/>
          <w:smallCaps w:val="0"/>
          <w:sz w:val="22"/>
        </w:rPr>
      </w:pPr>
      <w:hyperlink w:anchor="_Toc439065558" w:history="1">
        <w:r w:rsidRPr="0013006C">
          <w:rPr>
            <w:rStyle w:val="Hyperlink"/>
          </w:rPr>
          <w:t>Microsoft Dynamics CRM Online</w:t>
        </w:r>
        <w:r>
          <w:tab/>
        </w:r>
        <w:r>
          <w:fldChar w:fldCharType="begin"/>
        </w:r>
        <w:r>
          <w:instrText xml:space="preserve"> PAGEREF _Toc439065558 \h </w:instrText>
        </w:r>
        <w:r>
          <w:fldChar w:fldCharType="separate"/>
        </w:r>
        <w:r>
          <w:t>58</w:t>
        </w:r>
        <w:r>
          <w:fldChar w:fldCharType="end"/>
        </w:r>
      </w:hyperlink>
    </w:p>
    <w:p w:rsidR="005521F2" w:rsidRDefault="005521F2">
      <w:pPr>
        <w:pStyle w:val="TOC3"/>
        <w:rPr>
          <w:rFonts w:eastAsiaTheme="minorEastAsia"/>
          <w:smallCaps w:val="0"/>
          <w:sz w:val="22"/>
        </w:rPr>
      </w:pPr>
      <w:hyperlink w:anchor="_Toc439065559" w:history="1">
        <w:r w:rsidRPr="0013006C">
          <w:rPr>
            <w:rStyle w:val="Hyperlink"/>
          </w:rPr>
          <w:t>Microsoft Dynamics Marketing</w:t>
        </w:r>
        <w:r>
          <w:tab/>
        </w:r>
        <w:r>
          <w:fldChar w:fldCharType="begin"/>
        </w:r>
        <w:r>
          <w:instrText xml:space="preserve"> PAGEREF _Toc439065559 \h </w:instrText>
        </w:r>
        <w:r>
          <w:fldChar w:fldCharType="separate"/>
        </w:r>
        <w:r>
          <w:t>59</w:t>
        </w:r>
        <w:r>
          <w:fldChar w:fldCharType="end"/>
        </w:r>
      </w:hyperlink>
    </w:p>
    <w:p w:rsidR="005521F2" w:rsidRDefault="005521F2">
      <w:pPr>
        <w:pStyle w:val="TOC3"/>
        <w:rPr>
          <w:rFonts w:eastAsiaTheme="minorEastAsia"/>
          <w:smallCaps w:val="0"/>
          <w:sz w:val="22"/>
        </w:rPr>
      </w:pPr>
      <w:hyperlink w:anchor="_Toc439065560" w:history="1">
        <w:r w:rsidRPr="0013006C">
          <w:rPr>
            <w:rStyle w:val="Hyperlink"/>
          </w:rPr>
          <w:t>Microsoft Social Engagement</w:t>
        </w:r>
        <w:r>
          <w:tab/>
        </w:r>
        <w:r>
          <w:fldChar w:fldCharType="begin"/>
        </w:r>
        <w:r>
          <w:instrText xml:space="preserve"> PAGEREF _Toc439065560 \h </w:instrText>
        </w:r>
        <w:r>
          <w:fldChar w:fldCharType="separate"/>
        </w:r>
        <w:r>
          <w:t>59</w:t>
        </w:r>
        <w:r>
          <w:fldChar w:fldCharType="end"/>
        </w:r>
      </w:hyperlink>
    </w:p>
    <w:p w:rsidR="005521F2" w:rsidRDefault="005521F2">
      <w:pPr>
        <w:pStyle w:val="TOC3"/>
        <w:rPr>
          <w:rFonts w:eastAsiaTheme="minorEastAsia"/>
          <w:smallCaps w:val="0"/>
          <w:sz w:val="22"/>
        </w:rPr>
      </w:pPr>
      <w:hyperlink w:anchor="_Toc439065561" w:history="1">
        <w:r w:rsidRPr="0013006C">
          <w:rPr>
            <w:rStyle w:val="Hyperlink"/>
          </w:rPr>
          <w:t>Parature, di Microsoft</w:t>
        </w:r>
        <w:r>
          <w:tab/>
        </w:r>
        <w:r>
          <w:fldChar w:fldCharType="begin"/>
        </w:r>
        <w:r>
          <w:instrText xml:space="preserve"> PAGEREF _Toc439065561 \h </w:instrText>
        </w:r>
        <w:r>
          <w:fldChar w:fldCharType="separate"/>
        </w:r>
        <w:r>
          <w:t>60</w:t>
        </w:r>
        <w:r>
          <w:fldChar w:fldCharType="end"/>
        </w:r>
      </w:hyperlink>
    </w:p>
    <w:p w:rsidR="005521F2" w:rsidRDefault="005521F2">
      <w:pPr>
        <w:pStyle w:val="TOC2"/>
        <w:rPr>
          <w:rFonts w:eastAsiaTheme="minorEastAsia"/>
          <w:smallCaps w:val="0"/>
          <w:sz w:val="22"/>
        </w:rPr>
      </w:pPr>
      <w:hyperlink w:anchor="_Toc439065562" w:history="1">
        <w:r w:rsidRPr="0013006C">
          <w:rPr>
            <w:rStyle w:val="Hyperlink"/>
          </w:rPr>
          <w:t>Servizi Office 365</w:t>
        </w:r>
        <w:r>
          <w:tab/>
        </w:r>
        <w:r>
          <w:fldChar w:fldCharType="begin"/>
        </w:r>
        <w:r>
          <w:instrText xml:space="preserve"> PAGEREF _Toc439065562 \h </w:instrText>
        </w:r>
        <w:r>
          <w:fldChar w:fldCharType="separate"/>
        </w:r>
        <w:r>
          <w:t>61</w:t>
        </w:r>
        <w:r>
          <w:fldChar w:fldCharType="end"/>
        </w:r>
      </w:hyperlink>
    </w:p>
    <w:p w:rsidR="005521F2" w:rsidRDefault="005521F2">
      <w:pPr>
        <w:pStyle w:val="TOC3"/>
        <w:rPr>
          <w:rFonts w:eastAsiaTheme="minorEastAsia"/>
          <w:smallCaps w:val="0"/>
          <w:sz w:val="22"/>
        </w:rPr>
      </w:pPr>
      <w:hyperlink w:anchor="_Toc439065563" w:history="1">
        <w:r w:rsidRPr="0013006C">
          <w:rPr>
            <w:rStyle w:val="Hyperlink"/>
          </w:rPr>
          <w:t>Applicazioni Office 365</w:t>
        </w:r>
        <w:r>
          <w:tab/>
        </w:r>
        <w:r>
          <w:fldChar w:fldCharType="begin"/>
        </w:r>
        <w:r>
          <w:instrText xml:space="preserve"> PAGEREF _Toc439065563 \h </w:instrText>
        </w:r>
        <w:r>
          <w:fldChar w:fldCharType="separate"/>
        </w:r>
        <w:r>
          <w:t>61</w:t>
        </w:r>
        <w:r>
          <w:fldChar w:fldCharType="end"/>
        </w:r>
      </w:hyperlink>
    </w:p>
    <w:p w:rsidR="005521F2" w:rsidRDefault="005521F2">
      <w:pPr>
        <w:pStyle w:val="TOC3"/>
        <w:rPr>
          <w:rFonts w:eastAsiaTheme="minorEastAsia"/>
          <w:smallCaps w:val="0"/>
          <w:sz w:val="22"/>
        </w:rPr>
      </w:pPr>
      <w:hyperlink w:anchor="_Toc439065564" w:history="1">
        <w:r w:rsidRPr="0013006C">
          <w:rPr>
            <w:rStyle w:val="Hyperlink"/>
          </w:rPr>
          <w:t>Office 365 Suite</w:t>
        </w:r>
        <w:r>
          <w:tab/>
        </w:r>
        <w:r>
          <w:fldChar w:fldCharType="begin"/>
        </w:r>
        <w:r>
          <w:instrText xml:space="preserve"> PAGEREF _Toc439065564 \h </w:instrText>
        </w:r>
        <w:r>
          <w:fldChar w:fldCharType="separate"/>
        </w:r>
        <w:r>
          <w:t>62</w:t>
        </w:r>
        <w:r>
          <w:fldChar w:fldCharType="end"/>
        </w:r>
      </w:hyperlink>
    </w:p>
    <w:p w:rsidR="005521F2" w:rsidRDefault="005521F2">
      <w:pPr>
        <w:pStyle w:val="TOC3"/>
        <w:rPr>
          <w:rFonts w:eastAsiaTheme="minorEastAsia"/>
          <w:smallCaps w:val="0"/>
          <w:sz w:val="22"/>
        </w:rPr>
      </w:pPr>
      <w:hyperlink w:anchor="_Toc439065565" w:history="1">
        <w:r w:rsidRPr="0013006C">
          <w:rPr>
            <w:rStyle w:val="Hyperlink"/>
          </w:rPr>
          <w:t>Archivio Protetto per le Società con Office 365</w:t>
        </w:r>
        <w:r>
          <w:tab/>
        </w:r>
        <w:r>
          <w:fldChar w:fldCharType="begin"/>
        </w:r>
        <w:r>
          <w:instrText xml:space="preserve"> PAGEREF _Toc439065565 \h </w:instrText>
        </w:r>
        <w:r>
          <w:fldChar w:fldCharType="separate"/>
        </w:r>
        <w:r>
          <w:t>64</w:t>
        </w:r>
        <w:r>
          <w:fldChar w:fldCharType="end"/>
        </w:r>
      </w:hyperlink>
    </w:p>
    <w:p w:rsidR="005521F2" w:rsidRDefault="005521F2">
      <w:pPr>
        <w:pStyle w:val="TOC3"/>
        <w:rPr>
          <w:rFonts w:eastAsiaTheme="minorEastAsia"/>
          <w:smallCaps w:val="0"/>
          <w:sz w:val="22"/>
        </w:rPr>
      </w:pPr>
      <w:hyperlink w:anchor="_Toc439065566" w:history="1">
        <w:r w:rsidRPr="0013006C">
          <w:rPr>
            <w:rStyle w:val="Hyperlink"/>
          </w:rPr>
          <w:t>Office 365 Delve Analytics</w:t>
        </w:r>
        <w:r>
          <w:tab/>
        </w:r>
        <w:r>
          <w:fldChar w:fldCharType="begin"/>
        </w:r>
        <w:r>
          <w:instrText xml:space="preserve"> PAGEREF _Toc439065566 \h </w:instrText>
        </w:r>
        <w:r>
          <w:fldChar w:fldCharType="separate"/>
        </w:r>
        <w:r>
          <w:t>65</w:t>
        </w:r>
        <w:r>
          <w:fldChar w:fldCharType="end"/>
        </w:r>
      </w:hyperlink>
    </w:p>
    <w:p w:rsidR="005521F2" w:rsidRDefault="005521F2">
      <w:pPr>
        <w:pStyle w:val="TOC3"/>
        <w:rPr>
          <w:rFonts w:eastAsiaTheme="minorEastAsia"/>
          <w:smallCaps w:val="0"/>
          <w:sz w:val="22"/>
        </w:rPr>
      </w:pPr>
      <w:hyperlink w:anchor="_Toc439065567" w:history="1">
        <w:r w:rsidRPr="0013006C">
          <w:rPr>
            <w:rStyle w:val="Hyperlink"/>
          </w:rPr>
          <w:t>Office 365 Advanced eDiscovery</w:t>
        </w:r>
        <w:r>
          <w:tab/>
        </w:r>
        <w:r>
          <w:fldChar w:fldCharType="begin"/>
        </w:r>
        <w:r>
          <w:instrText xml:space="preserve"> PAGEREF _Toc439065567 \h </w:instrText>
        </w:r>
        <w:r>
          <w:fldChar w:fldCharType="separate"/>
        </w:r>
        <w:r>
          <w:t>65</w:t>
        </w:r>
        <w:r>
          <w:fldChar w:fldCharType="end"/>
        </w:r>
      </w:hyperlink>
    </w:p>
    <w:p w:rsidR="005521F2" w:rsidRDefault="005521F2">
      <w:pPr>
        <w:pStyle w:val="TOC3"/>
        <w:rPr>
          <w:rFonts w:eastAsiaTheme="minorEastAsia"/>
          <w:smallCaps w:val="0"/>
          <w:sz w:val="22"/>
        </w:rPr>
      </w:pPr>
      <w:hyperlink w:anchor="_Toc439065568" w:history="1">
        <w:r w:rsidRPr="0013006C">
          <w:rPr>
            <w:rStyle w:val="Hyperlink"/>
          </w:rPr>
          <w:t>Exchange Online</w:t>
        </w:r>
        <w:r>
          <w:tab/>
        </w:r>
        <w:r>
          <w:fldChar w:fldCharType="begin"/>
        </w:r>
        <w:r>
          <w:instrText xml:space="preserve"> PAGEREF _Toc439065568 \h </w:instrText>
        </w:r>
        <w:r>
          <w:fldChar w:fldCharType="separate"/>
        </w:r>
        <w:r>
          <w:t>65</w:t>
        </w:r>
        <w:r>
          <w:fldChar w:fldCharType="end"/>
        </w:r>
      </w:hyperlink>
    </w:p>
    <w:p w:rsidR="005521F2" w:rsidRDefault="005521F2">
      <w:pPr>
        <w:pStyle w:val="TOC3"/>
        <w:rPr>
          <w:rFonts w:eastAsiaTheme="minorEastAsia"/>
          <w:smallCaps w:val="0"/>
          <w:sz w:val="22"/>
        </w:rPr>
      </w:pPr>
      <w:hyperlink w:anchor="_Toc439065569" w:history="1">
        <w:r w:rsidRPr="0013006C">
          <w:rPr>
            <w:rStyle w:val="Hyperlink"/>
          </w:rPr>
          <w:t>OneDrive for Business</w:t>
        </w:r>
        <w:r>
          <w:tab/>
        </w:r>
        <w:r>
          <w:fldChar w:fldCharType="begin"/>
        </w:r>
        <w:r>
          <w:instrText xml:space="preserve"> PAGEREF _Toc439065569 \h </w:instrText>
        </w:r>
        <w:r>
          <w:fldChar w:fldCharType="separate"/>
        </w:r>
        <w:r>
          <w:t>66</w:t>
        </w:r>
        <w:r>
          <w:fldChar w:fldCharType="end"/>
        </w:r>
      </w:hyperlink>
    </w:p>
    <w:p w:rsidR="005521F2" w:rsidRDefault="005521F2">
      <w:pPr>
        <w:pStyle w:val="TOC3"/>
        <w:rPr>
          <w:rFonts w:eastAsiaTheme="minorEastAsia"/>
          <w:smallCaps w:val="0"/>
          <w:sz w:val="22"/>
        </w:rPr>
      </w:pPr>
      <w:hyperlink w:anchor="_Toc439065570" w:history="1">
        <w:r w:rsidRPr="0013006C">
          <w:rPr>
            <w:rStyle w:val="Hyperlink"/>
          </w:rPr>
          <w:t>Project Online</w:t>
        </w:r>
        <w:r>
          <w:tab/>
        </w:r>
        <w:r>
          <w:fldChar w:fldCharType="begin"/>
        </w:r>
        <w:r>
          <w:instrText xml:space="preserve"> PAGEREF _Toc439065570 \h </w:instrText>
        </w:r>
        <w:r>
          <w:fldChar w:fldCharType="separate"/>
        </w:r>
        <w:r>
          <w:t>66</w:t>
        </w:r>
        <w:r>
          <w:fldChar w:fldCharType="end"/>
        </w:r>
      </w:hyperlink>
    </w:p>
    <w:p w:rsidR="005521F2" w:rsidRDefault="005521F2">
      <w:pPr>
        <w:pStyle w:val="TOC3"/>
        <w:rPr>
          <w:rFonts w:eastAsiaTheme="minorEastAsia"/>
          <w:smallCaps w:val="0"/>
          <w:sz w:val="22"/>
        </w:rPr>
      </w:pPr>
      <w:hyperlink w:anchor="_Toc439065571" w:history="1">
        <w:r w:rsidRPr="0013006C">
          <w:rPr>
            <w:rStyle w:val="Hyperlink"/>
          </w:rPr>
          <w:t>SharePoint Online</w:t>
        </w:r>
        <w:r>
          <w:tab/>
        </w:r>
        <w:r>
          <w:fldChar w:fldCharType="begin"/>
        </w:r>
        <w:r>
          <w:instrText xml:space="preserve"> PAGEREF _Toc439065571 \h </w:instrText>
        </w:r>
        <w:r>
          <w:fldChar w:fldCharType="separate"/>
        </w:r>
        <w:r>
          <w:t>67</w:t>
        </w:r>
        <w:r>
          <w:fldChar w:fldCharType="end"/>
        </w:r>
      </w:hyperlink>
    </w:p>
    <w:p w:rsidR="005521F2" w:rsidRDefault="005521F2">
      <w:pPr>
        <w:pStyle w:val="TOC3"/>
        <w:rPr>
          <w:rFonts w:eastAsiaTheme="minorEastAsia"/>
          <w:smallCaps w:val="0"/>
          <w:sz w:val="22"/>
        </w:rPr>
      </w:pPr>
      <w:hyperlink w:anchor="_Toc439065572" w:history="1">
        <w:r w:rsidRPr="0013006C">
          <w:rPr>
            <w:rStyle w:val="Hyperlink"/>
          </w:rPr>
          <w:t>Skype for Business Online</w:t>
        </w:r>
        <w:r>
          <w:tab/>
        </w:r>
        <w:r>
          <w:fldChar w:fldCharType="begin"/>
        </w:r>
        <w:r>
          <w:instrText xml:space="preserve"> PAGEREF _Toc439065572 \h </w:instrText>
        </w:r>
        <w:r>
          <w:fldChar w:fldCharType="separate"/>
        </w:r>
        <w:r>
          <w:t>67</w:t>
        </w:r>
        <w:r>
          <w:fldChar w:fldCharType="end"/>
        </w:r>
      </w:hyperlink>
    </w:p>
    <w:p w:rsidR="005521F2" w:rsidRDefault="005521F2">
      <w:pPr>
        <w:pStyle w:val="TOC2"/>
        <w:rPr>
          <w:rFonts w:eastAsiaTheme="minorEastAsia"/>
          <w:smallCaps w:val="0"/>
          <w:sz w:val="22"/>
        </w:rPr>
      </w:pPr>
      <w:hyperlink w:anchor="_Toc439065573" w:history="1">
        <w:r w:rsidRPr="0013006C">
          <w:rPr>
            <w:rStyle w:val="Hyperlink"/>
          </w:rPr>
          <w:t>Altri Servizi Online</w:t>
        </w:r>
        <w:r>
          <w:tab/>
        </w:r>
        <w:r>
          <w:fldChar w:fldCharType="begin"/>
        </w:r>
        <w:r>
          <w:instrText xml:space="preserve"> PAGEREF _Toc439065573 \h </w:instrText>
        </w:r>
        <w:r>
          <w:fldChar w:fldCharType="separate"/>
        </w:r>
        <w:r>
          <w:t>68</w:t>
        </w:r>
        <w:r>
          <w:fldChar w:fldCharType="end"/>
        </w:r>
      </w:hyperlink>
    </w:p>
    <w:p w:rsidR="005521F2" w:rsidRDefault="005521F2">
      <w:pPr>
        <w:pStyle w:val="TOC3"/>
        <w:rPr>
          <w:rFonts w:eastAsiaTheme="minorEastAsia"/>
          <w:smallCaps w:val="0"/>
          <w:sz w:val="22"/>
        </w:rPr>
      </w:pPr>
      <w:hyperlink w:anchor="_Toc439065574" w:history="1">
        <w:r w:rsidRPr="0013006C">
          <w:rPr>
            <w:rStyle w:val="Hyperlink"/>
          </w:rPr>
          <w:t>Bing Maps</w:t>
        </w:r>
        <w:r>
          <w:tab/>
        </w:r>
        <w:r>
          <w:fldChar w:fldCharType="begin"/>
        </w:r>
        <w:r>
          <w:instrText xml:space="preserve"> PAGEREF _Toc439065574 \h </w:instrText>
        </w:r>
        <w:r>
          <w:fldChar w:fldCharType="separate"/>
        </w:r>
        <w:r>
          <w:t>68</w:t>
        </w:r>
        <w:r>
          <w:fldChar w:fldCharType="end"/>
        </w:r>
      </w:hyperlink>
    </w:p>
    <w:p w:rsidR="005521F2" w:rsidRDefault="005521F2">
      <w:pPr>
        <w:pStyle w:val="TOC3"/>
        <w:rPr>
          <w:rFonts w:eastAsiaTheme="minorEastAsia"/>
          <w:smallCaps w:val="0"/>
          <w:sz w:val="22"/>
        </w:rPr>
      </w:pPr>
      <w:hyperlink w:anchor="_Toc439065575" w:history="1">
        <w:r w:rsidRPr="0013006C">
          <w:rPr>
            <w:rStyle w:val="Hyperlink"/>
          </w:rPr>
          <w:t>Microsoft Learning</w:t>
        </w:r>
        <w:r>
          <w:tab/>
        </w:r>
        <w:r>
          <w:fldChar w:fldCharType="begin"/>
        </w:r>
        <w:r>
          <w:instrText xml:space="preserve"> PAGEREF _Toc439065575 \h </w:instrText>
        </w:r>
        <w:r>
          <w:fldChar w:fldCharType="separate"/>
        </w:r>
        <w:r>
          <w:t>68</w:t>
        </w:r>
        <w:r>
          <w:fldChar w:fldCharType="end"/>
        </w:r>
      </w:hyperlink>
    </w:p>
    <w:p w:rsidR="005521F2" w:rsidRDefault="005521F2">
      <w:pPr>
        <w:pStyle w:val="TOC3"/>
        <w:rPr>
          <w:rFonts w:eastAsiaTheme="minorEastAsia"/>
          <w:smallCaps w:val="0"/>
          <w:sz w:val="22"/>
        </w:rPr>
      </w:pPr>
      <w:hyperlink w:anchor="_Toc439065576" w:history="1">
        <w:r w:rsidRPr="0013006C">
          <w:rPr>
            <w:rStyle w:val="Hyperlink"/>
          </w:rPr>
          <w:t>Microsoft Translator</w:t>
        </w:r>
        <w:r>
          <w:tab/>
        </w:r>
        <w:r>
          <w:fldChar w:fldCharType="begin"/>
        </w:r>
        <w:r>
          <w:instrText xml:space="preserve"> PAGEREF _Toc439065576 \h </w:instrText>
        </w:r>
        <w:r>
          <w:fldChar w:fldCharType="separate"/>
        </w:r>
        <w:r>
          <w:t>69</w:t>
        </w:r>
        <w:r>
          <w:fldChar w:fldCharType="end"/>
        </w:r>
      </w:hyperlink>
    </w:p>
    <w:p w:rsidR="005521F2" w:rsidRDefault="005521F2">
      <w:pPr>
        <w:pStyle w:val="TOC3"/>
        <w:rPr>
          <w:rFonts w:eastAsiaTheme="minorEastAsia"/>
          <w:smallCaps w:val="0"/>
          <w:sz w:val="22"/>
        </w:rPr>
      </w:pPr>
      <w:hyperlink w:anchor="_Toc439065577" w:history="1">
        <w:r w:rsidRPr="0013006C">
          <w:rPr>
            <w:rStyle w:val="Hyperlink"/>
          </w:rPr>
          <w:t>Power BI Pro</w:t>
        </w:r>
        <w:r>
          <w:tab/>
        </w:r>
        <w:r>
          <w:fldChar w:fldCharType="begin"/>
        </w:r>
        <w:r>
          <w:instrText xml:space="preserve"> PAGEREF _Toc439065577 \h </w:instrText>
        </w:r>
        <w:r>
          <w:fldChar w:fldCharType="separate"/>
        </w:r>
        <w:r>
          <w:t>69</w:t>
        </w:r>
        <w:r>
          <w:fldChar w:fldCharType="end"/>
        </w:r>
      </w:hyperlink>
    </w:p>
    <w:p w:rsidR="005521F2" w:rsidRDefault="005521F2">
      <w:pPr>
        <w:pStyle w:val="TOC3"/>
        <w:rPr>
          <w:rFonts w:eastAsiaTheme="minorEastAsia"/>
          <w:smallCaps w:val="0"/>
          <w:sz w:val="22"/>
        </w:rPr>
      </w:pPr>
      <w:hyperlink w:anchor="_Toc439065578" w:history="1">
        <w:r w:rsidRPr="0013006C">
          <w:rPr>
            <w:rStyle w:val="Hyperlink"/>
          </w:rPr>
          <w:t>System Center Endpoint Protection</w:t>
        </w:r>
        <w:r>
          <w:tab/>
        </w:r>
        <w:r>
          <w:fldChar w:fldCharType="begin"/>
        </w:r>
        <w:r>
          <w:instrText xml:space="preserve"> PAGEREF _Toc439065578 \h </w:instrText>
        </w:r>
        <w:r>
          <w:fldChar w:fldCharType="separate"/>
        </w:r>
        <w:r>
          <w:t>70</w:t>
        </w:r>
        <w:r>
          <w:fldChar w:fldCharType="end"/>
        </w:r>
      </w:hyperlink>
    </w:p>
    <w:p w:rsidR="005521F2" w:rsidRDefault="005521F2">
      <w:pPr>
        <w:pStyle w:val="TOC3"/>
        <w:rPr>
          <w:rFonts w:eastAsiaTheme="minorEastAsia"/>
          <w:smallCaps w:val="0"/>
          <w:sz w:val="22"/>
        </w:rPr>
      </w:pPr>
      <w:hyperlink w:anchor="_Toc439065579" w:history="1">
        <w:r w:rsidRPr="0013006C">
          <w:rPr>
            <w:rStyle w:val="Hyperlink"/>
          </w:rPr>
          <w:t>Yammer Enterprise</w:t>
        </w:r>
        <w:r>
          <w:tab/>
        </w:r>
        <w:r>
          <w:fldChar w:fldCharType="begin"/>
        </w:r>
        <w:r>
          <w:instrText xml:space="preserve"> PAGEREF _Toc439065579 \h </w:instrText>
        </w:r>
        <w:r>
          <w:fldChar w:fldCharType="separate"/>
        </w:r>
        <w:r>
          <w:t>70</w:t>
        </w:r>
        <w:r>
          <w:fldChar w:fldCharType="end"/>
        </w:r>
      </w:hyperlink>
    </w:p>
    <w:p w:rsidR="005521F2" w:rsidRDefault="005521F2">
      <w:pPr>
        <w:pStyle w:val="TOC1"/>
        <w:rPr>
          <w:rFonts w:eastAsiaTheme="minorEastAsia"/>
          <w:b w:val="0"/>
          <w:caps w:val="0"/>
          <w:noProof/>
          <w:sz w:val="22"/>
          <w:szCs w:val="22"/>
        </w:rPr>
      </w:pPr>
      <w:hyperlink w:anchor="_Toc439065580" w:history="1">
        <w:r w:rsidRPr="0013006C">
          <w:rPr>
            <w:rStyle w:val="Hyperlink"/>
            <w:noProof/>
          </w:rPr>
          <w:t>Glossario</w:t>
        </w:r>
        <w:r>
          <w:rPr>
            <w:noProof/>
          </w:rPr>
          <w:tab/>
        </w:r>
        <w:r>
          <w:rPr>
            <w:noProof/>
          </w:rPr>
          <w:fldChar w:fldCharType="begin"/>
        </w:r>
        <w:r>
          <w:rPr>
            <w:noProof/>
          </w:rPr>
          <w:instrText xml:space="preserve"> PAGEREF _Toc439065580 \h </w:instrText>
        </w:r>
        <w:r>
          <w:rPr>
            <w:noProof/>
          </w:rPr>
        </w:r>
        <w:r>
          <w:rPr>
            <w:noProof/>
          </w:rPr>
          <w:fldChar w:fldCharType="separate"/>
        </w:r>
        <w:r>
          <w:rPr>
            <w:noProof/>
          </w:rPr>
          <w:t>71</w:t>
        </w:r>
        <w:r>
          <w:rPr>
            <w:noProof/>
          </w:rPr>
          <w:fldChar w:fldCharType="end"/>
        </w:r>
      </w:hyperlink>
    </w:p>
    <w:p w:rsidR="005521F2" w:rsidRDefault="005521F2">
      <w:pPr>
        <w:pStyle w:val="TOC2"/>
        <w:rPr>
          <w:rFonts w:eastAsiaTheme="minorEastAsia"/>
          <w:smallCaps w:val="0"/>
          <w:sz w:val="22"/>
        </w:rPr>
      </w:pPr>
      <w:hyperlink w:anchor="_Toc439065581" w:history="1">
        <w:r w:rsidRPr="0013006C">
          <w:rPr>
            <w:rStyle w:val="Hyperlink"/>
          </w:rPr>
          <w:t>Attributi</w:t>
        </w:r>
        <w:r>
          <w:tab/>
        </w:r>
        <w:r>
          <w:fldChar w:fldCharType="begin"/>
        </w:r>
        <w:r>
          <w:instrText xml:space="preserve"> PAGEREF _Toc439065581 \h </w:instrText>
        </w:r>
        <w:r>
          <w:fldChar w:fldCharType="separate"/>
        </w:r>
        <w:r>
          <w:t>71</w:t>
        </w:r>
        <w:r>
          <w:fldChar w:fldCharType="end"/>
        </w:r>
      </w:hyperlink>
    </w:p>
    <w:p w:rsidR="005521F2" w:rsidRDefault="005521F2">
      <w:pPr>
        <w:pStyle w:val="TOC2"/>
        <w:rPr>
          <w:rFonts w:eastAsiaTheme="minorEastAsia"/>
          <w:smallCaps w:val="0"/>
          <w:sz w:val="22"/>
        </w:rPr>
      </w:pPr>
      <w:hyperlink w:anchor="_Toc439065582" w:history="1">
        <w:r w:rsidRPr="0013006C">
          <w:rPr>
            <w:rStyle w:val="Hyperlink"/>
          </w:rPr>
          <w:t>Valori delle Celle</w:t>
        </w:r>
        <w:r>
          <w:tab/>
        </w:r>
        <w:r>
          <w:fldChar w:fldCharType="begin"/>
        </w:r>
        <w:r>
          <w:instrText xml:space="preserve"> PAGEREF _Toc439065582 \h </w:instrText>
        </w:r>
        <w:r>
          <w:fldChar w:fldCharType="separate"/>
        </w:r>
        <w:r>
          <w:t>72</w:t>
        </w:r>
        <w:r>
          <w:fldChar w:fldCharType="end"/>
        </w:r>
      </w:hyperlink>
    </w:p>
    <w:p w:rsidR="005521F2" w:rsidRDefault="005521F2">
      <w:pPr>
        <w:pStyle w:val="TOC2"/>
        <w:rPr>
          <w:rFonts w:eastAsiaTheme="minorEastAsia"/>
          <w:smallCaps w:val="0"/>
          <w:sz w:val="22"/>
        </w:rPr>
      </w:pPr>
      <w:hyperlink w:anchor="_Toc439065583" w:history="1">
        <w:r w:rsidRPr="0013006C">
          <w:rPr>
            <w:rStyle w:val="Hyperlink"/>
          </w:rPr>
          <w:t>Intestazioni Colonne</w:t>
        </w:r>
        <w:r>
          <w:tab/>
        </w:r>
        <w:r>
          <w:fldChar w:fldCharType="begin"/>
        </w:r>
        <w:r>
          <w:instrText xml:space="preserve"> PAGEREF _Toc439065583 \h </w:instrText>
        </w:r>
        <w:r>
          <w:fldChar w:fldCharType="separate"/>
        </w:r>
        <w:r>
          <w:t>73</w:t>
        </w:r>
        <w:r>
          <w:fldChar w:fldCharType="end"/>
        </w:r>
      </w:hyperlink>
    </w:p>
    <w:p w:rsidR="005521F2" w:rsidRDefault="005521F2">
      <w:pPr>
        <w:pStyle w:val="TOC2"/>
        <w:rPr>
          <w:rFonts w:eastAsiaTheme="minorEastAsia"/>
          <w:smallCaps w:val="0"/>
          <w:sz w:val="22"/>
        </w:rPr>
      </w:pPr>
      <w:hyperlink w:anchor="_Toc439065584" w:history="1">
        <w:r w:rsidRPr="0013006C">
          <w:rPr>
            <w:rStyle w:val="Hyperlink"/>
          </w:rPr>
          <w:t>Definizioni</w:t>
        </w:r>
        <w:r>
          <w:tab/>
        </w:r>
        <w:r>
          <w:fldChar w:fldCharType="begin"/>
        </w:r>
        <w:r>
          <w:instrText xml:space="preserve"> PAGEREF _Toc439065584 \h </w:instrText>
        </w:r>
        <w:r>
          <w:fldChar w:fldCharType="separate"/>
        </w:r>
        <w:r>
          <w:t>73</w:t>
        </w:r>
        <w:r>
          <w:fldChar w:fldCharType="end"/>
        </w:r>
      </w:hyperlink>
    </w:p>
    <w:p w:rsidR="005521F2" w:rsidRDefault="005521F2">
      <w:pPr>
        <w:pStyle w:val="TOC1"/>
        <w:rPr>
          <w:rFonts w:eastAsiaTheme="minorEastAsia"/>
          <w:b w:val="0"/>
          <w:caps w:val="0"/>
          <w:noProof/>
          <w:sz w:val="22"/>
          <w:szCs w:val="22"/>
        </w:rPr>
      </w:pPr>
      <w:hyperlink w:anchor="_Toc439065585" w:history="1">
        <w:r w:rsidRPr="0013006C">
          <w:rPr>
            <w:rStyle w:val="Hyperlink"/>
            <w:noProof/>
          </w:rPr>
          <w:t>Appendice A - Licenze Equivalenti a Licenze CAL/ML</w:t>
        </w:r>
        <w:r>
          <w:rPr>
            <w:noProof/>
          </w:rPr>
          <w:tab/>
        </w:r>
        <w:r>
          <w:rPr>
            <w:noProof/>
          </w:rPr>
          <w:fldChar w:fldCharType="begin"/>
        </w:r>
        <w:r>
          <w:rPr>
            <w:noProof/>
          </w:rPr>
          <w:instrText xml:space="preserve"> PAGEREF _Toc439065585 \h </w:instrText>
        </w:r>
        <w:r>
          <w:rPr>
            <w:noProof/>
          </w:rPr>
        </w:r>
        <w:r>
          <w:rPr>
            <w:noProof/>
          </w:rPr>
          <w:fldChar w:fldCharType="separate"/>
        </w:r>
        <w:r>
          <w:rPr>
            <w:noProof/>
          </w:rPr>
          <w:t>76</w:t>
        </w:r>
        <w:r>
          <w:rPr>
            <w:noProof/>
          </w:rPr>
          <w:fldChar w:fldCharType="end"/>
        </w:r>
      </w:hyperlink>
    </w:p>
    <w:p w:rsidR="005521F2" w:rsidRDefault="005521F2">
      <w:pPr>
        <w:pStyle w:val="TOC1"/>
        <w:rPr>
          <w:rFonts w:eastAsiaTheme="minorEastAsia"/>
          <w:b w:val="0"/>
          <w:caps w:val="0"/>
          <w:noProof/>
          <w:sz w:val="22"/>
          <w:szCs w:val="22"/>
        </w:rPr>
      </w:pPr>
      <w:hyperlink w:anchor="_Toc439065586" w:history="1">
        <w:r w:rsidRPr="0013006C">
          <w:rPr>
            <w:rStyle w:val="Hyperlink"/>
            <w:noProof/>
          </w:rPr>
          <w:t>Appendice B - Software Assurance</w:t>
        </w:r>
        <w:r>
          <w:rPr>
            <w:noProof/>
          </w:rPr>
          <w:tab/>
        </w:r>
        <w:r>
          <w:rPr>
            <w:noProof/>
          </w:rPr>
          <w:fldChar w:fldCharType="begin"/>
        </w:r>
        <w:r>
          <w:rPr>
            <w:noProof/>
          </w:rPr>
          <w:instrText xml:space="preserve"> PAGEREF _Toc439065586 \h </w:instrText>
        </w:r>
        <w:r>
          <w:rPr>
            <w:noProof/>
          </w:rPr>
        </w:r>
        <w:r>
          <w:rPr>
            <w:noProof/>
          </w:rPr>
          <w:fldChar w:fldCharType="separate"/>
        </w:r>
        <w:r>
          <w:rPr>
            <w:noProof/>
          </w:rPr>
          <w:t>77</w:t>
        </w:r>
        <w:r>
          <w:rPr>
            <w:noProof/>
          </w:rPr>
          <w:fldChar w:fldCharType="end"/>
        </w:r>
      </w:hyperlink>
    </w:p>
    <w:p w:rsidR="005521F2" w:rsidRDefault="005521F2">
      <w:pPr>
        <w:pStyle w:val="TOC2"/>
        <w:rPr>
          <w:rFonts w:eastAsiaTheme="minorEastAsia"/>
          <w:smallCaps w:val="0"/>
          <w:sz w:val="22"/>
        </w:rPr>
      </w:pPr>
      <w:hyperlink w:anchor="_Toc439065587" w:history="1">
        <w:r w:rsidRPr="0013006C">
          <w:rPr>
            <w:rStyle w:val="Hyperlink"/>
          </w:rPr>
          <w:t>Acquisto di Software Assurance</w:t>
        </w:r>
        <w:r>
          <w:tab/>
        </w:r>
        <w:r>
          <w:fldChar w:fldCharType="begin"/>
        </w:r>
        <w:r>
          <w:instrText xml:space="preserve"> PAGEREF _Toc439065587 \h </w:instrText>
        </w:r>
        <w:r>
          <w:fldChar w:fldCharType="separate"/>
        </w:r>
        <w:r>
          <w:t>77</w:t>
        </w:r>
        <w:r>
          <w:fldChar w:fldCharType="end"/>
        </w:r>
      </w:hyperlink>
    </w:p>
    <w:p w:rsidR="005521F2" w:rsidRDefault="005521F2">
      <w:pPr>
        <w:pStyle w:val="TOC2"/>
        <w:rPr>
          <w:rFonts w:eastAsiaTheme="minorEastAsia"/>
          <w:smallCaps w:val="0"/>
          <w:sz w:val="22"/>
        </w:rPr>
      </w:pPr>
      <w:hyperlink w:anchor="_Toc439065588" w:history="1">
        <w:r w:rsidRPr="0013006C">
          <w:rPr>
            <w:rStyle w:val="Hyperlink"/>
          </w:rPr>
          <w:t>Rinnovo di Software Assurance</w:t>
        </w:r>
        <w:r>
          <w:tab/>
        </w:r>
        <w:r>
          <w:fldChar w:fldCharType="begin"/>
        </w:r>
        <w:r>
          <w:instrText xml:space="preserve"> PAGEREF _Toc439065588 \h </w:instrText>
        </w:r>
        <w:r>
          <w:fldChar w:fldCharType="separate"/>
        </w:r>
        <w:r>
          <w:t>77</w:t>
        </w:r>
        <w:r>
          <w:fldChar w:fldCharType="end"/>
        </w:r>
      </w:hyperlink>
    </w:p>
    <w:p w:rsidR="005521F2" w:rsidRDefault="005521F2">
      <w:pPr>
        <w:pStyle w:val="TOC2"/>
        <w:rPr>
          <w:rFonts w:eastAsiaTheme="minorEastAsia"/>
          <w:smallCaps w:val="0"/>
          <w:sz w:val="22"/>
        </w:rPr>
      </w:pPr>
      <w:hyperlink w:anchor="_Toc439065589" w:history="1">
        <w:r w:rsidRPr="0013006C">
          <w:rPr>
            <w:rStyle w:val="Hyperlink"/>
          </w:rPr>
          <w:t>Licenza di Migrazione per Prodotti Interrotti o End-of-Life</w:t>
        </w:r>
        <w:r>
          <w:tab/>
        </w:r>
        <w:r>
          <w:fldChar w:fldCharType="begin"/>
        </w:r>
        <w:r>
          <w:instrText xml:space="preserve"> PAGEREF _Toc439065589 \h </w:instrText>
        </w:r>
        <w:r>
          <w:fldChar w:fldCharType="separate"/>
        </w:r>
        <w:r>
          <w:t>78</w:t>
        </w:r>
        <w:r>
          <w:fldChar w:fldCharType="end"/>
        </w:r>
      </w:hyperlink>
    </w:p>
    <w:p w:rsidR="005521F2" w:rsidRDefault="005521F2">
      <w:pPr>
        <w:pStyle w:val="TOC2"/>
        <w:rPr>
          <w:rFonts w:eastAsiaTheme="minorEastAsia"/>
          <w:smallCaps w:val="0"/>
          <w:sz w:val="22"/>
        </w:rPr>
      </w:pPr>
      <w:hyperlink w:anchor="_Toc439065590" w:history="1">
        <w:r w:rsidRPr="0013006C">
          <w:rPr>
            <w:rStyle w:val="Hyperlink"/>
          </w:rPr>
          <w:t>Vantaggi di Software Assurance</w:t>
        </w:r>
        <w:r>
          <w:tab/>
        </w:r>
        <w:r>
          <w:fldChar w:fldCharType="begin"/>
        </w:r>
        <w:r>
          <w:instrText xml:space="preserve"> PAGEREF _Toc439065590 \h </w:instrText>
        </w:r>
        <w:r>
          <w:fldChar w:fldCharType="separate"/>
        </w:r>
        <w:r>
          <w:t>78</w:t>
        </w:r>
        <w:r>
          <w:fldChar w:fldCharType="end"/>
        </w:r>
      </w:hyperlink>
    </w:p>
    <w:p w:rsidR="005521F2" w:rsidRDefault="005521F2">
      <w:pPr>
        <w:pStyle w:val="TOC1"/>
        <w:rPr>
          <w:rFonts w:eastAsiaTheme="minorEastAsia"/>
          <w:b w:val="0"/>
          <w:caps w:val="0"/>
          <w:noProof/>
          <w:sz w:val="22"/>
          <w:szCs w:val="22"/>
        </w:rPr>
      </w:pPr>
      <w:hyperlink w:anchor="_Toc439065591" w:history="1">
        <w:r w:rsidRPr="0013006C">
          <w:rPr>
            <w:rStyle w:val="Hyperlink"/>
            <w:noProof/>
          </w:rPr>
          <w:t>Appendice C - Servizi Professionali</w:t>
        </w:r>
        <w:r>
          <w:rPr>
            <w:noProof/>
          </w:rPr>
          <w:tab/>
        </w:r>
        <w:r>
          <w:rPr>
            <w:noProof/>
          </w:rPr>
          <w:fldChar w:fldCharType="begin"/>
        </w:r>
        <w:r>
          <w:rPr>
            <w:noProof/>
          </w:rPr>
          <w:instrText xml:space="preserve"> PAGEREF _Toc439065591 \h </w:instrText>
        </w:r>
        <w:r>
          <w:rPr>
            <w:noProof/>
          </w:rPr>
        </w:r>
        <w:r>
          <w:rPr>
            <w:noProof/>
          </w:rPr>
          <w:fldChar w:fldCharType="separate"/>
        </w:r>
        <w:r>
          <w:rPr>
            <w:noProof/>
          </w:rPr>
          <w:t>89</w:t>
        </w:r>
        <w:r>
          <w:rPr>
            <w:noProof/>
          </w:rPr>
          <w:fldChar w:fldCharType="end"/>
        </w:r>
      </w:hyperlink>
    </w:p>
    <w:p w:rsidR="005521F2" w:rsidRDefault="005521F2">
      <w:pPr>
        <w:pStyle w:val="TOC2"/>
        <w:rPr>
          <w:rFonts w:eastAsiaTheme="minorEastAsia"/>
          <w:smallCaps w:val="0"/>
          <w:sz w:val="22"/>
        </w:rPr>
      </w:pPr>
      <w:hyperlink w:anchor="_Toc439065592" w:history="1">
        <w:r w:rsidRPr="0013006C">
          <w:rPr>
            <w:rStyle w:val="Hyperlink"/>
          </w:rPr>
          <w:t>Offerte di Supporto Tecnico Microsoft Premier</w:t>
        </w:r>
        <w:r>
          <w:tab/>
        </w:r>
        <w:r>
          <w:fldChar w:fldCharType="begin"/>
        </w:r>
        <w:r>
          <w:instrText xml:space="preserve"> PAGEREF _Toc439065592 \h </w:instrText>
        </w:r>
        <w:r>
          <w:fldChar w:fldCharType="separate"/>
        </w:r>
        <w:r>
          <w:t>89</w:t>
        </w:r>
        <w:r>
          <w:fldChar w:fldCharType="end"/>
        </w:r>
      </w:hyperlink>
    </w:p>
    <w:p w:rsidR="005521F2" w:rsidRDefault="005521F2">
      <w:pPr>
        <w:pStyle w:val="TOC2"/>
        <w:rPr>
          <w:rFonts w:eastAsiaTheme="minorEastAsia"/>
          <w:smallCaps w:val="0"/>
          <w:sz w:val="22"/>
        </w:rPr>
      </w:pPr>
      <w:hyperlink w:anchor="_Toc439065593" w:history="1">
        <w:r w:rsidRPr="0013006C">
          <w:rPr>
            <w:rStyle w:val="Hyperlink"/>
          </w:rPr>
          <w:t>Offerte per il Programma Microsoft Enterprise Strategy</w:t>
        </w:r>
        <w:r>
          <w:tab/>
        </w:r>
        <w:r>
          <w:fldChar w:fldCharType="begin"/>
        </w:r>
        <w:r>
          <w:instrText xml:space="preserve"> PAGEREF _Toc439065593 \h </w:instrText>
        </w:r>
        <w:r>
          <w:fldChar w:fldCharType="separate"/>
        </w:r>
        <w:r>
          <w:t>90</w:t>
        </w:r>
        <w:r>
          <w:fldChar w:fldCharType="end"/>
        </w:r>
      </w:hyperlink>
    </w:p>
    <w:p w:rsidR="005521F2" w:rsidRDefault="005521F2">
      <w:pPr>
        <w:pStyle w:val="TOC2"/>
        <w:rPr>
          <w:rFonts w:eastAsiaTheme="minorEastAsia"/>
          <w:smallCaps w:val="0"/>
          <w:sz w:val="22"/>
        </w:rPr>
      </w:pPr>
      <w:hyperlink w:anchor="_Toc439065594" w:history="1">
        <w:r w:rsidRPr="0013006C">
          <w:rPr>
            <w:rStyle w:val="Hyperlink"/>
          </w:rPr>
          <w:t>Offerte Sales Productivity Accelerator</w:t>
        </w:r>
        <w:r>
          <w:tab/>
        </w:r>
        <w:r>
          <w:fldChar w:fldCharType="begin"/>
        </w:r>
        <w:r>
          <w:instrText xml:space="preserve"> PAGEREF _Toc439065594 \h </w:instrText>
        </w:r>
        <w:r>
          <w:fldChar w:fldCharType="separate"/>
        </w:r>
        <w:r>
          <w:t>90</w:t>
        </w:r>
        <w:r>
          <w:fldChar w:fldCharType="end"/>
        </w:r>
      </w:hyperlink>
    </w:p>
    <w:p w:rsidR="005521F2" w:rsidRDefault="005521F2">
      <w:pPr>
        <w:pStyle w:val="TOC1"/>
        <w:rPr>
          <w:rFonts w:eastAsiaTheme="minorEastAsia"/>
          <w:b w:val="0"/>
          <w:caps w:val="0"/>
          <w:noProof/>
          <w:sz w:val="22"/>
          <w:szCs w:val="22"/>
        </w:rPr>
      </w:pPr>
      <w:hyperlink w:anchor="_Toc439065595" w:history="1">
        <w:r w:rsidRPr="0013006C">
          <w:rPr>
            <w:rStyle w:val="Hyperlink"/>
            <w:noProof/>
          </w:rPr>
          <w:t>Appendice D - Condizioni Supplementari del Contratto relativo al Programma</w:t>
        </w:r>
        <w:r>
          <w:rPr>
            <w:noProof/>
          </w:rPr>
          <w:tab/>
        </w:r>
        <w:r>
          <w:rPr>
            <w:noProof/>
          </w:rPr>
          <w:fldChar w:fldCharType="begin"/>
        </w:r>
        <w:r>
          <w:rPr>
            <w:noProof/>
          </w:rPr>
          <w:instrText xml:space="preserve"> PAGEREF _Toc439065595 \h </w:instrText>
        </w:r>
        <w:r>
          <w:rPr>
            <w:noProof/>
          </w:rPr>
        </w:r>
        <w:r>
          <w:rPr>
            <w:noProof/>
          </w:rPr>
          <w:fldChar w:fldCharType="separate"/>
        </w:r>
        <w:r>
          <w:rPr>
            <w:noProof/>
          </w:rPr>
          <w:t>92</w:t>
        </w:r>
        <w:r>
          <w:rPr>
            <w:noProof/>
          </w:rPr>
          <w:fldChar w:fldCharType="end"/>
        </w:r>
      </w:hyperlink>
    </w:p>
    <w:p w:rsidR="005521F2" w:rsidRDefault="005521F2">
      <w:pPr>
        <w:pStyle w:val="TOC2"/>
        <w:rPr>
          <w:rFonts w:eastAsiaTheme="minorEastAsia"/>
          <w:smallCaps w:val="0"/>
          <w:sz w:val="22"/>
        </w:rPr>
      </w:pPr>
      <w:hyperlink w:anchor="_Toc439065596" w:history="1">
        <w:r w:rsidRPr="0013006C">
          <w:rPr>
            <w:rStyle w:val="Hyperlink"/>
          </w:rPr>
          <w:t>Condizioni Supplementari per il Programma Select Plus</w:t>
        </w:r>
        <w:r>
          <w:tab/>
        </w:r>
        <w:r>
          <w:fldChar w:fldCharType="begin"/>
        </w:r>
        <w:r>
          <w:instrText xml:space="preserve"> PAGEREF _Toc439065596 \h </w:instrText>
        </w:r>
        <w:r>
          <w:fldChar w:fldCharType="separate"/>
        </w:r>
        <w:r>
          <w:t>92</w:t>
        </w:r>
        <w:r>
          <w:fldChar w:fldCharType="end"/>
        </w:r>
      </w:hyperlink>
    </w:p>
    <w:p w:rsidR="005521F2" w:rsidRDefault="005521F2">
      <w:pPr>
        <w:pStyle w:val="TOC2"/>
        <w:rPr>
          <w:rFonts w:eastAsiaTheme="minorEastAsia"/>
          <w:smallCaps w:val="0"/>
          <w:sz w:val="22"/>
        </w:rPr>
      </w:pPr>
      <w:hyperlink w:anchor="_Toc439065597" w:history="1">
        <w:r w:rsidRPr="0013006C">
          <w:rPr>
            <w:rStyle w:val="Hyperlink"/>
          </w:rPr>
          <w:t>Definizione di Gestione per i Dispositivi Qualificati</w:t>
        </w:r>
        <w:r>
          <w:tab/>
        </w:r>
        <w:r>
          <w:fldChar w:fldCharType="begin"/>
        </w:r>
        <w:r>
          <w:instrText xml:space="preserve"> PAGEREF _Toc439065597 \h </w:instrText>
        </w:r>
        <w:r>
          <w:fldChar w:fldCharType="separate"/>
        </w:r>
        <w:r>
          <w:t>92</w:t>
        </w:r>
        <w:r>
          <w:fldChar w:fldCharType="end"/>
        </w:r>
      </w:hyperlink>
    </w:p>
    <w:p w:rsidR="005521F2" w:rsidRDefault="005521F2">
      <w:pPr>
        <w:pStyle w:val="TOC2"/>
        <w:rPr>
          <w:rFonts w:eastAsiaTheme="minorEastAsia"/>
          <w:smallCaps w:val="0"/>
          <w:sz w:val="22"/>
        </w:rPr>
      </w:pPr>
      <w:hyperlink w:anchor="_Toc439065598" w:history="1">
        <w:r w:rsidRPr="0013006C">
          <w:rPr>
            <w:rStyle w:val="Hyperlink"/>
          </w:rPr>
          <w:t>Servizi Online dei Programmi Open</w:t>
        </w:r>
        <w:r>
          <w:tab/>
        </w:r>
        <w:r>
          <w:fldChar w:fldCharType="begin"/>
        </w:r>
        <w:r>
          <w:instrText xml:space="preserve"> PAGEREF _Toc439065598 \h </w:instrText>
        </w:r>
        <w:r>
          <w:fldChar w:fldCharType="separate"/>
        </w:r>
        <w:r>
          <w:t>92</w:t>
        </w:r>
        <w:r>
          <w:fldChar w:fldCharType="end"/>
        </w:r>
      </w:hyperlink>
    </w:p>
    <w:p w:rsidR="005521F2" w:rsidRDefault="005521F2">
      <w:pPr>
        <w:pStyle w:val="TOC2"/>
        <w:rPr>
          <w:rFonts w:eastAsiaTheme="minorEastAsia"/>
          <w:smallCaps w:val="0"/>
          <w:sz w:val="22"/>
        </w:rPr>
      </w:pPr>
      <w:hyperlink w:anchor="_Toc439065599" w:history="1">
        <w:r w:rsidRPr="0013006C">
          <w:rPr>
            <w:rStyle w:val="Hyperlink"/>
          </w:rPr>
          <w:t>Condizioni Supplementari per i Contratti di Servizi Professionali - Legacy</w:t>
        </w:r>
        <w:r>
          <w:tab/>
        </w:r>
        <w:r>
          <w:fldChar w:fldCharType="begin"/>
        </w:r>
        <w:r>
          <w:instrText xml:space="preserve"> PAGEREF _Toc439065599 \h </w:instrText>
        </w:r>
        <w:r>
          <w:fldChar w:fldCharType="separate"/>
        </w:r>
        <w:r>
          <w:t>92</w:t>
        </w:r>
        <w:r>
          <w:fldChar w:fldCharType="end"/>
        </w:r>
      </w:hyperlink>
    </w:p>
    <w:p w:rsidR="005521F2" w:rsidRDefault="005521F2">
      <w:pPr>
        <w:pStyle w:val="TOC1"/>
        <w:rPr>
          <w:rFonts w:eastAsiaTheme="minorEastAsia"/>
          <w:b w:val="0"/>
          <w:caps w:val="0"/>
          <w:noProof/>
          <w:sz w:val="22"/>
          <w:szCs w:val="22"/>
        </w:rPr>
      </w:pPr>
      <w:hyperlink w:anchor="_Toc439065600" w:history="1">
        <w:r w:rsidRPr="0013006C">
          <w:rPr>
            <w:rStyle w:val="Hyperlink"/>
            <w:noProof/>
          </w:rPr>
          <w:t>Appendice E - Promozioni</w:t>
        </w:r>
        <w:r>
          <w:rPr>
            <w:noProof/>
          </w:rPr>
          <w:tab/>
        </w:r>
        <w:r>
          <w:rPr>
            <w:noProof/>
          </w:rPr>
          <w:fldChar w:fldCharType="begin"/>
        </w:r>
        <w:r>
          <w:rPr>
            <w:noProof/>
          </w:rPr>
          <w:instrText xml:space="preserve"> PAGEREF _Toc439065600 \h </w:instrText>
        </w:r>
        <w:r>
          <w:rPr>
            <w:noProof/>
          </w:rPr>
        </w:r>
        <w:r>
          <w:rPr>
            <w:noProof/>
          </w:rPr>
          <w:fldChar w:fldCharType="separate"/>
        </w:r>
        <w:r>
          <w:rPr>
            <w:noProof/>
          </w:rPr>
          <w:t>94</w:t>
        </w:r>
        <w:r>
          <w:rPr>
            <w:noProof/>
          </w:rPr>
          <w:fldChar w:fldCharType="end"/>
        </w:r>
      </w:hyperlink>
    </w:p>
    <w:p w:rsidR="005521F2" w:rsidRDefault="005521F2">
      <w:pPr>
        <w:pStyle w:val="TOC2"/>
        <w:rPr>
          <w:rFonts w:eastAsiaTheme="minorEastAsia"/>
          <w:smallCaps w:val="0"/>
          <w:sz w:val="22"/>
        </w:rPr>
      </w:pPr>
      <w:hyperlink w:anchor="_Toc439065601" w:history="1">
        <w:r w:rsidRPr="0013006C">
          <w:rPr>
            <w:rStyle w:val="Hyperlink"/>
          </w:rPr>
          <w:t>Promozione di System Center Client Management Suite</w:t>
        </w:r>
        <w:r>
          <w:tab/>
        </w:r>
        <w:r>
          <w:fldChar w:fldCharType="begin"/>
        </w:r>
        <w:r>
          <w:instrText xml:space="preserve"> PAGEREF _Toc439065601 \h </w:instrText>
        </w:r>
        <w:r>
          <w:fldChar w:fldCharType="separate"/>
        </w:r>
        <w:r>
          <w:t>94</w:t>
        </w:r>
        <w:r>
          <w:fldChar w:fldCharType="end"/>
        </w:r>
      </w:hyperlink>
    </w:p>
    <w:p w:rsidR="005521F2" w:rsidRDefault="005521F2">
      <w:pPr>
        <w:pStyle w:val="TOC2"/>
        <w:rPr>
          <w:rFonts w:eastAsiaTheme="minorEastAsia"/>
          <w:smallCaps w:val="0"/>
          <w:sz w:val="22"/>
        </w:rPr>
      </w:pPr>
      <w:hyperlink w:anchor="_Toc439065602" w:history="1">
        <w:r w:rsidRPr="0013006C">
          <w:rPr>
            <w:rStyle w:val="Hyperlink"/>
          </w:rPr>
          <w:t>Promozione sulla Capacità di Calcolo di Azure</w:t>
        </w:r>
        <w:r>
          <w:tab/>
        </w:r>
        <w:r>
          <w:fldChar w:fldCharType="begin"/>
        </w:r>
        <w:r>
          <w:instrText xml:space="preserve"> PAGEREF _Toc439065602 \h </w:instrText>
        </w:r>
        <w:r>
          <w:fldChar w:fldCharType="separate"/>
        </w:r>
        <w:r>
          <w:t>94</w:t>
        </w:r>
        <w:r>
          <w:fldChar w:fldCharType="end"/>
        </w:r>
      </w:hyperlink>
    </w:p>
    <w:p w:rsidR="005521F2" w:rsidRDefault="005521F2">
      <w:pPr>
        <w:pStyle w:val="TOC1"/>
        <w:rPr>
          <w:rFonts w:eastAsiaTheme="minorEastAsia"/>
          <w:b w:val="0"/>
          <w:caps w:val="0"/>
          <w:noProof/>
          <w:sz w:val="22"/>
          <w:szCs w:val="22"/>
        </w:rPr>
      </w:pPr>
      <w:hyperlink w:anchor="_Toc439065603" w:history="1">
        <w:r w:rsidRPr="0013006C">
          <w:rPr>
            <w:rStyle w:val="Hyperlink"/>
            <w:noProof/>
          </w:rPr>
          <w:t>Indice</w:t>
        </w:r>
        <w:r>
          <w:rPr>
            <w:noProof/>
          </w:rPr>
          <w:tab/>
        </w:r>
        <w:r>
          <w:rPr>
            <w:noProof/>
          </w:rPr>
          <w:fldChar w:fldCharType="begin"/>
        </w:r>
        <w:r>
          <w:rPr>
            <w:noProof/>
          </w:rPr>
          <w:instrText xml:space="preserve"> PAGEREF _Toc439065603 \h </w:instrText>
        </w:r>
        <w:r>
          <w:rPr>
            <w:noProof/>
          </w:rPr>
        </w:r>
        <w:r>
          <w:rPr>
            <w:noProof/>
          </w:rPr>
          <w:fldChar w:fldCharType="separate"/>
        </w:r>
        <w:r>
          <w:rPr>
            <w:noProof/>
          </w:rPr>
          <w:t>95</w:t>
        </w:r>
        <w:r>
          <w:rPr>
            <w:noProof/>
          </w:rPr>
          <w:fldChar w:fldCharType="end"/>
        </w:r>
      </w:hyperlink>
    </w:p>
    <w:p w:rsidR="001F732F" w:rsidRDefault="00087FBE">
      <w:pPr>
        <w:pStyle w:val="ProductList-Body"/>
        <w:sectPr w:rsidR="001F732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F732F" w:rsidRDefault="001F732F">
      <w:pPr>
        <w:pStyle w:val="ProductList-Body"/>
      </w:pPr>
    </w:p>
    <w:p w:rsidR="001F732F" w:rsidRDefault="001F732F">
      <w:pPr>
        <w:sectPr w:rsidR="001F732F">
          <w:headerReference w:type="default" r:id="rId20"/>
          <w:footerReference w:type="default" r:id="rId21"/>
          <w:type w:val="continuous"/>
          <w:pgSz w:w="12240" w:h="15840" w:code="1"/>
          <w:pgMar w:top="1170" w:right="720" w:bottom="720" w:left="720" w:header="432" w:footer="288" w:gutter="0"/>
          <w:cols w:space="360"/>
        </w:sectPr>
      </w:pPr>
    </w:p>
    <w:p w:rsidR="001F732F" w:rsidRDefault="00087FBE">
      <w:pPr>
        <w:pStyle w:val="ProductList-SectionHeading"/>
        <w:pageBreakBefore/>
        <w:outlineLvl w:val="0"/>
      </w:pPr>
      <w:bookmarkStart w:id="2" w:name="_Sec531"/>
      <w:bookmarkEnd w:id="1"/>
      <w:r>
        <w:t>Introduzione</w:t>
      </w:r>
      <w:r>
        <w:fldChar w:fldCharType="begin"/>
      </w:r>
      <w:r>
        <w:instrText xml:space="preserve"> TC "</w:instrText>
      </w:r>
      <w:bookmarkStart w:id="3" w:name="_Toc439065482"/>
      <w:r>
        <w:instrText>Introduzione</w:instrText>
      </w:r>
      <w:bookmarkEnd w:id="3"/>
      <w:r>
        <w:instrText>" \l 1</w:instrText>
      </w:r>
      <w:r>
        <w:fldChar w:fldCharType="end"/>
      </w:r>
    </w:p>
    <w:p w:rsidR="001F732F" w:rsidRDefault="001F732F">
      <w:pPr>
        <w:pStyle w:val="ProductList-Body"/>
      </w:pPr>
    </w:p>
    <w:p w:rsidR="001F732F" w:rsidRDefault="00087FBE">
      <w:pPr>
        <w:pStyle w:val="ProductList-Offering1Heading"/>
        <w:outlineLvl w:val="1"/>
      </w:pPr>
      <w:bookmarkStart w:id="4" w:name="_Sec532"/>
      <w:r>
        <w:t>Informazioni sul presente Documento</w:t>
      </w:r>
      <w:bookmarkEnd w:id="4"/>
      <w:r>
        <w:fldChar w:fldCharType="begin"/>
      </w:r>
      <w:r>
        <w:instrText xml:space="preserve"> TC "</w:instrText>
      </w:r>
      <w:bookmarkStart w:id="5" w:name="_Toc439065483"/>
      <w:r>
        <w:instrText>Informazioni sul presente Documento</w:instrText>
      </w:r>
      <w:bookmarkEnd w:id="5"/>
      <w:r>
        <w:instrText>" \l 2</w:instrText>
      </w:r>
      <w:r>
        <w:fldChar w:fldCharType="end"/>
      </w:r>
    </w:p>
    <w:p w:rsidR="001F732F" w:rsidRDefault="00087FBE">
      <w:pPr>
        <w:pStyle w:val="ProductList-Body"/>
      </w:pPr>
      <w:r>
        <w:t>A decorrere dal 1° luglio 2015, le Condizioni per i Prodotti sostituiranno i documenti Lista dei Prodotti e Diritti di Utilizzo del Prodotto. Tutti i riferimenti alla Lista</w:t>
      </w:r>
      <w:r>
        <w:t xml:space="preserve"> dei Prodotti e ai Diritti di Utilizzo del Prodotto nei contratti multilicenza della Società sono da ritenersi relativi agli articoli applicabili delle Condizioni per i Prodotti. Nelle Condizioni per i Prodotti vengono fornite informazioni sulla disponibil</w:t>
      </w:r>
      <w:r>
        <w:t>ità dei Prodotti e dei Servizi Professionali tramite i Programmi Multilicenza Microsoft (in precedenza indicata nella Lista dei Prodotti) e sui diritti sull’utilizzo dei Prodotti Software (in precedenza indicati nel documento Diritti di Utilizzo del Prodot</w:t>
      </w:r>
      <w:r>
        <w:t xml:space="preserve">to). Le Condizioni di servizio per i Servizi Online di cui al presente documento sono pubblicate nelle Condizioni per l’Utilizzo dei Servizi Online all’indirizzo </w:t>
      </w:r>
      <w:hyperlink r:id="rId22">
        <w:r>
          <w:rPr>
            <w:color w:val="00467F"/>
            <w:u w:val="single"/>
          </w:rPr>
          <w:t>http://go.microsoft.com/?linkid=984</w:t>
        </w:r>
        <w:r>
          <w:rPr>
            <w:color w:val="00467F"/>
            <w:u w:val="single"/>
          </w:rPr>
          <w:t>0733</w:t>
        </w:r>
      </w:hyperlink>
      <w:r>
        <w:t>.</w:t>
      </w:r>
    </w:p>
    <w:p w:rsidR="001F732F" w:rsidRDefault="001F732F">
      <w:pPr>
        <w:pStyle w:val="ProductList-Body"/>
      </w:pPr>
    </w:p>
    <w:p w:rsidR="001F732F" w:rsidRDefault="00087FBE">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w:t>
      </w:r>
      <w:r>
        <w:t xml:space="preserve">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w:t>
      </w:r>
      <w:r>
        <w:t>er informazioni relative alla disponibilità dei Servizi Professionali e dei prodotti Microsoft in base al paese.</w:t>
      </w:r>
    </w:p>
    <w:p w:rsidR="001F732F" w:rsidRDefault="00087FBE">
      <w:pPr>
        <w:pStyle w:val="ProductList-Offering1Heading"/>
        <w:outlineLvl w:val="1"/>
      </w:pPr>
      <w:bookmarkStart w:id="6" w:name="_Sec533"/>
      <w:r>
        <w:t>Contenuto del presente Documento</w:t>
      </w:r>
      <w:bookmarkEnd w:id="6"/>
      <w:r>
        <w:fldChar w:fldCharType="begin"/>
      </w:r>
      <w:r>
        <w:instrText xml:space="preserve"> TC "</w:instrText>
      </w:r>
      <w:bookmarkStart w:id="7" w:name="_Toc439065484"/>
      <w:r>
        <w:instrText>Contenuto del presente Documento</w:instrText>
      </w:r>
      <w:bookmarkEnd w:id="7"/>
      <w:r>
        <w:instrText>" \l 2</w:instrText>
      </w:r>
      <w:r>
        <w:fldChar w:fldCharType="end"/>
      </w:r>
    </w:p>
    <w:p w:rsidR="001F732F" w:rsidRDefault="00087FBE">
      <w:pPr>
        <w:pStyle w:val="ProductList-Body"/>
      </w:pPr>
      <w:r>
        <w:t>Nelle Condizioni per i Prodotti sono incluse le seguenti sezioni:</w:t>
      </w:r>
    </w:p>
    <w:p w:rsidR="001F732F" w:rsidRDefault="00087FBE" w:rsidP="005521F2">
      <w:pPr>
        <w:pStyle w:val="ProductList-Bullet"/>
        <w:numPr>
          <w:ilvl w:val="0"/>
          <w:numId w:val="3"/>
        </w:numPr>
      </w:pPr>
      <w:hyperlink w:anchor="_Sec531">
        <w:r>
          <w:rPr>
            <w:color w:val="00467F"/>
            <w:u w:val="single"/>
          </w:rPr>
          <w:t>Introduzione</w:t>
        </w:r>
      </w:hyperlink>
      <w:r>
        <w:t>, in cui è incluso un elenco delle modifiche recenti.</w:t>
      </w:r>
    </w:p>
    <w:p w:rsidR="001F732F" w:rsidRDefault="00087FBE" w:rsidP="005521F2">
      <w:pPr>
        <w:pStyle w:val="ProductList-Bullet"/>
        <w:numPr>
          <w:ilvl w:val="0"/>
          <w:numId w:val="3"/>
        </w:numPr>
      </w:pPr>
      <w:hyperlink w:anchor="_Sec536">
        <w:r>
          <w:rPr>
            <w:color w:val="00467F"/>
            <w:u w:val="single"/>
          </w:rPr>
          <w:t>Condizioni di Licenza</w:t>
        </w:r>
      </w:hyperlink>
      <w:r>
        <w:t>, in cui sono riportate le Condizioni Universali di Licenza e le Condizioni per il Modello di Licenza applic</w:t>
      </w:r>
      <w:r>
        <w:t>abili ai Prodotti Software.</w:t>
      </w:r>
    </w:p>
    <w:p w:rsidR="001F732F" w:rsidRDefault="00087FBE" w:rsidP="005521F2">
      <w:pPr>
        <w:pStyle w:val="ProductList-Bullet"/>
        <w:numPr>
          <w:ilvl w:val="0"/>
          <w:numId w:val="3"/>
        </w:numPr>
      </w:pPr>
      <w:hyperlink w:anchor="_Sec547">
        <w:r>
          <w:rPr>
            <w:color w:val="00467F"/>
            <w:u w:val="single"/>
          </w:rPr>
          <w:t>Prodotti Software</w:t>
        </w:r>
      </w:hyperlink>
      <w:r>
        <w:t>, in cui sono elencate le Note del Prodotto per il Software.</w:t>
      </w:r>
    </w:p>
    <w:p w:rsidR="001F732F" w:rsidRDefault="00087FBE" w:rsidP="005521F2">
      <w:pPr>
        <w:pStyle w:val="ProductList-Bullet"/>
        <w:numPr>
          <w:ilvl w:val="0"/>
          <w:numId w:val="3"/>
        </w:numPr>
      </w:pPr>
      <w:hyperlink w:anchor="_Sec548">
        <w:r>
          <w:rPr>
            <w:color w:val="00467F"/>
            <w:u w:val="single"/>
          </w:rPr>
          <w:t>Prodotti dei Servizi Online</w:t>
        </w:r>
      </w:hyperlink>
      <w:r>
        <w:t>, in cui sono elencate le Note del Prodotto per i Servizi Onlin</w:t>
      </w:r>
      <w:r>
        <w:t>e.</w:t>
      </w:r>
    </w:p>
    <w:p w:rsidR="001F732F" w:rsidRDefault="00087FBE" w:rsidP="005521F2">
      <w:pPr>
        <w:pStyle w:val="ProductList-Bullet"/>
        <w:numPr>
          <w:ilvl w:val="0"/>
          <w:numId w:val="3"/>
        </w:numPr>
      </w:pPr>
      <w:hyperlink w:anchor="_Sec549">
        <w:r>
          <w:rPr>
            <w:color w:val="00467F"/>
            <w:u w:val="single"/>
          </w:rPr>
          <w:t>Glossario</w:t>
        </w:r>
      </w:hyperlink>
      <w:r>
        <w:t>, in cui sono definiti i termini Attributi, Valori delle Celle, Intestazioni Colonne e altri termini in maiuscolo utilizzati nelle Condizioni per i Prodotti.</w:t>
      </w:r>
    </w:p>
    <w:p w:rsidR="001F732F" w:rsidRDefault="00087FBE" w:rsidP="005521F2">
      <w:pPr>
        <w:pStyle w:val="ProductList-Bullet"/>
        <w:numPr>
          <w:ilvl w:val="0"/>
          <w:numId w:val="3"/>
        </w:numPr>
      </w:pPr>
      <w:r>
        <w:t>Le seguenti appendici:</w:t>
      </w:r>
    </w:p>
    <w:p w:rsidR="001F732F" w:rsidRDefault="00087FBE" w:rsidP="005521F2">
      <w:pPr>
        <w:pStyle w:val="ProductList-Bullet"/>
        <w:numPr>
          <w:ilvl w:val="1"/>
          <w:numId w:val="3"/>
        </w:numPr>
      </w:pPr>
      <w:hyperlink w:anchor="_Sec591">
        <w:r>
          <w:rPr>
            <w:color w:val="00467F"/>
            <w:u w:val="single"/>
          </w:rPr>
          <w:t>App</w:t>
        </w:r>
        <w:r>
          <w:rPr>
            <w:color w:val="00467F"/>
            <w:u w:val="single"/>
          </w:rPr>
          <w:t>endice A - Tabella delle Licenze Equivalenti a Licenze CAL/ML</w:t>
        </w:r>
      </w:hyperlink>
      <w:r>
        <w:t>, in cui sono identificate le Licenze CAL Suite e “subscription” per i Servizi Online disponibili che forniscono l’accesso ai Prodotti Server.</w:t>
      </w:r>
    </w:p>
    <w:p w:rsidR="001F732F" w:rsidRDefault="00087FBE" w:rsidP="005521F2">
      <w:pPr>
        <w:pStyle w:val="ProductList-Bullet"/>
        <w:numPr>
          <w:ilvl w:val="1"/>
          <w:numId w:val="3"/>
        </w:numPr>
      </w:pPr>
      <w:hyperlink w:anchor="_Sec564">
        <w:r>
          <w:rPr>
            <w:color w:val="00467F"/>
            <w:u w:val="single"/>
          </w:rPr>
          <w:t>Appendice B - Software Assurance</w:t>
        </w:r>
      </w:hyperlink>
      <w:r>
        <w:t>, in cui viene fornita la descrizione delle regole per l’acquisto della copertura SA e dei vantaggi aggiuntivi disponibili alle società in possesso della copertura SA.</w:t>
      </w:r>
    </w:p>
    <w:p w:rsidR="001F732F" w:rsidRDefault="00087FBE" w:rsidP="005521F2">
      <w:pPr>
        <w:pStyle w:val="ProductList-Bullet"/>
        <w:numPr>
          <w:ilvl w:val="1"/>
          <w:numId w:val="3"/>
        </w:numPr>
      </w:pPr>
      <w:hyperlink w:anchor="_Sec562">
        <w:r>
          <w:rPr>
            <w:color w:val="00467F"/>
            <w:u w:val="single"/>
          </w:rPr>
          <w:t>Appendice C - Servizi Prof</w:t>
        </w:r>
        <w:r>
          <w:rPr>
            <w:color w:val="00467F"/>
            <w:u w:val="single"/>
          </w:rPr>
          <w:t>essionali</w:t>
        </w:r>
      </w:hyperlink>
      <w:r>
        <w:t>, in cui vengono elencati i Servizi Professionali offerti tramite i Contratti Multilicenza Microsoft.</w:t>
      </w:r>
    </w:p>
    <w:p w:rsidR="001F732F" w:rsidRDefault="00087FBE" w:rsidP="005521F2">
      <w:pPr>
        <w:pStyle w:val="ProductList-Bullet"/>
        <w:numPr>
          <w:ilvl w:val="1"/>
          <w:numId w:val="3"/>
        </w:numPr>
      </w:pPr>
      <w:hyperlink w:anchor="_Sec563">
        <w:r>
          <w:rPr>
            <w:color w:val="00467F"/>
            <w:u w:val="single"/>
          </w:rPr>
          <w:t>Appendice D - Condizioni Supplementari del Contratto relativo al Programma</w:t>
        </w:r>
      </w:hyperlink>
      <w:r>
        <w:t>, in cui vengono fornite le condizioni ag</w:t>
      </w:r>
      <w:r>
        <w:t>giuntive dei Contratti dei Programmi Multilicenza Microsoft.</w:t>
      </w:r>
    </w:p>
    <w:p w:rsidR="001F732F" w:rsidRDefault="00087FBE" w:rsidP="005521F2">
      <w:pPr>
        <w:pStyle w:val="ProductList-Bullet"/>
        <w:numPr>
          <w:ilvl w:val="1"/>
          <w:numId w:val="3"/>
        </w:numPr>
      </w:pPr>
      <w:hyperlink w:anchor="_Sec572">
        <w:r>
          <w:rPr>
            <w:color w:val="00467F"/>
            <w:u w:val="single"/>
          </w:rPr>
          <w:t>Appendice E - Promozioni di Prodotti</w:t>
        </w:r>
      </w:hyperlink>
      <w:r>
        <w:t>, in cui viene fornito l’elenco delle promozioni sui Prodotti non altrimenti disponibili sul Listino Prezzi.</w:t>
      </w:r>
    </w:p>
    <w:p w:rsidR="001F732F" w:rsidRDefault="00087FBE" w:rsidP="005521F2">
      <w:pPr>
        <w:pStyle w:val="ProductList-Bullet"/>
        <w:numPr>
          <w:ilvl w:val="0"/>
          <w:numId w:val="3"/>
        </w:numPr>
      </w:pPr>
      <w:hyperlink w:anchor="_Sec844">
        <w:r>
          <w:rPr>
            <w:color w:val="00467F"/>
            <w:u w:val="single"/>
          </w:rPr>
          <w:t>Indice</w:t>
        </w:r>
      </w:hyperlink>
      <w:r>
        <w:t>, in cui viene fornito l’elenco di tutti i Prodotti cui si fa riferimento nelle Condizioni per i Prodotti e vengono indicate le relative pagine.</w:t>
      </w:r>
    </w:p>
    <w:p w:rsidR="001F732F" w:rsidRDefault="00087FBE">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439065485"/>
      <w:r>
        <w:instrText>Come spostarsi nella sezione Note del Prodot</w:instrText>
      </w:r>
      <w:r>
        <w:instrText>to</w:instrText>
      </w:r>
      <w:bookmarkEnd w:id="9"/>
      <w:r>
        <w:instrText>" \l 2</w:instrText>
      </w:r>
      <w:r>
        <w:fldChar w:fldCharType="end"/>
      </w:r>
    </w:p>
    <w:p w:rsidR="001F732F" w:rsidRDefault="00087FBE">
      <w:pPr>
        <w:pStyle w:val="ProductList-Body"/>
      </w:pPr>
      <w:r>
        <w:t>Ciascuna sezione Note del Prodotto per il Software include quattro articoli: Disponibilità del Programma, Condizioni del Prodotto, Diritti sull’Utilizzo e Software Assurance.</w:t>
      </w:r>
    </w:p>
    <w:p w:rsidR="001F732F" w:rsidRDefault="00087FBE">
      <w:pPr>
        <w:pStyle w:val="ProductList-Body"/>
      </w:pPr>
      <w:r>
        <w:t>Ciascuna sezione Note del Prodotto per i Servizi Online include due ar</w:t>
      </w:r>
      <w:r>
        <w:t>ticoli: Disponibilità del Programma e Condizioni del Prodotto.</w:t>
      </w:r>
    </w:p>
    <w:p w:rsidR="001F732F" w:rsidRDefault="001F732F">
      <w:pPr>
        <w:pStyle w:val="ProductList-Body"/>
      </w:pPr>
    </w:p>
    <w:p w:rsidR="001F732F" w:rsidRDefault="00087FBE">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1F732F" w:rsidRDefault="00087FBE">
      <w:pPr>
        <w:pStyle w:val="ProductList-Body"/>
      </w:pPr>
      <w:r>
        <w:rPr>
          <w:noProof/>
        </w:rPr>
        <w:drawing>
          <wp:inline distT="0" distB="0" distL="0" distR="0" wp14:anchorId="61A19A43" wp14:editId="0FA7F474">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1F732F" w:rsidRDefault="001F732F">
      <w:pPr>
        <w:pStyle w:val="ProductList-Body"/>
      </w:pPr>
    </w:p>
    <w:p w:rsidR="001F732F" w:rsidRDefault="00087FBE">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1F732F" w:rsidRDefault="00087FBE">
      <w:pPr>
        <w:pStyle w:val="ProductList-Body"/>
      </w:pPr>
      <w:r>
        <w:rPr>
          <w:noProof/>
        </w:rPr>
        <w:drawing>
          <wp:inline distT="0" distB="0" distL="0" distR="0" wp14:anchorId="3959C023" wp14:editId="432CC8D2">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1F732F" w:rsidRDefault="001F732F">
      <w:pPr>
        <w:pStyle w:val="ProductList-Body"/>
      </w:pPr>
    </w:p>
    <w:p w:rsidR="001F732F" w:rsidRDefault="00087FBE">
      <w:pPr>
        <w:pStyle w:val="ProductList-Body"/>
      </w:pPr>
      <w:r>
        <w:rPr>
          <w:b/>
          <w:color w:val="00188F"/>
        </w:rPr>
        <w:t xml:space="preserve">3. Diritti sull’Utilizzo </w:t>
      </w:r>
      <w:r>
        <w:t xml:space="preserve">indica le Condizioni di Licenza per ciascun Prodotto Software, tra cui le Condizioni Universali di Licenza, il Modello di Licenza applicabile ed eventuali Condizioni di Licenza Specifiche per il Prodotto. I riferimenti a “Diritti di Utilizzo del Prodotto” </w:t>
      </w:r>
      <w:r>
        <w:t>nel contratto multilicenza della Società sono da ritenersi relativi alle condizioni incluse nell’Articolo Diritti sull’Utilizzo di ciascuna sezione Note del Prodotto Software. Le condizioni per i Servizi Online si trovano nelle Condizioni per l’Utilizzo de</w:t>
      </w:r>
      <w:r>
        <w:t>i Servizi Online.</w:t>
      </w:r>
    </w:p>
    <w:p w:rsidR="001F732F" w:rsidRDefault="00087FBE">
      <w:pPr>
        <w:pStyle w:val="ProductList-Body"/>
      </w:pPr>
      <w:r>
        <w:rPr>
          <w:noProof/>
        </w:rPr>
        <w:drawing>
          <wp:inline distT="0" distB="0" distL="0" distR="0" wp14:anchorId="2820EC6B" wp14:editId="121A8D54">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1F732F" w:rsidRDefault="001F732F">
      <w:pPr>
        <w:pStyle w:val="ProductList-Body"/>
      </w:pPr>
    </w:p>
    <w:p w:rsidR="001F732F" w:rsidRDefault="00087FBE">
      <w:pPr>
        <w:pStyle w:val="ProductList-Body"/>
      </w:pPr>
      <w:r>
        <w:rPr>
          <w:b/>
          <w:color w:val="00188F"/>
        </w:rPr>
        <w:t xml:space="preserve">4. Software Assurance </w:t>
      </w:r>
      <w:r>
        <w:t>indica le condizioni associate alla copertura SA.</w:t>
      </w:r>
    </w:p>
    <w:p w:rsidR="001F732F" w:rsidRDefault="00087FBE">
      <w:pPr>
        <w:pStyle w:val="ProductList-Body"/>
      </w:pPr>
      <w:r>
        <w:rPr>
          <w:noProof/>
        </w:rPr>
        <w:drawing>
          <wp:inline distT="0" distB="0" distL="0" distR="0" wp14:anchorId="1FAC9BCC" wp14:editId="3BE19124">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1F732F" w:rsidRDefault="00087FBE">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439065486"/>
      <w:r>
        <w:instrText>Chiarimenti e Riepilogo delle Modifiche Apportate al presente Documento</w:instrText>
      </w:r>
      <w:bookmarkEnd w:id="11"/>
      <w:r>
        <w:instrText>" \l 2</w:instrText>
      </w:r>
      <w:r>
        <w:fldChar w:fldCharType="end"/>
      </w:r>
    </w:p>
    <w:p w:rsidR="001F732F" w:rsidRDefault="00087FBE">
      <w:pPr>
        <w:pStyle w:val="ProductList-Body"/>
      </w:pPr>
      <w:r>
        <w:t>Di se</w:t>
      </w:r>
      <w:r>
        <w:t>guito sono riportati i prodotti aggiunti ed eliminati di recente, nonché altre modifiche apportate alle Condizioni per i Prodotti. Inoltre di seguito vengono illustrati i criteri di concessione delle licenze Microsoft a fronte di domande frequenti poste da</w:t>
      </w:r>
      <w:r>
        <w:t>lle società.</w:t>
      </w:r>
    </w:p>
    <w:tbl>
      <w:tblPr>
        <w:tblStyle w:val="PURTable"/>
        <w:tblW w:w="0" w:type="dxa"/>
        <w:tblLook w:val="04A0" w:firstRow="1" w:lastRow="0" w:firstColumn="1" w:lastColumn="0" w:noHBand="0" w:noVBand="1"/>
      </w:tblPr>
      <w:tblGrid>
        <w:gridCol w:w="5483"/>
        <w:gridCol w:w="5433"/>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Prodotti Eliminati</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 Server 2016 per Hadoop su Red Hat</w:t>
            </w:r>
          </w:p>
        </w:tc>
        <w:tc>
          <w:tcPr>
            <w:tcW w:w="612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 Server 2016 per Hadoop su Red Hat Linux</w:t>
            </w:r>
          </w:p>
        </w:tc>
        <w:tc>
          <w:tcPr>
            <w:tcW w:w="612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 Server 2016 per SUSE Linux</w:t>
            </w:r>
          </w:p>
        </w:tc>
        <w:tc>
          <w:tcPr>
            <w:tcW w:w="612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 Server 2016 per Teradata DB</w:t>
            </w:r>
          </w:p>
        </w:tc>
        <w:tc>
          <w:tcPr>
            <w:tcW w:w="612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2"/>
      </w:pPr>
      <w:r>
        <w:t>Software</w:t>
      </w:r>
    </w:p>
    <w:p w:rsidR="001F732F" w:rsidRDefault="00087FBE">
      <w:pPr>
        <w:pStyle w:val="ProductList-Body"/>
      </w:pPr>
      <w:hyperlink w:anchor="_Sec826">
        <w:r>
          <w:rPr>
            <w:color w:val="00467F"/>
            <w:u w:val="single"/>
          </w:rPr>
          <w:t>SQL Server</w:t>
        </w:r>
      </w:hyperlink>
      <w:r>
        <w:t>: Sono stati aggiunti i diritti per l’utilizzo di RRE per Windows su server autorizzati a eseguire SQL Server Enterprise Core con SA o SQL Server Enterprise con SA.</w:t>
      </w:r>
    </w:p>
    <w:p w:rsidR="001F732F" w:rsidRDefault="001F732F">
      <w:pPr>
        <w:pStyle w:val="ProductList-Body"/>
      </w:pPr>
    </w:p>
    <w:p w:rsidR="001F732F" w:rsidRDefault="00087FBE">
      <w:pPr>
        <w:pStyle w:val="ProductList-Body"/>
      </w:pPr>
      <w:hyperlink w:anchor="_Sec768">
        <w:r>
          <w:rPr>
            <w:color w:val="00467F"/>
            <w:u w:val="single"/>
          </w:rPr>
          <w:t>Enterprise Cloud Suite</w:t>
        </w:r>
      </w:hyperlink>
      <w:r>
        <w:t xml:space="preserve">: Articolo 2.2 Transizioni a SL per Utente da SA. Durante il passaggio a SL per Utente da SA la Società dovrà aggiungere dispositivi nella quantità necessaria per essere conforme ai requisiti relativi all’Utilizzo principale indicati nell’Articolo Sistema </w:t>
      </w:r>
      <w:r>
        <w:t>Operativo Desktop Windows.</w:t>
      </w:r>
    </w:p>
    <w:p w:rsidR="001F732F" w:rsidRDefault="001F732F">
      <w:pPr>
        <w:pStyle w:val="ProductList-Body"/>
      </w:pPr>
    </w:p>
    <w:p w:rsidR="001F732F" w:rsidRDefault="00087FBE">
      <w:pPr>
        <w:pStyle w:val="ProductList-ClauseHeading"/>
        <w:outlineLvl w:val="2"/>
      </w:pPr>
      <w:r>
        <w:t>Appendice B - Software Assurance</w:t>
      </w:r>
    </w:p>
    <w:p w:rsidR="001F732F" w:rsidRDefault="00087FBE">
      <w:pPr>
        <w:pStyle w:val="ProductList-Body"/>
      </w:pPr>
      <w:hyperlink w:anchor="_Sec574">
        <w:r>
          <w:rPr>
            <w:color w:val="00467F"/>
            <w:u w:val="single"/>
          </w:rPr>
          <w:t>Rinnovo di Software Assurance</w:t>
        </w:r>
      </w:hyperlink>
      <w:r>
        <w:t>: L’Articolo Rinnovo della Copertura con un Contratto Separato è stato aggiornato per inserire i Prodotti Enterprise acquistati ai sensi</w:t>
      </w:r>
      <w:r>
        <w:t xml:space="preserve"> della copertura a livello aziendale che prevede il rinnovo di SA per i prodotti inclusi nel contratto MPSA.</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1F732F">
      <w:pPr>
        <w:sectPr w:rsidR="001F732F">
          <w:headerReference w:type="default" r:id="rId29"/>
          <w:footerReference w:type="default" r:id="rId30"/>
          <w:type w:val="continuous"/>
          <w:pgSz w:w="12240" w:h="15840" w:code="1"/>
          <w:pgMar w:top="1170" w:right="720" w:bottom="720" w:left="720" w:header="432" w:footer="288" w:gutter="0"/>
          <w:cols w:space="360"/>
        </w:sectPr>
      </w:pPr>
    </w:p>
    <w:p w:rsidR="001F732F" w:rsidRDefault="00087FBE">
      <w:pPr>
        <w:pStyle w:val="ProductList-SectionHeading"/>
        <w:pageBreakBefore/>
        <w:outlineLvl w:val="0"/>
      </w:pPr>
      <w:bookmarkStart w:id="12" w:name="_Sec536"/>
      <w:bookmarkEnd w:id="2"/>
      <w:r>
        <w:t>Condizioni di Licenza</w:t>
      </w:r>
      <w:r>
        <w:fldChar w:fldCharType="begin"/>
      </w:r>
      <w:r>
        <w:instrText xml:space="preserve"> TC "</w:instrText>
      </w:r>
      <w:bookmarkStart w:id="13" w:name="_Toc439065487"/>
      <w:r>
        <w:instrText>Condizioni di Licenza</w:instrText>
      </w:r>
      <w:bookmarkEnd w:id="13"/>
      <w:r>
        <w:instrText>" \l 1</w:instrText>
      </w:r>
      <w:r>
        <w:fldChar w:fldCharType="end"/>
      </w:r>
    </w:p>
    <w:p w:rsidR="001F732F" w:rsidRDefault="00087FBE">
      <w:pPr>
        <w:pStyle w:val="ProductList-Body"/>
      </w:pPr>
      <w:r>
        <w:t>Tutte le istanze di “Diritt</w:t>
      </w:r>
      <w:r>
        <w:t>i di Utilizzo del Prodotto” nel contratto multilicenza della Società sono da ritenersi relative alle condizioni identificate nell’Articolo “Diritti sull’Utilizzo” di ciascuna sezione Note del Prodotto. Per ciascun Prodotto, sono incluse le Condizioni Unive</w:t>
      </w:r>
      <w:r>
        <w:t>rsali di Licenza, le Condizioni per il Modello di Licenza applicabile e le Condizioni di Licenza Specifiche per Prodotto nelle Note del Prodotto.</w:t>
      </w:r>
    </w:p>
    <w:p w:rsidR="001F732F" w:rsidRDefault="001F732F">
      <w:pPr>
        <w:pStyle w:val="ProductList-Body"/>
      </w:pPr>
    </w:p>
    <w:p w:rsidR="001F732F" w:rsidRDefault="00087FBE">
      <w:pPr>
        <w:pStyle w:val="ProductList-Body"/>
      </w:pPr>
      <w:r>
        <w:t>Per i Servizi Online, i riferimenti ai “Diritti di Utilizzo del Prodotto” nei contratti multilicenza della So</w:t>
      </w:r>
      <w:r>
        <w:t>cietà sono da ritenersi relativi alle Condizioni per l’Utilizzo dei Servizi Online. Qualora un Prodotto software includa sia software sia servizi online, i servizi online saranno disciplinati dalle Condizioni per l’Utilizzo dei Servizi Online e il software</w:t>
      </w:r>
      <w:r>
        <w:t xml:space="preserve"> sarà disciplinato dalle presenti Condizioni di Licenza.</w:t>
      </w:r>
    </w:p>
    <w:p w:rsidR="001F732F" w:rsidRDefault="00087FBE">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39065488"/>
      <w:r>
        <w:instrText>Condizioni Universali di Licenza</w:instrText>
      </w:r>
      <w:bookmarkEnd w:id="15"/>
      <w:r>
        <w:instrText>" \l 2</w:instrText>
      </w:r>
      <w:r>
        <w:fldChar w:fldCharType="end"/>
      </w:r>
    </w:p>
    <w:p w:rsidR="001F732F" w:rsidRDefault="00087FBE">
      <w:pPr>
        <w:pStyle w:val="ProductList-Body"/>
      </w:pPr>
      <w:r>
        <w:t>Le Condizioni Universali di Licenza si applicano a tutti i Prodotti software concessi in licenza tramite i Contratti Mult</w:t>
      </w:r>
      <w:r>
        <w:t>ilicenza Microsoft (salvo i casi espressamente indicati nelle Condizioni per il Modello di Licenza e/o nelle Condizioni di Licenza specifiche per Prodotto).</w:t>
      </w:r>
    </w:p>
    <w:p w:rsidR="001F732F" w:rsidRDefault="001F732F">
      <w:pPr>
        <w:pStyle w:val="ProductList-Body"/>
      </w:pPr>
    </w:p>
    <w:p w:rsidR="001F732F" w:rsidRDefault="00087FBE">
      <w:pPr>
        <w:pStyle w:val="ProductList-ClauseHeading"/>
        <w:outlineLvl w:val="2"/>
      </w:pPr>
      <w:r>
        <w:t>1. Definizioni</w:t>
      </w:r>
    </w:p>
    <w:p w:rsidR="001F732F" w:rsidRDefault="00087FBE">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1F732F" w:rsidRDefault="001F732F">
      <w:pPr>
        <w:pStyle w:val="ProductList-Body"/>
      </w:pPr>
    </w:p>
    <w:p w:rsidR="001F732F" w:rsidRDefault="00087FBE">
      <w:pPr>
        <w:pStyle w:val="ProductList-ClauseHeading"/>
        <w:outlineLvl w:val="2"/>
      </w:pPr>
      <w:r>
        <w:t>2. Diritti sull’Utilizzo spettanti alla Società.</w:t>
      </w:r>
    </w:p>
    <w:p w:rsidR="001F732F" w:rsidRDefault="00087FBE">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w:instrText>
      </w:r>
      <w:r>
        <w:instrText xml:space="preserve">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1F732F" w:rsidRDefault="001F732F">
      <w:pPr>
        <w:pStyle w:val="ProductList-Body"/>
      </w:pPr>
    </w:p>
    <w:p w:rsidR="001F732F" w:rsidRDefault="00087FBE">
      <w:pPr>
        <w:pStyle w:val="ProductList-ClauseHeading"/>
        <w:outlineLvl w:val="2"/>
      </w:pPr>
      <w:r>
        <w:t>3. Diritti di Utilizzo di Altre Versioni ed Edizioni Inferiori</w:t>
      </w:r>
    </w:p>
    <w:p w:rsidR="001F732F" w:rsidRDefault="00087FBE">
      <w:pPr>
        <w:pStyle w:val="ProductList-Body"/>
      </w:pPr>
      <w:r>
        <w:t>Per qua</w:t>
      </w:r>
      <w:r>
        <w:t xml:space="preserve">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w:t>
      </w:r>
      <w:r>
        <w:t xml:space="preserve">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w:t>
      </w:r>
      <w:r>
        <w:t>na versione precedente, a una versione in lingua diversa consentita, a una diversa versione di piattaforma disponibile (ad esempio, 32 bit o 64 bit) o a una edizione inferiore consentita, anziché alla versione con licenza. I diritti sull’utilizzo per la ve</w:t>
      </w:r>
      <w:r>
        <w:t>rsione concessa in licenza sono comunque applicabili. Le licenze per le versioni precedenti ed inferiori non soddisfano i requisiti di licenza di un Prodotto.</w:t>
      </w:r>
    </w:p>
    <w:p w:rsidR="001F732F" w:rsidRDefault="001F732F">
      <w:pPr>
        <w:pStyle w:val="ProductList-Body"/>
      </w:pPr>
    </w:p>
    <w:p w:rsidR="001F732F" w:rsidRDefault="00087FBE">
      <w:pPr>
        <w:pStyle w:val="ProductList-ClauseHeading"/>
        <w:outlineLvl w:val="2"/>
      </w:pPr>
      <w:r>
        <w:t>4. Software di Terzi</w:t>
      </w:r>
    </w:p>
    <w:p w:rsidR="001F732F" w:rsidRDefault="00087FBE">
      <w:pPr>
        <w:pStyle w:val="ProductList-Body"/>
      </w:pPr>
      <w:r>
        <w:t>Il software potrebbe contenere programmi o componenti di proprietà di terzi</w:t>
      </w:r>
      <w:r>
        <w:t xml:space="preserve"> che sono concessi in licenza ai sensi di condizioni specifiche, che vengono fornite alla Società durante l’installazione o nel file “ThirdPartyNotices” che accompagna il software. Il software potrebbe inoltre contenere programmi open source di terzi che M</w:t>
      </w:r>
      <w:r>
        <w:t>icrosoft, non il terzo, concede in licenza alla Società ai sensi delle proprie condizioni di licenza.</w:t>
      </w:r>
    </w:p>
    <w:p w:rsidR="001F732F" w:rsidRDefault="001F732F">
      <w:pPr>
        <w:pStyle w:val="ProductList-Body"/>
      </w:pPr>
    </w:p>
    <w:p w:rsidR="001F732F" w:rsidRDefault="00087FBE">
      <w:pPr>
        <w:pStyle w:val="ProductList-ClauseHeading"/>
        <w:outlineLvl w:val="2"/>
      </w:pPr>
      <w:r>
        <w:t>5. Programma Prototipo, Aggiornamenti o Integrazioni, Funzionalità Aggiuntive</w:t>
      </w:r>
    </w:p>
    <w:p w:rsidR="001F732F" w:rsidRDefault="00087FBE">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w:t>
      </w:r>
      <w:r>
        <w:t>ndizioni specifiche che li accompagnano. Alcuni Prodotti richiedono gli aggiornamenti automatici descritti nelle Condizioni di Licenza specifiche per Prodotto.</w:t>
      </w:r>
    </w:p>
    <w:p w:rsidR="001F732F" w:rsidRDefault="001F732F">
      <w:pPr>
        <w:pStyle w:val="ProductList-Body"/>
      </w:pPr>
    </w:p>
    <w:p w:rsidR="001F732F" w:rsidRDefault="00087FBE">
      <w:pPr>
        <w:pStyle w:val="ProductList-ClauseHeading"/>
        <w:outlineLvl w:val="2"/>
      </w:pPr>
      <w:r>
        <w:t>6. Limitazioni</w:t>
      </w:r>
    </w:p>
    <w:p w:rsidR="001F732F" w:rsidRDefault="00087FBE">
      <w:pPr>
        <w:pStyle w:val="ProductList-Body"/>
      </w:pPr>
      <w:r>
        <w:t>La Società non può (e non dispone della licenza per) utilizzare i Prodotti per o</w:t>
      </w:r>
      <w:r>
        <w:t xml:space="preserve">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w:instrText>
      </w:r>
      <w:r>
        <w:instrText xml:space="preserve">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w:t>
      </w:r>
      <w:r>
        <w:t>ui gli OSE si trovino nello stesso sistema hardware fisico, salvo i casi in cui ciò sia esplicitamente consentito da Microsoft. I diritti per accedere al software su un dispositivo qualsiasi non autorizzano la Società a implementare alcun brevetto Microsof</w:t>
      </w:r>
      <w:r>
        <w:t>t o altra proprietà intellettuale Microsoft nel dispositivo stesso o in altri software o dispositivi.</w:t>
      </w:r>
    </w:p>
    <w:p w:rsidR="001F732F" w:rsidRDefault="001F732F">
      <w:pPr>
        <w:pStyle w:val="ProductList-Body"/>
      </w:pPr>
    </w:p>
    <w:p w:rsidR="001F732F" w:rsidRDefault="00087FBE">
      <w:pPr>
        <w:pStyle w:val="ProductList-ClauseHeading"/>
        <w:outlineLvl w:val="2"/>
      </w:pPr>
      <w:r>
        <w:t>7. Software Assurance</w:t>
      </w:r>
    </w:p>
    <w:p w:rsidR="001F732F" w:rsidRDefault="00087FBE">
      <w:pPr>
        <w:pStyle w:val="ProductList-Body"/>
      </w:pPr>
      <w:r>
        <w:t xml:space="preserve">La copertura SA può concedere alla Società ulteriori diritti sull’utilizzo, che terminano alla scadenza della copertura SA per la </w:t>
      </w:r>
      <w:r>
        <w:fldChar w:fldCharType="begin"/>
      </w:r>
      <w:r>
        <w:instrText xml:space="preserve"> </w:instrText>
      </w:r>
      <w:r>
        <w:instrText xml:space="preserve">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1F732F" w:rsidRDefault="001F732F">
      <w:pPr>
        <w:pStyle w:val="ProductList-Body"/>
      </w:pPr>
    </w:p>
    <w:p w:rsidR="001F732F" w:rsidRDefault="00087FBE">
      <w:pPr>
        <w:pStyle w:val="ProductList-ClauseHeading"/>
        <w:outlineLvl w:val="2"/>
      </w:pPr>
      <w:r>
        <w:t>8. Outsourcing della Gestione del Software</w:t>
      </w:r>
    </w:p>
    <w:p w:rsidR="001F732F" w:rsidRDefault="00087FBE">
      <w:pPr>
        <w:pStyle w:val="ProductList-Body"/>
      </w:pPr>
      <w:r>
        <w:t>La Società potrà inst</w:t>
      </w:r>
      <w:r>
        <w:t xml:space="preserve">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w:t>
      </w:r>
      <w:r>
        <w:t>dizione che tali Server e gli altri dispositivi siano e rimangano tutti di utilizzo esclusivo della Società. La Società è responsabile di tutte le obbligazioni derivanti dal contratto multilicenza, indipendentemente dalla posizione fisica dell’hardware sul</w:t>
      </w:r>
      <w:r>
        <w:t xml:space="preserve"> quale il software è in uso.</w:t>
      </w:r>
    </w:p>
    <w:p w:rsidR="001F732F" w:rsidRDefault="001F732F">
      <w:pPr>
        <w:pStyle w:val="ProductList-Body"/>
      </w:pPr>
    </w:p>
    <w:p w:rsidR="001F732F" w:rsidRDefault="00087FBE">
      <w:pPr>
        <w:pStyle w:val="ProductList-ClauseHeading"/>
        <w:outlineLvl w:val="2"/>
      </w:pPr>
      <w:r>
        <w:t>9. Cessione e riassegnazione di Licenze</w:t>
      </w:r>
    </w:p>
    <w:p w:rsidR="001F732F" w:rsidRDefault="00087FBE">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w:t>
      </w:r>
      <w:r>
        <w:t xml:space="preserve">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w:instrText>
      </w:r>
      <w:r>
        <w:instrText xml:space="preserve">\s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w:instrText>
      </w:r>
      <w:r>
        <w:instrText xml:space="preserve">a indica il diritto di scaricare, installare, accedere e utilizzare un Prodotto." </w:instrText>
      </w:r>
      <w:r>
        <w:fldChar w:fldCharType="separate"/>
      </w:r>
      <w:r>
        <w:rPr>
          <w:color w:val="0563C1"/>
        </w:rPr>
        <w:t>Licenza</w:t>
      </w:r>
      <w:r>
        <w:fldChar w:fldCharType="end"/>
      </w:r>
      <w:r>
        <w:t>, salvo laddove la riassegnazione sia dovuta a (i) problema o perdita hardware permanente, (ii) cessazione del rapporto di lavoro o del contratto dell’utente o (iii</w:t>
      </w:r>
      <w:r>
        <w:t xml:space="preserve">)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w:instrText>
      </w:r>
      <w:r>
        <w:instrText xml:space="preserve">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w:t>
      </w:r>
      <w:r>
        <w:rPr>
          <w:color w:val="0563C1"/>
        </w:rPr>
        <w:t>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w:t>
      </w:r>
      <w:r>
        <w:t>disponibilità di un dispositivo fuori servizio. La Società dovrà rimuovere il software dal precedente dispositivo o bloccarne l’accesso al precedente utente. La copertura SA e le Licenze concesse o acquisite in relazione alla copertura SA potranno essere r</w:t>
      </w:r>
      <w:r>
        <w:t xml:space="preserve">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w:t>
      </w:r>
      <w:r>
        <w:t xml:space="preserve">nze del sistema operativo desktop Windows e della copertura SA, come descritto nelle </w:t>
      </w:r>
      <w:hyperlink w:anchor="_Sec652">
        <w:r>
          <w:rPr>
            <w:color w:val="00467F"/>
            <w:u w:val="single"/>
          </w:rPr>
          <w:t>Note del Prodotto di Windows</w:t>
        </w:r>
      </w:hyperlink>
      <w:r>
        <w:t>.</w:t>
      </w:r>
    </w:p>
    <w:p w:rsidR="001F732F" w:rsidRDefault="001F732F">
      <w:pPr>
        <w:pStyle w:val="ProductList-Body"/>
      </w:pPr>
    </w:p>
    <w:p w:rsidR="001F732F" w:rsidRDefault="00087FBE">
      <w:pPr>
        <w:pStyle w:val="ProductList-ClauseHeading"/>
        <w:outlineLvl w:val="2"/>
      </w:pPr>
      <w:r>
        <w:t>10. Misure tecniche</w:t>
      </w:r>
    </w:p>
    <w:p w:rsidR="001F732F" w:rsidRDefault="00087FBE">
      <w:pPr>
        <w:pStyle w:val="ProductList-Body"/>
      </w:pPr>
      <w:r>
        <w:t>Microsoft potrà utilizzare misure tecniche per far rispettare condizioni che limitino l’ut</w:t>
      </w:r>
      <w:r>
        <w:t>ilizzo da parte della Società di alcune versioni del Prodotto e potrà verificare la conformità a tali condizioni secondo quanto stabilito nel contratto multilicenza della Società. Alcuni Prodotti sono tutelati da misure di protezione e per installarli o ac</w:t>
      </w:r>
      <w:r>
        <w:t>cedervi richiedono l’attivazione o la convalida di un codice Product Key.</w:t>
      </w:r>
    </w:p>
    <w:p w:rsidR="001F732F" w:rsidRDefault="001F732F">
      <w:pPr>
        <w:pStyle w:val="ProductList-Body"/>
      </w:pPr>
    </w:p>
    <w:p w:rsidR="001F732F" w:rsidRDefault="00087FBE">
      <w:pPr>
        <w:pStyle w:val="ProductList-SubClauseHeading"/>
        <w:outlineLvl w:val="3"/>
      </w:pPr>
      <w:r>
        <w:t>10.1 Attivazione e convalida</w:t>
      </w:r>
    </w:p>
    <w:p w:rsidR="001F732F" w:rsidRDefault="00087FBE">
      <w:pPr>
        <w:pStyle w:val="ProductList-BodyIndented"/>
      </w:pPr>
      <w:r>
        <w:t xml:space="preserve">L’attivazione o la convalida con esito positivo verifica che un Prodotto software sia stato correttamente installato, che il codice Product Key non sia </w:t>
      </w:r>
      <w:r>
        <w:t>rubato e che non siano state apportate modifiche alle funzioni di convalida, licenza o attivazione del software. Il diritto della Società di utilizzare il software dopo il tempo specificato nel Prodotto software potrebbe essere limitato, a meno che non ven</w:t>
      </w:r>
      <w:r>
        <w:t>ga attivato. La Società non dispone della licenza per continuare a utilizzare il software se ha cercato, senza successo, di attivarlo. Ogni dispositivo che non è stato attivato tramite un KMS (Key Management Service) deve utilizzare un MAK (Multiple Activa</w:t>
      </w:r>
      <w:r>
        <w:t>tion Key). La Società non potrà aggirare l’attivazione o la convalida.</w:t>
      </w:r>
    </w:p>
    <w:p w:rsidR="001F732F" w:rsidRDefault="001F732F">
      <w:pPr>
        <w:pStyle w:val="ProductList-BodyIndented"/>
      </w:pPr>
    </w:p>
    <w:p w:rsidR="001F732F" w:rsidRDefault="00087FBE">
      <w:pPr>
        <w:pStyle w:val="ProductList-SubClauseHeading"/>
        <w:outlineLvl w:val="3"/>
      </w:pPr>
      <w:r>
        <w:t>10.2 Codici Product Key</w:t>
      </w:r>
    </w:p>
    <w:p w:rsidR="001F732F" w:rsidRDefault="00087FBE">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w:t>
      </w:r>
      <w:r>
        <w:t xml:space="preserve">tà, quest’ultima non potrà divulgare a terzi i codici Product Key. La Società non potrà fornire accesso non protetto ai propri computer KMS (Key Management Service) su una rete non controllata. In caso di utilizzo o divulgazione non autorizzato dei codici </w:t>
      </w:r>
      <w:r>
        <w:t>Product Key o KMS, Microsoft potrà impedire ulteriori attivazioni, disattivare o bloccare l’attivazione o la convalida di codici Product Key e prendere altre misure opportune.</w:t>
      </w:r>
    </w:p>
    <w:p w:rsidR="001F732F" w:rsidRDefault="001F732F">
      <w:pPr>
        <w:pStyle w:val="ProductList-BodyIndented"/>
      </w:pPr>
    </w:p>
    <w:p w:rsidR="001F732F" w:rsidRDefault="00087FBE">
      <w:pPr>
        <w:pStyle w:val="ProductList-ClauseHeading"/>
        <w:outlineLvl w:val="2"/>
      </w:pPr>
      <w:r>
        <w:t>11. Comunicazioni</w:t>
      </w:r>
    </w:p>
    <w:p w:rsidR="001F732F" w:rsidRDefault="00087FBE">
      <w:pPr>
        <w:pStyle w:val="ProductList-Body"/>
      </w:pPr>
      <w:r>
        <w:t>Laddove indicato nell’Articolo Diritti sull’Utilizzo di ciasc</w:t>
      </w:r>
      <w:r>
        <w:t>una Nota Prodotto, si applicano le seguenti comunicazioni:</w:t>
      </w:r>
    </w:p>
    <w:p w:rsidR="001F732F" w:rsidRDefault="001F732F">
      <w:pPr>
        <w:pStyle w:val="ProductList-Body"/>
      </w:pPr>
    </w:p>
    <w:p w:rsidR="001F732F" w:rsidRDefault="00087FBE">
      <w:pPr>
        <w:pStyle w:val="ProductList-SubClauseHeading"/>
        <w:outlineLvl w:val="3"/>
      </w:pPr>
      <w:r>
        <w:t>11. 1 Funzionalità basate su Internet</w:t>
      </w:r>
    </w:p>
    <w:p w:rsidR="001F732F" w:rsidRDefault="00087FBE">
      <w:pPr>
        <w:pStyle w:val="ProductList-BodyIndented"/>
      </w:pPr>
      <w:r>
        <w:t xml:space="preserve">I Prodotti Software possono contenere funzionalità che si connettono </w:t>
      </w:r>
      <w:proofErr w:type="gramStart"/>
      <w:r>
        <w:t>a</w:t>
      </w:r>
      <w:proofErr w:type="gramEnd"/>
      <w:r>
        <w:t xml:space="preserve"> Internet e inviano informazioni ai sistemi di Microsoft e a quelli delle sue Consociate e dei fornitori di servizi, senza ulteriore comunicazione alla Società. L’utilizzo di tali inform</w:t>
      </w:r>
      <w:r>
        <w:t>azioni è descritto nell’informativa sulla privacy disponibile in ciascun Prodotto software.</w:t>
      </w:r>
    </w:p>
    <w:p w:rsidR="001F732F" w:rsidRDefault="001F732F">
      <w:pPr>
        <w:pStyle w:val="ProductList-BodyIndented"/>
      </w:pPr>
    </w:p>
    <w:p w:rsidR="001F732F" w:rsidRDefault="00087FBE">
      <w:pPr>
        <w:pStyle w:val="ProductList-SubClauseHeading"/>
        <w:outlineLvl w:val="3"/>
      </w:pPr>
      <w:r>
        <w:t>11.2 Bing Maps</w:t>
      </w:r>
    </w:p>
    <w:p w:rsidR="001F732F" w:rsidRDefault="00087FBE">
      <w:pPr>
        <w:pStyle w:val="ProductList-BodyIndented"/>
      </w:pPr>
      <w:r>
        <w:t>Il Prodotto include l’utilizzo di Bing Maps. Qualsiasi contenuto fornito tramite Bing Maps, inclusi i geocode, può essere utilizzato solo all’intern</w:t>
      </w:r>
      <w:r>
        <w:t xml:space="preserve">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1F732F" w:rsidRDefault="001F732F">
      <w:pPr>
        <w:pStyle w:val="ProductList-BodyIndented"/>
      </w:pPr>
    </w:p>
    <w:p w:rsidR="001F732F" w:rsidRDefault="00087FBE">
      <w:pPr>
        <w:pStyle w:val="ProductList-SubClauseHeading"/>
        <w:outlineLvl w:val="3"/>
      </w:pPr>
      <w:r>
        <w:t>11.3 Standar</w:t>
      </w:r>
      <w:r>
        <w:t>d Video H.264/AVC, VC-1 e MPEG-4 Part 2</w:t>
      </w:r>
    </w:p>
    <w:p w:rsidR="001F732F" w:rsidRDefault="00087FBE">
      <w:pPr>
        <w:pStyle w:val="ProductList-BodyIndented"/>
      </w:pPr>
      <w:r>
        <w:t>Il software potrà includere una tecnologia per la compressione video H.264/AVC, VC-1 e MPEG-4 Parte 2. MPEG LA, L.L.C. richiede la seguente comunicazione: IL PRESENTE PRODOTTO È CONCESSO IN LICENZA AI SENSI DELLE LIC</w:t>
      </w:r>
      <w:r>
        <w:t>ENZE PER IL PORTAFOGLIO DI BREVETTI VIDEO AVC, VC-1, MPEG-4 PART 2 VISUAL PER L’UTILIZZO PERSONALE E NON COMMERCIALE DA PARTE DI UN CONSUMATORE AL FINE DI (A) CODIFICARE VIDEO IN CONFORMITÀ AGLI STANDARD INDICATI SOPRA (“STANDARD VIDEO”) E/O (B) DECODIFICA</w:t>
      </w:r>
      <w:r>
        <w:t>RE IL VIDEO AVC, VC-1, MPEG-4 PART 2 CODIFICATO DA UN CONSUMATORE IMPEGNATO IN UN’ATTIVITÀ PERSONALE E NON COMMERCIALE E/O RICEVUTO DA UN FORNITORE DI VIDEO AUTORIZZATO A FORNIRE TALE VIDEO. NESSUNA LICENZA VIENE CONCESSA O SARÀ IMPLICITA PER QUALSIASI ALT</w:t>
      </w:r>
      <w:r>
        <w:t xml:space="preserve">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w:t>
      </w:r>
      <w:r>
        <w:t>lizzi commerciali che siano propri dell’attività commerciale svolta e non includano (i) la ridistribuzione del software a terzi oppure (ii) la creazione di contenuto con tecnologie conformi agli STANDARD VIDEO per la distribuzione a terzi.</w:t>
      </w:r>
    </w:p>
    <w:p w:rsidR="001F732F" w:rsidRDefault="001F732F">
      <w:pPr>
        <w:pStyle w:val="ProductList-BodyIndented"/>
      </w:pPr>
    </w:p>
    <w:p w:rsidR="001F732F" w:rsidRDefault="00087FBE">
      <w:pPr>
        <w:pStyle w:val="ProductList-ClauseHeading"/>
        <w:outlineLvl w:val="2"/>
      </w:pPr>
      <w:r>
        <w:t xml:space="preserve">12. Componenti </w:t>
      </w:r>
      <w:r>
        <w:t>dei tipi di carattere, Immagini e Suoni</w:t>
      </w:r>
    </w:p>
    <w:p w:rsidR="001F732F" w:rsidRDefault="00087FBE">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w:instrText>
      </w:r>
      <w:r>
        <w:instrText xml:space="preserve">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w:t>
      </w:r>
      <w:r>
        <w:t>nclusi o installati da tale software per visualizzare e stampare il contenuto. La Società potrà incorporare i tipi di carattere nel contenuto solo nella modalità consentita dalle limitazioni relative all’incorporamento dei tipi di carattere e potrà scarica</w:t>
      </w:r>
      <w:r>
        <w:t>rli temporaneamente in una stampante o in un altro dispositivo di output per la stampa.</w:t>
      </w:r>
    </w:p>
    <w:p w:rsidR="001F732F" w:rsidRDefault="001F732F">
      <w:pPr>
        <w:pStyle w:val="ProductList-Body"/>
      </w:pPr>
    </w:p>
    <w:p w:rsidR="001F732F" w:rsidRDefault="00087FBE">
      <w:pPr>
        <w:pStyle w:val="ProductList-ClauseHeading"/>
        <w:outlineLvl w:val="2"/>
      </w:pPr>
      <w:r>
        <w:t>13. Tecnologie Incluse</w:t>
      </w:r>
    </w:p>
    <w:p w:rsidR="001F732F" w:rsidRDefault="00087FBE">
      <w:pPr>
        <w:pStyle w:val="ProductList-Body"/>
      </w:pPr>
      <w:r>
        <w:t xml:space="preserve">I Prodotti possono includere altri componenti tecnologici di Microsoft soggetti alle proprie condizioni di licenza, come indicate nell’Articolo </w:t>
      </w:r>
      <w:r>
        <w:t>Diritti sull’Utilizzo di ciascuna Nota Prodotto. Laddove le condizioni distinte per tali componenti non siano esposte nelle Condizioni di Licenza specifiche per Prodotto, esse potranno essere disponibili in una cartella separata della directory di installa</w:t>
      </w:r>
      <w:r>
        <w:t>zione del Prodotto o tramite il programma di installazione unificato del Prodotto.</w:t>
      </w:r>
    </w:p>
    <w:p w:rsidR="001F732F" w:rsidRDefault="001F732F">
      <w:pPr>
        <w:pStyle w:val="ProductList-Body"/>
      </w:pPr>
    </w:p>
    <w:p w:rsidR="001F732F" w:rsidRDefault="00087FBE">
      <w:pPr>
        <w:pStyle w:val="ProductList-ClauseHeading"/>
        <w:outlineLvl w:val="2"/>
      </w:pPr>
      <w:r>
        <w:t>14. Test di benchmark</w:t>
      </w:r>
    </w:p>
    <w:p w:rsidR="001F732F" w:rsidRDefault="00087FBE">
      <w:pPr>
        <w:pStyle w:val="ProductList-Body"/>
      </w:pPr>
      <w:r>
        <w:t>La Società dovrà ottenere la preventiva approvazione scritta di Microsoft, al fine di poter comunicare a terzi gli esiti delle eventuali prove compara</w:t>
      </w:r>
      <w:r>
        <w:t xml:space="preserve">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1F732F" w:rsidRDefault="001F732F">
      <w:pPr>
        <w:pStyle w:val="ProductList-Body"/>
      </w:pPr>
    </w:p>
    <w:p w:rsidR="001F732F" w:rsidRDefault="00087FBE">
      <w:pPr>
        <w:pStyle w:val="ProductList-ClauseHeading"/>
        <w:outlineLvl w:val="2"/>
      </w:pPr>
      <w:r>
        <w:t>15. Multiplexing</w:t>
      </w:r>
    </w:p>
    <w:p w:rsidR="001F732F" w:rsidRDefault="00087FBE">
      <w:pPr>
        <w:pStyle w:val="ProductList-Body"/>
      </w:pPr>
      <w:r>
        <w:t xml:space="preserve">Il </w:t>
      </w:r>
      <w:r>
        <w:t xml:space="preserve">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1F732F" w:rsidRDefault="001F732F">
      <w:pPr>
        <w:pStyle w:val="ProductList-Body"/>
      </w:pPr>
    </w:p>
    <w:p w:rsidR="001F732F" w:rsidRDefault="00087FBE">
      <w:pPr>
        <w:pStyle w:val="ProductList-ClauseHeading"/>
        <w:outlineLvl w:val="2"/>
      </w:pPr>
      <w:r>
        <w:t>16. Diritti Ammi</w:t>
      </w:r>
      <w:r>
        <w:t>nistrativi e di Supporto</w:t>
      </w:r>
    </w:p>
    <w:p w:rsidR="001F732F" w:rsidRDefault="00087FBE">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w:instrText>
      </w:r>
      <w:r>
        <w:instrText xml:space="preserve">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w:t>
      </w:r>
      <w:r>
        <w:t xml:space="preserve">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w:instrText>
      </w:r>
      <w:r>
        <w:instrText xml:space="preserve">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1F732F" w:rsidRDefault="001F732F">
      <w:pPr>
        <w:pStyle w:val="ProductList-Body"/>
      </w:pPr>
    </w:p>
    <w:p w:rsidR="001F732F" w:rsidRDefault="00087FBE">
      <w:pPr>
        <w:pStyle w:val="ProductList-ClauseHeading"/>
        <w:outlineLvl w:val="2"/>
      </w:pPr>
      <w:r>
        <w:t>17. Codice Distribuibile</w:t>
      </w:r>
    </w:p>
    <w:p w:rsidR="001F732F" w:rsidRDefault="00087FBE">
      <w:pPr>
        <w:pStyle w:val="ProductList-Body"/>
      </w:pPr>
      <w:r>
        <w:t>Il software può includer</w:t>
      </w:r>
      <w:r>
        <w:t xml:space="preserve">e codice che la Società è autorizzata a distribuire nei programmi che sviluppa, purché la Società rispetti le condizioni riportate di seguito. </w:t>
      </w:r>
    </w:p>
    <w:p w:rsidR="001F732F" w:rsidRDefault="001F732F">
      <w:pPr>
        <w:pStyle w:val="ProductList-Body"/>
      </w:pPr>
    </w:p>
    <w:p w:rsidR="001F732F" w:rsidRDefault="00087FBE">
      <w:pPr>
        <w:pStyle w:val="ProductList-SubClauseHeading"/>
        <w:outlineLvl w:val="3"/>
      </w:pPr>
      <w:r>
        <w:t>17.1 Diritto di Utilizzare e Distribuire</w:t>
      </w:r>
    </w:p>
    <w:p w:rsidR="001F732F" w:rsidRDefault="00087FBE">
      <w:pPr>
        <w:pStyle w:val="ProductList-BodyIndented"/>
      </w:pPr>
      <w:r>
        <w:t xml:space="preserve">Il codice e i file di testo elencati di seguito costituiscono il “Codice Distribuibile”. </w:t>
      </w:r>
    </w:p>
    <w:p w:rsidR="001F732F" w:rsidRDefault="00087FBE" w:rsidP="005521F2">
      <w:pPr>
        <w:pStyle w:val="ProductList-Bullet"/>
        <w:numPr>
          <w:ilvl w:val="1"/>
          <w:numId w:val="4"/>
        </w:numPr>
      </w:pPr>
      <w:r>
        <w:t>File REDIST.TXT: La Società potrà duplicare e distribuire il formato in codice oggetto del codice elencato nei file REDIST.TXT e OTHER-DIST.TXT, nonché il codice iden</w:t>
      </w:r>
      <w:r>
        <w:t>tificato come “Librerie Silverlight”, “Librerie Client” Silverlight e “Librerie Server” Silverlight.</w:t>
      </w:r>
    </w:p>
    <w:p w:rsidR="001F732F" w:rsidRDefault="00087FBE" w:rsidP="005521F2">
      <w:pPr>
        <w:pStyle w:val="ProductList-Bullet"/>
        <w:numPr>
          <w:ilvl w:val="1"/>
          <w:numId w:val="4"/>
        </w:numPr>
      </w:pPr>
      <w:r>
        <w:t>Codice Campione, Modelli e Stili: la Società potrà modificare, duplicare e distribuire il formato in codice sorgente e oggetto di codice contrassegnato com</w:t>
      </w:r>
      <w:r>
        <w:t xml:space="preserve">e “campione”, “modello”, “stili semplici” e “stili schizzo”. </w:t>
      </w:r>
    </w:p>
    <w:p w:rsidR="001F732F" w:rsidRDefault="00087FBE" w:rsidP="005521F2">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1F732F" w:rsidRDefault="00087FBE" w:rsidP="005521F2">
      <w:pPr>
        <w:pStyle w:val="ProductList-Bullet"/>
        <w:numPr>
          <w:ilvl w:val="1"/>
          <w:numId w:val="4"/>
        </w:numPr>
      </w:pPr>
      <w:r>
        <w:t>Image Library</w:t>
      </w:r>
      <w:r>
        <w:t>: La Società potrà duplicare e distribuire immagini, grafica e animazioni di Image Library secondo le modalità descritte nella documentazione del software,</w:t>
      </w:r>
    </w:p>
    <w:p w:rsidR="001F732F" w:rsidRDefault="001F732F">
      <w:pPr>
        <w:pStyle w:val="ProductList-BodyIndented"/>
      </w:pPr>
    </w:p>
    <w:p w:rsidR="001F732F" w:rsidRDefault="00087FBE">
      <w:pPr>
        <w:pStyle w:val="ProductList-SubClauseHeading"/>
        <w:outlineLvl w:val="3"/>
      </w:pPr>
      <w:r>
        <w:t>17.2 Requisiti per la Distribuzione</w:t>
      </w:r>
    </w:p>
    <w:p w:rsidR="001F732F" w:rsidRDefault="00087FBE">
      <w:pPr>
        <w:pStyle w:val="ProductList-BodyIndented"/>
      </w:pPr>
      <w:r>
        <w:t>Laddove la Società distribuisca un Codice Distribuibile, la ste</w:t>
      </w:r>
      <w:r>
        <w:t>ssa dovrà:</w:t>
      </w:r>
    </w:p>
    <w:p w:rsidR="001F732F" w:rsidRDefault="00087FBE" w:rsidP="005521F2">
      <w:pPr>
        <w:pStyle w:val="ProductList-Bullet"/>
        <w:numPr>
          <w:ilvl w:val="1"/>
          <w:numId w:val="5"/>
        </w:numPr>
      </w:pPr>
      <w:r>
        <w:t>distribuirlo solo con i programmi della Società, qualora essi forniscano rilevanti e significative funzionalità al Codice Distribuibile;</w:t>
      </w:r>
    </w:p>
    <w:p w:rsidR="001F732F" w:rsidRDefault="00087FBE" w:rsidP="005521F2">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1F732F" w:rsidRDefault="00087FBE" w:rsidP="005521F2">
      <w:pPr>
        <w:pStyle w:val="ProductList-Bullet"/>
        <w:numPr>
          <w:ilvl w:val="1"/>
          <w:numId w:val="5"/>
        </w:numPr>
      </w:pPr>
      <w:r>
        <w:t>indennizzare, manlevare</w:t>
      </w:r>
      <w:r>
        <w:t xml:space="preserve"> e difendere Microsoft da ogni e qualsiasi reclamo, ivi incluse le spese legali, relativo all’utilizzo o alla distribuzione dei programmi della Società, eccetto nella misura in cui il reclamo sia basato esclusivamente sul Codice Distribuibile incluso nei p</w:t>
      </w:r>
      <w:r>
        <w:t>rogrammi della Società.</w:t>
      </w:r>
    </w:p>
    <w:p w:rsidR="001F732F" w:rsidRDefault="001F732F">
      <w:pPr>
        <w:pStyle w:val="ProductList-BodyIndented"/>
      </w:pPr>
    </w:p>
    <w:p w:rsidR="001F732F" w:rsidRDefault="00087FBE">
      <w:pPr>
        <w:pStyle w:val="ProductList-SubClauseHeading"/>
        <w:outlineLvl w:val="3"/>
      </w:pPr>
      <w:r>
        <w:t>17.3 Limitazioni di Distribuzione</w:t>
      </w:r>
    </w:p>
    <w:p w:rsidR="001F732F" w:rsidRDefault="00087FBE">
      <w:pPr>
        <w:pStyle w:val="ProductList-BodyIndented"/>
      </w:pPr>
      <w:r>
        <w:t>La Società non potrà:</w:t>
      </w:r>
    </w:p>
    <w:p w:rsidR="001F732F" w:rsidRDefault="00087FBE" w:rsidP="005521F2">
      <w:pPr>
        <w:pStyle w:val="ProductList-Bullet"/>
        <w:numPr>
          <w:ilvl w:val="1"/>
          <w:numId w:val="6"/>
        </w:numPr>
      </w:pPr>
      <w:r>
        <w:t xml:space="preserve">modificare alcuna comunicazione riguardante il copyright, i marchi o i brevetti presente nel Codice Distribuibile; </w:t>
      </w:r>
    </w:p>
    <w:p w:rsidR="001F732F" w:rsidRDefault="00087FBE" w:rsidP="005521F2">
      <w:pPr>
        <w:pStyle w:val="ProductList-Bullet"/>
        <w:numPr>
          <w:ilvl w:val="1"/>
          <w:numId w:val="6"/>
        </w:numPr>
      </w:pPr>
      <w:r>
        <w:t>utilizzare i marchi Microsoft nei nomi dei propri programmi</w:t>
      </w:r>
      <w:r>
        <w:t xml:space="preserve"> o in modo che questi suggeriscano l’idea che i programmi della Società provengono o sono approvati da Microsoft; </w:t>
      </w:r>
    </w:p>
    <w:p w:rsidR="001F732F" w:rsidRDefault="00087FBE" w:rsidP="005521F2">
      <w:pPr>
        <w:pStyle w:val="ProductList-Bullet"/>
        <w:numPr>
          <w:ilvl w:val="1"/>
          <w:numId w:val="6"/>
        </w:numPr>
      </w:pPr>
      <w:r>
        <w:t>distribuire il Codice Distribuibile in programmi dannosi o ingannevoli o in modo illegale; o</w:t>
      </w:r>
    </w:p>
    <w:p w:rsidR="001F732F" w:rsidRDefault="00087FBE" w:rsidP="005521F2">
      <w:pPr>
        <w:pStyle w:val="ProductList-Bullet"/>
        <w:numPr>
          <w:ilvl w:val="1"/>
          <w:numId w:val="6"/>
        </w:numPr>
      </w:pPr>
      <w:r>
        <w:t>modificare o distribuire il codice sorgente di q</w:t>
      </w:r>
      <w:r>
        <w:t xml:space="preserve">ualsiasi Codice Distribuibile in modo che qualsiasi parte di esso diventi soggetta a una Licenza Esclusa. Una Licenza Esclusa è una licenza che richiede, come condizione di utilizzo, modifica o distribuzione, che il codice venga divulgato o distribuito in </w:t>
      </w:r>
      <w:r>
        <w:t xml:space="preserve">forma di codice sorgente o che altri abbiano il diritto di modificarlo. </w:t>
      </w:r>
    </w:p>
    <w:p w:rsidR="001F732F" w:rsidRDefault="001F732F">
      <w:pPr>
        <w:pStyle w:val="ProductList-BodyIndented"/>
      </w:pPr>
    </w:p>
    <w:p w:rsidR="001F732F" w:rsidRDefault="00087FBE">
      <w:pPr>
        <w:pStyle w:val="ProductList-ClauseHeading"/>
        <w:outlineLvl w:val="2"/>
      </w:pPr>
      <w:r>
        <w:t>18. Software e Servizi</w:t>
      </w:r>
    </w:p>
    <w:p w:rsidR="001F732F" w:rsidRDefault="00087FBE">
      <w:pPr>
        <w:pStyle w:val="ProductList-Body"/>
      </w:pPr>
      <w:r>
        <w:t>Microsoft potrà fornire servizi insieme ai Prodotti mediante funzionalità software che si connettono a Microsoft o ai sistemi informatici del provider di servi</w:t>
      </w:r>
      <w:r>
        <w:t>zi tramite Internet. Microsoft potrà cambiare o annullare i servizi in qualsiasi momento. La Società non potrà utilizzare tali servizi in alcun modo che possa danneggiarli o pregiudicarne l’utilizzo da parte di altri utenti. La Società non potrà utilizzare</w:t>
      </w:r>
      <w:r>
        <w:t xml:space="preserve"> i servizi per tentare di ottenere l’accesso non autorizzato, tramite qualsiasi mezzo, ad alcun servizio, dato, account o rete.</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439065489"/>
      <w:r>
        <w:instrText>Condizioni per il Modello di Licenza</w:instrText>
      </w:r>
      <w:bookmarkEnd w:id="17"/>
      <w:r>
        <w:instrText>" \l 2</w:instrText>
      </w:r>
      <w:r>
        <w:fldChar w:fldCharType="end"/>
      </w:r>
    </w:p>
    <w:p w:rsidR="001F732F" w:rsidRDefault="00087FBE">
      <w:pPr>
        <w:pStyle w:val="ProductList-Body"/>
      </w:pPr>
      <w:r>
        <w:t>Il Modello di Licenzia di ciascun Prodotto è identificato nell’Articolo “Diritti sull’Utilizzo” delle Note del Prodotto. Le Condizioni del Modello di Licenza si applicano</w:t>
      </w:r>
      <w:r>
        <w:t xml:space="preserve"> a tutti i Prodotti software concessi in licenza ai sensi di tale Modello di Licenza, in base a quanto specificato nelle Note del Prodotto e conformemente a eventuali eccezioni e altre condizioni di cui alle Condizioni di Licenza Specifiche per Prodotto.</w:t>
      </w:r>
    </w:p>
    <w:p w:rsidR="001F732F" w:rsidRDefault="00087FBE">
      <w:pPr>
        <w:pStyle w:val="ProductList-Offering2Heading"/>
        <w:outlineLvl w:val="2"/>
      </w:pPr>
      <w:bookmarkStart w:id="18" w:name="_Sec539"/>
      <w:r>
        <w:t>A</w:t>
      </w:r>
      <w:r>
        <w:t>pplicativi Desktop</w:t>
      </w:r>
      <w:bookmarkEnd w:id="18"/>
      <w:r>
        <w:fldChar w:fldCharType="begin"/>
      </w:r>
      <w:r>
        <w:instrText xml:space="preserve"> TC "</w:instrText>
      </w:r>
      <w:bookmarkStart w:id="19" w:name="_Toc439065490"/>
      <w:r>
        <w:instrText>Applicativi Desktop</w:instrText>
      </w:r>
      <w:bookmarkEnd w:id="19"/>
      <w:r>
        <w:instrText>" \l 3</w:instrText>
      </w:r>
      <w:r>
        <w:fldChar w:fldCharType="end"/>
      </w:r>
    </w:p>
    <w:p w:rsidR="001F732F" w:rsidRDefault="00087FBE">
      <w:pPr>
        <w:pStyle w:val="ProductList-ClauseHeading"/>
        <w:outlineLvl w:val="3"/>
      </w:pPr>
      <w:r>
        <w:t>Licenza Dispositivo</w:t>
      </w:r>
    </w:p>
    <w:p w:rsidR="001F732F" w:rsidRDefault="00087FBE" w:rsidP="005521F2">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w:instrText>
      </w:r>
      <w:r>
        <w:instrText xml:space="preserve">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w:instrText>
      </w:r>
      <w:r>
        <w:instrText xml:space="preserve">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1F732F" w:rsidRDefault="00087FBE" w:rsidP="005521F2">
      <w:pPr>
        <w:pStyle w:val="ProductList-Bullet"/>
        <w:numPr>
          <w:ilvl w:val="0"/>
          <w:numId w:val="7"/>
        </w:numPr>
      </w:pPr>
      <w:r>
        <w:t>Salvo il cas</w:t>
      </w:r>
      <w:r>
        <w:t>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w:instrText>
      </w:r>
      <w:r>
        <w:instrText xml:space="preserve">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w:instrText>
      </w:r>
      <w:r>
        <w:instrText xml:space="preserve">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1F732F" w:rsidRDefault="00087FBE" w:rsidP="005521F2">
      <w:pPr>
        <w:pStyle w:val="ProductList-Bullet"/>
        <w:numPr>
          <w:ilvl w:val="0"/>
          <w:numId w:val="7"/>
        </w:numPr>
      </w:pPr>
      <w:r>
        <w:t xml:space="preserve">Un numero qualsiasi di utenti potrà utilizzare il software in esecuzione su un </w:t>
      </w:r>
      <w:r>
        <w:fldChar w:fldCharType="begin"/>
      </w:r>
      <w:r>
        <w:instrText xml:space="preserve"> AutoTex</w:instrText>
      </w:r>
      <w:r>
        <w:instrText xml:space="preserve">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w:t>
      </w:r>
      <w:r>
        <w:rPr>
          <w:color w:val="0563C1"/>
        </w:rPr>
        <w:t>n Licenza</w:t>
      </w:r>
      <w:r>
        <w:fldChar w:fldCharType="end"/>
      </w:r>
      <w:r>
        <w:t xml:space="preserve">, ma l’accesso al software e il relativo utilizzo è consentito a un solo utente alla volta. </w:t>
      </w:r>
    </w:p>
    <w:p w:rsidR="001F732F" w:rsidRDefault="00087FBE" w:rsidP="005521F2">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w:instrText>
      </w:r>
      <w:r>
        <w:instrText xml:space="preserv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w:instrText>
      </w:r>
      <w:r>
        <w:instrText xml:space="preserve">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w:instrText>
      </w:r>
      <w:r>
        <w:instrText xml:space="preserve">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1F732F" w:rsidRDefault="00087FBE" w:rsidP="005521F2">
      <w:pPr>
        <w:pStyle w:val="ProductList-Bullet"/>
        <w:numPr>
          <w:ilvl w:val="0"/>
          <w:numId w:val="7"/>
        </w:numPr>
      </w:pPr>
      <w:r>
        <w:t xml:space="preserve">L’utilizzo remoto del software eseguito su un </w:t>
      </w:r>
      <w:r>
        <w:fldChar w:fldCharType="begin"/>
      </w:r>
      <w:r>
        <w:instrText xml:space="preserve"> AutoTex</w:instrText>
      </w:r>
      <w:r>
        <w:instrText xml:space="preserve">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w:instrText>
      </w:r>
      <w:r>
        <w:instrText xml:space="preserve">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1F732F" w:rsidRDefault="001F732F">
      <w:pPr>
        <w:pStyle w:val="ProductList-Body"/>
      </w:pPr>
    </w:p>
    <w:p w:rsidR="001F732F" w:rsidRDefault="00087FBE">
      <w:pPr>
        <w:pStyle w:val="ProductList-ClauseHeading"/>
        <w:outlineLvl w:val="3"/>
      </w:pPr>
      <w:r>
        <w:t>Elementi Multimediali e Modelli</w:t>
      </w:r>
    </w:p>
    <w:p w:rsidR="001F732F" w:rsidRDefault="00087FBE">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w:t>
      </w:r>
      <w:r>
        <w:t>ice in progetti e documenti. La Società non potrà invece vendere, concedere in licenza né distribuire copie degli elementi multimediali individualmente o come prodotto, qualora il valore principale del prodotto sia rappresentato dagli elementi multimediali</w:t>
      </w:r>
      <w:r>
        <w:t>.</w:t>
      </w:r>
    </w:p>
    <w:p w:rsidR="001F732F" w:rsidRDefault="00087FBE">
      <w:pPr>
        <w:pStyle w:val="ProductList-Offering2Heading"/>
        <w:outlineLvl w:val="2"/>
      </w:pPr>
      <w:bookmarkStart w:id="20" w:name="_Sec540"/>
      <w:r>
        <w:t>Sistemi Operativi Desktop</w:t>
      </w:r>
      <w:bookmarkEnd w:id="20"/>
      <w:r>
        <w:fldChar w:fldCharType="begin"/>
      </w:r>
      <w:r>
        <w:instrText xml:space="preserve"> TC "</w:instrText>
      </w:r>
      <w:bookmarkStart w:id="21" w:name="_Toc439065491"/>
      <w:r>
        <w:instrText>Sistemi Operativi Desktop</w:instrText>
      </w:r>
      <w:bookmarkEnd w:id="21"/>
      <w:r>
        <w:instrText>" \l 3</w:instrText>
      </w:r>
      <w:r>
        <w:fldChar w:fldCharType="end"/>
      </w:r>
    </w:p>
    <w:p w:rsidR="001F732F" w:rsidRDefault="00087FBE">
      <w:pPr>
        <w:pStyle w:val="ProductList-ClauseHeading"/>
        <w:outlineLvl w:val="3"/>
      </w:pPr>
      <w:r>
        <w:t>Licenza Dispositivo</w:t>
      </w:r>
    </w:p>
    <w:p w:rsidR="001F732F" w:rsidRDefault="00087FBE" w:rsidP="005521F2">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w:instrText>
      </w:r>
      <w:r>
        <w:instrText xml:space="preserve">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w:instrText>
      </w:r>
      <w:r>
        <w:instrText xml:space="preserve">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w:instrText>
      </w:r>
      <w:r>
        <w:instrText xml:space="preserve"> \s NoStyle \t "Licenza indica il diritto di scaricare, installare, accedere e utilizzare un Prodotto." </w:instrText>
      </w:r>
      <w:r>
        <w:fldChar w:fldCharType="separate"/>
      </w:r>
      <w:r>
        <w:rPr>
          <w:color w:val="0563C1"/>
        </w:rPr>
        <w:t>Licenza</w:t>
      </w:r>
      <w:r>
        <w:fldChar w:fldCharType="end"/>
      </w:r>
      <w:r>
        <w:t xml:space="preserve"> acquisita.</w:t>
      </w:r>
    </w:p>
    <w:p w:rsidR="001F732F" w:rsidRDefault="00087FBE" w:rsidP="005521F2">
      <w:pPr>
        <w:pStyle w:val="ProductList-Bullet"/>
        <w:numPr>
          <w:ilvl w:val="0"/>
          <w:numId w:val="8"/>
        </w:numPr>
      </w:pPr>
      <w:r>
        <w:t>La Società potrà utilizzare il software su un massimo di due processori.</w:t>
      </w:r>
    </w:p>
    <w:p w:rsidR="001F732F" w:rsidRDefault="00087FBE" w:rsidP="005521F2">
      <w:pPr>
        <w:pStyle w:val="ProductList-Bullet"/>
        <w:numPr>
          <w:ilvl w:val="0"/>
          <w:numId w:val="8"/>
        </w:numPr>
      </w:pPr>
      <w:r>
        <w:t>L’utilizzo locale è consentito a qualunque utente.</w:t>
      </w:r>
    </w:p>
    <w:p w:rsidR="001F732F" w:rsidRDefault="00087FBE" w:rsidP="005521F2">
      <w:pPr>
        <w:pStyle w:val="ProductList-Bullet"/>
        <w:numPr>
          <w:ilvl w:val="0"/>
          <w:numId w:val="8"/>
        </w:numPr>
      </w:pPr>
      <w:r>
        <w:t>L’util</w:t>
      </w:r>
      <w:r>
        <w:t>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w:instrText>
      </w:r>
      <w:r>
        <w:instrText xml:space="preserve">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w:t>
      </w:r>
      <w:r>
        <w:t xml:space="preserve">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w:instrText>
      </w:r>
      <w:r>
        <w:instrText xml:space="preserve">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w:instrText>
      </w:r>
      <w:r>
        <w:instrText xml:space="preserve">onsiderato come un dispositivo separato." </w:instrText>
      </w:r>
      <w:r>
        <w:fldChar w:fldCharType="separate"/>
      </w:r>
      <w:r>
        <w:rPr>
          <w:color w:val="0563C1"/>
        </w:rPr>
        <w:t>Dispositivo con Licenza</w:t>
      </w:r>
      <w:r>
        <w:fldChar w:fldCharType="end"/>
      </w:r>
      <w:r>
        <w:t xml:space="preserve"> Windows VDA.</w:t>
      </w:r>
    </w:p>
    <w:p w:rsidR="001F732F" w:rsidRDefault="00087FBE" w:rsidP="005521F2">
      <w:pPr>
        <w:pStyle w:val="ProductList-Bullet"/>
        <w:numPr>
          <w:ilvl w:val="0"/>
          <w:numId w:val="8"/>
        </w:numPr>
      </w:pPr>
      <w:r>
        <w:t>Un solo utente alla volta potrà accedere e utilizzare il software.</w:t>
      </w:r>
    </w:p>
    <w:p w:rsidR="001F732F" w:rsidRDefault="00087FBE" w:rsidP="005521F2">
      <w:pPr>
        <w:pStyle w:val="ProductList-Bullet"/>
        <w:numPr>
          <w:ilvl w:val="0"/>
          <w:numId w:val="8"/>
        </w:numPr>
      </w:pPr>
      <w:r>
        <w:t xml:space="preserve">La Società potrà connettere fino a un massimo di 20 dispositivi al </w:t>
      </w:r>
      <w:r>
        <w:fldChar w:fldCharType="begin"/>
      </w:r>
      <w:r>
        <w:instrText xml:space="preserve"> AutoTextList   \s NoStyle \t "Dispositi</w:instrText>
      </w:r>
      <w:r>
        <w:instrText xml:space="preserve">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w:t>
      </w:r>
      <w:r>
        <w:t>visione di file, della stampa e dell’utilizzo di Internet Information Services, Condivisione Connessione Internet o servizi di telefonia.</w:t>
      </w:r>
    </w:p>
    <w:p w:rsidR="001F732F" w:rsidRDefault="00087FBE" w:rsidP="005521F2">
      <w:pPr>
        <w:pStyle w:val="ProductList-Bullet"/>
        <w:numPr>
          <w:ilvl w:val="0"/>
          <w:numId w:val="8"/>
        </w:numPr>
      </w:pPr>
      <w:r>
        <w:t>Per l’attivazione KMS o tecnologia analoga è consentito effettuare un numero illimitato di connessioni.</w:t>
      </w:r>
    </w:p>
    <w:p w:rsidR="001F732F" w:rsidRDefault="001F732F">
      <w:pPr>
        <w:pStyle w:val="ProductList-Body"/>
      </w:pPr>
    </w:p>
    <w:p w:rsidR="001F732F" w:rsidRDefault="00087FBE">
      <w:pPr>
        <w:pStyle w:val="ProductList-ClauseHeading"/>
        <w:outlineLvl w:val="3"/>
      </w:pPr>
      <w:r>
        <w:t xml:space="preserve">Adobe Flash </w:t>
      </w:r>
      <w:r>
        <w:t>Player</w:t>
      </w:r>
    </w:p>
    <w:p w:rsidR="001F732F" w:rsidRDefault="00087FBE">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4">
        <w:r>
          <w:rPr>
            <w:color w:val="00467F"/>
            <w:u w:val="single"/>
          </w:rPr>
          <w:t>http://go.microsoft.com/fwlink/?linkid=248532</w:t>
        </w:r>
      </w:hyperlink>
      <w:r>
        <w:t>. Adobe e Flash sono marchi registrati o marchi di Adobe Systems Incorporated negli Stati Uniti e/o negli altri paesi.</w:t>
      </w:r>
    </w:p>
    <w:p w:rsidR="001F732F" w:rsidRDefault="00087FBE">
      <w:pPr>
        <w:pStyle w:val="ProductList-Offering2Heading"/>
        <w:outlineLvl w:val="2"/>
      </w:pPr>
      <w:bookmarkStart w:id="22" w:name="_Sec541"/>
      <w:r>
        <w:t>Processore/CAL</w:t>
      </w:r>
      <w:bookmarkEnd w:id="22"/>
      <w:r>
        <w:fldChar w:fldCharType="begin"/>
      </w:r>
      <w:r>
        <w:instrText xml:space="preserve"> TC "</w:instrText>
      </w:r>
      <w:bookmarkStart w:id="23" w:name="_Toc439065492"/>
      <w:r>
        <w:instrText>Processore/CAL</w:instrText>
      </w:r>
      <w:bookmarkEnd w:id="23"/>
      <w:r>
        <w:instrText>" \l 3</w:instrText>
      </w:r>
      <w:r>
        <w:fldChar w:fldCharType="end"/>
      </w:r>
    </w:p>
    <w:p w:rsidR="001F732F" w:rsidRDefault="00087FBE">
      <w:pPr>
        <w:pStyle w:val="ProductList-ClauseHeading"/>
        <w:outlineLvl w:val="3"/>
      </w:pPr>
      <w:r>
        <w:t>Licenze Ser</w:t>
      </w:r>
      <w:r>
        <w:t>ver (per processore)</w:t>
      </w:r>
    </w:p>
    <w:p w:rsidR="001F732F" w:rsidRDefault="00087FBE" w:rsidP="005521F2">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w:instrText>
      </w:r>
      <w:r>
        <w:instrText xml:space="preserve">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w:t>
      </w:r>
      <w:r>
        <w:rPr>
          <w:color w:val="0563C1"/>
        </w:rPr>
        <w:t>r</w:t>
      </w:r>
      <w:r>
        <w:fldChar w:fldCharType="end"/>
      </w:r>
      <w:r>
        <w:t xml:space="preserve"> sufficienti, come descritto di seguito.</w:t>
      </w:r>
    </w:p>
    <w:p w:rsidR="001F732F" w:rsidRDefault="00087FBE" w:rsidP="005521F2">
      <w:pPr>
        <w:pStyle w:val="ProductList-Bullet"/>
        <w:numPr>
          <w:ilvl w:val="0"/>
          <w:numId w:val="9"/>
        </w:numPr>
      </w:pPr>
      <w:r>
        <w:t xml:space="preserve">È richiesta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w:instrText>
      </w:r>
      <w:r>
        <w:instrText xml:space="preserve">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w:instrText>
      </w:r>
      <w:r>
        <w:instrText xml:space="preserve">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1F732F" w:rsidRDefault="00087FBE" w:rsidP="005521F2">
      <w:pPr>
        <w:pStyle w:val="ProductList-Bullet"/>
        <w:numPr>
          <w:ilvl w:val="0"/>
          <w:numId w:val="9"/>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w:t>
      </w:r>
      <w:r>
        <w:rPr>
          <w:color w:val="0563C1"/>
        </w:rPr>
        <w:t>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w:instrText>
      </w:r>
      <w:r>
        <w:instrText xml:space="preserve">) (la definizione completa è riportata nel Glossario)." </w:instrText>
      </w:r>
      <w:r>
        <w:fldChar w:fldCharType="separate"/>
      </w:r>
      <w:r>
        <w:rPr>
          <w:color w:val="0563C1"/>
        </w:rPr>
        <w:t>OSE</w:t>
      </w:r>
      <w:r>
        <w:fldChar w:fldCharType="end"/>
      </w:r>
      <w:r>
        <w:t xml:space="preserve">. </w:t>
      </w:r>
    </w:p>
    <w:p w:rsidR="001F732F" w:rsidRDefault="00087FBE" w:rsidP="005521F2">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w:instrText>
      </w:r>
      <w:r>
        <w:instrText xml:space="preserve">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w:instrText>
      </w:r>
      <w:r>
        <w:instrText xml:space="preserve">tivo virtuale (o in altro modo emulato) (la definizione completa è riportata nel Glossario)." </w:instrText>
      </w:r>
      <w:r>
        <w:fldChar w:fldCharType="separate"/>
      </w:r>
      <w:r>
        <w:rPr>
          <w:color w:val="0563C1"/>
        </w:rPr>
        <w:t>OSE</w:t>
      </w:r>
      <w:r>
        <w:fldChar w:fldCharType="end"/>
      </w:r>
      <w:r>
        <w:t>.</w:t>
      </w:r>
    </w:p>
    <w:p w:rsidR="001F732F" w:rsidRDefault="00087FBE" w:rsidP="005521F2">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w:t>
      </w:r>
      <w:r>
        <w:t>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w:instrText>
      </w:r>
      <w:r>
        <w:instrText xml:space="preserve">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w:t>
      </w:r>
      <w:r>
        <w:rPr>
          <w:color w:val="0563C1"/>
        </w:rPr>
        <w:t>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w:instrText>
      </w:r>
      <w:r>
        <w:instrText xml:space="preserve">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w:instrText>
      </w:r>
      <w:r>
        <w:instrText xml:space="preserve"> per essere eseguito su un sistema hardware virtuale." </w:instrText>
      </w:r>
      <w:r>
        <w:fldChar w:fldCharType="separate"/>
      </w:r>
      <w:r>
        <w:rPr>
          <w:color w:val="0563C1"/>
        </w:rPr>
        <w:t>OSE Virtuali</w:t>
      </w:r>
      <w:r>
        <w:fldChar w:fldCharType="end"/>
      </w:r>
      <w:r>
        <w:t xml:space="preserve">. </w:t>
      </w:r>
    </w:p>
    <w:p w:rsidR="001F732F" w:rsidRDefault="00087FBE" w:rsidP="005521F2">
      <w:pPr>
        <w:pStyle w:val="ProductList-Bullet"/>
        <w:numPr>
          <w:ilvl w:val="0"/>
          <w:numId w:val="9"/>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w:instrText>
      </w:r>
      <w:r>
        <w:instrText xml:space="preserve">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1F732F" w:rsidRDefault="00087FBE" w:rsidP="005521F2">
      <w:pPr>
        <w:pStyle w:val="ProductList-Bullet"/>
        <w:numPr>
          <w:ilvl w:val="0"/>
          <w:numId w:val="9"/>
        </w:numPr>
      </w:pPr>
      <w:r>
        <w:t xml:space="preserve">A condizione che il numero totale di licenze e </w:t>
      </w:r>
      <w:r>
        <w:fldChar w:fldCharType="begin"/>
      </w:r>
      <w:r>
        <w:instrText xml:space="preserve"> AutoTextList   \s NoStyle \t "Processore Fisic</w:instrText>
      </w:r>
      <w:r>
        <w:instrText xml:space="preserve">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e utilizzare un Prodotto.</w:instrText>
      </w:r>
      <w:r>
        <w:instrText xml:space="preserve">"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rsidR="001F732F" w:rsidRDefault="00087FBE" w:rsidP="005521F2">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w:instrText>
      </w:r>
      <w:r>
        <w:instrText xml:space="preserv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w:instrText>
      </w:r>
      <w:r>
        <w:instrText xml:space="preserve">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w:instrText>
      </w:r>
      <w:r>
        <w:instrText xml:space="preserv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w:instrText>
      </w:r>
      <w:r>
        <w:instrText xml:space="preserve">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w:instrText>
      </w:r>
      <w:r>
        <w:instrText xml:space="preserve">urazione o installazione del software o duplicando un’Istanza esistente." </w:instrText>
      </w:r>
      <w:r>
        <w:fldChar w:fldCharType="separate"/>
      </w:r>
      <w:r>
        <w:rPr>
          <w:color w:val="0563C1"/>
        </w:rPr>
        <w:t>Istanza</w:t>
      </w:r>
      <w:r>
        <w:fldChar w:fldCharType="end"/>
      </w:r>
      <w:r>
        <w:t>.</w:t>
      </w:r>
    </w:p>
    <w:p w:rsidR="001F732F" w:rsidRDefault="001F732F">
      <w:pPr>
        <w:pStyle w:val="ProductList-Body"/>
      </w:pPr>
    </w:p>
    <w:p w:rsidR="001F732F" w:rsidRDefault="00087FBE">
      <w:pPr>
        <w:pStyle w:val="ProductList-ClauseHeading"/>
        <w:outlineLvl w:val="3"/>
      </w:pPr>
      <w:r>
        <w:t>Licenze di accesso</w:t>
      </w:r>
    </w:p>
    <w:p w:rsidR="001F732F" w:rsidRDefault="00087FBE" w:rsidP="005521F2">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w:instrText>
      </w:r>
      <w:r>
        <w:instrText xml:space="preserve">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per qualsiasi accesso al software server sono necessarie l</w:t>
      </w:r>
      <w:r>
        <w:t xml:space="preserve">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w:instrText>
      </w:r>
      <w:r>
        <w:instrText xml:space="preserve"> Equivalente a Licenze CAL indica una Licenza SL per Utente o External Connector identificata nella tabella “Accesso Software Server” di un Prodotto o una CAL Suite o SL, come identificate nella Tabella delle Licenze Equivalenti (la definizione completa è </w:instrText>
      </w:r>
      <w:r>
        <w:instrText xml:space="preserve">riportata nel Glossario)." </w:instrText>
      </w:r>
      <w:r>
        <w:fldChar w:fldCharType="separate"/>
      </w:r>
      <w:r>
        <w:rPr>
          <w:color w:val="0563C1"/>
        </w:rPr>
        <w:t>Licenze Equivalenti a Licenze CAL</w:t>
      </w:r>
      <w:r>
        <w:fldChar w:fldCharType="end"/>
      </w:r>
      <w:r>
        <w:t>.</w:t>
      </w:r>
    </w:p>
    <w:p w:rsidR="001F732F" w:rsidRDefault="00087FBE" w:rsidP="005521F2">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w:instrText>
      </w:r>
      <w:r>
        <w:instrText xml:space="preserve">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w:instrText>
      </w:r>
      <w:r>
        <w:instrText xml:space="preserve">te definizione, una partizione hardware o un blade è considerato come un Server distinto." </w:instrText>
      </w:r>
      <w:r>
        <w:fldChar w:fldCharType="separate"/>
      </w:r>
      <w:r>
        <w:rPr>
          <w:color w:val="0563C1"/>
        </w:rPr>
        <w:t>Server con Licenza</w:t>
      </w:r>
      <w:r>
        <w:fldChar w:fldCharType="end"/>
      </w:r>
      <w:r>
        <w:t>.</w:t>
      </w:r>
    </w:p>
    <w:p w:rsidR="001F732F" w:rsidRDefault="00087FBE" w:rsidP="005521F2">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w:instrText>
      </w:r>
      <w:r>
        <w:instrText xml:space="preserve">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w:instrText>
      </w:r>
      <w:r>
        <w:instrText xml:space="preserve">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w:instrText>
      </w:r>
      <w:r>
        <w:instrText xml:space="preserve">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1F732F" w:rsidRDefault="00087FBE" w:rsidP="005521F2">
      <w:pPr>
        <w:pStyle w:val="ProductList-Bullet"/>
        <w:numPr>
          <w:ilvl w:val="0"/>
          <w:numId w:val="10"/>
        </w:numPr>
      </w:pPr>
      <w:r>
        <w:t xml:space="preserve">  Le licenze </w:t>
      </w:r>
      <w:r>
        <w:fldChar w:fldCharType="begin"/>
      </w:r>
      <w:r>
        <w:instrText xml:space="preserve"> AutoTextList</w:instrText>
      </w:r>
      <w:r>
        <w:instrText xml:space="preserve">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w:instrText>
      </w:r>
      <w:r>
        <w:instrText>oStyle \t "OSE Fisico indica un OSE che è configurato per essere eseguito direttamente su un sistema hardware fisico. L’Istanza del sistema operativo utilizzata per eseguire il software di virtualizzazione dell’hardware o per erogare servizi di virtualizza</w:instrText>
      </w:r>
      <w:r>
        <w:instrText xml:space="preserve">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1F732F" w:rsidRDefault="00087FBE">
      <w:pPr>
        <w:pStyle w:val="ProductList-Offering2Heading"/>
        <w:outlineLvl w:val="2"/>
      </w:pPr>
      <w:bookmarkStart w:id="24" w:name="_Sec542"/>
      <w:r>
        <w:t>Server/CAL</w:t>
      </w:r>
      <w:bookmarkEnd w:id="24"/>
      <w:r>
        <w:fldChar w:fldCharType="begin"/>
      </w:r>
      <w:r>
        <w:instrText xml:space="preserve"> TC "</w:instrText>
      </w:r>
      <w:bookmarkStart w:id="25" w:name="_Toc439065493"/>
      <w:r>
        <w:instrText>Server/CAL</w:instrText>
      </w:r>
      <w:bookmarkEnd w:id="25"/>
      <w:r>
        <w:instrText>" \l 3</w:instrText>
      </w:r>
      <w:r>
        <w:fldChar w:fldCharType="end"/>
      </w:r>
    </w:p>
    <w:p w:rsidR="001F732F" w:rsidRDefault="00087FBE">
      <w:pPr>
        <w:pStyle w:val="ProductList-ClauseHeading"/>
        <w:outlineLvl w:val="3"/>
      </w:pPr>
      <w:r>
        <w:t>Licenze Server (per Istanza)</w:t>
      </w:r>
    </w:p>
    <w:p w:rsidR="001F732F" w:rsidRDefault="00087FB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w:t>
      </w:r>
      <w:r>
        <w:t xml:space="preserve">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w:instrText>
      </w:r>
      <w:r>
        <w:instrText xml:space="preserve">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w:t>
      </w:r>
      <w:r>
        <w:t xml:space="preserve">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w:instrText>
      </w:r>
      <w:r>
        <w:instrText xml:space="preserve">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1F732F" w:rsidRDefault="001F732F">
      <w:pPr>
        <w:pStyle w:val="ProductList-Body"/>
      </w:pPr>
    </w:p>
    <w:p w:rsidR="001F732F" w:rsidRDefault="00087FBE">
      <w:pPr>
        <w:pStyle w:val="ProductList-ClauseHeading"/>
        <w:outlineLvl w:val="3"/>
      </w:pPr>
      <w:r>
        <w:t>Licenze di accesso</w:t>
      </w:r>
    </w:p>
    <w:p w:rsidR="001F732F" w:rsidRDefault="00087FBE" w:rsidP="005521F2">
      <w:pPr>
        <w:pStyle w:val="ProductList-Bullet"/>
        <w:numPr>
          <w:ilvl w:val="0"/>
          <w:numId w:val="11"/>
        </w:numPr>
      </w:pPr>
      <w:r>
        <w:t>Ad eccezione di quanto ivi descritto e precis</w:t>
      </w:r>
      <w:r>
        <w:t xml:space="preserve">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w:t>
      </w:r>
      <w:r>
        <w:rPr>
          <w:color w:val="0563C1"/>
        </w:rPr>
        <w:t>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w:instrText>
      </w:r>
      <w:r>
        <w:instrText xml:space="preserve">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w:instrText>
      </w:r>
      <w:r>
        <w:instrText xml:space="preserve">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1F732F" w:rsidRDefault="00087FBE" w:rsidP="005521F2">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w:instrText>
      </w:r>
      <w:r>
        <w:instrText>AutoTextList   \s NoStyle \t "Server con Licenza indica un singolo Server, dedicato all’utilizzo da parte della Società, al quale è stata ceduta una Licenza. Ai fini della presente definizione, una partizione hardware o un blade è considerato come un Serve</w:instrText>
      </w:r>
      <w:r>
        <w:instrText xml:space="preserve">r distinto." </w:instrText>
      </w:r>
      <w:r>
        <w:fldChar w:fldCharType="separate"/>
      </w:r>
      <w:r>
        <w:rPr>
          <w:color w:val="0563C1"/>
        </w:rPr>
        <w:t>Server con Licenza</w:t>
      </w:r>
      <w:r>
        <w:fldChar w:fldCharType="end"/>
      </w:r>
      <w:r>
        <w:t xml:space="preserve">. </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
        <w:outlineLvl w:val="2"/>
      </w:pPr>
      <w:bookmarkStart w:id="26" w:name="_Sec543"/>
      <w:r>
        <w:t>Per Core</w:t>
      </w:r>
      <w:bookmarkEnd w:id="26"/>
      <w:r>
        <w:fldChar w:fldCharType="begin"/>
      </w:r>
      <w:r>
        <w:instrText xml:space="preserve"> TC "</w:instrText>
      </w:r>
      <w:bookmarkStart w:id="27" w:name="_Toc439065494"/>
      <w:r>
        <w:instrText>Per Core</w:instrText>
      </w:r>
      <w:bookmarkEnd w:id="27"/>
      <w:r>
        <w:instrText>" \l 3</w:instrText>
      </w:r>
      <w:r>
        <w:fldChar w:fldCharType="end"/>
      </w:r>
    </w:p>
    <w:p w:rsidR="001F732F" w:rsidRDefault="00087FBE">
      <w:pPr>
        <w:pStyle w:val="ProductList-Body"/>
      </w:pPr>
      <w:r>
        <w:t>Per i Prodotti con il Modello di Licenza per Core, la Società dovr</w:t>
      </w:r>
      <w:r>
        <w:t xml:space="preserve">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1F732F" w:rsidRDefault="001F732F">
      <w:pPr>
        <w:pStyle w:val="ProductList-Body"/>
      </w:pPr>
    </w:p>
    <w:p w:rsidR="001F732F" w:rsidRDefault="00087FBE">
      <w:pPr>
        <w:pStyle w:val="ProductList-ClauseHeading"/>
        <w:outlineLvl w:val="3"/>
      </w:pPr>
      <w:r>
        <w:t>Licenze Se</w:t>
      </w:r>
      <w:r>
        <w:t>rver (per core) - Concessione di Licenza in base a Core Fisico su un Server</w:t>
      </w:r>
    </w:p>
    <w:p w:rsidR="001F732F" w:rsidRDefault="00087FBE" w:rsidP="005521F2">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w:instrText>
      </w:r>
      <w:r>
        <w:instrText xml:space="preserve">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w:instrText>
      </w:r>
      <w:r>
        <w:instrText xml:space="preserve"> fisico in grado di eseguire un software server." </w:instrText>
      </w:r>
      <w:r>
        <w:fldChar w:fldCharType="separate"/>
      </w:r>
      <w:r>
        <w:rPr>
          <w:color w:val="0563C1"/>
        </w:rPr>
        <w:t>Server</w:t>
      </w:r>
      <w:r>
        <w:fldChar w:fldCharType="end"/>
      </w:r>
      <w:r>
        <w:t>sufficienti, come descritto di seguito.</w:t>
      </w:r>
    </w:p>
    <w:p w:rsidR="001F732F" w:rsidRDefault="00087FBE" w:rsidP="005521F2">
      <w:pPr>
        <w:pStyle w:val="ProductList-Bullet"/>
        <w:numPr>
          <w:ilvl w:val="0"/>
          <w:numId w:val="12"/>
        </w:numPr>
      </w:pPr>
      <w:r>
        <w:t xml:space="preserve">Il numero delle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w:instrText>
      </w:r>
      <w:r>
        <w:instrText xml:space="preserve">n Server distinto." </w:instrText>
      </w:r>
      <w:r>
        <w:fldChar w:fldCharType="separate"/>
      </w:r>
      <w:r>
        <w:rPr>
          <w:color w:val="0563C1"/>
        </w:rPr>
        <w:t>Server con Licenza</w:t>
      </w:r>
      <w:r>
        <w:fldChar w:fldCharType="end"/>
      </w:r>
      <w:r>
        <w:t xml:space="preserve"> moltiplicato per il </w:t>
      </w:r>
      <w:r>
        <w:fldChar w:fldCharType="begin"/>
      </w:r>
      <w:r>
        <w:instrText xml:space="preserve"> AutoTextList   \s NoStyle \t "Fattore Core indica un valore numerico associato a uno specifico Processore Fisico allo scopo di determinare il numero delle Licenze necessarie per concedere in li</w:instrText>
      </w:r>
      <w:r>
        <w:instrText xml:space="preserve">cenza tutti i Core Fisici di un Server." </w:instrText>
      </w:r>
      <w:r>
        <w:fldChar w:fldCharType="separate"/>
      </w:r>
      <w:r>
        <w:rPr>
          <w:color w:val="0563C1"/>
        </w:rPr>
        <w:t>Fattore Core</w:t>
      </w:r>
      <w:r>
        <w:fldChar w:fldCharType="end"/>
      </w:r>
      <w:r>
        <w:t xml:space="preserve"> applicabile, disponibile all’indirizzo </w:t>
      </w:r>
      <w:hyperlink r:id="rId35">
        <w:r>
          <w:rPr>
            <w:color w:val="00467F"/>
            <w:u w:val="single"/>
          </w:rPr>
          <w:t>http://go.microsoft.com/fwlink/?LinkID=229882</w:t>
        </w:r>
      </w:hyperlink>
      <w:r>
        <w:t>.</w:t>
      </w:r>
    </w:p>
    <w:p w:rsidR="001F732F" w:rsidRDefault="00087FBE" w:rsidP="005521F2">
      <w:pPr>
        <w:pStyle w:val="ProductList-Bullet"/>
        <w:numPr>
          <w:ilvl w:val="0"/>
          <w:numId w:val="12"/>
        </w:numPr>
      </w:pPr>
      <w:r>
        <w:t xml:space="preserve">Per le edizioni Enterprise e Parallel Data Warehouse, la Società potrà utilizzare un numero qualsiasi di </w:t>
      </w:r>
      <w:r>
        <w:fldChar w:fldCharType="begin"/>
      </w:r>
      <w:r>
        <w:instrText xml:space="preserve"> AutoTextList   \s NoStyle \t "Istanza in Esecuzione indica un’Istanza di software caricata in memoria e per la quale è stata eseguita una o più istruz</w:instrText>
      </w:r>
      <w:r>
        <w:instrText xml:space="preserve">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w:instrText>
      </w:r>
      <w:r>
        <w:instrText xml:space="preserve">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w:instrText>
      </w:r>
      <w:r>
        <w:instrText xml:space="preserve">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1F732F" w:rsidRDefault="00087FBE" w:rsidP="005521F2">
      <w:pPr>
        <w:pStyle w:val="ProductList-Bullet"/>
        <w:numPr>
          <w:ilvl w:val="0"/>
          <w:numId w:val="12"/>
        </w:numPr>
      </w:pPr>
      <w:r>
        <w:t xml:space="preserve">Per ogni </w:t>
      </w:r>
      <w:r>
        <w:fldChar w:fldCharType="begin"/>
      </w:r>
      <w:r>
        <w:instrText xml:space="preserve"> AutoTextList   \s NoStyle \t "Licenza indica il diritt</w:instrText>
      </w:r>
      <w:r>
        <w:instrText xml:space="preserve">o di scaricare, installare, accedere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"Licenza indica il diritto di scaricare, installare, accedere e utilizzare un Pro</w:instrText>
      </w:r>
      <w:r>
        <w:instrText xml:space="preserve">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w:instrText>
      </w:r>
      <w:r>
        <w:instrText xml:space="preserve">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w:instrText>
      </w:r>
      <w:r>
        <w:instrText xml:space="preserve">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1F732F" w:rsidRDefault="00087FBE" w:rsidP="005521F2">
      <w:pPr>
        <w:pStyle w:val="ProductList-Bullet"/>
        <w:numPr>
          <w:ilvl w:val="0"/>
          <w:numId w:val="12"/>
        </w:numPr>
      </w:pPr>
      <w:r>
        <w:t xml:space="preserve">Per le altre edizioni, la Società potrà utilizzare un numero qualsiasi di </w:t>
      </w:r>
      <w:r>
        <w:fldChar w:fldCharType="begin"/>
      </w:r>
      <w:r>
        <w:instrText xml:space="preserve"> AutoTextL</w:instrText>
      </w:r>
      <w:r>
        <w:instrText xml:space="preserve">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w:t>
      </w:r>
      <w:r>
        <w:t>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w:instrText>
      </w:r>
      <w:r>
        <w:instrText xml:space="preserv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w:instrText>
      </w:r>
      <w:r>
        <w:instrText xml:space="preserve">. Ai fini della presente definizione, una partizione hardware o un blade è considerato come un Server distinto." </w:instrText>
      </w:r>
      <w:r>
        <w:fldChar w:fldCharType="separate"/>
      </w:r>
      <w:r>
        <w:rPr>
          <w:color w:val="0563C1"/>
        </w:rPr>
        <w:t>Server con Licenza</w:t>
      </w:r>
      <w:r>
        <w:fldChar w:fldCharType="end"/>
      </w:r>
      <w:r>
        <w:t>.</w:t>
      </w:r>
    </w:p>
    <w:p w:rsidR="001F732F" w:rsidRDefault="001F732F">
      <w:pPr>
        <w:pStyle w:val="ProductList-Body"/>
      </w:pPr>
    </w:p>
    <w:p w:rsidR="001F732F" w:rsidRDefault="00087FBE">
      <w:pPr>
        <w:pStyle w:val="ProductList-ClauseHeading"/>
        <w:outlineLvl w:val="3"/>
      </w:pPr>
      <w:r>
        <w:t>Licenze Server (per core) - Concessione di Licenza in base a un OSE Virtuale Individuale</w:t>
      </w:r>
    </w:p>
    <w:p w:rsidR="001F732F" w:rsidRDefault="00087FBE" w:rsidP="005521F2">
      <w:pPr>
        <w:pStyle w:val="ProductList-Bullet"/>
        <w:numPr>
          <w:ilvl w:val="0"/>
          <w:numId w:val="13"/>
        </w:numPr>
      </w:pPr>
      <w:r>
        <w:t>La Società potrà utilizzare un</w:t>
      </w:r>
      <w:r>
        <w:t xml:space="preserve">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w:t>
      </w:r>
      <w:r>
        <w:t xml:space="preserve">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w:instrText>
      </w:r>
      <w:r>
        <w:instrText xml:space="pre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w:instrText>
      </w:r>
      <w:r>
        <w:instrText xml:space="preserve">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1F732F" w:rsidRDefault="00087FBE" w:rsidP="005521F2">
      <w:pPr>
        <w:pStyle w:val="ProductList-Bullet"/>
        <w:numPr>
          <w:ilvl w:val="0"/>
          <w:numId w:val="13"/>
        </w:numPr>
      </w:pPr>
      <w:r>
        <w:t xml:space="preserve">Il numero di </w:t>
      </w:r>
      <w:r>
        <w:fldChar w:fldCharType="begin"/>
      </w:r>
      <w:r>
        <w:instrText xml:space="preserve"> AutoTextList   \s NoStyle \t "Licenza indica il diritto di scaricare, installare, accedere</w:instrText>
      </w:r>
      <w:r>
        <w:instrText xml:space="preserv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w:instrText>
      </w:r>
      <w:r>
        <w:instrText xml:space="preserve">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w:t>
      </w:r>
      <w:r>
        <w:t xml:space="preserve">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w:instrText>
      </w:r>
      <w:r>
        <w:instrText xml:space="preserve">n sistema hardware virtuale." </w:instrText>
      </w:r>
      <w:r>
        <w:fldChar w:fldCharType="separate"/>
      </w:r>
      <w:r>
        <w:rPr>
          <w:color w:val="0563C1"/>
        </w:rPr>
        <w:t>OSE Virtuale</w:t>
      </w:r>
      <w:r>
        <w:fldChar w:fldCharType="end"/>
      </w:r>
      <w:r>
        <w:t>.</w:t>
      </w:r>
    </w:p>
    <w:p w:rsidR="001F732F" w:rsidRDefault="00087FBE" w:rsidP="005521F2">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w:instrText>
      </w:r>
      <w:r>
        <w:instrText xml:space="preserve">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la Società dovrà disporre d</w:t>
      </w:r>
      <w:r>
        <w:t xml:space="preserve">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1F732F" w:rsidRDefault="00087FBE">
      <w:pPr>
        <w:pStyle w:val="ProductList-Offering2Heading"/>
        <w:outlineLvl w:val="2"/>
      </w:pPr>
      <w:bookmarkStart w:id="28" w:name="_Sec544"/>
      <w:r>
        <w:t>Server di Gestione</w:t>
      </w:r>
      <w:bookmarkEnd w:id="28"/>
      <w:r>
        <w:fldChar w:fldCharType="begin"/>
      </w:r>
      <w:r>
        <w:instrText xml:space="preserve"> TC "</w:instrText>
      </w:r>
      <w:bookmarkStart w:id="29" w:name="_Toc439065495"/>
      <w:r>
        <w:instrText>Server di Gestione</w:instrText>
      </w:r>
      <w:bookmarkEnd w:id="29"/>
      <w:r>
        <w:instrText>" \l 3</w:instrText>
      </w:r>
      <w:r>
        <w:fldChar w:fldCharType="end"/>
      </w:r>
    </w:p>
    <w:p w:rsidR="001F732F" w:rsidRDefault="00087FBE">
      <w:pPr>
        <w:pStyle w:val="ProductList-ClauseHeading"/>
        <w:outlineLvl w:val="3"/>
      </w:pPr>
      <w:r>
        <w:t>Licenze di Gestione</w:t>
      </w:r>
    </w:p>
    <w:p w:rsidR="001F732F" w:rsidRDefault="00087FBE">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1F732F" w:rsidRDefault="001F732F">
      <w:pPr>
        <w:pStyle w:val="ProductList-Body"/>
      </w:pPr>
    </w:p>
    <w:p w:rsidR="001F732F" w:rsidRDefault="00087FBE">
      <w:pPr>
        <w:pStyle w:val="ProductList-ClauseHeading"/>
        <w:outlineLvl w:val="3"/>
      </w:pPr>
      <w:r>
        <w:t>Licenze d</w:t>
      </w:r>
      <w:r>
        <w:t>i Gestione Server (per processore)</w:t>
      </w:r>
    </w:p>
    <w:p w:rsidR="001F732F" w:rsidRDefault="00087FBE" w:rsidP="005521F2">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w:instrText>
      </w:r>
      <w:r>
        <w:instrText xml:space="preserve">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w:instrText>
      </w:r>
      <w:r>
        <w:instrText xml:space="preserve">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w:instrText>
      </w:r>
      <w:r>
        <w:instrText xml:space="preserve">eguire un software server." </w:instrText>
      </w:r>
      <w:r>
        <w:fldChar w:fldCharType="separate"/>
      </w:r>
      <w:r>
        <w:rPr>
          <w:color w:val="0563C1"/>
        </w:rPr>
        <w:t>Server</w:t>
      </w:r>
      <w:r>
        <w:fldChar w:fldCharType="end"/>
      </w:r>
      <w:r>
        <w:t xml:space="preserve"> sufficienti, come descritto di seguito.</w:t>
      </w:r>
    </w:p>
    <w:p w:rsidR="001F732F" w:rsidRDefault="00087FBE" w:rsidP="005521F2">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w:instrText>
      </w:r>
      <w:r>
        <w:instrText xml:space="preserve">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w:instrText>
      </w:r>
      <w:r>
        <w:instrText xml:space="preserve">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w:t>
      </w:r>
      <w:r>
        <w:rPr>
          <w:color w:val="0563C1"/>
        </w:rPr>
        <w:t xml:space="preserve"> Gestione</w:t>
      </w:r>
      <w:r>
        <w:fldChar w:fldCharType="end"/>
      </w:r>
      <w:r>
        <w:t xml:space="preserve"> Server.</w:t>
      </w:r>
    </w:p>
    <w:p w:rsidR="001F732F" w:rsidRDefault="00087FBE" w:rsidP="005521F2">
      <w:pPr>
        <w:pStyle w:val="ProductList-Bullet"/>
        <w:numPr>
          <w:ilvl w:val="0"/>
          <w:numId w:val="14"/>
        </w:numPr>
      </w:pPr>
      <w:r>
        <w:t>È richiesta una Licenza ogni due processori nel Server con Licenza.</w:t>
      </w:r>
    </w:p>
    <w:p w:rsidR="001F732F" w:rsidRDefault="00087FBE" w:rsidP="005521F2">
      <w:pPr>
        <w:pStyle w:val="ProductList-Bullet"/>
        <w:numPr>
          <w:ilvl w:val="0"/>
          <w:numId w:val="14"/>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Edition consente di uti</w:t>
      </w:r>
      <w:r>
        <w:t xml:space="preserve">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w:instrText>
      </w:r>
      <w:r>
        <w:instrText xml:space="preserve">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w:instrText>
      </w:r>
      <w:r>
        <w:instrText xml:space="preserve">ne hardware o un blade è considerato come un Server distinto." </w:instrText>
      </w:r>
      <w:r>
        <w:fldChar w:fldCharType="separate"/>
      </w:r>
      <w:r>
        <w:rPr>
          <w:color w:val="0563C1"/>
        </w:rPr>
        <w:t>Server con Licenza</w:t>
      </w:r>
      <w:r>
        <w:fldChar w:fldCharType="end"/>
      </w:r>
      <w:r>
        <w:t>.</w:t>
      </w:r>
    </w:p>
    <w:p w:rsidR="001F732F" w:rsidRDefault="00087FBE" w:rsidP="005521F2">
      <w:pPr>
        <w:pStyle w:val="ProductList-Bullet"/>
        <w:numPr>
          <w:ilvl w:val="0"/>
          <w:numId w:val="14"/>
        </w:numPr>
      </w:pPr>
      <w:r>
        <w:t>Le licenze Standard Edition consentono di Gestire l’</w:t>
      </w:r>
      <w:r>
        <w:fldChar w:fldCharType="begin"/>
      </w:r>
      <w:r>
        <w:instrText xml:space="preserve"> AutoTextList   \s NoStyle \t "OSE Fisico indica un OSE che è configurato per essere eseguito direttamente su un siste</w:instrText>
      </w:r>
      <w:r>
        <w:instrText xml:space="preserv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w:instrText>
      </w:r>
      <w:r>
        <w:instrText xml:space="preserve">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w:t>
      </w:r>
      <w:r>
        <w:rPr>
          <w:color w:val="0563C1"/>
        </w:rPr>
        <w:t>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w:instrText>
      </w:r>
      <w:r>
        <w:instrText xml:space="preserve">tata nel Glossario)." </w:instrText>
      </w:r>
      <w:r>
        <w:fldChar w:fldCharType="separate"/>
      </w:r>
      <w:r>
        <w:rPr>
          <w:color w:val="0563C1"/>
        </w:rPr>
        <w:t>OSE</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w:instrText>
      </w:r>
      <w:r>
        <w:instrText xml:space="preserve">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w:instrText>
      </w:r>
      <w:r>
        <w:instrText xml:space="preserve">onfigurato per essere eseguito su un sistema hardware virtuale." </w:instrText>
      </w:r>
      <w:r>
        <w:fldChar w:fldCharType="separate"/>
      </w:r>
      <w:r>
        <w:rPr>
          <w:color w:val="0563C1"/>
        </w:rPr>
        <w:t>OSE Virtuali</w:t>
      </w:r>
      <w:r>
        <w:fldChar w:fldCharType="end"/>
      </w:r>
      <w:r>
        <w:t>.</w:t>
      </w:r>
    </w:p>
    <w:p w:rsidR="001F732F" w:rsidRDefault="00087FBE" w:rsidP="005521F2">
      <w:pPr>
        <w:pStyle w:val="ProductList-Bullet"/>
        <w:numPr>
          <w:ilvl w:val="0"/>
          <w:numId w:val="14"/>
        </w:numPr>
      </w:pPr>
      <w:r>
        <w:t xml:space="preserve">La Società potrà cedere ulteriori licenze Standard Edition al </w:t>
      </w:r>
      <w:r>
        <w:fldChar w:fldCharType="begin"/>
      </w:r>
      <w:r>
        <w:instrText xml:space="preserve"> AutoTextList   \s NoStyle \t "Server con Licenza indica un singolo Server, dedicato all’utilizzo da parte della</w:instrText>
      </w:r>
      <w:r>
        <w:instrText xml:space="preserve">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Gestire due </w:t>
      </w:r>
      <w:r>
        <w:fldChar w:fldCharType="begin"/>
      </w:r>
      <w:r>
        <w:instrText xml:space="preserve"> AutoTextList   \s NoStyle \t "OSE indica un’istanza completa </w:instrText>
      </w:r>
      <w:r>
        <w:instrText xml:space="preserve">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per Licenza.</w:t>
      </w:r>
    </w:p>
    <w:p w:rsidR="001F732F" w:rsidRDefault="00087FBE" w:rsidP="005521F2">
      <w:pPr>
        <w:pStyle w:val="ProductList-Bullet"/>
        <w:numPr>
          <w:ilvl w:val="0"/>
          <w:numId w:val="14"/>
        </w:numPr>
      </w:pPr>
      <w:r>
        <w:t xml:space="preserve">Le </w:t>
      </w:r>
      <w:r>
        <w:fldChar w:fldCharType="begin"/>
      </w:r>
      <w:r>
        <w:instrText xml:space="preserve"> AutoTextList   \s NoStyle \t "Licenza i</w:instrText>
      </w:r>
      <w:r>
        <w:instrText xml:space="preserve">ndica il diritto di scaricare, installare, accedere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"OSE indica un’istanza completa o parziale de</w:instrText>
      </w:r>
      <w:r>
        <w:instrText xml:space="preserv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w:instrText>
      </w:r>
      <w:r>
        <w:instrText xml:space="preserve">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1F732F" w:rsidRDefault="001F732F">
      <w:pPr>
        <w:pStyle w:val="ProductList-Body"/>
      </w:pPr>
    </w:p>
    <w:p w:rsidR="001F732F" w:rsidRDefault="00087FBE">
      <w:pPr>
        <w:pStyle w:val="ProductList-ClauseHeading"/>
        <w:outlineLvl w:val="3"/>
      </w:pPr>
      <w:r>
        <w:t>Licenze di Gestione Client (per OSE o</w:t>
      </w:r>
      <w:r>
        <w:t xml:space="preserve"> utente)</w:t>
      </w:r>
    </w:p>
    <w:p w:rsidR="001F732F" w:rsidRDefault="00087FBE" w:rsidP="005521F2">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w:instrText>
      </w:r>
      <w:r>
        <w:instrText xml:space="preserve">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w:instrText>
      </w:r>
      <w:r>
        <w:instrText xml:space="preserve">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w:instrText>
      </w:r>
      <w:r>
        <w:instrText xml:space="preserve">(o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1F732F" w:rsidRDefault="00087FBE" w:rsidP="005521F2">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w:instrText>
      </w:r>
      <w:r>
        <w:instrText xml:space="preserve">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w:instrText>
      </w:r>
      <w:r>
        <w:instrText xml:space="preserve">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1F732F" w:rsidRDefault="00087FBE" w:rsidP="005521F2">
      <w:pPr>
        <w:pStyle w:val="ProductList-Bullet"/>
        <w:numPr>
          <w:ilvl w:val="0"/>
          <w:numId w:val="15"/>
        </w:numPr>
      </w:pPr>
      <w:r>
        <w:t xml:space="preserve">Il numero di Licenze di Gestione Client necessarie dipende dal tipo di </w:t>
      </w:r>
      <w:r>
        <w:fldChar w:fldCharType="begin"/>
      </w:r>
      <w:r>
        <w:instrText xml:space="preserve"> AutoTextList   \s NoStyle \t "Lic</w:instrText>
      </w:r>
      <w:r>
        <w:instrText xml:space="preserve">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w:instrText>
      </w:r>
      <w:r>
        <w:instrText xml:space="preserve">virtuale (o in altro modo emulato) (la definizione completa è riportata nel Glossario)." </w:instrText>
      </w:r>
      <w:r>
        <w:fldChar w:fldCharType="separate"/>
      </w:r>
      <w:r>
        <w:rPr>
          <w:color w:val="0563C1"/>
        </w:rPr>
        <w:t>OSE</w:t>
      </w:r>
      <w:r>
        <w:fldChar w:fldCharType="end"/>
      </w:r>
      <w:r>
        <w:t xml:space="preserve"> o utente) ceduta.</w:t>
      </w:r>
    </w:p>
    <w:p w:rsidR="001F732F" w:rsidRDefault="00087FBE" w:rsidP="005521F2">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w:instrText>
      </w:r>
      <w:r>
        <w:instrText xml:space="preserve">parziale del sistema operativo virtuale (o in altro modo emulato) (la definizione completa è riportata nel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w:t>
      </w:r>
      <w:r>
        <w:t>i utente.</w:t>
      </w:r>
    </w:p>
    <w:p w:rsidR="001F732F" w:rsidRDefault="001F732F">
      <w:pPr>
        <w:pStyle w:val="ProductList-Body"/>
      </w:pPr>
    </w:p>
    <w:p w:rsidR="001F732F" w:rsidRDefault="00087FBE">
      <w:pPr>
        <w:pStyle w:val="ProductList-ClauseHeading"/>
        <w:outlineLvl w:val="3"/>
      </w:pPr>
      <w:r>
        <w:t>Le Licenze di Gestione non sono necessarie per:</w:t>
      </w:r>
    </w:p>
    <w:p w:rsidR="001F732F" w:rsidRDefault="00087FBE" w:rsidP="005521F2">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w:instrText>
      </w:r>
      <w:r>
        <w:instrText xml:space="preserve">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w:instrText>
      </w:r>
      <w:r>
        <w:instrText xml:space="preserve">mpleta è riportata nel Glossario)." </w:instrText>
      </w:r>
      <w:r>
        <w:fldChar w:fldCharType="separate"/>
      </w:r>
      <w:r>
        <w:rPr>
          <w:color w:val="0563C1"/>
        </w:rPr>
        <w:t>Istanza in Esecuzione</w:t>
      </w:r>
      <w:r>
        <w:fldChar w:fldCharType="end"/>
      </w:r>
      <w:r>
        <w:t xml:space="preserve"> del software;</w:t>
      </w:r>
    </w:p>
    <w:p w:rsidR="001F732F" w:rsidRDefault="00087FBE" w:rsidP="005521F2">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1F732F" w:rsidRDefault="00087FBE" w:rsidP="005521F2">
      <w:pPr>
        <w:pStyle w:val="ProductList-Bullet"/>
        <w:numPr>
          <w:ilvl w:val="0"/>
          <w:numId w:val="16"/>
        </w:numPr>
      </w:pPr>
      <w:r>
        <w:t>la c</w:t>
      </w:r>
      <w:r>
        <w:t xml:space="preserve">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w:instrText>
      </w:r>
      <w:r>
        <w:instrText xml:space="preserve">o)." </w:instrText>
      </w:r>
      <w:r>
        <w:fldChar w:fldCharType="separate"/>
      </w:r>
      <w:r>
        <w:rPr>
          <w:color w:val="0563C1"/>
        </w:rPr>
        <w:t>OSE</w:t>
      </w:r>
      <w:r>
        <w:fldChar w:fldCharType="end"/>
      </w:r>
      <w:r>
        <w:t xml:space="preserve"> da Fisici a Virtuali oppure</w:t>
      </w:r>
    </w:p>
    <w:p w:rsidR="001F732F" w:rsidRDefault="00087FBE" w:rsidP="005521F2">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w:t>
      </w:r>
      <w:r>
        <w:t>nibilità della CPU.</w:t>
      </w:r>
    </w:p>
    <w:p w:rsidR="001F732F" w:rsidRDefault="001F732F">
      <w:pPr>
        <w:pStyle w:val="ProductList-Body"/>
      </w:pPr>
    </w:p>
    <w:p w:rsidR="001F732F" w:rsidRDefault="00087FBE">
      <w:pPr>
        <w:pStyle w:val="ProductList-ClauseHeading"/>
        <w:outlineLvl w:val="3"/>
      </w:pPr>
      <w:r>
        <w:t>Set di Dati</w:t>
      </w:r>
    </w:p>
    <w:p w:rsidR="001F732F" w:rsidRDefault="00087FBE">
      <w:pPr>
        <w:pStyle w:val="ProductList-Body"/>
      </w:pPr>
      <w:r>
        <w:t>La Società non potrà duplicare né distribuire alcun set di dati o alcuna parte di un set di dati inclusa nel software.</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
        <w:outlineLvl w:val="2"/>
      </w:pPr>
      <w:bookmarkStart w:id="30" w:name="_Sec545"/>
      <w:r>
        <w:t>Server Speciali</w:t>
      </w:r>
      <w:bookmarkEnd w:id="30"/>
      <w:r>
        <w:fldChar w:fldCharType="begin"/>
      </w:r>
      <w:r>
        <w:instrText xml:space="preserve"> TC "</w:instrText>
      </w:r>
      <w:bookmarkStart w:id="31" w:name="_Toc439065496"/>
      <w:r>
        <w:instrText>Server Speciali</w:instrText>
      </w:r>
      <w:bookmarkEnd w:id="31"/>
      <w:r>
        <w:instrText>" \l 3</w:instrText>
      </w:r>
      <w:r>
        <w:fldChar w:fldCharType="end"/>
      </w:r>
    </w:p>
    <w:p w:rsidR="001F732F" w:rsidRDefault="00087FBE">
      <w:pPr>
        <w:pStyle w:val="ProductList-ClauseHeading"/>
        <w:outlineLvl w:val="3"/>
      </w:pPr>
      <w:r>
        <w:t>Licenze Server (per Istanza)</w:t>
      </w:r>
    </w:p>
    <w:p w:rsidR="001F732F" w:rsidRDefault="00087FBE">
      <w:pPr>
        <w:pStyle w:val="ProductList-Body"/>
      </w:pPr>
      <w:r>
        <w:t>La Società potrà utilizzare un’</w:t>
      </w:r>
      <w:r>
        <w:fldChar w:fldCharType="begin"/>
      </w:r>
      <w:r>
        <w:instrText xml:space="preserve"> AutoTextList   \s NoStyle \t "Istanza in Esecuzione indica un’Istanza di software caricata in memoria e per la qua</w:instrText>
      </w:r>
      <w:r>
        <w:instrText xml:space="preserve">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w:instrText>
      </w:r>
      <w:r>
        <w:instrText xml:space="preserve">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w:instrText>
      </w:r>
      <w:r>
        <w:instrText xml:space="preserve">\s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w:instrText>
      </w:r>
      <w:r>
        <w:instrText xml:space="preserve">,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w:instrText>
      </w:r>
      <w:r>
        <w:instrText xml:space="preserve">e fisico in grado di eseguire un software server." </w:instrText>
      </w:r>
      <w:r>
        <w:fldChar w:fldCharType="separate"/>
      </w:r>
      <w:r>
        <w:rPr>
          <w:color w:val="0563C1"/>
        </w:rPr>
        <w:t>Server</w:t>
      </w:r>
      <w:r>
        <w:fldChar w:fldCharType="end"/>
      </w:r>
      <w:r>
        <w:t xml:space="preserve"> acquisita.</w:t>
      </w:r>
    </w:p>
    <w:p w:rsidR="001F732F" w:rsidRDefault="00087FBE">
      <w:pPr>
        <w:pStyle w:val="ProductList-Offering2Heading"/>
        <w:outlineLvl w:val="2"/>
      </w:pPr>
      <w:bookmarkStart w:id="32" w:name="_Sec546"/>
      <w:r>
        <w:t>Strumenti per Sviluppatori</w:t>
      </w:r>
      <w:bookmarkEnd w:id="32"/>
      <w:r>
        <w:fldChar w:fldCharType="begin"/>
      </w:r>
      <w:r>
        <w:instrText xml:space="preserve"> TC "</w:instrText>
      </w:r>
      <w:bookmarkStart w:id="33" w:name="_Toc439065497"/>
      <w:r>
        <w:instrText>Strumenti per Sviluppatori</w:instrText>
      </w:r>
      <w:bookmarkEnd w:id="33"/>
      <w:r>
        <w:instrText>" \l 3</w:instrText>
      </w:r>
      <w:r>
        <w:fldChar w:fldCharType="end"/>
      </w:r>
    </w:p>
    <w:p w:rsidR="001F732F" w:rsidRDefault="00087FBE">
      <w:pPr>
        <w:pStyle w:val="ProductList-ClauseHeading"/>
        <w:outlineLvl w:val="3"/>
      </w:pPr>
      <w:r>
        <w:t>Licenze Utente</w:t>
      </w:r>
    </w:p>
    <w:p w:rsidR="001F732F" w:rsidRDefault="00087FBE" w:rsidP="005521F2">
      <w:pPr>
        <w:pStyle w:val="ProductList-Bullet"/>
        <w:numPr>
          <w:ilvl w:val="0"/>
          <w:numId w:val="17"/>
        </w:numPr>
      </w:pPr>
      <w:r>
        <w:t xml:space="preserve">Un </w:t>
      </w:r>
      <w:r>
        <w:fldChar w:fldCharType="begin"/>
      </w:r>
      <w:r>
        <w:instrText xml:space="preserve"> AutoTextList   \s NoStyle \t "Utente con Licenza indica la singola persona alla quale è stata cedut</w:instrText>
      </w:r>
      <w:r>
        <w:instrText xml:space="preserve">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rsidR="001F732F" w:rsidRDefault="00087FBE" w:rsidP="005521F2">
      <w:pPr>
        <w:pStyle w:val="ProductList-Bullet"/>
        <w:numPr>
          <w:ilvl w:val="0"/>
          <w:numId w:val="17"/>
        </w:numPr>
      </w:pPr>
      <w:r>
        <w:t xml:space="preserve">  Gli </w:t>
      </w:r>
      <w:r>
        <w:fldChar w:fldCharType="begin"/>
      </w:r>
      <w:r>
        <w:instrText xml:space="preserve"> AutoTextList   \s </w:instrText>
      </w:r>
      <w:r>
        <w:instrText xml:space="preserve">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w:t>
      </w:r>
      <w:r>
        <w:t>ai relativi programmi.</w:t>
      </w:r>
    </w:p>
    <w:p w:rsidR="001F732F" w:rsidRDefault="00087FBE" w:rsidP="005521F2">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w:instrText>
      </w:r>
      <w:r>
        <w:instrText xml:space="preserve">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1F732F" w:rsidRDefault="001F732F">
      <w:pPr>
        <w:pStyle w:val="ProductList-Body"/>
      </w:pPr>
    </w:p>
    <w:p w:rsidR="001F732F" w:rsidRDefault="00087FBE">
      <w:pPr>
        <w:pStyle w:val="ProductList-ClauseHeading"/>
        <w:outlineLvl w:val="3"/>
      </w:pPr>
      <w:r>
        <w:t>Condizioni di Licenza Aggiuntive per Sottoscrizioni MSDN</w:t>
      </w:r>
    </w:p>
    <w:p w:rsidR="001F732F" w:rsidRDefault="00087FBE">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w:t>
      </w:r>
    </w:p>
    <w:p w:rsidR="001F732F" w:rsidRDefault="001F732F">
      <w:pPr>
        <w:pStyle w:val="ProductList-Body"/>
      </w:pPr>
    </w:p>
    <w:p w:rsidR="001F732F" w:rsidRDefault="00087FBE">
      <w:pPr>
        <w:pStyle w:val="ProductList-SubClauseHeading"/>
        <w:outlineLvl w:val="4"/>
      </w:pPr>
      <w:r>
        <w:t>Esecuzione del Software sui Servizi della Piattaforma Microsoft Azure</w:t>
      </w:r>
    </w:p>
    <w:p w:rsidR="001F732F" w:rsidRDefault="00087FBE" w:rsidP="005521F2">
      <w:pPr>
        <w:pStyle w:val="ProductList-Bullet"/>
        <w:numPr>
          <w:ilvl w:val="1"/>
          <w:numId w:val="18"/>
        </w:numPr>
      </w:pPr>
      <w:r>
        <w:t>L</w:t>
      </w:r>
      <w:r>
        <w:t>’</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w:t>
      </w:r>
      <w:r>
        <w:t>rizione MSDN.</w:t>
      </w:r>
    </w:p>
    <w:p w:rsidR="001F732F" w:rsidRDefault="00087FBE" w:rsidP="005521F2">
      <w:pPr>
        <w:pStyle w:val="ProductList-Bullet"/>
        <w:numPr>
          <w:ilvl w:val="1"/>
          <w:numId w:val="18"/>
        </w:numPr>
      </w:pPr>
      <w:r>
        <w:t>L’utilizzo del Software rimane soggetto alle condizioni del contratto multilicenza della Società e alle eventuali Condizioni fornite con il Software.</w:t>
      </w:r>
    </w:p>
    <w:p w:rsidR="001F732F" w:rsidRDefault="00087FBE" w:rsidP="005521F2">
      <w:pPr>
        <w:pStyle w:val="ProductList-Bullet"/>
        <w:numPr>
          <w:ilvl w:val="1"/>
          <w:numId w:val="18"/>
        </w:numPr>
      </w:pPr>
      <w:r>
        <w:t>Le Condizioni per il Modello di Licenza Developer Tools si applicano all’utilizzo del Software e delle offerte di Azure MSDN Dev/Test, tranne per il fatto che l’</w:t>
      </w:r>
      <w:r>
        <w:fldChar w:fldCharType="begin"/>
      </w:r>
      <w:r>
        <w:instrText xml:space="preserve"> AutoTextList   \s NoStyle \t "Utente con Licenza indica la singola persona alla quale è stata </w:instrText>
      </w:r>
      <w:r>
        <w:instrText xml:space="preserve">ceduta una Licenza." </w:instrText>
      </w:r>
      <w:r>
        <w:fldChar w:fldCharType="separate"/>
      </w:r>
      <w:r>
        <w:rPr>
          <w:color w:val="0563C1"/>
        </w:rPr>
        <w:t>Utente con Licenza</w:t>
      </w:r>
      <w:r>
        <w:fldChar w:fldCharType="end"/>
      </w:r>
      <w:r>
        <w:t xml:space="preserve"> non potrà eseguire il software del sistema operativo Windows Server o Windows Desktop sui Servizi della Piattaforma Microsoft Azure per qualsiasi utilizzo né su Office Professional Plus o System Center Virtual Mac</w:t>
      </w:r>
      <w:r>
        <w:t xml:space="preserve">hine Manager per un utilizzo di produzione. </w:t>
      </w:r>
    </w:p>
    <w:p w:rsidR="001F732F" w:rsidRDefault="001F732F">
      <w:pPr>
        <w:pStyle w:val="ProductList-BodyIndented"/>
      </w:pPr>
    </w:p>
    <w:p w:rsidR="001F732F" w:rsidRDefault="00087FBE">
      <w:pPr>
        <w:pStyle w:val="ProductList-SubClauseHeading"/>
        <w:outlineLvl w:val="4"/>
      </w:pPr>
      <w:r>
        <w:t>Requisiti Aggiuntivi</w:t>
      </w:r>
    </w:p>
    <w:p w:rsidR="001F732F" w:rsidRDefault="00087FBE">
      <w:pPr>
        <w:pStyle w:val="ProductList-BodyIndented"/>
      </w:pPr>
      <w:r>
        <w:t>Per eseguire il Software sui Servizi della Piattaforma Microsoft Azure, la Società dovrà attivare la sua sottoscrizione MSDN collegando a essa il proprio account Microsoft.</w:t>
      </w:r>
    </w:p>
    <w:p w:rsidR="001F732F" w:rsidRDefault="001F732F">
      <w:pPr>
        <w:pStyle w:val="ProductList-BodyIndented"/>
      </w:pPr>
    </w:p>
    <w:p w:rsidR="001F732F" w:rsidRDefault="00087FBE">
      <w:pPr>
        <w:pStyle w:val="ProductList-SubClauseHeading"/>
        <w:outlineLvl w:val="4"/>
      </w:pPr>
      <w:r>
        <w:t>Prove di Accett</w:t>
      </w:r>
      <w:r>
        <w:t>azione e Commenti</w:t>
      </w:r>
    </w:p>
    <w:p w:rsidR="001F732F" w:rsidRDefault="00087FBE">
      <w:pPr>
        <w:pStyle w:val="ProductList-BodyIndented"/>
      </w:pPr>
      <w:r>
        <w:t>Gli utenti finali della Società potranno accedere al Software per eseguire test di accettazione o per fornire commenti sui programmi della Società.</w:t>
      </w:r>
    </w:p>
    <w:p w:rsidR="001F732F" w:rsidRDefault="001F732F">
      <w:pPr>
        <w:pStyle w:val="ProductList-BodyIndented"/>
      </w:pPr>
    </w:p>
    <w:p w:rsidR="001F732F" w:rsidRDefault="00087FBE">
      <w:pPr>
        <w:pStyle w:val="ProductList-SubClauseHeading"/>
        <w:outlineLvl w:val="4"/>
      </w:pPr>
      <w:r>
        <w:t>Servizi Desktop Remoto Windows Server 2012 R2</w:t>
      </w:r>
    </w:p>
    <w:p w:rsidR="001F732F" w:rsidRDefault="00087FBE">
      <w:pPr>
        <w:pStyle w:val="ProductList-BodyIndented"/>
      </w:pPr>
      <w:r>
        <w:t xml:space="preserve">La funzionalità Servizi Desktop Remoto del </w:t>
      </w:r>
      <w:r>
        <w:t>software Windows Server potrà essere utilizzata contemporaneamente da un massimo di 200 utenti anonimi per accedere alle dimostrazioni online dei programmi della Società.</w:t>
      </w:r>
    </w:p>
    <w:p w:rsidR="001F732F" w:rsidRDefault="001F732F">
      <w:pPr>
        <w:pStyle w:val="ProductList-BodyIndented"/>
      </w:pPr>
    </w:p>
    <w:p w:rsidR="001F732F" w:rsidRDefault="00087FBE">
      <w:pPr>
        <w:pStyle w:val="ProductList-SubClauseHeading"/>
        <w:outlineLvl w:val="4"/>
      </w:pPr>
      <w:r>
        <w:t>Prodotti integrati in Windows</w:t>
      </w:r>
    </w:p>
    <w:p w:rsidR="001F732F" w:rsidRDefault="00087FBE">
      <w:pPr>
        <w:pStyle w:val="ProductList-BodyIndented"/>
      </w:pPr>
      <w:r>
        <w:t>Ciascun Prodotto Windows Embedded è concesso in licenz</w:t>
      </w:r>
      <w:r>
        <w:t>a ai sensi delle condizioni che lo accompagnano, tra cui eventuali obbligazioni di Microsoft relative alla difesa in caso di reclami per violazione e appropriazione indebita. Tali condizioni sostituiscono le condizioni corrispondenti nel contratto multilic</w:t>
      </w:r>
      <w:r>
        <w:t xml:space="preserve">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w:t>
      </w:r>
      <w:r>
        <w:t xml:space="preserve"> licenza.</w:t>
      </w:r>
    </w:p>
    <w:p w:rsidR="001F732F" w:rsidRDefault="001F732F">
      <w:pPr>
        <w:pStyle w:val="ProductList-BodyIndented"/>
        <w:jc w:val="right"/>
      </w:pPr>
    </w:p>
    <w:tbl>
      <w:tblPr>
        <w:tblStyle w:val="PURTable0"/>
        <w:tblW w:w="0" w:type="dxa"/>
        <w:tblLook w:val="04A0" w:firstRow="1" w:lastRow="0" w:firstColumn="1" w:lastColumn="0" w:noHBand="0" w:noVBand="1"/>
      </w:tblPr>
      <w:tblGrid>
        <w:gridCol w:w="1055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Indented"/>
      </w:pPr>
    </w:p>
    <w:p w:rsidR="001F732F" w:rsidRDefault="001F732F">
      <w:pPr>
        <w:sectPr w:rsidR="001F732F">
          <w:headerReference w:type="default" r:id="rId36"/>
          <w:footerReference w:type="default" r:id="rId37"/>
          <w:type w:val="continuous"/>
          <w:pgSz w:w="12240" w:h="15840" w:code="1"/>
          <w:pgMar w:top="1170" w:right="720" w:bottom="720" w:left="720" w:header="432" w:footer="288" w:gutter="0"/>
          <w:cols w:space="360"/>
        </w:sectPr>
      </w:pPr>
    </w:p>
    <w:p w:rsidR="001F732F" w:rsidRDefault="00087FBE">
      <w:pPr>
        <w:pStyle w:val="ProductList-SectionHeading"/>
        <w:pageBreakBefore/>
        <w:outlineLvl w:val="0"/>
      </w:pPr>
      <w:bookmarkStart w:id="34" w:name="_Sec547"/>
      <w:bookmarkEnd w:id="12"/>
      <w:r>
        <w:t>Software</w:t>
      </w:r>
      <w:r>
        <w:fldChar w:fldCharType="begin"/>
      </w:r>
      <w:r>
        <w:instrText xml:space="preserve"> TC "</w:instrText>
      </w:r>
      <w:bookmarkStart w:id="35" w:name="_Toc439065498"/>
      <w:r>
        <w:instrText>Software</w:instrText>
      </w:r>
      <w:bookmarkEnd w:id="35"/>
      <w:r>
        <w:instrText>" \l 1</w:instrText>
      </w:r>
      <w:r>
        <w:fldChar w:fldCharType="end"/>
      </w:r>
    </w:p>
    <w:p w:rsidR="001F732F" w:rsidRDefault="00087FBE">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65499"/>
      <w:r>
        <w:instrText>Advanced Threat Analytics</w:instrText>
      </w:r>
      <w:bookmarkEnd w:id="37"/>
      <w:r>
        <w:instrText>" \l 2</w:instrText>
      </w:r>
      <w:r>
        <w:fldChar w:fldCharType="end"/>
      </w:r>
    </w:p>
    <w:p w:rsidR="001F732F" w:rsidRDefault="00087FBE">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w:instrText>
            </w:r>
            <w:r>
              <w:instrText xml:space="preserve">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Licenza di Gestione Client per OSE per Advanced Threat Analytics 2016</w:t>
            </w:r>
            <w:r>
              <w:fldChar w:fldCharType="begin"/>
            </w:r>
            <w:r>
              <w:instrText xml:space="preserve"> XE "</w:instrText>
            </w:r>
            <w:r>
              <w:instrText xml:space="preserve">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Licenza di Gestione Client per Utente per Advanced Threat Analytics 2016</w:t>
            </w:r>
            <w:r>
              <w:fldChar w:fldCharType="begin"/>
            </w:r>
            <w:r>
              <w:instrText xml:space="preserve"> XE "</w:instrText>
            </w:r>
            <w:r>
              <w:instrText xml:space="preserve">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w:instrText>
            </w:r>
            <w:r>
              <w:instrText xml:space="preserve">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2.1 Restrizioni dei Paesi</w:t>
      </w:r>
    </w:p>
    <w:p w:rsidR="001F732F" w:rsidRDefault="00087FBE">
      <w:pPr>
        <w:pStyle w:val="ProductList-Body"/>
      </w:pPr>
      <w:r>
        <w:t>La Società non potrà scaricare Advanced Threat Analytics 2016 per utilizzarla o distribuirla nella Repubblica Popolare Cinese.</w:t>
      </w:r>
    </w:p>
    <w:p w:rsidR="001F732F" w:rsidRDefault="00087FBE">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w:instrText>
            </w:r>
            <w:r>
              <w:instrText xml:space="preserve">\t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8">
              <w:r>
                <w:rPr>
                  <w:color w:val="00467F"/>
                  <w:u w:val="single"/>
                </w:rPr>
                <w:t>Universal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Software Aggiuntivo: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w:t>
            </w:r>
            <w:r>
              <w:t>tware di Windows</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w:t>
            </w:r>
            <w:r>
              <w: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1F732F" w:rsidRDefault="00087FBE">
            <w:pPr>
              <w:pStyle w:val="ProductList-TableBody"/>
            </w:pPr>
            <w:r>
              <w:t>Licenza Equivalente a Licenze di Gestione (fare riferimento all’</w:t>
            </w:r>
            <w:hyperlink w:anchor="_Sec591">
              <w:r>
                <w:rPr>
                  <w:color w:val="00467F"/>
                  <w:u w:val="single"/>
                </w:rPr>
                <w:t>Appendice A</w:t>
              </w:r>
            </w:hyperlink>
            <w:r>
              <w:t>)</w:t>
            </w:r>
          </w:p>
        </w:tc>
      </w:tr>
    </w:tbl>
    <w:p w:rsidR="001F732F" w:rsidRDefault="001F732F">
      <w:pPr>
        <w:pStyle w:val="ProductList-Body"/>
      </w:pPr>
    </w:p>
    <w:p w:rsidR="001F732F" w:rsidRDefault="00087FBE">
      <w:pPr>
        <w:pStyle w:val="ProductList-ClauseHeading"/>
        <w:outlineLvl w:val="3"/>
      </w:pPr>
      <w:r>
        <w:t xml:space="preserve">3.2 Utilizzi che Richiedono una Licenza </w:t>
      </w:r>
      <w:r>
        <w:t>di Gestione</w:t>
      </w:r>
    </w:p>
    <w:p w:rsidR="001F732F" w:rsidRDefault="00087FBE">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w:instrText>
      </w:r>
      <w:r>
        <w:instrText xml:space="preserve">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w:instrText>
      </w:r>
      <w:r>
        <w:instrText xml:space="preserv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w:instrText>
      </w:r>
      <w:r>
        <w:instrText xml:space="preserve">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w:t>
      </w:r>
      <w:r>
        <w:t>finali autenticati dall’Active Directory gestita da Advanced Threat Analytics.</w:t>
      </w:r>
    </w:p>
    <w:p w:rsidR="001F732F" w:rsidRDefault="001F732F">
      <w:pPr>
        <w:pStyle w:val="ProductList-Body"/>
      </w:pPr>
    </w:p>
    <w:p w:rsidR="001F732F" w:rsidRDefault="00087FBE">
      <w:pPr>
        <w:pStyle w:val="ProductList-ClauseHeading"/>
        <w:outlineLvl w:val="3"/>
      </w:pPr>
      <w:r>
        <w:t>3.3 Librerie ottenute in licenza ai sensi della GNU Lesser General Public License</w:t>
      </w:r>
    </w:p>
    <w:p w:rsidR="001F732F" w:rsidRDefault="00087FB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w:t>
      </w:r>
      <w:r>
        <w:t>sorgente per il software Advanced Threat Analytics Server solo nella misura in cui tali attività siano necessarie per eseguire il debug delle modifiche alle librerie ottenute in licenza ai sensi della GNU Lesser General Public License che potrà essere incl</w:t>
      </w:r>
      <w:r>
        <w:t>usa e collegata tramite il software.</w:t>
      </w:r>
    </w:p>
    <w:p w:rsidR="001F732F" w:rsidRDefault="00087FB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w:instrText>
            </w:r>
            <w:r>
              <w:instrText xml:space="preserve">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 condizionale. </w:instrText>
            </w:r>
            <w:r>
              <w:instrText xml:space="preserve">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w:t>
            </w:r>
            <w:r>
              <w:rPr>
                <w:color w:val="404040"/>
              </w:rPr>
              <w: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w:instrText>
            </w:r>
            <w:r>
              <w:instrText xml:space="preserve">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jc w:val="right"/>
      </w:pP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1HeadingNoBorder"/>
        <w:outlineLvl w:val="1"/>
      </w:pPr>
      <w:bookmarkStart w:id="42" w:name="_Sec592"/>
      <w:r>
        <w:t>BizTalk</w:t>
      </w:r>
      <w:bookmarkEnd w:id="42"/>
      <w:r>
        <w:fldChar w:fldCharType="begin"/>
      </w:r>
      <w:r>
        <w:instrText xml:space="preserve"> TC "</w:instrText>
      </w:r>
      <w:bookmarkStart w:id="43" w:name="_Toc439065500"/>
      <w:r>
        <w:instrText>BizTalk</w:instrText>
      </w:r>
      <w:bookmarkEnd w:id="43"/>
      <w:r>
        <w:instrText>" \l 2</w:instrText>
      </w:r>
      <w:r>
        <w:fldChar w:fldCharType="end"/>
      </w:r>
    </w:p>
    <w:p w:rsidR="001F732F" w:rsidRDefault="00087FBE">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F732F" w:rsidRDefault="00087FB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F732F" w:rsidRDefault="00087FB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F732F" w:rsidRDefault="00087FB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F732F" w:rsidRDefault="00087F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BizTalk Server 2013</w:t>
            </w:r>
            <w:r>
              <w:rPr>
                <w:color w:val="000000"/>
              </w:rPr>
              <w:t xml:space="preserve">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732F" w:rsidRDefault="00087FB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732F" w:rsidRDefault="00087FB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732F" w:rsidRDefault="00087FB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732F" w:rsidRDefault="00087FB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732F" w:rsidRDefault="00087FB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F732F" w:rsidRDefault="00087FB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w:instrText>
            </w:r>
            <w:r>
              <w:instrText xml:space="preserve">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732F" w:rsidRDefault="00087FB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732F" w:rsidRDefault="00087F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732F" w:rsidRDefault="00087F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F732F" w:rsidRDefault="00087F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none" w:sz="4" w:space="0" w:color="6E6E6E"/>
              <w:right w:val="none" w:sz="4" w:space="0" w:color="6E6E6E"/>
            </w:tcBorders>
          </w:tcPr>
          <w:p w:rsidR="001F732F" w:rsidRDefault="00087FB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F732F" w:rsidRDefault="00087FB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F732F" w:rsidRDefault="001F732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F732F" w:rsidRDefault="001F732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w:instrText>
            </w:r>
            <w:r>
              <w:instrText xml:space="preserve">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w:t>
            </w:r>
            <w:r>
              <w:rPr>
                <w:color w:val="0563C1"/>
              </w:rPr>
              <w:t>o (SA)</w:t>
            </w:r>
            <w:r>
              <w:fldChar w:fldCharType="end"/>
            </w:r>
            <w:r>
              <w:t xml:space="preserve">: </w:t>
            </w:r>
            <w:hyperlink w:anchor="_Sec564">
              <w:r>
                <w:rPr>
                  <w:color w:val="000000"/>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w:instrText>
            </w:r>
            <w:r>
              <w:instrText xml:space="preserve">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2"/>
      </w:pPr>
      <w:bookmarkStart w:id="46" w:name="_Sec595"/>
      <w:r>
        <w:t xml:space="preserve">3. </w:t>
      </w:r>
      <w:r>
        <w:t>Diritti sull’Utilizzo</w:t>
      </w:r>
      <w:bookmarkEnd w:id="46"/>
    </w:p>
    <w:tbl>
      <w:tblPr>
        <w:tblStyle w:val="PURTable"/>
        <w:tblW w:w="0" w:type="dxa"/>
        <w:tblLook w:val="04A0" w:firstRow="1" w:lastRow="0" w:firstColumn="1" w:lastColumn="0" w:noHBand="0" w:noVBand="1"/>
      </w:tblPr>
      <w:tblGrid>
        <w:gridCol w:w="3660"/>
        <w:gridCol w:w="3620"/>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Specifiche per Prodotto che disciplinano la distr</w:instrText>
            </w:r>
            <w:r>
              <w:instrText xml:space="preserve">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"Software Aggiuntivo: software identificato nei Diritti sull’Utiliz</w:instrText>
            </w:r>
            <w:r>
              <w:instrText xml:space="preserve">zo per i prodotti server che la Società è autorizzata a utilizzare unitamente al software server." </w:instrText>
            </w:r>
            <w:r>
              <w:fldChar w:fldCharType="separate"/>
            </w:r>
            <w:r>
              <w:rPr>
                <w:color w:val="0563C1"/>
              </w:rPr>
              <w:t>Software Aggiuntivo</w:t>
            </w:r>
            <w:r>
              <w:fldChar w:fldCharType="end"/>
            </w:r>
            <w:r>
              <w:t>: Tutte le edizioni (ad eccezione di Developer)</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w:instrText>
            </w:r>
            <w:r>
              <w:instrText xml:space="preserve">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w:t>
            </w:r>
            <w:r>
              <w:t>indows e Office Web Apps - Tutti (ad eccezione di Developer)</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w:t>
            </w:r>
            <w:r>
              <w:rPr>
                <w:color w:val="0563C1"/>
              </w:rPr>
              <w:t>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3.1 BizTalk Server 2013 R2 Edizioni Branch e Standard</w:t>
      </w:r>
    </w:p>
    <w:p w:rsidR="001F732F" w:rsidRDefault="00087FBE">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w:instrText>
      </w:r>
      <w:r>
        <w:instrText xml:space="preserve">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w:instrText>
      </w:r>
      <w:r>
        <w:instrText xml:space="preserve">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w:instrText>
      </w:r>
      <w:r>
        <w:instrText xml:space="preserve">sistema hardware fisico in grado di eseguire un software server." </w:instrText>
      </w:r>
      <w:r>
        <w:fldChar w:fldCharType="separate"/>
      </w:r>
      <w:r>
        <w:rPr>
          <w:color w:val="0563C1"/>
        </w:rPr>
        <w:t>Server</w:t>
      </w:r>
      <w:r>
        <w:fldChar w:fldCharType="end"/>
      </w:r>
      <w:r>
        <w:t>.</w:t>
      </w:r>
    </w:p>
    <w:p w:rsidR="001F732F" w:rsidRDefault="001F732F">
      <w:pPr>
        <w:pStyle w:val="ProductList-Body"/>
      </w:pPr>
    </w:p>
    <w:p w:rsidR="001F732F" w:rsidRDefault="00087FBE">
      <w:pPr>
        <w:pStyle w:val="ProductList-ClauseHeading"/>
        <w:outlineLvl w:val="3"/>
      </w:pPr>
      <w:r>
        <w:t>3.2 BizTalk Server 2013 R2 Edizione Branch</w:t>
      </w:r>
    </w:p>
    <w:p w:rsidR="001F732F" w:rsidRDefault="00087FBE">
      <w:pPr>
        <w:pStyle w:val="ProductList-Body"/>
      </w:pPr>
      <w:r>
        <w:t xml:space="preserve">La Società potrà </w:t>
      </w:r>
      <w:r>
        <w:fldChar w:fldCharType="begin"/>
      </w:r>
      <w:r>
        <w:instrText xml:space="preserve"> AutoTextList   \s NoStyle \t "Eseguire Istanze indica un’Istanza di software caricata in memoria e per la quale è sta</w:instrText>
      </w:r>
      <w:r>
        <w:instrText xml:space="preserve">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w:instrText>
      </w:r>
      <w:r>
        <w:instrText xml:space="preserve">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w:t>
      </w:r>
      <w:r>
        <w:t xml:space="preserve">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w:instrText>
      </w:r>
      <w:r>
        <w:instrText xml:space="preserve">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1F732F" w:rsidRDefault="00087FBE" w:rsidP="005521F2">
      <w:pPr>
        <w:pStyle w:val="ProductList-Bullet"/>
        <w:numPr>
          <w:ilvl w:val="0"/>
          <w:numId w:val="19"/>
        </w:numPr>
      </w:pPr>
      <w:r>
        <w:t xml:space="preserve">fungere da nodo centrale in un modello di rete “hub and spoke” </w:t>
      </w:r>
    </w:p>
    <w:p w:rsidR="001F732F" w:rsidRDefault="00087FBE" w:rsidP="005521F2">
      <w:pPr>
        <w:pStyle w:val="ProductList-Bullet"/>
        <w:numPr>
          <w:ilvl w:val="0"/>
          <w:numId w:val="19"/>
        </w:numPr>
      </w:pPr>
      <w:r>
        <w:t>accentrare le comunicazioni aziendali con altri Server</w:t>
      </w:r>
      <w:r>
        <w:t xml:space="preserve"> o dispositivi o </w:t>
      </w:r>
    </w:p>
    <w:p w:rsidR="001F732F" w:rsidRDefault="00087FBE" w:rsidP="005521F2">
      <w:pPr>
        <w:pStyle w:val="ProductList-Bullet"/>
        <w:numPr>
          <w:ilvl w:val="0"/>
          <w:numId w:val="19"/>
        </w:numPr>
      </w:pPr>
      <w:r>
        <w:t>automatizzare processi di business attraverso divisioni, business unit o succursali.</w:t>
      </w:r>
    </w:p>
    <w:p w:rsidR="001F732F" w:rsidRDefault="001F732F">
      <w:pPr>
        <w:pStyle w:val="ProductList-Body"/>
      </w:pPr>
    </w:p>
    <w:p w:rsidR="001F732F" w:rsidRDefault="00087FBE">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BizTalk Server Related Schemas and Templates</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API e Intercettori di Eventi BAM e Strumenti Amministrativi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Development Tools</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MQHelper.dll</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SOAP Receive Adapter</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UDDI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r>
    </w:tbl>
    <w:p w:rsidR="001F732F" w:rsidRDefault="00087FBE">
      <w:pPr>
        <w:pStyle w:val="ProductList-Offering1SubSection"/>
        <w:outlineLvl w:val="2"/>
      </w:pPr>
      <w:bookmarkStart w:id="47" w:name="_Sec596"/>
      <w:r>
        <w:t>4. Software Assurance</w:t>
      </w:r>
      <w:bookmarkEnd w:id="47"/>
    </w:p>
    <w:p w:rsidR="001F732F" w:rsidRDefault="001F732F">
      <w:pPr>
        <w:pStyle w:val="ProductList-Body"/>
      </w:pPr>
    </w:p>
    <w:tbl>
      <w:tblPr>
        <w:tblStyle w:val="PURTable"/>
        <w:tblW w:w="0" w:type="dxa"/>
        <w:tblLook w:val="04A0" w:firstRow="1" w:lastRow="0" w:firstColumn="1" w:lastColumn="0" w:noHBand="0" w:noVBand="1"/>
      </w:tblPr>
      <w:tblGrid>
        <w:gridCol w:w="3641"/>
        <w:gridCol w:w="3647"/>
        <w:gridCol w:w="3628"/>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w:t>
            </w:r>
            <w:r>
              <w:rPr>
                <w:color w:val="0563C1"/>
              </w:rPr>
              <w:t>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w:instrText>
            </w:r>
            <w:r>
              <w:instrText xml:space="preserve">-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"Mobilità delle Licenze: diritti disponibili </w:instrText>
            </w:r>
            <w:r>
              <w:instrText>per le società in possesso di copertura SA al fine di riassegnare le licenze oltre le tempistiche standard o di utilizzare i Prodotti su server multi-tenant esterni ai relativi data center. Ulteriori dettagli sono disponibili nell’Articolo Mobilità delle L</w:instrText>
            </w:r>
            <w:r>
              <w:instrText xml:space="preserve">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Prodotti ai </w:instrText>
            </w:r>
            <w:r>
              <w:instrText xml:space="preserve">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w:t>
              </w:r>
              <w:r>
                <w:rPr>
                  <w:color w:val="00467F"/>
                  <w:u w:val="single"/>
                </w:rPr>
                <w:t>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4.1 Biz Talk Server 2013 R2 Enterprise - Virtualizzazione Illimitata</w:t>
      </w:r>
    </w:p>
    <w:p w:rsidR="001F732F" w:rsidRDefault="00087FBE">
      <w:pPr>
        <w:pStyle w:val="ProductList-Body"/>
      </w:pPr>
      <w:r>
        <w:t xml:space="preserve">La Società potrà eseguire un numero qualsiasi di </w:t>
      </w:r>
      <w:r>
        <w:fldChar w:fldCharType="begin"/>
      </w:r>
      <w:r>
        <w:instrText xml:space="preserve"> AutoTextList   \s NoStyle \t "Per Istanza indica un’imm</w:instrText>
      </w:r>
      <w:r>
        <w:instrText xml:space="preserve">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w:instrText>
      </w:r>
      <w:r>
        <w:instrText xml:space="preserve">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w:instrText>
      </w:r>
      <w:r>
        <w:instrText xml:space="preserve">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w:t>
      </w:r>
      <w:r>
        <w:t xml:space="preserve">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w:instrText>
      </w:r>
      <w:r>
        <w:instrText xml:space="preserve">n software server." </w:instrText>
      </w:r>
      <w:r>
        <w:fldChar w:fldCharType="separate"/>
      </w:r>
      <w:r>
        <w:rPr>
          <w:color w:val="0563C1"/>
        </w:rPr>
        <w:t>Server</w:t>
      </w:r>
      <w:r>
        <w:fldChar w:fldCharType="end"/>
      </w:r>
      <w:r>
        <w:t xml:space="preserve"> (per core). </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1HeadingNoBorder"/>
        <w:outlineLvl w:val="1"/>
      </w:pPr>
      <w:bookmarkStart w:id="48" w:name="_Sec597"/>
      <w:r>
        <w:t>CAL Suite</w:t>
      </w:r>
      <w:bookmarkEnd w:id="48"/>
      <w:r>
        <w:fldChar w:fldCharType="begin"/>
      </w:r>
      <w:r>
        <w:instrText xml:space="preserve"> TC "</w:instrText>
      </w:r>
      <w:bookmarkStart w:id="49" w:name="_Toc439065501"/>
      <w:r>
        <w:instrText>CAL Suite</w:instrText>
      </w:r>
      <w:bookmarkEnd w:id="49"/>
      <w:r>
        <w:instrText>" \l 2</w:instrText>
      </w:r>
      <w:r>
        <w:fldChar w:fldCharType="end"/>
      </w:r>
    </w:p>
    <w:p w:rsidR="001F732F" w:rsidRDefault="00087FBE">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070"/>
        <w:gridCol w:w="611"/>
        <w:gridCol w:w="611"/>
        <w:gridCol w:w="614"/>
        <w:gridCol w:w="611"/>
        <w:gridCol w:w="611"/>
        <w:gridCol w:w="614"/>
        <w:gridCol w:w="617"/>
        <w:gridCol w:w="634"/>
        <w:gridCol w:w="619"/>
        <w:gridCol w:w="615"/>
        <w:gridCol w:w="689"/>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Core CAL Suite Bridge per Office 365 e Microsoft Intune</w:t>
            </w:r>
            <w:r>
              <w:fldChar w:fldCharType="begin"/>
            </w:r>
            <w:r>
              <w:instrText xml:space="preserve"> XE "</w:instrText>
            </w:r>
            <w:r>
              <w:instrText xml:space="preserve">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 xml:space="preserve">Core CAL Suite Bridge per Enterprise Mobility Suite </w:t>
            </w:r>
            <w:r>
              <w:fldChar w:fldCharType="begin"/>
            </w:r>
            <w:r>
              <w:instrText xml:space="preserve"> XE "Core CAL Suite Bridge per Enterprise Mobility Suite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w:instrText>
            </w:r>
            <w:r>
              <w:instrText xml:space="preserve">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Enterprise CAL Bridge per Enterprise Mobility Suite</w:t>
            </w:r>
            <w:r>
              <w:fldChar w:fldCharType="begin"/>
            </w:r>
            <w:r>
              <w:instrText xml:space="preserve"> XE "</w:instrText>
            </w:r>
            <w:r>
              <w:instrText xml:space="preserve">Enterprise CAL Bridge per Enterprise Mobility Suite"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 xml:space="preserve">Enterprise CAL Bridge per Enterprise Mobility Suite da SA </w:t>
            </w:r>
            <w:r>
              <w:fldChar w:fldCharType="begin"/>
            </w:r>
            <w:r>
              <w:instrText xml:space="preserve"> XE "Enterprise CAL Bridge per Enterprise Mobility Suite da SA " </w:instrText>
            </w:r>
            <w:r>
              <w:fldChar w:fldCharType="end"/>
            </w:r>
            <w:r>
              <w:t>(SL per Utente)</w:t>
            </w: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1F732F">
      <w:pPr>
        <w:pStyle w:val="ProductList-Body"/>
      </w:pPr>
    </w:p>
    <w:p w:rsidR="001F732F" w:rsidRDefault="00087FBE">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w:instrText>
            </w:r>
            <w:r>
              <w:instrText xml:space="preserve">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Tutto (ad eccezione dei componenti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 Sconto Up-to-Date (UTD): sconto disponibile per le società in possesso di un contratto Op</w:instrText>
            </w:r>
            <w:r>
              <w:instrText xml:space="preserve">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 xml:space="preserve">Vantaggio Utilizzo da </w:t>
            </w:r>
            <w:r>
              <w:rPr>
                <w:color w:val="404040"/>
              </w:rPr>
              <w:t>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2.1 Procedura per Determinare i Diritti di Utilizzo Applicabili per le Licenze CAL Suite</w:t>
      </w:r>
    </w:p>
    <w:p w:rsidR="001F732F" w:rsidRDefault="00087FBE">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w:t>
      </w:r>
      <w:r>
        <w:t>tti di utilizzo in vigore per le versioni correnti prima della scadenza della copertura.</w:t>
      </w:r>
    </w:p>
    <w:p w:rsidR="001F732F" w:rsidRDefault="001F732F">
      <w:pPr>
        <w:pStyle w:val="ProductList-Body"/>
      </w:pPr>
    </w:p>
    <w:p w:rsidR="001F732F" w:rsidRDefault="00087FBE">
      <w:pPr>
        <w:pStyle w:val="ProductList-ClauseHeading"/>
        <w:outlineLvl w:val="3"/>
      </w:pPr>
      <w:r>
        <w:t>2.2 Componenti della Licenza CAL Suite</w:t>
      </w:r>
    </w:p>
    <w:p w:rsidR="001F732F" w:rsidRDefault="00087FBE">
      <w:pPr>
        <w:pStyle w:val="ProductList-Body"/>
      </w:pPr>
      <w:r>
        <w:t>Fare riferimento al grafico delle Licenze Equivalenti a Licenze CAL/di Gestione nell’</w:t>
      </w:r>
      <w:hyperlink w:anchor="_Sec591">
        <w:r>
          <w:rPr>
            <w:color w:val="00467F"/>
            <w:u w:val="single"/>
          </w:rPr>
          <w:t>Appendice A</w:t>
        </w:r>
      </w:hyperlink>
      <w:r>
        <w:t xml:space="preserve"> </w:t>
      </w:r>
      <w:r>
        <w:t>per i componenti correnti di Core CAL Suite e Enterprise CAL Suite.</w:t>
      </w:r>
    </w:p>
    <w:p w:rsidR="001F732F" w:rsidRDefault="001F732F">
      <w:pPr>
        <w:pStyle w:val="ProductList-Body"/>
      </w:pPr>
    </w:p>
    <w:p w:rsidR="001F732F" w:rsidRDefault="00087FBE">
      <w:pPr>
        <w:pStyle w:val="ProductList-ClauseHeading"/>
        <w:outlineLvl w:val="3"/>
      </w:pPr>
      <w:r>
        <w:t>2.3 Servizi Online Inclusi nell’Enterprise CAL Suite</w:t>
      </w:r>
    </w:p>
    <w:p w:rsidR="001F732F" w:rsidRDefault="00087FBE">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Per le società in possesso di Contratti Microsoft Business Agreement con data antecedente al me</w:t>
      </w:r>
      <w:r>
        <w:t>se di ottobre 2010 e di Iscrizioni con data antecedente al mese di luglio 2011, l’acquisto e l’utilizzo dei Servizi Online inclusi in Enterprise CAL Suite sono disciplinati dalle Condizioni Supplementari per i Servizi Online utilizzate con il Software, Con</w:t>
      </w:r>
      <w:r>
        <w:t xml:space="preserve">tratti Legacy di cui all’Appendice A: Condizioni Supplementari del Contratto relativo al Programma nella Lista dei Prodotti di giugno 2015 all’indirizzo </w:t>
      </w:r>
      <w:hyperlink r:id="rId40">
        <w:r>
          <w:rPr>
            <w:color w:val="00467F"/>
            <w:u w:val="single"/>
          </w:rPr>
          <w:t>http://go.microsoft.com/?linkid=9839207</w:t>
        </w:r>
      </w:hyperlink>
      <w:r>
        <w:t>.</w:t>
      </w:r>
    </w:p>
    <w:p w:rsidR="001F732F" w:rsidRDefault="001F732F">
      <w:pPr>
        <w:pStyle w:val="ProductList-Body"/>
      </w:pPr>
    </w:p>
    <w:p w:rsidR="001F732F" w:rsidRDefault="00087FBE">
      <w:pPr>
        <w:pStyle w:val="ProductList-ClauseHeading"/>
        <w:outlineLvl w:val="3"/>
      </w:pPr>
      <w:r>
        <w:t>2.</w:t>
      </w:r>
      <w:r>
        <w:t>4 CAL Suite Bridge per O365, per O365 e Intune e per Intune</w:t>
      </w:r>
    </w:p>
    <w:p w:rsidR="001F732F" w:rsidRDefault="00087FBE">
      <w:pPr>
        <w:pStyle w:val="ProductList-SubClauseHeading"/>
        <w:outlineLvl w:val="4"/>
      </w:pPr>
      <w:r>
        <w:t>2.4.1 Requisiti della CAL Suite Bridge</w:t>
      </w:r>
    </w:p>
    <w:p w:rsidR="001F732F" w:rsidRDefault="00087FBE">
      <w:pPr>
        <w:pStyle w:val="ProductList-BodyIndented"/>
      </w:pPr>
      <w:r>
        <w:t xml:space="preserve">Una CAL Suite Bridge potrà essere richiesta durante la transizione da una CAL Suite a una combinazione di software e Servizi Online paragonabili. Quando una </w:t>
      </w:r>
      <w:r>
        <w:t>transizione richiede una CAL Suite Bridge, il numero di SL per Utente per CAL Suite Bridge deve coincidere con il numero di SL per Utente per il Servizio Online qualificante.</w:t>
      </w:r>
    </w:p>
    <w:p w:rsidR="001F732F" w:rsidRDefault="001F732F">
      <w:pPr>
        <w:pStyle w:val="ProductList-BodyIndented"/>
      </w:pPr>
    </w:p>
    <w:p w:rsidR="001F732F" w:rsidRDefault="00087FBE">
      <w:pPr>
        <w:pStyle w:val="ProductList-BodyIndented"/>
      </w:pPr>
      <w:r>
        <w:t>Una CAL Suite Bridge è un Prodotto Enterprise e potrà essere ottenuto in licenza</w:t>
      </w:r>
      <w:r>
        <w:t xml:space="preserve">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515"/>
        <w:gridCol w:w="3515"/>
        <w:gridCol w:w="352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Servizi Online Qualificanti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 Bridge per Of</w:t>
            </w:r>
            <w:r>
              <w:t>fice 365*</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1F732F" w:rsidRDefault="00087FBE">
            <w:pPr>
              <w:pStyle w:val="ProductList-TableBody"/>
            </w:pPr>
            <w:r>
              <w:t>Office 365 Enterprise E3 e Microsoft Intune</w:t>
            </w:r>
            <w:r>
              <w:fldChar w:fldCharType="begin"/>
            </w:r>
            <w:r>
              <w:instrText xml:space="preserve"> XE "Office 365 Enterprise E3 e Microsoft In</w:instrText>
            </w:r>
            <w:r>
              <w:instrText xml:space="preserve">tune" </w:instrText>
            </w:r>
            <w:r>
              <w:fldChar w:fldCharType="end"/>
            </w:r>
            <w:r>
              <w:t xml:space="preserve"> o</w:t>
            </w:r>
          </w:p>
          <w:p w:rsidR="001F732F" w:rsidRDefault="00087FBE">
            <w:pPr>
              <w:pStyle w:val="ProductList-TableBody"/>
            </w:pPr>
            <w:r>
              <w:t>Office 365 Enterprise E4 e Microsoft Intune</w:t>
            </w:r>
            <w:r>
              <w:fldChar w:fldCharType="begin"/>
            </w:r>
            <w:r>
              <w:instrText xml:space="preserve"> XE "Office 365 Enterprise E4 e Microsoft Intune" </w:instrText>
            </w:r>
            <w:r>
              <w:fldChar w:fldCharType="end"/>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Microsoft Intune</w:t>
            </w:r>
            <w:r>
              <w:fldChar w:fldCharType="begin"/>
            </w:r>
            <w:r>
              <w:instrText xml:space="preserve"> XE "Microsoft Intune" </w:instrText>
            </w:r>
            <w:r>
              <w:fldChar w:fldCharType="end"/>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 Bridge per Enterprise Mobility S</w:t>
            </w:r>
            <w:r>
              <w:t>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Mobility Suite</w:t>
            </w:r>
            <w:r>
              <w:fldChar w:fldCharType="begin"/>
            </w:r>
            <w:r>
              <w:instrText xml:space="preserve"> XE "Enterprise Mobility Suite" </w:instrText>
            </w:r>
            <w:r>
              <w:fldChar w:fldCharType="end"/>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Enterprise E3</w:t>
            </w:r>
            <w:r>
              <w:fldChar w:fldCharType="begin"/>
            </w:r>
            <w:r>
              <w:instrText xml:space="preserve"> XE "Office 365 Enterprise E3" </w:instrText>
            </w:r>
            <w:r>
              <w:fldChar w:fldCharType="end"/>
            </w:r>
            <w:r>
              <w:t xml:space="preserve"> o</w:t>
            </w:r>
          </w:p>
          <w:p w:rsidR="001F732F" w:rsidRDefault="00087FBE">
            <w:pPr>
              <w:pStyle w:val="ProductList-TableBody"/>
            </w:pPr>
            <w:r>
              <w:t>Office 365 Enterprise E4</w:t>
            </w:r>
            <w:r>
              <w:fldChar w:fldCharType="begin"/>
            </w:r>
            <w:r>
              <w:instrText xml:space="preserve"> XE "</w:instrText>
            </w:r>
            <w:r>
              <w:instrText xml:space="preserve">Office 365 Enterprise E4" </w:instrText>
            </w:r>
            <w:r>
              <w:fldChar w:fldCharType="end"/>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1F732F" w:rsidRDefault="00087FBE">
            <w:pPr>
              <w:pStyle w:val="ProductList-TableBody"/>
            </w:pPr>
            <w:r>
              <w:t>Office 365 Enterprise E4 e Microsoft Intune</w:t>
            </w:r>
            <w:r>
              <w:fldChar w:fldCharType="begin"/>
            </w:r>
            <w:r>
              <w:instrText xml:space="preserve"> XE "Office 365 Enterprise E4 e Microsoft Intune" </w:instrText>
            </w:r>
            <w:r>
              <w:fldChar w:fldCharType="end"/>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Microsoft Intune</w:t>
            </w:r>
            <w:r>
              <w:fldChar w:fldCharType="begin"/>
            </w:r>
            <w:r>
              <w:instrText xml:space="preserve"> XE "Microsoft Intune" </w:instrText>
            </w:r>
            <w:r>
              <w:fldChar w:fldCharType="end"/>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w:t>
            </w:r>
            <w:r>
              <w:t>e Mobility Suite</w:t>
            </w:r>
            <w:r>
              <w:fldChar w:fldCharType="begin"/>
            </w:r>
            <w:r>
              <w:instrText xml:space="preserve"> XE "Enterprise Mobility Suite" </w:instrText>
            </w:r>
            <w:r>
              <w:fldChar w:fldCharType="end"/>
            </w:r>
          </w:p>
        </w:tc>
      </w:tr>
    </w:tbl>
    <w:p w:rsidR="001F732F" w:rsidRDefault="00087FBE">
      <w:pPr>
        <w:pStyle w:val="ProductList-BodyIndented"/>
      </w:pPr>
      <w:r>
        <w:rPr>
          <w:i/>
        </w:rPr>
        <w:t>*Le SL per Utente per CAL Suite Bridge da SA richiedono Licenze perpetue, interamente pagate con SA attiva per l’equivalente CAL Suite Principale.</w:t>
      </w:r>
    </w:p>
    <w:p w:rsidR="001F732F" w:rsidRDefault="001F732F">
      <w:pPr>
        <w:pStyle w:val="ProductList-BodyIndented"/>
      </w:pPr>
    </w:p>
    <w:p w:rsidR="001F732F" w:rsidRDefault="00087FBE">
      <w:pPr>
        <w:pStyle w:val="ProductList-SubClauseHeading"/>
        <w:outlineLvl w:val="4"/>
      </w:pPr>
      <w:r>
        <w:t>2.4.2 CAL Solo per Studenti (Licenza Academic Open e Aca</w:t>
      </w:r>
      <w:r>
        <w:t>demic Select)</w:t>
      </w:r>
    </w:p>
    <w:p w:rsidR="001F732F" w:rsidRDefault="00087FBE">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1F732F" w:rsidRDefault="001F732F">
      <w:pPr>
        <w:pStyle w:val="ProductList-BodyIndented"/>
      </w:pPr>
    </w:p>
    <w:p w:rsidR="001F732F" w:rsidRDefault="00087FBE">
      <w:pPr>
        <w:pStyle w:val="ProductList-SubClauseHeading"/>
        <w:outlineLvl w:val="4"/>
      </w:pPr>
      <w:r>
        <w:t>2.4.3 Transizioni</w:t>
      </w:r>
    </w:p>
    <w:p w:rsidR="001F732F" w:rsidRDefault="00087FBE">
      <w:pPr>
        <w:pStyle w:val="ProductList-BodyIndented"/>
      </w:pPr>
      <w:r>
        <w:t xml:space="preserve">Di seguito vengono indicate le opzioni di transizione per le società idonee a passare ai Servizi Online come meglio descritto nel contratto multilicenza. </w:t>
      </w:r>
    </w:p>
    <w:tbl>
      <w:tblPr>
        <w:tblStyle w:val="PURTable0"/>
        <w:tblW w:w="0" w:type="dxa"/>
        <w:tblLook w:val="04A0" w:firstRow="1" w:lastRow="0" w:firstColumn="1" w:lastColumn="0" w:noHBand="0" w:noVBand="1"/>
      </w:tblPr>
      <w:tblGrid>
        <w:gridCol w:w="5276"/>
        <w:gridCol w:w="5280"/>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Opzioni Valide per la Transizione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(Enterprise e Government E1, E3, E4)*, Microsoft Intune, Enterprise Mobility Suite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(Enterprise e Government E3, E4)*, Microsoft Intune, Enterprise Mobility Suite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Office </w:t>
            </w:r>
            <w:r>
              <w:t>365 (Enterprise e Government E3, E4)*</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(Enterprise e Government E3, E4)*</w:t>
            </w:r>
          </w:p>
        </w:tc>
      </w:tr>
    </w:tbl>
    <w:p w:rsidR="001F732F" w:rsidRDefault="00087FBE">
      <w:pPr>
        <w:pStyle w:val="ProductList-BodyIndented"/>
      </w:pPr>
      <w:r>
        <w:rPr>
          <w:i/>
        </w:rPr>
        <w:t>*Questa Transizione richiede anche la CAL Suite Bridge appropriata.</w:t>
      </w:r>
    </w:p>
    <w:p w:rsidR="001F732F" w:rsidRDefault="00087FBE">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9"/>
        <w:gridCol w:w="3620"/>
        <w:gridCol w:w="362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w:instrText>
            </w:r>
            <w:r>
              <w:instrText xml:space="preserve">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Software Aggiuntivo: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2"/>
      </w:pPr>
      <w:bookmarkStart w:id="53" w:name="_Sec601"/>
      <w:r>
        <w:t xml:space="preserve">4. </w:t>
      </w:r>
      <w:r>
        <w:t>Software Assurance</w:t>
      </w:r>
      <w:bookmarkEnd w:id="53"/>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w:instrText>
            </w:r>
            <w:r>
              <w:instrText xml:space="preserve">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marzo 2014</w:t>
              </w:r>
            </w:hyperlink>
            <w:r>
              <w:t xml:space="preserve"> (Forefront United Access Gateway 2010</w:t>
            </w:r>
            <w:r>
              <w:fldChar w:fldCharType="begin"/>
            </w:r>
            <w:r>
              <w:instrText xml:space="preserve"> XE "Forefront United Access G</w:instrText>
            </w:r>
            <w:r>
              <w:instrText xml:space="preserve">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jc w:val="right"/>
      </w:pPr>
    </w:p>
    <w:p w:rsidR="001F732F" w:rsidRDefault="00087FBE">
      <w:pPr>
        <w:pStyle w:val="ProductList-ClauseHeading"/>
        <w:outlineLvl w:val="3"/>
      </w:pPr>
      <w:r>
        <w:t>4.1 Diritti sull’Utilizzo Estesi per le Società con Enterprise Cloud Suite</w:t>
      </w:r>
    </w:p>
    <w:p w:rsidR="001F732F" w:rsidRDefault="00087FBE">
      <w:pPr>
        <w:pStyle w:val="ProductList-Body"/>
      </w:pPr>
      <w:r>
        <w:t>Per quanto riguarda le società qualificanti, Enterprise Cloud Suite o la combinazione di Office 365 ed Enterprise Mobility Suite concede i diritti di accesso al servizio componente di Archiviazione Exchange Online per Exchange Server. “Società Qualificanti</w:t>
      </w:r>
      <w:r>
        <w:t>” indica le società in possesso dell’Iscrizione Enterprise o Enterprise Subscription che dispongono di una copertura Software Assurance attiva per Enterprise CAL Suite a decorrere dal 30 novembre 2014.</w:t>
      </w:r>
    </w:p>
    <w:p w:rsidR="001F732F" w:rsidRDefault="001F732F">
      <w:pPr>
        <w:pStyle w:val="ProductList-Body"/>
      </w:pPr>
    </w:p>
    <w:p w:rsidR="001F732F" w:rsidRDefault="00087FBE">
      <w:pPr>
        <w:pStyle w:val="ProductList-Body"/>
      </w:pPr>
      <w:r>
        <w:t>Qualora una società qualificante effettui la transizi</w:t>
      </w:r>
      <w:r>
        <w:t>one di tutte le sue licenze Enterprise CAL Suite, gli utenti che hanno ricevuto la licenza per Enterprise Cloud Suite o per la combinazione di Office 365 ed Enterprise Mobility Suite potranno continuare ad accedere ad Archiviazione Exchange Online per Exch</w:t>
      </w:r>
      <w:r>
        <w:t>ange Server.</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65502"/>
      <w:r>
        <w:instrText>Core Infrastructure Server (CIS) Suite</w:instrText>
      </w:r>
      <w:bookmarkEnd w:id="55"/>
      <w:r>
        <w:instrText>" \l 2</w:instrText>
      </w:r>
      <w:r>
        <w:fldChar w:fldCharType="end"/>
      </w:r>
    </w:p>
    <w:p w:rsidR="001F732F" w:rsidRDefault="00087FBE">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w:instrText>
            </w:r>
            <w:r>
              <w:instrText xml:space="preserve">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w:instrText>
            </w:r>
            <w:r>
              <w:instrText xml:space="preserve">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Software Aggiun</w:t>
            </w:r>
            <w:r>
              <w:rPr>
                <w:color w:val="404040"/>
              </w:rPr>
              <w:t>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3.1 Diritti sull’Utilizzo Applicabili</w:t>
      </w:r>
    </w:p>
    <w:p w:rsidR="001F732F" w:rsidRDefault="00087FBE">
      <w:pPr>
        <w:pStyle w:val="ProductList-Body"/>
      </w:pPr>
      <w:r>
        <w:t>L’accesso e l’utilizzo da parte della Società del software CIS sono disciplinati dalle Condizioni di Licenza applicabili per i singoli Prodotti, incluso il software CIS, come modificate dalle presenti Condizioni di Licenza. È richiesta una Licenza CIS Suit</w:t>
      </w:r>
      <w:r>
        <w:t xml:space="preserve">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"Processore Fisico indic</w:instrText>
      </w:r>
      <w:r>
        <w:instrText xml:space="preserve">a un processore fisico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w:t>
      </w:r>
      <w:r>
        <w:t>o il software CIS.</w:t>
      </w:r>
    </w:p>
    <w:p w:rsidR="001F732F" w:rsidRDefault="001F732F">
      <w:pPr>
        <w:pStyle w:val="ProductList-Body"/>
      </w:pPr>
    </w:p>
    <w:p w:rsidR="001F732F" w:rsidRDefault="00087FBE">
      <w:pPr>
        <w:pStyle w:val="ProductList-ClauseHeading"/>
        <w:outlineLvl w:val="3"/>
      </w:pPr>
      <w:r>
        <w:t>3.2 Software incluso in CIS Suite Standard</w:t>
      </w:r>
    </w:p>
    <w:p w:rsidR="001F732F" w:rsidRDefault="00087FBE">
      <w:pPr>
        <w:pStyle w:val="ProductList-Body"/>
      </w:pPr>
      <w:r>
        <w:t xml:space="preserve">CIS Suite Standard include le ultime versioni di Windows Server Standard e System Center Standard.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"Server con Licenz</w:instrText>
      </w:r>
      <w:r>
        <w:instrText xml:space="preserve">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1F732F" w:rsidRDefault="00087FBE" w:rsidP="005521F2">
      <w:pPr>
        <w:pStyle w:val="ProductList-Bullet"/>
        <w:numPr>
          <w:ilvl w:val="0"/>
          <w:numId w:val="20"/>
        </w:numPr>
      </w:pPr>
      <w:r>
        <w:t xml:space="preserve">un’Istanza di Windows Server Standard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w:instrText>
      </w:r>
      <w:r>
        <w:instrText xml:space="preserve">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1F732F" w:rsidRDefault="00087FBE" w:rsidP="005521F2">
      <w:pPr>
        <w:pStyle w:val="ProductList-Bullet"/>
        <w:numPr>
          <w:ilvl w:val="0"/>
          <w:numId w:val="20"/>
        </w:numPr>
      </w:pPr>
      <w:r>
        <w:t xml:space="preserve">un’Istanza di Windows Server Standard in ciascun </w:t>
      </w:r>
      <w:r>
        <w:fldChar w:fldCharType="begin"/>
      </w:r>
      <w:r>
        <w:instrText xml:space="preserve"> AutoTextList   \s NoStyle \t "OSE Virtuale indica un OSE che è conf</w:instrText>
      </w:r>
      <w:r>
        <w:instrText xml:space="preserve">igurato per essere eseguito su un sistema hardware virtuale." </w:instrText>
      </w:r>
      <w:r>
        <w:fldChar w:fldCharType="separate"/>
      </w:r>
      <w:r>
        <w:rPr>
          <w:color w:val="0563C1"/>
        </w:rPr>
        <w:t>OSE Virtuale</w:t>
      </w:r>
      <w:r>
        <w:fldChar w:fldCharType="end"/>
      </w:r>
      <w:r>
        <w:t xml:space="preserve"> (due al massimo)</w:t>
      </w:r>
    </w:p>
    <w:p w:rsidR="001F732F" w:rsidRDefault="00087FBE">
      <w:pPr>
        <w:pStyle w:val="ProductList-Body"/>
      </w:pPr>
      <w:r>
        <w:t xml:space="preserve">Qualora la Società utilizzi il numero massimo consentito di </w:t>
      </w:r>
      <w:r>
        <w:fldChar w:fldCharType="begin"/>
      </w:r>
      <w:r>
        <w:instrText xml:space="preserve"> AutoTextList   \s NoStyle \t "Istanza in Esecuzione indica un’Istanza di software caricata in memori</w:instrText>
      </w:r>
      <w:r>
        <w:instrText xml:space="preserve">a e per la quale è stata eseguita una o più istruzioni (la definizione completa è riportata nel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"OSE Fisico indica un OSE che è configurato per essere eseguit</w:instrText>
      </w:r>
      <w:r>
        <w:instrText xml:space="preserve">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w:t>
      </w:r>
      <w:r>
        <w:t xml:space="preserve">potrà essere usata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1F732F" w:rsidRDefault="001F732F">
      <w:pPr>
        <w:pStyle w:val="ProductList-Body"/>
      </w:pPr>
    </w:p>
    <w:p w:rsidR="001F732F" w:rsidRDefault="00087FBE">
      <w:pPr>
        <w:pStyle w:val="ProductList-ClauseHeading"/>
        <w:outlineLvl w:val="3"/>
      </w:pPr>
      <w:r>
        <w:t>3.3 Software incluso in CIS Suite Datacenter</w:t>
      </w:r>
    </w:p>
    <w:p w:rsidR="001F732F" w:rsidRDefault="00087FBE">
      <w:pPr>
        <w:pStyle w:val="ProductList-Body"/>
      </w:pPr>
      <w:r>
        <w:t>CIS Suite Da</w:t>
      </w:r>
      <w:r>
        <w:t xml:space="preserve">tacenter include le ultime versioni di Windows Server Datacenter e System Center Datacenter. La Società potrà utilizzare un numero qualsiasi di </w:t>
      </w:r>
      <w:r>
        <w:fldChar w:fldCharType="begin"/>
      </w:r>
      <w:r>
        <w:instrText xml:space="preserve"> AutoTextList   \s NoStyle \t "Istanza in Esecuzione indica un’Istanza di software caricata in memoria e per la </w:instrText>
      </w:r>
      <w:r>
        <w:instrText xml:space="preserve">quale è stata eseguita una o più istruzioni (la definizione completa è riportata nel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"OSE indica un’istanza completa o parziale del s</w:instrText>
      </w:r>
      <w:r>
        <w:instrText xml:space="preserve">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ciascun </w:t>
      </w:r>
      <w:r>
        <w:fldChar w:fldCharType="begin"/>
      </w:r>
      <w:r>
        <w:instrText xml:space="preserve"> AutoTextList   \s NoStyle \t "Server con Licenza indica un singolo Serv</w:instrText>
      </w:r>
      <w:r>
        <w:instrText xml:space="preserve">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CIS Suite Datacenter.</w:t>
      </w:r>
    </w:p>
    <w:p w:rsidR="001F732F" w:rsidRDefault="001F732F">
      <w:pPr>
        <w:pStyle w:val="ProductList-Body"/>
      </w:pPr>
    </w:p>
    <w:p w:rsidR="001F732F" w:rsidRDefault="00087FBE">
      <w:pPr>
        <w:pStyle w:val="ProductList-ClauseHeading"/>
        <w:outlineLvl w:val="3"/>
      </w:pPr>
      <w:r>
        <w:t>3.4 Licen</w:t>
      </w:r>
      <w:r>
        <w:t>za di Gestione</w:t>
      </w:r>
    </w:p>
    <w:p w:rsidR="001F732F" w:rsidRDefault="00087FBE">
      <w:pPr>
        <w:pStyle w:val="ProductList-Body"/>
      </w:pPr>
      <w:r>
        <w:t>Ai fini dell’applicazione delle Condizioni di Licenza per System Center all’utilizzo del software CIS da parte della Società, è necessario che quest’ultima abbia ceduto al Server con Licenza un numero di Licenze per System Center pari a quel</w:t>
      </w:r>
      <w:r>
        <w:t xml:space="preserve">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Server.</w:t>
      </w:r>
    </w:p>
    <w:p w:rsidR="001F732F" w:rsidRDefault="001F732F">
      <w:pPr>
        <w:pStyle w:val="ProductList-Body"/>
      </w:pPr>
    </w:p>
    <w:p w:rsidR="001F732F" w:rsidRDefault="00087FBE">
      <w:pPr>
        <w:pStyle w:val="ProductList-ClauseHeading"/>
        <w:outlineLvl w:val="3"/>
      </w:pPr>
      <w:r>
        <w:t>3.5 Condizioni Aggiuntive</w:t>
      </w:r>
    </w:p>
    <w:p w:rsidR="001F732F" w:rsidRDefault="00087FBE">
      <w:pPr>
        <w:pStyle w:val="ProductList-Body"/>
      </w:pPr>
      <w:r>
        <w:t>La Società potrà eseguire una versione precedente o un’edizion</w:t>
      </w:r>
      <w:r>
        <w:t>e di downgrade di uno qualsiasi dei singoli Prodotti inclusi nella CIS Suite nella modalità consentita ai sensi delle condizioni di licenza relative al Prodotto nelle Condizioni per i Prodotti.</w:t>
      </w:r>
    </w:p>
    <w:p w:rsidR="001F732F" w:rsidRDefault="001F732F">
      <w:pPr>
        <w:pStyle w:val="ProductList-Body"/>
      </w:pPr>
    </w:p>
    <w:p w:rsidR="001F732F" w:rsidRDefault="00087FBE">
      <w:pPr>
        <w:pStyle w:val="ProductList-Body"/>
      </w:pPr>
      <w:r>
        <w:t xml:space="preserve">Tutti gli altri requisiti per acquisire e cedere </w:t>
      </w:r>
      <w:r>
        <w:fldChar w:fldCharType="begin"/>
      </w:r>
      <w:r>
        <w:instrText xml:space="preserve"> AutoTextLis</w:instrText>
      </w:r>
      <w:r>
        <w:instrText xml:space="preserve">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w:t>
      </w:r>
      <w:r>
        <w:rPr>
          <w:color w:val="0563C1"/>
        </w:rPr>
        <w:t xml:space="preserv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w:instrText>
      </w:r>
      <w:r>
        <w:instrText xml:space="preserve">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w:t>
      </w:r>
      <w:r>
        <w:rPr>
          <w:color w:val="0563C1"/>
        </w:rPr>
        <w:t>estione</w:t>
      </w:r>
      <w:r>
        <w:fldChar w:fldCharType="end"/>
      </w:r>
      <w:r>
        <w:t xml:space="preserve"> a utenti o dispositivi per l’accesso e la gestione, come stabilito nelle Condizioni per i Prodotti, rimangono pienamente vincolanti ed efficaci.</w:t>
      </w:r>
    </w:p>
    <w:p w:rsidR="001F732F" w:rsidRDefault="001F732F">
      <w:pPr>
        <w:pStyle w:val="ProductList-Body"/>
      </w:pPr>
    </w:p>
    <w:p w:rsidR="001F732F" w:rsidRDefault="00087FBE">
      <w:pPr>
        <w:pStyle w:val="ProductList-ClauseHeading"/>
        <w:outlineLvl w:val="3"/>
      </w:pPr>
      <w:r>
        <w:t>3.6 Diritto di Downgrade Speciale - Core Infrastructure Server Suite Standard</w:t>
      </w:r>
    </w:p>
    <w:p w:rsidR="001F732F" w:rsidRDefault="00087FBE">
      <w:pPr>
        <w:pStyle w:val="ProductList-Body"/>
      </w:pPr>
      <w:r>
        <w:t>Per i Server che disp</w:t>
      </w:r>
      <w:r>
        <w:t>ongono di una licenza valida per CIS Suite Standard, la Società potrà eseguire un’</w:t>
      </w:r>
      <w:r>
        <w:fldChar w:fldCharType="begin"/>
      </w:r>
      <w:r>
        <w:instrText xml:space="preserve"> AutoTextList   \s NoStyle \t "Per Istanza indica un’immagine del software creata eseguendo la procedura di configurazione o installazione del software o duplicando un’Istanz</w:instrText>
      </w:r>
      <w:r>
        <w:instrText xml:space="preserve">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1F732F" w:rsidRDefault="00087FB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w:instrText>
            </w:r>
            <w:r>
              <w:instrText xml:space="preserve">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w:instrText>
            </w:r>
            <w:r>
              <w:instrText>o di Emergenza: diritti disponibili per le società con SA per l’utilizzo di software ai fini del ripristino di emergenza condizionale. Ulteriori dettagli sono disponibili nell’Articolo Server - Diritti per il Ripristino di Emergenza nell’Appendice B - Soft</w:instrText>
            </w:r>
            <w:r>
              <w:instrText xml:space="preserve">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 xml:space="preserve">4.1 Offerta di </w:t>
      </w:r>
      <w:r>
        <w:t>Rinnovo di Software Assurance per Windows Server e System Center</w:t>
      </w:r>
    </w:p>
    <w:p w:rsidR="001F732F" w:rsidRDefault="00087FBE">
      <w:pPr>
        <w:pStyle w:val="ProductList-Body"/>
      </w:pPr>
      <w:r>
        <w:t>Le Società titolari di licenze con copertura SA attiva per i Prodotti indicati nella colonna A della tabella che segue potranno, alla scadenza di tale copertura, acquisire SA per la corrispon</w:t>
      </w:r>
      <w:r>
        <w:t xml:space="preserve">dente CIS Suite nella colonna B senza dover acquisire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Colonna B</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Server Standa</w:t>
            </w:r>
            <w:r>
              <w:t xml:space="preserve">rd </w:t>
            </w:r>
            <w:r>
              <w:fldChar w:fldCharType="begin"/>
            </w:r>
            <w:r>
              <w:instrText xml:space="preserve"> XE "Windows Server Standard " </w:instrText>
            </w:r>
            <w:r>
              <w:fldChar w:fldCharType="end"/>
            </w:r>
          </w:p>
          <w:p w:rsidR="001F732F" w:rsidRDefault="00087FB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Infrastructure Server Suite Standard</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Server Datacenter</w:t>
            </w:r>
            <w:r>
              <w:fldChar w:fldCharType="begin"/>
            </w:r>
            <w:r>
              <w:instrText xml:space="preserve"> XE "Windows Server Datacenter" </w:instrText>
            </w:r>
            <w:r>
              <w:fldChar w:fldCharType="end"/>
            </w:r>
          </w:p>
          <w:p w:rsidR="001F732F" w:rsidRDefault="00087FB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Infrastructure Server Suite Datacenter</w:t>
            </w:r>
          </w:p>
        </w:tc>
      </w:tr>
    </w:tbl>
    <w:p w:rsidR="001F732F" w:rsidRDefault="00087FBE">
      <w:pPr>
        <w:pStyle w:val="ProductList-Body"/>
      </w:pPr>
      <w:r>
        <w:t xml:space="preserve">Per ogni gruppo composto da una di ciascuna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in una cella della</w:t>
      </w:r>
      <w:r>
        <w:t xml:space="preserve"> Colonna A della tabella precedente, le società potranno acquisire una copertura SA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 corrispondente CIS Suite ne</w:t>
      </w:r>
      <w:r>
        <w:t xml:space="preserv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"Licenza indica il diritto di scari</w:instrText>
      </w:r>
      <w:r>
        <w:instrText xml:space="preserve">care, installare, accedere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SA acquisite nell’ambito di un contratto “</w:t>
      </w:r>
      <w:r>
        <w:t>subscription” non si qualificano ai fini di questa offerta.</w:t>
      </w:r>
    </w:p>
    <w:p w:rsidR="001F732F" w:rsidRDefault="001F732F">
      <w:pPr>
        <w:pStyle w:val="ProductList-Body"/>
      </w:pPr>
    </w:p>
    <w:p w:rsidR="001F732F" w:rsidRDefault="00087FBE">
      <w:pPr>
        <w:pStyle w:val="ProductList-ClauseHeading"/>
        <w:outlineLvl w:val="3"/>
      </w:pPr>
      <w:r>
        <w:t>4.2 Diritti di Software Assurance e Vantaggi per le Licenze “Subscription”</w:t>
      </w:r>
    </w:p>
    <w:p w:rsidR="001F732F" w:rsidRDefault="00087FBE">
      <w:pPr>
        <w:pStyle w:val="ProductList-Body"/>
      </w:pPr>
      <w:r>
        <w:t>Una Licenza “Subscription” acquistata dalla Società ai sensi dell’Iscrizione Server and Cloud concede gli stessi diritti</w:t>
      </w:r>
      <w:r>
        <w:t xml:space="preserve"> e vantaggi di SA delle Licenze con copertura SA durante il periodo di validità della sottoscrizione.</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1HeadingNoBorder"/>
        <w:outlineLvl w:val="1"/>
      </w:pPr>
      <w:bookmarkStart w:id="60" w:name="_Sec862"/>
      <w:r>
        <w:t>Forefront</w:t>
      </w:r>
      <w:bookmarkEnd w:id="60"/>
      <w:r>
        <w:fldChar w:fldCharType="begin"/>
      </w:r>
      <w:r>
        <w:instrText xml:space="preserve"> TC "</w:instrText>
      </w:r>
      <w:bookmarkStart w:id="61" w:name="_Toc439065503"/>
      <w:r>
        <w:instrText>Forefront</w:instrText>
      </w:r>
      <w:bookmarkEnd w:id="61"/>
      <w:r>
        <w:instrText>" \l 2</w:instrText>
      </w:r>
      <w:r>
        <w:fldChar w:fldCharType="end"/>
      </w:r>
    </w:p>
    <w:p w:rsidR="001F732F" w:rsidRDefault="00087FBE">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BFBFBF"/>
              <w:bottom w:val="none" w:sz="4" w:space="0" w:color="BFBFBF"/>
              <w:right w:val="none" w:sz="4" w:space="0" w:color="6E6E6E"/>
            </w:tcBorders>
          </w:tcPr>
          <w:p w:rsidR="001F732F" w:rsidRDefault="00087FB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F732F" w:rsidRDefault="00087F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w:t>
            </w:r>
            <w:r>
              <w:rPr>
                <w:color w:val="0563C1"/>
              </w:rPr>
              <w: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2.1 Forefront Identity Manager 2010 - Windows Live Edition</w:t>
      </w:r>
    </w:p>
    <w:p w:rsidR="001F732F" w:rsidRDefault="00087FBE">
      <w:pPr>
        <w:pStyle w:val="ProductList-Body"/>
      </w:pPr>
      <w:r>
        <w:t>Forefront Identity Manager 2010 - Windows Live Edition è la versione successiva di Identity Lifecycle Manager 2007 - Windows Live Edition.</w:t>
      </w:r>
    </w:p>
    <w:p w:rsidR="001F732F" w:rsidRDefault="00087FBE">
      <w:pPr>
        <w:pStyle w:val="ProductList-Offering1SubSection"/>
        <w:outlineLvl w:val="2"/>
      </w:pPr>
      <w:bookmarkStart w:id="64" w:name="_Sec865"/>
      <w:r>
        <w:t>3. Diri</w:t>
      </w:r>
      <w:r>
        <w:t>tti sull’Utilizzo</w:t>
      </w:r>
      <w:bookmarkEnd w:id="64"/>
    </w:p>
    <w:tbl>
      <w:tblPr>
        <w:tblStyle w:val="PURTable"/>
        <w:tblW w:w="0" w:type="dxa"/>
        <w:tblLook w:val="04A0" w:firstRow="1" w:lastRow="0" w:firstColumn="1" w:lastColumn="0" w:noHBand="0" w:noVBand="1"/>
      </w:tblPr>
      <w:tblGrid>
        <w:gridCol w:w="3663"/>
        <w:gridCol w:w="3623"/>
        <w:gridCol w:w="36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w:t>
              </w:r>
              <w:r>
                <w:rPr>
                  <w:color w:val="00467F"/>
                  <w:u w:val="single"/>
                </w:rPr>
                <w:t xml:space="preserve"> Speciale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w:t>
            </w:r>
            <w:r>
              <w:rPr>
                <w:color w:val="0563C1"/>
              </w:rPr>
              <w:t>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w:instrText>
            </w:r>
            <w:r>
              <w:instrText xml:space="preserve">er." </w:instrText>
            </w:r>
            <w:r>
              <w:fldChar w:fldCharType="separate"/>
            </w:r>
            <w:r>
              <w:rPr>
                <w:color w:val="0563C1"/>
              </w:rPr>
              <w:t>Software Aggiuntivo</w:t>
            </w:r>
            <w:r>
              <w:fldChar w:fldCharType="end"/>
            </w:r>
            <w:r>
              <w:t>: Sì</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3.1 Importazioni dei dati di identità: Forefront Identity Manager 2010 R2 Windows Live Edition</w:t>
      </w:r>
    </w:p>
    <w:p w:rsidR="001F732F" w:rsidRDefault="00087FBE">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w:t>
      </w:r>
      <w:r>
        <w:t>twork/Windows Live ID. La Società non potrà utilizzare il software per alcun altro scopo.</w:t>
      </w:r>
    </w:p>
    <w:p w:rsidR="001F732F" w:rsidRDefault="001F732F">
      <w:pPr>
        <w:pStyle w:val="ProductList-Body"/>
      </w:pPr>
    </w:p>
    <w:p w:rsidR="001F732F" w:rsidRDefault="00087FBE">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1F73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F732F" w:rsidRDefault="001F732F">
            <w:pPr>
              <w:pStyle w:val="ProductList-TableBody"/>
            </w:pPr>
          </w:p>
        </w:tc>
      </w:tr>
    </w:tbl>
    <w:p w:rsidR="001F732F" w:rsidRDefault="00087FB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GroupHeading"/>
        <w:outlineLvl w:val="1"/>
      </w:pPr>
      <w:bookmarkStart w:id="66" w:name="_Sec608"/>
      <w:r>
        <w:t>Microsoft Dynamics</w:t>
      </w:r>
      <w:bookmarkEnd w:id="66"/>
      <w:r>
        <w:fldChar w:fldCharType="begin"/>
      </w:r>
      <w:r>
        <w:instrText xml:space="preserve"> TC "</w:instrText>
      </w:r>
      <w:bookmarkStart w:id="67" w:name="_Toc439065504"/>
      <w:r>
        <w:instrText>Microsoft Dynamics</w:instrText>
      </w:r>
      <w:bookmarkEnd w:id="67"/>
      <w:r>
        <w:instrText>" \l 2</w:instrText>
      </w:r>
      <w:r>
        <w:fldChar w:fldCharType="end"/>
      </w:r>
    </w:p>
    <w:p w:rsidR="001F732F" w:rsidRDefault="00087FBE">
      <w:pPr>
        <w:pStyle w:val="ProductList-Offering2HeadingNoBorder"/>
        <w:outlineLvl w:val="2"/>
      </w:pPr>
      <w:bookmarkStart w:id="68" w:name="_Sec609"/>
      <w:r>
        <w:t>Microsoft Dynamics AX</w:t>
      </w:r>
      <w:bookmarkEnd w:id="68"/>
      <w:r>
        <w:fldChar w:fldCharType="begin"/>
      </w:r>
      <w:r>
        <w:instrText xml:space="preserve"> TC "</w:instrText>
      </w:r>
      <w:bookmarkStart w:id="69" w:name="_Toc439065505"/>
      <w:r>
        <w:instrText>Microsoft Dynamics AX</w:instrText>
      </w:r>
      <w:bookmarkEnd w:id="69"/>
      <w:r>
        <w:instrText>" \l 3</w:instrText>
      </w:r>
      <w:r>
        <w:fldChar w:fldCharType="end"/>
      </w:r>
    </w:p>
    <w:p w:rsidR="001F732F" w:rsidRDefault="00087FBE">
      <w:pPr>
        <w:pStyle w:val="ProductList-Offering1SubSection"/>
        <w:outlineLvl w:val="3"/>
      </w:pPr>
      <w:bookmarkStart w:id="70" w:name="_Sec678"/>
      <w:r>
        <w:t>1. Disponibilità del Programma</w:t>
      </w:r>
      <w:bookmarkEnd w:id="70"/>
    </w:p>
    <w:tbl>
      <w:tblPr>
        <w:tblStyle w:val="PURTable"/>
        <w:tblW w:w="0" w:type="dxa"/>
        <w:tblLook w:val="04A0" w:firstRow="1" w:lastRow="0" w:firstColumn="1" w:lastColumn="0" w:noHBand="0" w:noVBand="1"/>
      </w:tblPr>
      <w:tblGrid>
        <w:gridCol w:w="4049"/>
        <w:gridCol w:w="613"/>
        <w:gridCol w:w="614"/>
        <w:gridCol w:w="613"/>
        <w:gridCol w:w="609"/>
        <w:gridCol w:w="609"/>
        <w:gridCol w:w="613"/>
        <w:gridCol w:w="616"/>
        <w:gridCol w:w="736"/>
        <w:gridCol w:w="619"/>
        <w:gridCol w:w="614"/>
        <w:gridCol w:w="611"/>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w:instrText>
            </w:r>
            <w:r>
              <w:instrText xml:space="preserve">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w:t>
            </w:r>
            <w:r>
              <w:rPr>
                <w:color w:val="000000"/>
              </w:rPr>
              <w:t>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3"/>
      </w:pPr>
      <w:bookmarkStart w:id="71" w:name="_Sec734"/>
      <w:r>
        <w:t>2. Condizioni del Prodotto</w:t>
      </w:r>
      <w:bookmarkEnd w:id="71"/>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w:instrText>
            </w:r>
            <w:r>
              <w:instrText xml:space="preserve">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w:t>
            </w:r>
            <w:r>
              <w:rPr>
                <w:color w:val="0563C1"/>
              </w:rPr>
              <w: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72" w:name="_Sec789"/>
      <w:r>
        <w:t>3. Diritti sull’Utilizzo</w:t>
      </w:r>
      <w:bookmarkEnd w:id="72"/>
    </w:p>
    <w:tbl>
      <w:tblPr>
        <w:tblStyle w:val="PURTable"/>
        <w:tblW w:w="0" w:type="dxa"/>
        <w:tblLook w:val="04A0" w:firstRow="1" w:lastRow="0" w:firstColumn="1" w:lastColumn="0" w:noHBand="0" w:noVBand="1"/>
      </w:tblPr>
      <w:tblGrid>
        <w:gridCol w:w="3663"/>
        <w:gridCol w:w="3623"/>
        <w:gridCol w:w="36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w:t>
            </w:r>
            <w:r>
              <w:rPr>
                <w:color w:val="0563C1"/>
              </w:rPr>
              <w:t>are Aggiuntivo</w:t>
            </w:r>
            <w:r>
              <w:fldChar w:fldCharType="end"/>
            </w:r>
            <w:r>
              <w:t>: Tutte le edizioni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xml:space="preserve">: Tutte </w:t>
            </w:r>
            <w:r>
              <w:t>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w:t>
            </w:r>
            <w:r>
              <w:rPr>
                <w:color w:val="0563C1"/>
              </w:rPr>
              <w:t>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Accesso Software Server</w:t>
      </w:r>
    </w:p>
    <w:p w:rsidR="001F732F" w:rsidRDefault="00087FBE">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654"/>
        <w:gridCol w:w="3666"/>
        <w:gridCol w:w="359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w:t>
            </w:r>
            <w:r>
              <w:t xml:space="preserve"> di Accesso di Base</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Self-Serve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SubClauseHeading"/>
        <w:outlineLvl w:val="5"/>
      </w:pPr>
      <w:r>
        <w:t>3.1.1 Funzionalità Aggiuntive Associate a Task CAL per Microsoft Dynamics AX 2012 R3</w:t>
      </w:r>
    </w:p>
    <w:p w:rsidR="001F732F" w:rsidRDefault="00087FBE">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w:t>
      </w:r>
      <w:r>
        <w:t>bile del punto vendita.</w:t>
      </w:r>
    </w:p>
    <w:tbl>
      <w:tblPr>
        <w:tblStyle w:val="PURTable0"/>
        <w:tblW w:w="0" w:type="dxa"/>
        <w:tblLook w:val="04A0" w:firstRow="1" w:lastRow="0" w:firstColumn="1" w:lastColumn="0" w:noHBand="0" w:noVBand="1"/>
      </w:tblPr>
      <w:tblGrid>
        <w:gridCol w:w="3524"/>
        <w:gridCol w:w="3516"/>
        <w:gridCol w:w="351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Task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F732F" w:rsidRDefault="00087FBE">
            <w:pPr>
              <w:pStyle w:val="ProductList-TableBody"/>
            </w:pPr>
            <w:r>
              <w:t>Task Use Additive CAL per Microsoft Dynamics AX 2012 R3</w:t>
            </w:r>
          </w:p>
        </w:tc>
      </w:tr>
    </w:tbl>
    <w:p w:rsidR="001F732F" w:rsidRDefault="001F732F">
      <w:pPr>
        <w:pStyle w:val="ProductList-BodyIndented"/>
      </w:pPr>
    </w:p>
    <w:p w:rsidR="001F732F" w:rsidRDefault="00087FBE">
      <w:pPr>
        <w:pStyle w:val="ProductList-SubClauseHeading"/>
        <w:outlineLvl w:val="5"/>
      </w:pPr>
      <w:r>
        <w:t>3.1.2 Funzionalità Aggiuntive Associate a Functional CAL per Microsoft Dynamics AX 2012 R3</w:t>
      </w:r>
    </w:p>
    <w:p w:rsidR="001F732F" w:rsidRDefault="00087FBE">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w:t>
      </w:r>
      <w:r>
        <w:t>onenti e approvazione di tutte le transazioni Self-Serve e Task.</w:t>
      </w:r>
    </w:p>
    <w:tbl>
      <w:tblPr>
        <w:tblStyle w:val="PURTable0"/>
        <w:tblW w:w="0" w:type="dxa"/>
        <w:tblLook w:val="04A0" w:firstRow="1" w:lastRow="0" w:firstColumn="1" w:lastColumn="0" w:noHBand="0" w:noVBand="1"/>
      </w:tblPr>
      <w:tblGrid>
        <w:gridCol w:w="3518"/>
        <w:gridCol w:w="3519"/>
        <w:gridCol w:w="3519"/>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Functional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F732F" w:rsidRDefault="00087FBE">
            <w:pPr>
              <w:pStyle w:val="ProductList-TableBody"/>
            </w:pPr>
            <w:r>
              <w:t>Functional Use Additive CAL per Microsoft Dynamics AX 2012 R3</w:t>
            </w:r>
          </w:p>
        </w:tc>
      </w:tr>
    </w:tbl>
    <w:p w:rsidR="001F732F" w:rsidRDefault="001F732F">
      <w:pPr>
        <w:pStyle w:val="ProductList-BodyIndented"/>
      </w:pPr>
    </w:p>
    <w:p w:rsidR="001F732F" w:rsidRDefault="00087FBE">
      <w:pPr>
        <w:pStyle w:val="ProductList-SubClauseHeading"/>
        <w:outlineLvl w:val="5"/>
      </w:pPr>
      <w:r>
        <w:t>3.1.3 Funzionalità Aggiuntive Associate a En</w:t>
      </w:r>
      <w:r>
        <w:t>terprise CAL per Microsoft Dynamics AX 2012 R3</w:t>
      </w:r>
    </w:p>
    <w:p w:rsidR="001F732F" w:rsidRDefault="00087FBE">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520"/>
        <w:gridCol w:w="3518"/>
        <w:gridCol w:w="3518"/>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Enterprise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F732F" w:rsidRDefault="00087FBE">
            <w:pPr>
              <w:pStyle w:val="ProductList-TableBody"/>
            </w:pPr>
            <w:r>
              <w:t>Enterprise Use Additive CAL per Mi</w:t>
            </w:r>
            <w:r>
              <w:t>crosoft Dynamics AX 2012 R3</w:t>
            </w:r>
          </w:p>
        </w:tc>
      </w:tr>
    </w:tbl>
    <w:p w:rsidR="001F732F" w:rsidRDefault="001F732F">
      <w:pPr>
        <w:pStyle w:val="ProductList-BodyIndented"/>
      </w:pPr>
    </w:p>
    <w:p w:rsidR="001F732F" w:rsidRDefault="00087FBE">
      <w:pPr>
        <w:pStyle w:val="ProductList-ClauseHeading"/>
        <w:outlineLvl w:val="4"/>
      </w:pPr>
      <w:r>
        <w:t>3.2 Diritto di Modifica</w:t>
      </w:r>
    </w:p>
    <w:p w:rsidR="001F732F" w:rsidRDefault="00087FBE">
      <w:pPr>
        <w:pStyle w:val="ProductList-Body"/>
      </w:pPr>
      <w:r>
        <w:t xml:space="preserve">Il software potrà includere plug-in, runtime e altri componenti indicati nella documentazione stampata o online che consentono alla Società di prolungarne la funzionalità. La Società potrà modificare o </w:t>
      </w:r>
      <w:r>
        <w:t>creare lavori derivati di tali componenti e utilizzare tali lavori derivati, ma esclusivamente con il software e per fini interni della Società.</w:t>
      </w:r>
    </w:p>
    <w:p w:rsidR="001F732F" w:rsidRDefault="001F732F">
      <w:pPr>
        <w:pStyle w:val="ProductList-Body"/>
      </w:pPr>
    </w:p>
    <w:p w:rsidR="001F732F" w:rsidRDefault="00087FBE">
      <w:pPr>
        <w:pStyle w:val="ProductList-ClauseHeading"/>
        <w:outlineLvl w:val="4"/>
      </w:pPr>
      <w:r>
        <w:t>3.3 Software Aggiuntivo</w:t>
      </w:r>
    </w:p>
    <w:tbl>
      <w:tblPr>
        <w:tblStyle w:val="PURTable"/>
        <w:tblW w:w="0" w:type="dxa"/>
        <w:tblLook w:val="04A0" w:firstRow="1" w:lastRow="0" w:firstColumn="1" w:lastColumn="0" w:noHBand="0" w:noVBand="1"/>
      </w:tblPr>
      <w:tblGrid>
        <w:gridCol w:w="3682"/>
        <w:gridCol w:w="3653"/>
        <w:gridCol w:w="3581"/>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1F732F">
            <w:pPr>
              <w:pStyle w:val="ProductList-TableBody"/>
            </w:pPr>
          </w:p>
        </w:tc>
      </w:tr>
    </w:tbl>
    <w:p w:rsidR="001F732F" w:rsidRDefault="00087FB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w:instrText>
            </w:r>
            <w:r>
              <w:instrText xml:space="preserve">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w:instrText>
            </w:r>
            <w:r>
              <w:instrText xml:space="preserve">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w:instrText>
            </w:r>
            <w:r>
              <w:instrText xml:space="preserve">completa è riportata nel Glossario)." </w:instrText>
            </w:r>
            <w:r>
              <w:fldChar w:fldCharType="separate"/>
            </w:r>
            <w:r>
              <w:rPr>
                <w:color w:val="0563C1"/>
              </w:rPr>
              <w:t>Diritti di Failover</w:t>
            </w:r>
            <w:r>
              <w:fldChar w:fldCharType="end"/>
            </w:r>
            <w:r>
              <w:t>: Tutte le edizioni (solo licenze server e core)</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"Mobilità delle Licenze: diritti disponibili per le società in possesso di copertura SA al fine di riassegnare le li</w:instrText>
            </w:r>
            <w:r>
              <w:instrText xml:space="preserve">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Tutte le edizioni </w:t>
            </w:r>
            <w:r>
              <w:t>(solo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w:instrText>
            </w:r>
            <w:r>
              <w:instrText xml:space="preserve">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4.1 Localizzazione e Aggiornamenti</w:t>
      </w:r>
    </w:p>
    <w:p w:rsidR="001F732F" w:rsidRDefault="00087FBE">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w:instrText>
      </w:r>
      <w:r>
        <w:instrText xml:space="preserv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w:t>
      </w:r>
      <w:r>
        <w:t xml:space="preserve">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w:instrText>
      </w:r>
      <w:r>
        <w:instrText xml:space="preserve">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w:instrText>
      </w:r>
      <w:r>
        <w:instrText xml:space="preserve">tata nel Glossario)." </w:instrText>
      </w:r>
      <w:r>
        <w:fldChar w:fldCharType="separate"/>
      </w:r>
      <w:r>
        <w:rPr>
          <w:color w:val="0563C1"/>
        </w:rPr>
        <w:t>CAL</w:t>
      </w:r>
      <w:r>
        <w:fldChar w:fldCharType="end"/>
      </w:r>
      <w:r>
        <w:t>.</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74" w:name="_Sec610"/>
      <w:r>
        <w:t>Microsoft Dynamics CRM</w:t>
      </w:r>
      <w:bookmarkEnd w:id="74"/>
      <w:r>
        <w:fldChar w:fldCharType="begin"/>
      </w:r>
      <w:r>
        <w:instrText xml:space="preserve"> TC "</w:instrText>
      </w:r>
      <w:bookmarkStart w:id="75" w:name="_Toc439065506"/>
      <w:r>
        <w:instrText>Microsoft Dynamics CRM</w:instrText>
      </w:r>
      <w:bookmarkEnd w:id="75"/>
      <w:r>
        <w:instrText>" \l 3</w:instrText>
      </w:r>
      <w:r>
        <w:fldChar w:fldCharType="end"/>
      </w:r>
    </w:p>
    <w:p w:rsidR="001F732F" w:rsidRDefault="00087FBE">
      <w:pPr>
        <w:pStyle w:val="ProductList-Offering1SubSection"/>
        <w:outlineLvl w:val="3"/>
      </w:pPr>
      <w:bookmarkStart w:id="76" w:name="_Sec679"/>
      <w:r>
        <w:t>1. Disponibilità del Programma</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Microsoft Dynamics CRM 2016 Workgroup Server</w:t>
            </w:r>
            <w:r>
              <w:fldChar w:fldCharType="begin"/>
            </w:r>
            <w:r>
              <w:instrText xml:space="preserve"> XE "</w:instrText>
            </w:r>
            <w:r>
              <w:instrText xml:space="preserve">Microsoft Dynamics CRM 2016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Essentials CAL per Microsoft Dynamics CRM 2016</w:t>
            </w:r>
            <w:r>
              <w:fldChar w:fldCharType="begin"/>
            </w:r>
            <w:r>
              <w:instrText xml:space="preserve"> XE "Essentials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 xml:space="preserve">Basic CAL per Microsoft Dynamics CRM 2016 </w:t>
            </w:r>
            <w:r>
              <w:fldChar w:fldCharType="begin"/>
            </w:r>
            <w:r>
              <w:instrText xml:space="preserve"> XE "Basic CAL per Microsoft Dynamics CRM </w:instrText>
            </w:r>
            <w:r>
              <w:instrText xml:space="preserve">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Basic Additive CAL per Microsoft Dynamics CRM 2016</w:t>
            </w:r>
            <w:r>
              <w:fldChar w:fldCharType="begin"/>
            </w:r>
            <w:r>
              <w:instrText xml:space="preserve"> XE "Basic Additive CAL per Micros</w:instrText>
            </w:r>
            <w:r>
              <w:instrText xml:space="preserve">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Professional CAL per Microsoft Dynamics CRM 2016</w:t>
            </w:r>
            <w:r>
              <w:fldChar w:fldCharType="begin"/>
            </w:r>
            <w:r>
              <w:instrText xml:space="preserve"> XE "Professional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Additive CAL per Microsoft Dynamics CRM 2016 Professional</w:t>
            </w:r>
            <w:r>
              <w:fldChar w:fldCharType="begin"/>
            </w:r>
            <w:r>
              <w:instrText xml:space="preserve"> XE "Additive CAL per Microsoft Dynamics CRM 2016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F732F" w:rsidRDefault="00087FBE">
      <w:pPr>
        <w:pStyle w:val="ProductList-Offering1SubSection"/>
        <w:outlineLvl w:val="3"/>
      </w:pPr>
      <w:bookmarkStart w:id="77" w:name="_Sec735"/>
      <w:r>
        <w:t>2. Condizioni del Prodotto</w:t>
      </w:r>
      <w:bookmarkEnd w:id="77"/>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w:instrText>
            </w:r>
            <w:r>
              <w:instrText xml:space="preserve">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w:instrText>
            </w:r>
            <w:r>
              <w:instrText xml:space="preserv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w:t>
            </w:r>
            <w:r>
              <w:rPr>
                <w:color w:val="0563C1"/>
              </w:rPr>
              <w:t>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78" w:name="_Sec790"/>
      <w:r>
        <w:t xml:space="preserve">3. Diritti </w:t>
      </w:r>
      <w:r>
        <w:t>sull’Utilizzo</w:t>
      </w:r>
      <w:bookmarkEnd w:id="78"/>
    </w:p>
    <w:tbl>
      <w:tblPr>
        <w:tblStyle w:val="PURTable"/>
        <w:tblW w:w="0" w:type="dxa"/>
        <w:tblLook w:val="04A0" w:firstRow="1" w:lastRow="0" w:firstColumn="1" w:lastColumn="0" w:noHBand="0" w:noVBand="1"/>
      </w:tblPr>
      <w:tblGrid>
        <w:gridCol w:w="3657"/>
        <w:gridCol w:w="3636"/>
        <w:gridCol w:w="3623"/>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w:instrText>
            </w:r>
            <w:r>
              <w:instrText xml:space="preserve">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"Software Aggiuntivo: software identificato nei Diritti sull’Utilizzo per i prodotti server che la Socie</w:instrText>
            </w:r>
            <w:r>
              <w:instrText xml:space="preserve">tà è autorizzata a utilizzare unitamente al software server." </w:instrText>
            </w:r>
            <w:r>
              <w:fldChar w:fldCharType="separate"/>
            </w:r>
            <w:r>
              <w:rPr>
                <w:color w:val="0563C1"/>
              </w:rPr>
              <w:t>Software Aggiuntivo</w:t>
            </w:r>
            <w:r>
              <w:fldChar w:fldCharType="end"/>
            </w:r>
            <w:r>
              <w:t>: Tutte le edizioni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r>
              <w:t>)</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xml:space="preserve">: in possesso di Licenza per Server, ad eccezione </w:t>
            </w:r>
            <w:r>
              <w:t>dei collaboratori della Società o delle relative Consociate oppure di coloro che agiscono per conto della Società o delle relative Consociate; Licenze CAL richieste per l’accesso tramite i Client Microsoft Dynamics CRM 2015 (tutte le edizioni, tranne Workg</w:t>
            </w:r>
            <w:r>
              <w:t>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Accesso Software Server</w:t>
      </w:r>
    </w:p>
    <w:p w:rsidR="001F732F" w:rsidRDefault="00087FBE">
      <w:pPr>
        <w:pStyle w:val="ProductList-Body"/>
      </w:pPr>
      <w:r>
        <w:t>Diritti di accesso completo: attività, note, entità personalizzate</w:t>
      </w:r>
    </w:p>
    <w:tbl>
      <w:tblPr>
        <w:tblStyle w:val="PURTable"/>
        <w:tblW w:w="0" w:type="dxa"/>
        <w:tblLook w:val="04A0" w:firstRow="1" w:lastRow="0" w:firstColumn="1" w:lastColumn="0" w:noHBand="0" w:noVBand="1"/>
      </w:tblPr>
      <w:tblGrid>
        <w:gridCol w:w="3621"/>
        <w:gridCol w:w="3640"/>
        <w:gridCol w:w="3655"/>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Essential CAL per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Microsoft Dynamics CRM Online Essential (SL per Utente)</w:t>
            </w:r>
          </w:p>
        </w:tc>
      </w:tr>
      <w:tr w:rsidR="001F73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732F" w:rsidRDefault="00087FBE">
            <w:pPr>
              <w:pStyle w:val="ProductList-TableBody"/>
            </w:pPr>
            <w:r>
              <w:t>Microsoft Dynamics CRM Online Basic (SL per Utente)</w:t>
            </w:r>
          </w:p>
        </w:tc>
        <w:tc>
          <w:tcPr>
            <w:tcW w:w="4040" w:type="dxa"/>
            <w:tcBorders>
              <w:top w:val="none" w:sz="4" w:space="0" w:color="000000"/>
              <w:left w:val="none" w:sz="4" w:space="0" w:color="000000"/>
              <w:bottom w:val="none" w:sz="4" w:space="0" w:color="000000"/>
              <w:right w:val="single" w:sz="4" w:space="0" w:color="000000"/>
            </w:tcBorders>
          </w:tcPr>
          <w:p w:rsidR="001F732F" w:rsidRDefault="00087FBE">
            <w:pPr>
              <w:pStyle w:val="ProductList-TableBody"/>
            </w:pPr>
            <w:r>
              <w:t>Microsoft Dynamics CRM Online Professional (SL per Utente)</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SubClauseHeading"/>
        <w:outlineLvl w:val="5"/>
      </w:pPr>
      <w:r>
        <w:t>3.1.1 Funzionalità Aggiuntive Associate a Basic Use Additive CAL per Microsoft Dynamics CRM 2016</w:t>
      </w:r>
    </w:p>
    <w:p w:rsidR="001F732F" w:rsidRDefault="00087FBE">
      <w:pPr>
        <w:pStyle w:val="ProductList-BodyIndented"/>
      </w:pPr>
      <w:r>
        <w:t>Diritti di accesso completo ad Account, contatti, casi, clienti potenziali, report utente, dashboar</w:t>
      </w:r>
      <w:r>
        <w:t>d e grafici. Diritti di accesso limitato/in sola lettura a report di sistema, grafici di sistema e dashboard di sistema, dati dell’applicazione CRM; servizi, risorse, ore lavorative, struttura, attrezzature, articoli; campagne di vendita, mini-campagne, el</w:t>
      </w:r>
      <w:r>
        <w:t>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513"/>
        <w:gridCol w:w="3513"/>
        <w:gridCol w:w="35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CAL per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Microsoft Dynamics CRM Online Basic (SL per Utente)</w:t>
            </w:r>
          </w:p>
        </w:tc>
      </w:tr>
      <w:tr w:rsidR="001F73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732F" w:rsidRDefault="00087FBE">
            <w:pPr>
              <w:pStyle w:val="ProductList-TableBody"/>
            </w:pPr>
            <w:r>
              <w:t>CAL Aggiuntiva per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1F732F" w:rsidRDefault="00087FBE">
            <w:pPr>
              <w:pStyle w:val="ProductList-TableBody"/>
            </w:pPr>
            <w:r>
              <w:t>Microsoft Dynamics CRM Online Professional (SL per Utente)</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Indented"/>
      </w:pPr>
    </w:p>
    <w:p w:rsidR="001F732F" w:rsidRDefault="00087FBE">
      <w:pPr>
        <w:pStyle w:val="ProductList-SubClauseHeading"/>
        <w:outlineLvl w:val="5"/>
      </w:pPr>
      <w:r>
        <w:t xml:space="preserve">3.1.2 Funzionalità </w:t>
      </w:r>
      <w:r>
        <w:t>Aggiuntive Associate a Professional Use Additive CAL per Microsoft Dynamics CRM 2016</w:t>
      </w:r>
    </w:p>
    <w:p w:rsidR="001F732F" w:rsidRDefault="00087FBE">
      <w:pPr>
        <w:pStyle w:val="ProductList-BodyIndented"/>
      </w:pPr>
      <w:r>
        <w:t>Diritti di accesso completo a report di Sistema, grafici di sistema e dashboard di sistema, dati dell’applicazione CRM; Servizi, risorse, ore lavorative, struttura, attrez</w:t>
      </w:r>
      <w:r>
        <w:t>zature, articoli; campagne di Vendita, mini-campagne, elenchi marketing, listini prezzi, liste dei prodotti; Opportunità, obiettivi, contratti, offerte, ordini, fatture, concorrenti; Esecuzione di flussi di lavoro; Creazione di flussi di lavoro, importazio</w:t>
      </w:r>
      <w:r>
        <w:t>ne di dati in blocco e personalizzazioni tra entità</w:t>
      </w:r>
    </w:p>
    <w:tbl>
      <w:tblPr>
        <w:tblStyle w:val="PURTable0"/>
        <w:tblW w:w="0" w:type="dxa"/>
        <w:tblLook w:val="04A0" w:firstRow="1" w:lastRow="0" w:firstColumn="1" w:lastColumn="0" w:noHBand="0" w:noVBand="1"/>
      </w:tblPr>
      <w:tblGrid>
        <w:gridCol w:w="3506"/>
        <w:gridCol w:w="3525"/>
        <w:gridCol w:w="3525"/>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CAL per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Microsoft Dynamics CRM Online Professional (SL per Utente)</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CAL Aggiuntiva per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Microsoft Dynamics CRM Online Enterprise (SL per Utente)</w:t>
            </w:r>
          </w:p>
        </w:tc>
      </w:tr>
    </w:tbl>
    <w:p w:rsidR="001F732F" w:rsidRDefault="001F732F">
      <w:pPr>
        <w:pStyle w:val="ProductList-BodyIndented"/>
      </w:pPr>
    </w:p>
    <w:p w:rsidR="001F732F" w:rsidRDefault="00087FBE">
      <w:pPr>
        <w:pStyle w:val="ProductList-ClauseHeading"/>
        <w:outlineLvl w:val="4"/>
      </w:pPr>
      <w:r>
        <w:t>3.2 Yammer</w:t>
      </w:r>
    </w:p>
    <w:p w:rsidR="001F732F" w:rsidRDefault="00087FBE">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w:t>
      </w:r>
      <w:r>
        <w:t>zi Online si applicano all’utilizzo di Yammer da parte della Società.</w:t>
      </w:r>
    </w:p>
    <w:p w:rsidR="001F732F" w:rsidRDefault="001F732F">
      <w:pPr>
        <w:pStyle w:val="ProductList-Body"/>
      </w:pPr>
    </w:p>
    <w:p w:rsidR="001F732F" w:rsidRDefault="00087FBE">
      <w:pPr>
        <w:pStyle w:val="ProductList-ClauseHeading"/>
        <w:outlineLvl w:val="4"/>
      </w:pPr>
      <w:r>
        <w:t>3.3 Diritti di Failover</w:t>
      </w:r>
    </w:p>
    <w:p w:rsidR="001F732F" w:rsidRDefault="00087FBE">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w:t>
      </w:r>
      <w:r>
        <w:t xml:space="preserve">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w:t>
      </w:r>
      <w:r>
        <w:t xml:space="preserve">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w:instrText>
      </w:r>
      <w:r>
        <w:instrText xml:space="preserve">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w:instrText>
      </w:r>
      <w:r>
        <w:instrText xml:space="preserve">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w:instrText>
      </w:r>
      <w:r>
        <w:instrText xml:space="preserve">a presente definizione, una partizione hardware o un blade è considerato come un Server distinto." </w:instrText>
      </w:r>
      <w:r>
        <w:fldChar w:fldCharType="separate"/>
      </w:r>
      <w:r>
        <w:rPr>
          <w:color w:val="0563C1"/>
        </w:rPr>
        <w:t>Server con Licenza</w:t>
      </w:r>
      <w:r>
        <w:fldChar w:fldCharType="end"/>
      </w:r>
      <w:r>
        <w:t>.</w:t>
      </w:r>
    </w:p>
    <w:p w:rsidR="001F732F" w:rsidRDefault="001F732F">
      <w:pPr>
        <w:pStyle w:val="ProductList-Body"/>
      </w:pPr>
    </w:p>
    <w:p w:rsidR="001F732F" w:rsidRDefault="00087FBE">
      <w:pPr>
        <w:pStyle w:val="ProductList-ClauseHeading"/>
        <w:outlineLvl w:val="4"/>
      </w:pPr>
      <w:r>
        <w:t>3.4 Software Aggiuntivo</w:t>
      </w:r>
    </w:p>
    <w:tbl>
      <w:tblPr>
        <w:tblStyle w:val="PURTable"/>
        <w:tblW w:w="0" w:type="dxa"/>
        <w:tblLook w:val="04A0" w:firstRow="1" w:lastRow="0" w:firstColumn="1" w:lastColumn="0" w:noHBand="0" w:noVBand="1"/>
      </w:tblPr>
      <w:tblGrid>
        <w:gridCol w:w="3653"/>
        <w:gridCol w:w="3639"/>
        <w:gridCol w:w="362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 xml:space="preserve">Microsoft Dynamics CRM 2016 </w:t>
            </w:r>
            <w:r>
              <w:t>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Microsoft Dynamics CRM 2016 per Microsoft Office Outlook</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Dynamics CRM Reporting Extensions per Microsoft Dynamics</w:t>
            </w:r>
            <w:r>
              <w:t xml:space="preserve"> CRM 2016</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Microsoft Dynamics Marketing Connector per Microsoft Dynamics CRM (non Workgroup Server)</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w:t>
            </w:r>
            <w:r>
              <w:t>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r>
    </w:tbl>
    <w:p w:rsidR="001F732F" w:rsidRDefault="00087FB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46"/>
        <w:gridCol w:w="3645"/>
        <w:gridCol w:w="3625"/>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w:instrText>
            </w:r>
            <w:r>
              <w:instrText xml:space="preserve">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"Mobilità delle Licenze: diritti disponibili per le società in possesso di copertura SA al fine d</w:instrText>
            </w:r>
            <w:r>
              <w:instrText xml:space="preserve">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w:t>
            </w:r>
            <w:r>
              <w:t xml:space="preserve">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w:instrText>
            </w:r>
            <w:r>
              <w:instrText xml:space="preserve">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w:t>
            </w:r>
            <w:r>
              <w:rPr>
                <w:color w:val="404040"/>
              </w:rPr>
              <w:t>i Roaming: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4.1 CAL Aggiuntiva per Microsoft Dynamics CRM 2016 Professional - Unified Service Desk</w:t>
      </w:r>
    </w:p>
    <w:p w:rsidR="001F732F" w:rsidRDefault="00087FBE">
      <w:pPr>
        <w:pStyle w:val="ProductList-Body"/>
      </w:pPr>
      <w:r>
        <w:t>Per ciascuna CAL Aggiuntiva per Microsoft Dynamics CRM 2016 Professional per cui dispone di cope</w:t>
      </w:r>
      <w:r>
        <w:t xml:space="preserv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w:instrText>
      </w:r>
      <w:r>
        <w:instrText xml:space="preserve">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w:instrText>
      </w:r>
      <w:r>
        <w:instrText xml:space="preserve">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1F732F" w:rsidRDefault="001F732F">
      <w:pPr>
        <w:pStyle w:val="ProductList-Body"/>
      </w:pPr>
    </w:p>
    <w:p w:rsidR="001F732F" w:rsidRDefault="00087FBE">
      <w:pPr>
        <w:pStyle w:val="ProductList-ClauseHeading"/>
        <w:outlineLvl w:val="4"/>
      </w:pPr>
      <w:r>
        <w:t>4.2 Microsoft Dynamics CustomerSource</w:t>
      </w:r>
    </w:p>
    <w:p w:rsidR="001F732F" w:rsidRDefault="00087FBE">
      <w:pPr>
        <w:pStyle w:val="ProductList-Body"/>
      </w:pPr>
      <w:r>
        <w:t>Le società in possesso di Microsoft Dynamics co</w:t>
      </w:r>
      <w:r>
        <w:t xml:space="preserve">n SA attiva o di una Sottoscrizione Online avranno accesso a CustomerSource. </w:t>
      </w:r>
    </w:p>
    <w:p w:rsidR="001F732F" w:rsidRDefault="001F732F">
      <w:pPr>
        <w:pStyle w:val="PURBreadcrumb"/>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65507"/>
      <w:r>
        <w:instrText>Microsoft Identity Manager</w:instrText>
      </w:r>
      <w:bookmarkEnd w:id="81"/>
      <w:r>
        <w:instrText>" \l 2</w:instrText>
      </w:r>
      <w:r>
        <w:fldChar w:fldCharType="end"/>
      </w:r>
    </w:p>
    <w:p w:rsidR="001F732F" w:rsidRDefault="00087FBE">
      <w:pPr>
        <w:pStyle w:val="ProductList-Offering1SubSection"/>
        <w:outlineLvl w:val="2"/>
      </w:pPr>
      <w:bookmarkStart w:id="82" w:name="_Sec677"/>
      <w:r>
        <w:t>1. Disponibilità del Programma</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w:instrText>
            </w:r>
            <w:r>
              <w:instrText xml:space="preserve">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BFBFBF"/>
              <w:bottom w:val="dashed" w:sz="4" w:space="0" w:color="BFBFBF"/>
              <w:right w:val="none" w:sz="4" w:space="0" w:color="6E6E6E"/>
            </w:tcBorders>
          </w:tcPr>
          <w:p w:rsidR="001F732F" w:rsidRDefault="00087FBE">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BFBFBF"/>
              <w:bottom w:val="none" w:sz="4" w:space="0" w:color="BFBFBF"/>
              <w:right w:val="none" w:sz="4" w:space="0" w:color="6E6E6E"/>
            </w:tcBorders>
          </w:tcPr>
          <w:p w:rsidR="001F732F" w:rsidRDefault="00087FBE">
            <w:pPr>
              <w:pStyle w:val="ProductList-TableBody"/>
            </w:pPr>
            <w:r>
              <w:rPr>
                <w:color w:val="000000"/>
              </w:rPr>
              <w:t>External Connector per Microsoft Identity Manager 2016</w:t>
            </w:r>
            <w:r>
              <w:fldChar w:fldCharType="begin"/>
            </w:r>
            <w:r>
              <w:instrText xml:space="preserve"> XE "External Connector per Microsoft Identity Manager 2016"</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2"/>
      </w:pPr>
      <w:bookmarkStart w:id="83" w:name="_Sec733"/>
      <w:r>
        <w:t>2. Condizioni del Prodotto</w:t>
      </w:r>
      <w:bookmarkEnd w:id="83"/>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w:instrText>
            </w:r>
            <w:r>
              <w:instrText xml:space="preserve">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2"/>
      </w:pPr>
      <w:bookmarkStart w:id="84" w:name="_Sec788"/>
      <w:r>
        <w:t>3. Diritti sull’Utilizzo</w:t>
      </w:r>
      <w:bookmarkEnd w:id="84"/>
    </w:p>
    <w:tbl>
      <w:tblPr>
        <w:tblStyle w:val="PURTable"/>
        <w:tblW w:w="0" w:type="dxa"/>
        <w:tblLook w:val="04A0" w:firstRow="1" w:lastRow="0" w:firstColumn="1" w:lastColumn="0" w:noHBand="0" w:noVBand="1"/>
      </w:tblPr>
      <w:tblGrid>
        <w:gridCol w:w="3663"/>
        <w:gridCol w:w="3623"/>
        <w:gridCol w:w="36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w:instrText>
            </w:r>
            <w:r>
              <w:instrText xml:space="preserve">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Specifiche per Prodotto che disciplinano la distribuzione e l</w:instrText>
            </w:r>
            <w:r>
              <w:instrText xml:space="preserve">’utilizzo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"Software Aggiuntivo: software identificato nei Diritti sull’Utilizzo per i pro</w:instrText>
            </w:r>
            <w:r>
              <w:instrText xml:space="preserve">dotti server che la Società è autorizzata a utilizzare unitamente al software server." </w:instrText>
            </w:r>
            <w:r>
              <w:fldChar w:fldCharType="separate"/>
            </w:r>
            <w:r>
              <w:rPr>
                <w:color w:val="0563C1"/>
              </w:rPr>
              <w:t>Software Aggiuntivo</w:t>
            </w:r>
            <w:r>
              <w:fldChar w:fldCharType="end"/>
            </w:r>
            <w:r>
              <w:t>: Sì</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 xml:space="preserve">3.1 Software </w:t>
      </w:r>
      <w:r>
        <w:t>Aggiuntivo</w:t>
      </w:r>
    </w:p>
    <w:tbl>
      <w:tblPr>
        <w:tblStyle w:val="PURTable"/>
        <w:tblW w:w="0" w:type="dxa"/>
        <w:tblLook w:val="04A0" w:firstRow="1" w:lastRow="0" w:firstColumn="1" w:lastColumn="0" w:noHBand="0" w:noVBand="1"/>
      </w:tblPr>
      <w:tblGrid>
        <w:gridCol w:w="3680"/>
        <w:gridCol w:w="3618"/>
        <w:gridCol w:w="3618"/>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1F73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F732F" w:rsidRDefault="001F732F">
            <w:pPr>
              <w:pStyle w:val="ProductList-TableBody"/>
            </w:pPr>
          </w:p>
        </w:tc>
      </w:tr>
    </w:tbl>
    <w:p w:rsidR="001F732F" w:rsidRDefault="00087FB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w:instrText>
            </w:r>
            <w:r>
              <w:instrText xml:space="preserv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w:instrText>
            </w:r>
            <w:r>
              <w:instrText xml:space="preserve">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GroupHeading"/>
        <w:outlineLvl w:val="1"/>
      </w:pPr>
      <w:bookmarkStart w:id="86" w:name="_Sec611"/>
      <w:r>
        <w:t>Applicazioni Office</w:t>
      </w:r>
      <w:bookmarkEnd w:id="86"/>
      <w:r>
        <w:fldChar w:fldCharType="begin"/>
      </w:r>
      <w:r>
        <w:instrText xml:space="preserve"> TC "</w:instrText>
      </w:r>
      <w:bookmarkStart w:id="87" w:name="_Toc439065508"/>
      <w:r>
        <w:instrText>Applicazioni Office</w:instrText>
      </w:r>
      <w:bookmarkEnd w:id="87"/>
      <w:r>
        <w:instrText>" \l 2</w:instrText>
      </w:r>
      <w:r>
        <w:fldChar w:fldCharType="end"/>
      </w:r>
    </w:p>
    <w:p w:rsidR="001F732F" w:rsidRDefault="00087FBE">
      <w:pPr>
        <w:pStyle w:val="ProductList-Offering2HeadingNoBorder"/>
        <w:outlineLvl w:val="2"/>
      </w:pPr>
      <w:bookmarkStart w:id="88" w:name="_Sec636"/>
      <w:r>
        <w:t>Applicazioni Desktop di Office</w:t>
      </w:r>
      <w:bookmarkEnd w:id="88"/>
      <w:r>
        <w:fldChar w:fldCharType="begin"/>
      </w:r>
      <w:r>
        <w:instrText xml:space="preserve"> TC "</w:instrText>
      </w:r>
      <w:bookmarkStart w:id="89" w:name="_Toc439065509"/>
      <w:r>
        <w:instrText>Applicazioni Desktop di Office</w:instrText>
      </w:r>
      <w:bookmarkEnd w:id="89"/>
      <w:r>
        <w:instrText>" \l 3</w:instrText>
      </w:r>
      <w:r>
        <w:fldChar w:fldCharType="end"/>
      </w:r>
    </w:p>
    <w:p w:rsidR="001F732F" w:rsidRDefault="00087FBE">
      <w:pPr>
        <w:pStyle w:val="ProductList-Offering1SubSection"/>
        <w:outlineLvl w:val="3"/>
      </w:pPr>
      <w:bookmarkStart w:id="90" w:name="_Sec681"/>
      <w:r>
        <w:t>1. Disponibilità del Programma</w:t>
      </w:r>
      <w:bookmarkEnd w:id="90"/>
    </w:p>
    <w:tbl>
      <w:tblPr>
        <w:tblStyle w:val="PURTable"/>
        <w:tblW w:w="0" w:type="dxa"/>
        <w:tblLook w:val="04A0" w:firstRow="1" w:lastRow="0" w:firstColumn="1" w:lastColumn="0" w:noHBand="0" w:noVBand="1"/>
      </w:tblPr>
      <w:tblGrid>
        <w:gridCol w:w="3925"/>
        <w:gridCol w:w="611"/>
        <w:gridCol w:w="602"/>
        <w:gridCol w:w="604"/>
        <w:gridCol w:w="706"/>
        <w:gridCol w:w="596"/>
        <w:gridCol w:w="604"/>
        <w:gridCol w:w="722"/>
        <w:gridCol w:w="634"/>
        <w:gridCol w:w="617"/>
        <w:gridCol w:w="606"/>
        <w:gridCol w:w="689"/>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w:instrText>
            </w:r>
            <w:r>
              <w:instrText xml:space="preserve">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w:instrText>
            </w:r>
            <w:r>
              <w:instrText xml:space="preserv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w:instrText>
            </w:r>
            <w:r>
              <w:instrText xml:space="preserve">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000000"/>
              <w:bottom w:val="dashed" w:sz="4" w:space="0" w:color="BFBFBF"/>
              <w:right w:val="single" w:sz="6" w:space="0" w:color="FFFFFF"/>
            </w:tcBorders>
          </w:tcPr>
          <w:p w:rsidR="001F732F" w:rsidRDefault="00087FB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w:instrText>
            </w:r>
            <w:r>
              <w:instrText xml:space="preserve">\s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"Education Deskt</w:instrText>
            </w:r>
            <w:r>
              <w:instrText xml:space="preserve">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w:instrText>
            </w:r>
            <w:r>
              <w:instrText xml:space="preserve">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dashed" w:sz="4" w:space="0" w:color="BFBFBF"/>
              <w:right w:val="single" w:sz="6" w:space="0" w:color="FFFFFF"/>
            </w:tcBorders>
          </w:tcPr>
          <w:p w:rsidR="001F732F" w:rsidRDefault="00087FBE">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F732F" w:rsidRDefault="001F732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000000"/>
              <w:bottom w:val="none" w:sz="4" w:space="0" w:color="BFBFBF"/>
              <w:right w:val="single" w:sz="6" w:space="0" w:color="FFFFFF"/>
            </w:tcBorders>
          </w:tcPr>
          <w:p w:rsidR="001F732F" w:rsidRDefault="00087FBE">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F732F" w:rsidRDefault="00087FB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F732F" w:rsidRDefault="001F732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91" w:name="_Sec736"/>
      <w:r>
        <w:t>2. Condizioni del Prodotto</w:t>
      </w:r>
      <w:bookmarkEnd w:id="91"/>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w:instrText>
            </w:r>
            <w:r>
              <w:instrText xml:space="preserve">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 Sconto Up-to-Date (UTD): sconto disponibile per le società in pos</w:instrText>
            </w:r>
            <w:r>
              <w:instrText xml:space="preserve">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2.1 Project Professional 2016</w:t>
      </w:r>
    </w:p>
    <w:p w:rsidR="001F732F" w:rsidRDefault="00087FBE">
      <w:pPr>
        <w:pStyle w:val="ProductList-Body"/>
      </w:pPr>
      <w:r>
        <w:t>Le Società che acquistano una licenza per Project Professional 2016 sono considerate titolari di una licenza CAL per Dispositivo per Project Server 2016</w:t>
      </w:r>
      <w:r>
        <w:fldChar w:fldCharType="begin"/>
      </w:r>
      <w:r>
        <w:instrText xml:space="preserve"> XE "</w:instrText>
      </w:r>
      <w:r>
        <w:instrText xml:space="preserve">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w:instrText>
      </w:r>
      <w:r>
        <w:instrText xml:space="preserve">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1F732F" w:rsidRDefault="001F732F">
      <w:pPr>
        <w:pStyle w:val="ProductList-Body"/>
      </w:pPr>
    </w:p>
    <w:p w:rsidR="001F732F" w:rsidRDefault="00087FBE">
      <w:pPr>
        <w:pStyle w:val="ProductList-ClauseHeading"/>
        <w:outlineLvl w:val="4"/>
      </w:pPr>
      <w:r>
        <w:t>2.2 Work at Home</w:t>
      </w:r>
    </w:p>
    <w:p w:rsidR="001F732F" w:rsidRDefault="00087FBE">
      <w:pPr>
        <w:pStyle w:val="ProductList-Body"/>
      </w:pPr>
      <w:r>
        <w:t>Una Licenza Work at</w:t>
      </w:r>
      <w:r>
        <w:t xml:space="preserve">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w:t>
      </w:r>
      <w:r>
        <w:t>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w:t>
      </w:r>
      <w:r>
        <w:t>software anche su un dispositivo che si trova all’esterno dei locali della Società o delle sue Consociate, ad esempio a casa dell’utente.</w:t>
      </w:r>
    </w:p>
    <w:p w:rsidR="001F732F" w:rsidRDefault="001F732F">
      <w:pPr>
        <w:pStyle w:val="ProductList-Body"/>
      </w:pPr>
    </w:p>
    <w:p w:rsidR="001F732F" w:rsidRDefault="00087FBE">
      <w:pPr>
        <w:pStyle w:val="ProductList-ClauseHeading"/>
        <w:outlineLvl w:val="4"/>
      </w:pPr>
      <w:r>
        <w:t>2.3 Transizioni</w:t>
      </w:r>
    </w:p>
    <w:p w:rsidR="001F732F" w:rsidRDefault="00087FBE">
      <w:pPr>
        <w:pStyle w:val="ProductList-Body"/>
      </w:pPr>
      <w:r>
        <w:t>Di seguito vengono indicate le opzioni di transizione per le società idonee a passare ai Servizi Onli</w:t>
      </w:r>
      <w:r>
        <w:t>ne come meglio descritto nel contratto multilicenza.</w:t>
      </w:r>
    </w:p>
    <w:tbl>
      <w:tblPr>
        <w:tblStyle w:val="PURTable"/>
        <w:tblW w:w="0" w:type="dxa"/>
        <w:tblLook w:val="04A0" w:firstRow="1" w:lastRow="0" w:firstColumn="1" w:lastColumn="0" w:noHBand="0" w:noVBand="1"/>
      </w:tblPr>
      <w:tblGrid>
        <w:gridCol w:w="5456"/>
        <w:gridCol w:w="5460"/>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Prodotti soggetti alla Transizione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Opzioni Valide per la Transizione (Servizi Online)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w:t>
            </w:r>
            <w:r>
              <w:fldChar w:fldCharType="begin"/>
            </w:r>
            <w:r>
              <w:instrText xml:space="preserve"> XE "Office 365" </w:instrText>
            </w:r>
            <w:r>
              <w:fldChar w:fldCharType="end"/>
            </w:r>
            <w:r>
              <w:t xml:space="preserve"> (Enterprise e Government E3, E4), Office 365 ProPl</w:t>
            </w:r>
            <w:r>
              <w:t>us</w:t>
            </w:r>
            <w:r>
              <w:fldChar w:fldCharType="begin"/>
            </w:r>
            <w:r>
              <w:instrText xml:space="preserve"> XE "Office 365 ProPlus" </w:instrText>
            </w:r>
            <w:r>
              <w:fldChar w:fldCharType="end"/>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(Enterprise e Government E3, E4)*</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(Enterprise e Government E3, E4)*</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Project Pro per Office 365</w:t>
            </w:r>
            <w:r>
              <w:fldChar w:fldCharType="begin"/>
            </w:r>
            <w:r>
              <w:instrText xml:space="preserve"> XE "Project Pro per Office 365" </w:instrText>
            </w:r>
            <w:r>
              <w:fldChar w:fldCharType="end"/>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Visio Pro per Office 365</w:t>
            </w:r>
            <w:r>
              <w:fldChar w:fldCharType="begin"/>
            </w:r>
            <w:r>
              <w:instrText xml:space="preserve"> XE "Visio Pro per Office 365" </w:instrText>
            </w:r>
            <w:r>
              <w:fldChar w:fldCharType="end"/>
            </w:r>
          </w:p>
        </w:tc>
      </w:tr>
    </w:tbl>
    <w:p w:rsidR="001F732F" w:rsidRDefault="00087FBE">
      <w:pPr>
        <w:pStyle w:val="ProductList-Body"/>
      </w:pPr>
      <w:r>
        <w:rPr>
          <w:i/>
        </w:rPr>
        <w:t>*Questa opzione di transizione richiede anche la CAL Suite Bridge appropriata.</w:t>
      </w:r>
    </w:p>
    <w:p w:rsidR="001F732F" w:rsidRDefault="001F732F">
      <w:pPr>
        <w:pStyle w:val="ProductList-Body"/>
      </w:pPr>
    </w:p>
    <w:p w:rsidR="001F732F" w:rsidRDefault="00087FBE">
      <w:pPr>
        <w:pStyle w:val="ProductList-ClauseHeading"/>
        <w:outlineLvl w:val="4"/>
      </w:pPr>
      <w:r>
        <w:t>2.4 Versioni indipendenti dalla Pia</w:t>
      </w:r>
      <w:r>
        <w:t>ttaforma</w:t>
      </w:r>
    </w:p>
    <w:p w:rsidR="001F732F" w:rsidRDefault="00087FBE">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w:t>
      </w:r>
      <w:r>
        <w:t xml:space="preserve"> una famiglia di Prodotti varino in base alla versione della piattaforma, la Società potrà utilizzare esclusivamente i componenti della famiglia di prodotti che ha scelto di distribuire; la Società non potrà combinare i componenti di più versioni di piatta</w:t>
      </w:r>
      <w:r>
        <w:t>forme. La copertura SA attiva per una Licenza indipendente dalla piattaforma consente alla Società di utilizzare, al posto del Prodotto con licenza, la versione più aggiornata di una delle due versioni della piattaforma del Prodotto che diventa disponibile</w:t>
      </w:r>
      <w:r>
        <w:t xml:space="preserve"> nel periodo di validità della copertura.</w:t>
      </w:r>
    </w:p>
    <w:p w:rsidR="001F732F" w:rsidRDefault="001F732F">
      <w:pPr>
        <w:pStyle w:val="ProductList-Body"/>
      </w:pPr>
    </w:p>
    <w:p w:rsidR="001F732F" w:rsidRDefault="00087FBE">
      <w:pPr>
        <w:pStyle w:val="ProductList-ClauseHeading"/>
        <w:outlineLvl w:val="4"/>
      </w:pPr>
      <w:r>
        <w:t>2.5 Versioni Successive</w:t>
      </w:r>
    </w:p>
    <w:p w:rsidR="001F732F" w:rsidRDefault="00087FBE">
      <w:pPr>
        <w:pStyle w:val="ProductList-Body"/>
      </w:pPr>
      <w:r>
        <w:t>Skype for Business 2016 è la versione successiva di Lync 2013.</w:t>
      </w:r>
    </w:p>
    <w:p w:rsidR="001F732F" w:rsidRDefault="00087FBE">
      <w:pPr>
        <w:pStyle w:val="ProductList-Offering1SubSection"/>
        <w:outlineLvl w:val="3"/>
      </w:pPr>
      <w:bookmarkStart w:id="92" w:name="_Sec791"/>
      <w:r>
        <w:t>3. Diritti sull’Utilizzo</w:t>
      </w:r>
      <w:bookmarkEnd w:id="92"/>
    </w:p>
    <w:tbl>
      <w:tblPr>
        <w:tblStyle w:val="PURTable"/>
        <w:tblW w:w="0" w:type="dxa"/>
        <w:tblLook w:val="04A0" w:firstRow="1" w:lastRow="0" w:firstColumn="1" w:lastColumn="0" w:noHBand="0" w:noVBand="1"/>
      </w:tblPr>
      <w:tblGrid>
        <w:gridCol w:w="3656"/>
        <w:gridCol w:w="3638"/>
        <w:gridCol w:w="3622"/>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w:instrText>
            </w:r>
            <w:r>
              <w:instrText xml:space="preserve">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w:instrText>
            </w:r>
            <w:r>
              <w:instrText xml:space="preserve">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Software Aggiuntivo: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w:t>
            </w:r>
            <w:r>
              <w:t>s Server 2013 (solo famiglie di prodotti Office)</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 xml:space="preserve">3.1 Diritti di Utilizzo Commerciale </w:t>
      </w:r>
      <w:r>
        <w:t>di Office Home &amp; Student 2013 RT</w:t>
      </w:r>
    </w:p>
    <w:p w:rsidR="001F732F" w:rsidRDefault="00087FBE">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w:t>
      </w:r>
      <w:r>
        <w:t xml:space="preserve"> Home &amp; Student 2013 RT, la Società potrà utilizzare il software Office Home &amp; Student per scopi commerciali, nonostante quanto diversamente stabilito nelle condizioni di licenza per Office Home &amp; Student 2013 RT.</w:t>
      </w:r>
    </w:p>
    <w:p w:rsidR="001F732F" w:rsidRDefault="001F732F">
      <w:pPr>
        <w:pStyle w:val="ProductList-Body"/>
      </w:pPr>
    </w:p>
    <w:p w:rsidR="001F732F" w:rsidRDefault="00087FBE">
      <w:pPr>
        <w:pStyle w:val="ProductList-ClauseHeading"/>
        <w:outlineLvl w:val="4"/>
      </w:pPr>
      <w:r>
        <w:t>3.2 Office Professional Plus 2016 e Offic</w:t>
      </w:r>
      <w:r>
        <w:t>e Standard 2016 - Utilizzo Commerciale di Office Home &amp; Student 2013 RT</w:t>
      </w:r>
    </w:p>
    <w:p w:rsidR="001F732F" w:rsidRDefault="00087FBE">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w:t>
      </w:r>
      <w:r>
        <w:rPr>
          <w:color w:val="0563C1"/>
        </w:rPr>
        <w:t>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w:instrText>
      </w:r>
      <w:r>
        <w:instrText xml:space="preserve">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w:t>
      </w:r>
      <w:r>
        <w:t>o diversamente stabilito nelle condizioni di licenza per Office Home &amp; Student 2013 RT.</w:t>
      </w:r>
    </w:p>
    <w:p w:rsidR="001F732F" w:rsidRDefault="00087FB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50"/>
        <w:gridCol w:w="3643"/>
        <w:gridCol w:w="3623"/>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w:instrText>
            </w:r>
            <w:r>
              <w:instrText xml:space="preserve">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w:instrText>
            </w:r>
            <w:r>
              <w:instrText>tti di Migrazione: la Società potrà effettuare l’aggiornamento dalle versioni precedenti del software o altri Prodotti ai sensi di condizioni speciali pubblicate nelle Note del Prodotto o nella Lista dei Prodotti, in base a come indicato (la definizione co</w:instrText>
            </w:r>
            <w:r>
              <w:instrText xml:space="preserve">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Roaming: </w:instrText>
            </w:r>
            <w:r>
              <w:instrText xml:space="preserve">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4.1</w:t>
      </w:r>
      <w:r>
        <w:t xml:space="preserve"> Project Professional 2016</w:t>
      </w:r>
    </w:p>
    <w:p w:rsidR="001F732F" w:rsidRDefault="00087FBE">
      <w:pPr>
        <w:pStyle w:val="ProductList-Body"/>
      </w:pPr>
      <w:r>
        <w:t>Le Società con copertura SA attiva per la relativa Licenza per Project Professional saranno considerate titolari di una copertura SA per la Licenza CAL gratuita per Project Server corrispondente. Tale copertura SA cesserà alla sc</w:t>
      </w:r>
      <w:r>
        <w:t>adenza della copertura Project Professional corrispondente.</w:t>
      </w:r>
    </w:p>
    <w:p w:rsidR="001F732F" w:rsidRDefault="001F732F">
      <w:pPr>
        <w:pStyle w:val="PURBreadcrumb"/>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94" w:name="_Sec680"/>
      <w:r>
        <w:t>Office per Mac</w:t>
      </w:r>
      <w:bookmarkEnd w:id="94"/>
      <w:r>
        <w:fldChar w:fldCharType="begin"/>
      </w:r>
      <w:r>
        <w:instrText xml:space="preserve"> TC "</w:instrText>
      </w:r>
      <w:bookmarkStart w:id="95" w:name="_Toc439065510"/>
      <w:r>
        <w:instrText>Office per Mac</w:instrText>
      </w:r>
      <w:bookmarkEnd w:id="95"/>
      <w:r>
        <w:instrText>" \l 3</w:instrText>
      </w:r>
      <w:r>
        <w:fldChar w:fldCharType="end"/>
      </w:r>
    </w:p>
    <w:p w:rsidR="001F732F" w:rsidRDefault="00087FBE">
      <w:pPr>
        <w:pStyle w:val="ProductList-Offering1SubSection"/>
        <w:outlineLvl w:val="3"/>
      </w:pPr>
      <w:bookmarkStart w:id="96" w:name="_Sec682"/>
      <w:r>
        <w:t>1. Disponibilità del Programma</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w:instrText>
            </w:r>
            <w:r>
              <w:instrText xml:space="preserve">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w:instrText>
            </w:r>
            <w:r>
              <w:instrText xml:space="preserve">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97" w:name="_Sec737"/>
      <w:r>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xml:space="preserve">: </w:t>
            </w:r>
            <w:r>
              <w:t>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w:instrText>
            </w:r>
            <w:r>
              <w:instrText xml:space="preserve">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w:instrText>
            </w:r>
            <w:r>
              <w:instrText xml:space="preserve">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w:t>
            </w:r>
            <w:r>
              <w:rPr>
                <w:color w:val="404040"/>
              </w:rPr>
              <w:t>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2.1 Versioni Successive</w:t>
      </w:r>
    </w:p>
    <w:p w:rsidR="001F732F" w:rsidRDefault="00087FBE">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1F732F" w:rsidRDefault="001F732F">
      <w:pPr>
        <w:pStyle w:val="ProductList-Body"/>
      </w:pPr>
    </w:p>
    <w:p w:rsidR="001F732F" w:rsidRDefault="00087FBE">
      <w:pPr>
        <w:pStyle w:val="ProductList-ClauseHeading"/>
        <w:outlineLvl w:val="4"/>
      </w:pPr>
      <w:r>
        <w:t>2.2 Work at Home</w:t>
      </w:r>
    </w:p>
    <w:p w:rsidR="001F732F" w:rsidRDefault="00087FBE">
      <w:pPr>
        <w:pStyle w:val="ProductList-Body"/>
      </w:pPr>
      <w:r>
        <w:t xml:space="preserve">Una Licenza Work at Home è una </w:t>
      </w:r>
      <w:r>
        <w:fldChar w:fldCharType="begin"/>
      </w:r>
      <w:r>
        <w:instrText xml:space="preserve"> AutoTextList   \s NoStyle </w:instrText>
      </w:r>
      <w:r>
        <w:instrText xml:space="preserve">\t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w:instrText>
      </w:r>
      <w:r>
        <w:instrText xml:space="preserv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w:t>
      </w:r>
      <w:r>
        <w:rPr>
          <w:color w:val="0563C1"/>
        </w:rPr>
        <w:t>ncipale</w:t>
      </w:r>
      <w:r>
        <w:fldChar w:fldCharType="end"/>
      </w:r>
      <w:r>
        <w:t xml:space="preserve"> del software di installare e utilizzare il software anche su un dispositivo che si trova all’esterno dei locali della Società o di una sua Consociata, ad esempio a casa dell’utente.</w:t>
      </w:r>
    </w:p>
    <w:p w:rsidR="001F732F" w:rsidRDefault="001F732F">
      <w:pPr>
        <w:pStyle w:val="ProductList-Body"/>
      </w:pPr>
    </w:p>
    <w:p w:rsidR="001F732F" w:rsidRDefault="00087FBE">
      <w:pPr>
        <w:pStyle w:val="ProductList-ClauseHeading"/>
        <w:outlineLvl w:val="4"/>
      </w:pPr>
      <w:r>
        <w:t>2.3 Indipendente dalla Piattaforma</w:t>
      </w:r>
    </w:p>
    <w:p w:rsidR="001F732F" w:rsidRDefault="00087FBE">
      <w:pPr>
        <w:pStyle w:val="ProductList-Body"/>
      </w:pPr>
      <w:r>
        <w:t>La Società potrà eseguire l</w:t>
      </w:r>
      <w:r>
        <w:t xml:space="preserve">a versione con licenza o una versione per piattaforma diversa, a condizione che la versione per piattaforma diversa sia disponibile quando la versione originale con licenza viene resa disponibile. Qualora i componenti di una famiglia di Prodotti varino in </w:t>
      </w:r>
      <w:r>
        <w:t>base alla versione della piattaforma, la Società potrà utilizzare esclusivamente i componenti della famiglia di prodotti che ha scelto di distribuire; la Società non potrà combinare i componenti di più versioni di piattaforme. La copertura SA attiva per un</w:t>
      </w:r>
      <w:r>
        <w:t xml:space="preserve">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w:t>
      </w:r>
      <w:r>
        <w:t>rnata di una delle due versioni della piattaforma del Prodotto che diventa disponibile nel periodo di validità della copertura.</w:t>
      </w:r>
    </w:p>
    <w:p w:rsidR="001F732F" w:rsidRDefault="00087FBE">
      <w:pPr>
        <w:pStyle w:val="ProductList-Offering1SubSection"/>
        <w:outlineLvl w:val="3"/>
      </w:pPr>
      <w:bookmarkStart w:id="98" w:name="_Sec792"/>
      <w:r>
        <w:t>3. Diritti sull’Utilizzo</w:t>
      </w:r>
      <w:bookmarkEnd w:id="98"/>
    </w:p>
    <w:tbl>
      <w:tblPr>
        <w:tblStyle w:val="PURTable"/>
        <w:tblW w:w="0" w:type="dxa"/>
        <w:tblLook w:val="04A0" w:firstRow="1" w:lastRow="0" w:firstColumn="1" w:lastColumn="0" w:noHBand="0" w:noVBand="1"/>
      </w:tblPr>
      <w:tblGrid>
        <w:gridCol w:w="3663"/>
        <w:gridCol w:w="3623"/>
        <w:gridCol w:w="36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Specific</w:instrText>
            </w:r>
            <w:r>
              <w:instrText xml:space="preserve">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Software Aggiuntivo: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w:instrText>
            </w:r>
            <w:r>
              <w:instrText xml:space="preserve">nza." </w:instrText>
            </w:r>
            <w:r>
              <w:fldChar w:fldCharType="separate"/>
            </w:r>
            <w:r>
              <w:rPr>
                <w:color w:val="0563C1"/>
              </w:rPr>
              <w:t>Tecnologie Incluse</w:t>
            </w:r>
            <w:r>
              <w:fldChar w:fldCharType="end"/>
            </w:r>
            <w:r>
              <w:t>: Office Web Apps Server 2013 (solo famiglia di prodotti Office)</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w:t>
              </w:r>
              <w:r>
                <w:rPr>
                  <w:color w:val="00467F"/>
                  <w:u w:val="single"/>
                </w:rPr>
                <w:t>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Office Home &amp; Student 2013 RT Commercial Use</w:t>
      </w:r>
    </w:p>
    <w:p w:rsidR="001F732F" w:rsidRDefault="00087FBE">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w:instrText>
      </w:r>
      <w:r>
        <w:instrText xml:space="preserve">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w:t>
      </w:r>
      <w:r>
        <w:t>zioni di licenza per Office Home &amp; Student 2013 RT.</w:t>
      </w:r>
    </w:p>
    <w:p w:rsidR="001F732F" w:rsidRDefault="00087FB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40"/>
        <w:gridCol w:w="3664"/>
        <w:gridCol w:w="3612"/>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w:instrText>
            </w:r>
            <w:r>
              <w:instrText xml:space="preserve">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w:instrText>
            </w:r>
            <w:r>
              <w:instrText xml:space="preserve">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GroupHeading"/>
        <w:outlineLvl w:val="1"/>
      </w:pPr>
      <w:bookmarkStart w:id="100" w:name="_Sec612"/>
      <w:r>
        <w:t>Server Office</w:t>
      </w:r>
      <w:bookmarkEnd w:id="100"/>
      <w:r>
        <w:fldChar w:fldCharType="begin"/>
      </w:r>
      <w:r>
        <w:instrText xml:space="preserve"> TC "</w:instrText>
      </w:r>
      <w:bookmarkStart w:id="101" w:name="_Toc439065511"/>
      <w:r>
        <w:instrText>Server Office</w:instrText>
      </w:r>
      <w:bookmarkEnd w:id="101"/>
      <w:r>
        <w:instrText>" \l 2</w:instrText>
      </w:r>
      <w:r>
        <w:fldChar w:fldCharType="end"/>
      </w:r>
    </w:p>
    <w:p w:rsidR="001F732F" w:rsidRDefault="00087FBE">
      <w:pPr>
        <w:pStyle w:val="ProductList-Offering2HeadingNoBorder"/>
        <w:outlineLvl w:val="2"/>
      </w:pPr>
      <w:bookmarkStart w:id="102" w:name="_Sec638"/>
      <w:r>
        <w:t>Exchange Server</w:t>
      </w:r>
      <w:bookmarkEnd w:id="102"/>
      <w:r>
        <w:fldChar w:fldCharType="begin"/>
      </w:r>
      <w:r>
        <w:instrText xml:space="preserve"> TC "</w:instrText>
      </w:r>
      <w:bookmarkStart w:id="103" w:name="_Toc439065512"/>
      <w:r>
        <w:instrText>Exchange Server</w:instrText>
      </w:r>
      <w:bookmarkEnd w:id="103"/>
      <w:r>
        <w:instrText>" \l 3</w:instrText>
      </w:r>
      <w:r>
        <w:fldChar w:fldCharType="end"/>
      </w:r>
    </w:p>
    <w:p w:rsidR="001F732F" w:rsidRDefault="00087FBE">
      <w:pPr>
        <w:pStyle w:val="ProductList-Offering1SubSection"/>
        <w:outlineLvl w:val="3"/>
      </w:pPr>
      <w:bookmarkStart w:id="104" w:name="_Sec683"/>
      <w:r>
        <w:t>1. Disponibilità del Programma</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F732F" w:rsidRDefault="00087FBE">
      <w:pPr>
        <w:pStyle w:val="ProductList-Offering1SubSection"/>
        <w:outlineLvl w:val="3"/>
      </w:pPr>
      <w:bookmarkStart w:id="105" w:name="_Sec738"/>
      <w:r>
        <w:t>2. Condizioni del Prodotto</w:t>
      </w:r>
      <w:bookmarkEnd w:id="105"/>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w:instrText>
            </w:r>
            <w:r>
              <w:instrText xml:space="preserve">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"Edizioni di Downgrade: </w:instrText>
            </w:r>
            <w:r>
              <w:instrText xml:space="preserve">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w:t>
            </w:r>
            <w:r>
              <w:t xml:space="preserve"> da Enterprise a Standard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w:instrText>
            </w:r>
            <w:r>
              <w:instrText xml:space="preserv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106" w:name="_Sec793"/>
      <w:r>
        <w:t>3. Diritti sull’Utilizzo</w:t>
      </w:r>
      <w:bookmarkEnd w:id="106"/>
    </w:p>
    <w:tbl>
      <w:tblPr>
        <w:tblStyle w:val="PURTable"/>
        <w:tblW w:w="0" w:type="dxa"/>
        <w:tblLook w:val="04A0" w:firstRow="1" w:lastRow="0" w:firstColumn="1" w:lastColumn="0" w:noHBand="0" w:noVBand="1"/>
      </w:tblPr>
      <w:tblGrid>
        <w:gridCol w:w="3659"/>
        <w:gridCol w:w="3632"/>
        <w:gridCol w:w="3625"/>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w:instrText>
            </w:r>
            <w:r>
              <w:instrText xml:space="preserve">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"Software Aggiuntivo: software identifica</w:instrText>
            </w:r>
            <w:r>
              <w:instrText xml:space="preserve">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Client: indica se le licenze CAL so</w:instrText>
            </w:r>
            <w:r>
              <w:instrText xml:space="preserve">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w:t>
            </w:r>
            <w:r>
              <w:t>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64"/>
        <w:gridCol w:w="3632"/>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F732F" w:rsidRDefault="00087FB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SL per Utente per Exchange Online Pi</w:t>
            </w:r>
            <w:r>
              <w:t>ano 1</w:t>
            </w:r>
          </w:p>
        </w:tc>
      </w:tr>
      <w:tr w:rsidR="001F73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F732F" w:rsidRDefault="001F73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732F" w:rsidRDefault="00087FBE">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F732F" w:rsidRDefault="00087FBE">
            <w:pPr>
              <w:pStyle w:val="ProductList-TableBody"/>
            </w:pPr>
            <w:r>
              <w:t>SL per Utente per Exchange Online Piano 2</w:t>
            </w:r>
          </w:p>
        </w:tc>
      </w:tr>
      <w:tr w:rsidR="001F73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F732F" w:rsidRDefault="001F73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732F" w:rsidRDefault="00087FBE">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F732F" w:rsidRDefault="00087FBE">
            <w:pPr>
              <w:pStyle w:val="ProductList-TableBody"/>
            </w:pPr>
            <w:r>
              <w:t>SL per Utente per Exchange Online Piano 2G</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SubClauseHeading"/>
        <w:outlineLvl w:val="5"/>
      </w:pPr>
      <w:r>
        <w:t>3.1.1 Funzionalità Aggiuntive Associate a Exchange Enterprise CAL</w:t>
      </w:r>
    </w:p>
    <w:p w:rsidR="001F732F" w:rsidRDefault="00087FBE">
      <w:pPr>
        <w:pStyle w:val="ProductList-BodyIndented"/>
      </w:pPr>
      <w:r>
        <w:t xml:space="preserve">Archivio sul Posto, Blocchi sul Posto (Indefiniti, Basati su Query e su Tempo), Criteri </w:t>
      </w:r>
      <w:r>
        <w:t>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SL per Utente per Exchange Online Piano 2</w:t>
            </w:r>
          </w:p>
        </w:tc>
      </w:tr>
      <w:tr w:rsidR="001F73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F732F" w:rsidRDefault="001F73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732F" w:rsidRDefault="00087FBE">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1F732F" w:rsidRDefault="00087FBE">
            <w:pPr>
              <w:pStyle w:val="ProductList-TableBody"/>
            </w:pPr>
            <w:r>
              <w:t>SL per Utente per Exchange Online Piano 2G</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Indented"/>
      </w:pPr>
    </w:p>
    <w:p w:rsidR="001F732F" w:rsidRDefault="00087FBE">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1F73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F732F" w:rsidRDefault="001F732F">
            <w:pPr>
              <w:pStyle w:val="ProductList-TableBody"/>
            </w:pPr>
          </w:p>
        </w:tc>
      </w:tr>
    </w:tbl>
    <w:p w:rsidR="001F732F" w:rsidRDefault="00087FB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3"/>
        <w:gridCol w:w="3665"/>
        <w:gridCol w:w="3628"/>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"Mobilità delle Licenze: diritti disponibili per le società in posse</w:instrText>
            </w:r>
            <w:r>
              <w:instrText>sso di copertura SA al fine di riassegnare le licenze oltre le tempistiche standard o di utilizzare i Prodotti su server multi-tenant esterni ai relativi data center. Ulteriori dettagli sono disponibili nell’Articolo Mobilità delle Licenze nell’Appendice B</w:instrText>
            </w:r>
            <w:r>
              <w:instrText xml:space="preserve">."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w:instrText>
            </w:r>
            <w:r>
              <w:instrText xml:space="preserve">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w:t>
              </w:r>
              <w:r>
                <w:rPr>
                  <w:color w:val="00467F"/>
                  <w:u w:val="single"/>
                </w:rPr>
                <w:t xml:space="preserve">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w:instrText>
            </w:r>
            <w:r>
              <w:instrText xml:space="preserve">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4.1 Condizioni Supplementari per Exchange Enterprise CAL with Services 2016</w:t>
      </w:r>
    </w:p>
    <w:p w:rsidR="001F732F" w:rsidRDefault="00087FBE">
      <w:pPr>
        <w:pStyle w:val="ProductList-Body"/>
      </w:pPr>
      <w:r>
        <w:t>Una licenza Exchange Server Enterprise CAL con copertura SA attiva include anche i diritti per Prevenzione della Perdita dei Dati ed Exchange Online Protection. Per le società in possesso di Contratti Microsoft Business Agreement con data antecedente al me</w:t>
      </w:r>
      <w:r>
        <w:t>se di ottobre 2010 e di Iscrizioni con data successiva al mese di luglio 2011, le Condizioni Supplementari per i Servizi Online utilizzate con il Software, Contratti Legacy di cui all’Appendice A: Condizioni Supplementari del Contratto relativo al Programm</w:t>
      </w:r>
      <w:r>
        <w:t xml:space="preserve">a nella Lista dei Prodotti di giugno 2015 all’indirizzo </w:t>
      </w:r>
      <w:hyperlink r:id="rId49">
        <w:r>
          <w:rPr>
            <w:color w:val="00467F"/>
            <w:u w:val="single"/>
          </w:rPr>
          <w:t>http://go.microsoft.com/?linkid=9839207</w:t>
        </w:r>
      </w:hyperlink>
      <w:r>
        <w:t xml:space="preserve"> si applicano all’acquisto e all’utilizzo dei Servizi Online inclusi in Exchange Enterprise CAL with S</w:t>
      </w:r>
      <w:r>
        <w:t>ervices 2016.</w:t>
      </w:r>
    </w:p>
    <w:p w:rsidR="001F732F" w:rsidRDefault="001F732F">
      <w:pPr>
        <w:pStyle w:val="PURBreadcrumb"/>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108" w:name="_Sec639"/>
      <w:r>
        <w:t>Project Server</w:t>
      </w:r>
      <w:bookmarkEnd w:id="108"/>
      <w:r>
        <w:fldChar w:fldCharType="begin"/>
      </w:r>
      <w:r>
        <w:instrText xml:space="preserve"> TC "</w:instrText>
      </w:r>
      <w:bookmarkStart w:id="109" w:name="_Toc439065513"/>
      <w:r>
        <w:instrText>Project Server</w:instrText>
      </w:r>
      <w:bookmarkEnd w:id="109"/>
      <w:r>
        <w:instrText>" \l 3</w:instrText>
      </w:r>
      <w:r>
        <w:fldChar w:fldCharType="end"/>
      </w:r>
    </w:p>
    <w:p w:rsidR="001F732F" w:rsidRDefault="00087FBE">
      <w:pPr>
        <w:pStyle w:val="ProductList-Offering1SubSection"/>
        <w:outlineLvl w:val="3"/>
      </w:pPr>
      <w:bookmarkStart w:id="110" w:name="_Sec684"/>
      <w:r>
        <w:t>1. Disponibilità del Programma</w:t>
      </w:r>
      <w:bookmarkEnd w:id="1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w:instrText>
            </w:r>
            <w:r>
              <w:instrText xml:space="preserve">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Project Server 2013</w:t>
            </w:r>
            <w:r>
              <w:fldChar w:fldCharType="begin"/>
            </w:r>
            <w:r>
              <w:instrText xml:space="preserve"> XE </w:instrText>
            </w:r>
            <w:r>
              <w:instrText xml:space="preserve">"Project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CAL per Project Server 2013</w:t>
            </w:r>
            <w:r>
              <w:fldChar w:fldCharType="begin"/>
            </w:r>
            <w:r>
              <w:instrText xml:space="preserve"> XE "CAL per Project Server 2013"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3"/>
      </w:pPr>
      <w:bookmarkStart w:id="111" w:name="_Sec739"/>
      <w:r>
        <w:t>2. Condizioni del Prodotto</w:t>
      </w:r>
      <w:bookmarkEnd w:id="111"/>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w:instrText>
            </w:r>
            <w:r>
              <w:instrText xml:space="preserve">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w:t>
            </w:r>
            <w:r>
              <w:rPr>
                <w:color w:val="0563C1"/>
              </w:rPr>
              <w: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CAL per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112" w:name="_Sec795"/>
      <w:r>
        <w:t>3. Diritti sull’Utilizzo</w:t>
      </w:r>
      <w:bookmarkEnd w:id="112"/>
    </w:p>
    <w:tbl>
      <w:tblPr>
        <w:tblStyle w:val="PURTable"/>
        <w:tblW w:w="0" w:type="dxa"/>
        <w:tblLook w:val="04A0" w:firstRow="1" w:lastRow="0" w:firstColumn="1" w:lastColumn="0" w:noHBand="0" w:noVBand="1"/>
      </w:tblPr>
      <w:tblGrid>
        <w:gridCol w:w="3663"/>
        <w:gridCol w:w="3623"/>
        <w:gridCol w:w="36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w:instrText>
            </w:r>
            <w:r>
              <w:instrText xml:space="preserve">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Condizioni di Licenza sp</w:t>
            </w:r>
            <w:r>
              <w:rPr>
                <w:color w:val="404040"/>
              </w:rPr>
              <w:t>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w:instrText>
            </w:r>
            <w:r>
              <w:instrText xml:space="preserve">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Accesso Software Server</w:t>
      </w:r>
    </w:p>
    <w:tbl>
      <w:tblPr>
        <w:tblStyle w:val="PURTable"/>
        <w:tblW w:w="0" w:type="dxa"/>
        <w:tblLook w:val="04A0" w:firstRow="1" w:lastRow="0" w:firstColumn="1" w:lastColumn="0" w:noHBand="0" w:noVBand="1"/>
      </w:tblPr>
      <w:tblGrid>
        <w:gridCol w:w="3644"/>
        <w:gridCol w:w="3636"/>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CAL per Project Server 2013</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SL per Utente per Project Lite</w:t>
            </w:r>
            <w:r>
              <w:fldChar w:fldCharType="begin"/>
            </w:r>
            <w:r>
              <w:instrText xml:space="preserve"> XE "Project Lite" </w:instrText>
            </w:r>
            <w:r>
              <w:fldChar w:fldCharType="end"/>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SL per Utente per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F732F" w:rsidRDefault="00087FBE">
            <w:pPr>
              <w:pStyle w:val="ProductList-TableBody"/>
            </w:pPr>
            <w:r>
              <w:t>SL per Utente per Project Pro per Office 365</w:t>
            </w:r>
            <w:r>
              <w:fldChar w:fldCharType="begin"/>
            </w:r>
            <w:r>
              <w:instrText xml:space="preserve"> XE "Project Pro per Office 365" </w:instrText>
            </w:r>
            <w:r>
              <w:fldChar w:fldCharType="end"/>
            </w:r>
          </w:p>
        </w:tc>
      </w:tr>
    </w:tbl>
    <w:p w:rsidR="001F732F" w:rsidRDefault="001F732F">
      <w:pPr>
        <w:pStyle w:val="ProductList-Body"/>
      </w:pPr>
    </w:p>
    <w:p w:rsidR="001F732F" w:rsidRDefault="00087FBE">
      <w:pPr>
        <w:pStyle w:val="ProductList-ClauseHeading"/>
        <w:outlineLvl w:val="4"/>
      </w:pPr>
      <w:r>
        <w:t xml:space="preserve">3.2 </w:t>
      </w:r>
      <w:r>
        <w:t>Software Aggiuntivo</w:t>
      </w:r>
    </w:p>
    <w:tbl>
      <w:tblPr>
        <w:tblStyle w:val="PURTable"/>
        <w:tblW w:w="0" w:type="dxa"/>
        <w:tblLook w:val="04A0" w:firstRow="1" w:lastRow="0" w:firstColumn="1" w:lastColumn="0" w:noHBand="0" w:noVBand="1"/>
      </w:tblPr>
      <w:tblGrid>
        <w:gridCol w:w="3702"/>
        <w:gridCol w:w="3607"/>
        <w:gridCol w:w="360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1F73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F732F" w:rsidRDefault="001F732F">
            <w:pPr>
              <w:pStyle w:val="ProductList-TableBody"/>
            </w:pPr>
          </w:p>
        </w:tc>
      </w:tr>
    </w:tbl>
    <w:p w:rsidR="001F732F" w:rsidRDefault="00087FB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w:instrText>
            </w:r>
            <w:r>
              <w:instrText xml:space="preserve">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 con</w:instrText>
            </w:r>
            <w:r>
              <w:instrText xml:space="preserve">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114" w:name="_Sec640"/>
      <w:r>
        <w:t>SharePoint Server</w:t>
      </w:r>
      <w:bookmarkEnd w:id="114"/>
      <w:r>
        <w:fldChar w:fldCharType="begin"/>
      </w:r>
      <w:r>
        <w:instrText xml:space="preserve"> TC "</w:instrText>
      </w:r>
      <w:bookmarkStart w:id="115" w:name="_Toc439065514"/>
      <w:r>
        <w:instrText>SharePoint Server</w:instrText>
      </w:r>
      <w:bookmarkEnd w:id="115"/>
      <w:r>
        <w:instrText>" \l 3</w:instrText>
      </w:r>
      <w:r>
        <w:fldChar w:fldCharType="end"/>
      </w:r>
    </w:p>
    <w:p w:rsidR="001F732F" w:rsidRDefault="00087FBE">
      <w:pPr>
        <w:pStyle w:val="ProductList-Offering1SubSection"/>
        <w:outlineLvl w:val="3"/>
      </w:pPr>
      <w:bookmarkStart w:id="116" w:name="_Sec685"/>
      <w:r>
        <w:t>1. Disponibilità del Programma</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w:instrText>
            </w:r>
            <w:r>
              <w:instrText xml:space="preserve">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w:instrText>
            </w:r>
            <w:r>
              <w:instrText xml:space="preserve">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Standard CAL per SharePoint Server 2013</w:t>
            </w:r>
            <w:r>
              <w:fldChar w:fldCharType="begin"/>
            </w:r>
            <w:r>
              <w:instrText xml:space="preserve"> XE "Standard CAL per SharePoint Server 2013"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 xml:space="preserve">Enterprise CAL per SharePoint Server 2013 </w:t>
            </w:r>
            <w:r>
              <w:fldChar w:fldCharType="begin"/>
            </w:r>
            <w:r>
              <w:instrText xml:space="preserve"> XE "Enterprise CAL per SharePoint Server 2013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w:instrText>
            </w:r>
            <w:r>
              <w:instrText xml:space="preserve">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F732F" w:rsidRDefault="00087FBE">
      <w:pPr>
        <w:pStyle w:val="ProductList-Offering1SubSection"/>
        <w:outlineLvl w:val="3"/>
      </w:pPr>
      <w:bookmarkStart w:id="117" w:name="_Sec740"/>
      <w:r>
        <w:t>2. Condizioni del Prodotto</w:t>
      </w:r>
      <w:bookmarkEnd w:id="117"/>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2010</w:t>
            </w:r>
            <w:r>
              <w:fldChar w:fldCharType="begin"/>
            </w:r>
            <w:r>
              <w:instrText xml:space="preserve"> XE "SharePoint Server 2010" </w:instrText>
            </w:r>
            <w:r>
              <w:fldChar w:fldCharType="end"/>
            </w:r>
            <w:r>
              <w:t xml:space="preserve"> (4/10), nessuna versione precedente di Server di Gestione del</w:t>
            </w:r>
            <w:r>
              <w:t xml:space="preserve">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w:instrText>
            </w:r>
            <w:r>
              <w:instrText xml:space="preserve">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118" w:name="_Sec798"/>
      <w:r>
        <w:t xml:space="preserve">3. Diritti </w:t>
      </w:r>
      <w:r>
        <w:t>sull’Utilizzo</w:t>
      </w:r>
      <w:bookmarkEnd w:id="118"/>
    </w:p>
    <w:tbl>
      <w:tblPr>
        <w:tblStyle w:val="PURTable"/>
        <w:tblW w:w="0" w:type="dxa"/>
        <w:tblLook w:val="04A0" w:firstRow="1" w:lastRow="0" w:firstColumn="1" w:lastColumn="0" w:noHBand="0" w:noVBand="1"/>
      </w:tblPr>
      <w:tblGrid>
        <w:gridCol w:w="3663"/>
        <w:gridCol w:w="3623"/>
        <w:gridCol w:w="36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w:instrText>
            </w:r>
            <w:r>
              <w:instrText xml:space="preserve">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w:t>
            </w:r>
            <w:r>
              <w:rPr>
                <w:color w:val="0563C1"/>
              </w:rPr>
              <w:t>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xml:space="preserve">: </w:t>
            </w:r>
            <w:r>
              <w:t>Sì</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w:t>
            </w:r>
            <w:r>
              <w:rPr>
                <w:color w:val="404040"/>
              </w:rPr>
              <w:t>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617"/>
        <w:gridCol w:w="3660"/>
        <w:gridCol w:w="3639"/>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SL per Utente per SharePoint Online Piano 2</w:t>
            </w:r>
            <w:r>
              <w:fldChar w:fldCharType="begin"/>
            </w:r>
            <w:r>
              <w:instrText xml:space="preserve"> XE "</w:instrText>
            </w:r>
            <w:r>
              <w:instrText xml:space="preserve">SharePoint Online Piano 2" </w:instrText>
            </w:r>
            <w:r>
              <w:fldChar w:fldCharType="end"/>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3.2 Accesso Software Server per SharePoint Server 2013</w:t>
      </w:r>
    </w:p>
    <w:tbl>
      <w:tblPr>
        <w:tblStyle w:val="PURTable"/>
        <w:tblW w:w="0" w:type="dxa"/>
        <w:tblLook w:val="04A0" w:firstRow="1" w:lastRow="0" w:firstColumn="1" w:lastColumn="0" w:noHBand="0" w:noVBand="1"/>
      </w:tblPr>
      <w:tblGrid>
        <w:gridCol w:w="3617"/>
        <w:gridCol w:w="3660"/>
        <w:gridCol w:w="3639"/>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SL per Utente per  SharePoint Online Piano 1 o 2</w:t>
            </w:r>
            <w:r>
              <w:fldChar w:fldCharType="begin"/>
            </w:r>
            <w:r>
              <w:instrText xml:space="preserve"> XE " SharePoint Online Piano 1 o 2" </w:instrText>
            </w:r>
            <w:r>
              <w:fldChar w:fldCharType="end"/>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Licenza Equivalente a Licenze CAL (fare riferimento all’</w:t>
            </w:r>
            <w:hyperlink r:id="rId50">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732F" w:rsidRDefault="00087FBE">
            <w:pPr>
              <w:pStyle w:val="ProductList-TableBody"/>
            </w:pPr>
            <w:r>
              <w:t>SL per Utente per SharePoint Online Piano 2</w:t>
            </w:r>
          </w:p>
        </w:tc>
      </w:tr>
    </w:tbl>
    <w:p w:rsidR="001F732F" w:rsidRDefault="001F732F">
      <w:pPr>
        <w:pStyle w:val="ProductList-Body"/>
      </w:pPr>
    </w:p>
    <w:p w:rsidR="001F732F" w:rsidRDefault="00087FBE">
      <w:pPr>
        <w:pStyle w:val="ProductList-SubClauseHeading"/>
        <w:outlineLvl w:val="5"/>
      </w:pPr>
      <w:r>
        <w:t xml:space="preserve">3.2.1 </w:t>
      </w:r>
      <w:r>
        <w:t>Funzionalità di SharePoint Server Aggiuntive Associate a SharePoint Enterprise CAL</w:t>
      </w:r>
    </w:p>
    <w:p w:rsidR="001F732F" w:rsidRDefault="00087FBE">
      <w:pPr>
        <w:pStyle w:val="ProductList-BodyIndented"/>
      </w:pPr>
      <w:r>
        <w:t>Web part della Line of Business dei Servizi di Integrazione Applicativa; Integrazione Client dei Servizi di Integrazione Applicativa di Office 2013; Access Services; Ricerca</w:t>
      </w:r>
      <w:r>
        <w:t xml:space="preserve">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506"/>
        <w:gridCol w:w="3539"/>
        <w:gridCol w:w="3511"/>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Ag</w:t>
            </w:r>
            <w:r>
              <w:t>giuntiva</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SL per Utente per SharePoint Online Piano 2</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Indented"/>
      </w:pPr>
    </w:p>
    <w:p w:rsidR="001F732F" w:rsidRDefault="00087FBE">
      <w:pPr>
        <w:pStyle w:val="ProductList-ClauseHeading"/>
        <w:outlineLvl w:val="4"/>
      </w:pPr>
      <w:r>
        <w:t xml:space="preserve">3.3 Rinuncia alle CAL per Utenti che Accedono a Contenuto </w:t>
      </w:r>
      <w:r>
        <w:t>Disponibile Pubblicamente</w:t>
      </w:r>
    </w:p>
    <w:p w:rsidR="001F732F" w:rsidRDefault="00087FBE">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w:t>
      </w:r>
      <w:r>
        <w:t>ecessarie per accedere a contenuto, informazioni e applicazioni che la Società rende pubblicamente disponibili agli utenti su Internet, ovvero il cui accesso non è limitato a scenari Intranet o Extranet.</w:t>
      </w:r>
    </w:p>
    <w:p w:rsidR="001F732F" w:rsidRDefault="001F732F">
      <w:pPr>
        <w:pStyle w:val="ProductList-Body"/>
      </w:pPr>
    </w:p>
    <w:p w:rsidR="001F732F" w:rsidRDefault="00087FBE">
      <w:pPr>
        <w:pStyle w:val="ProductList-ClauseHeading"/>
        <w:outlineLvl w:val="4"/>
      </w:pPr>
      <w:r>
        <w:t>3.4 Software Aggiuntivo</w:t>
      </w:r>
    </w:p>
    <w:tbl>
      <w:tblPr>
        <w:tblStyle w:val="PURTable"/>
        <w:tblW w:w="0" w:type="dxa"/>
        <w:tblLook w:val="04A0" w:firstRow="1" w:lastRow="0" w:firstColumn="1" w:lastColumn="0" w:noHBand="0" w:noVBand="1"/>
      </w:tblPr>
      <w:tblGrid>
        <w:gridCol w:w="3702"/>
        <w:gridCol w:w="3607"/>
        <w:gridCol w:w="360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1F73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F732F" w:rsidRDefault="001F732F">
            <w:pPr>
              <w:pStyle w:val="ProductList-TableBody"/>
            </w:pPr>
          </w:p>
        </w:tc>
      </w:tr>
    </w:tbl>
    <w:p w:rsidR="001F732F" w:rsidRDefault="00087FB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40"/>
        <w:gridCol w:w="3648"/>
        <w:gridCol w:w="3628"/>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w:instrText>
            </w:r>
            <w:r>
              <w:instrText xml:space="preserve">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w:instrText>
            </w:r>
            <w:r>
              <w:instrText xml:space="preserve">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"Mobili</w:instrText>
            </w:r>
            <w:r>
              <w:instrText>tà delle Licenze: diritti disponibili per le società in possesso di copertura SA al fine di riassegnare le licenze oltre le tempistiche standard o di utilizzare i Prodotti su server multi-tenant esterni ai relativi data center. Ulteriori dettagli sono disp</w:instrText>
            </w:r>
            <w:r>
              <w:instrText xml:space="preserve">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w:instrText>
            </w:r>
            <w:r>
              <w:instrText xml:space="preserve">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w:t>
            </w:r>
            <w:r>
              <w:rPr>
                <w:color w:val="0563C1"/>
              </w:rPr>
              <w:t>i Migrazione</w:t>
            </w:r>
            <w:r>
              <w:fldChar w:fldCharType="end"/>
            </w:r>
            <w:r>
              <w:t xml:space="preserve">: </w:t>
            </w:r>
            <w:hyperlink r:id="rId51">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URBreadcrumb"/>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065515"/>
      <w:r>
        <w:instrText>Skype for Business Server</w:instrText>
      </w:r>
      <w:bookmarkEnd w:id="121"/>
      <w:r>
        <w:instrText>" \l 3</w:instrText>
      </w:r>
      <w:r>
        <w:fldChar w:fldCharType="end"/>
      </w:r>
    </w:p>
    <w:p w:rsidR="001F732F" w:rsidRDefault="00087FBE">
      <w:pPr>
        <w:pStyle w:val="ProductList-Offering1SubSection"/>
        <w:outlineLvl w:val="3"/>
      </w:pPr>
      <w:bookmarkStart w:id="122" w:name="_Sec686"/>
      <w:r>
        <w:t>1. Disponibilità del Programma</w:t>
      </w:r>
      <w:bookmarkEnd w:id="122"/>
    </w:p>
    <w:p w:rsidR="001F732F" w:rsidRDefault="001F732F">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w:instrText>
            </w:r>
            <w:r>
              <w:instrText xml:space="preserve">\t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w:instrText>
            </w:r>
            <w:r>
              <w:instrText xml:space="preserve">\t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"Offerta Studente" </w:instrText>
            </w:r>
            <w:r>
              <w:fldChar w:fldCharType="separate"/>
            </w:r>
            <w:r>
              <w:rPr>
                <w:color w:val="000000"/>
              </w:rPr>
              <w:t>ST</w:t>
            </w:r>
            <w:r>
              <w:fldChar w:fldCharType="end"/>
            </w:r>
          </w:p>
        </w:tc>
      </w:tr>
    </w:tbl>
    <w:p w:rsidR="001F732F" w:rsidRDefault="00087FBE">
      <w:pPr>
        <w:pStyle w:val="ProductList-Offering1SubSection"/>
        <w:outlineLvl w:val="3"/>
      </w:pPr>
      <w:bookmarkStart w:id="123" w:name="_Sec741"/>
      <w:r>
        <w:t>2. Condizioni del Prodotto</w:t>
      </w:r>
      <w:bookmarkEnd w:id="123"/>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w:t>
            </w:r>
            <w:r>
              <w:t>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w:instrText>
            </w:r>
            <w:r>
              <w:instrText xml:space="preserve">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124" w:name="_Sec799"/>
      <w:r>
        <w:t>3. Diritti sull’Utilizzo</w:t>
      </w:r>
      <w:bookmarkEnd w:id="124"/>
    </w:p>
    <w:tbl>
      <w:tblPr>
        <w:tblStyle w:val="PURTable"/>
        <w:tblW w:w="0" w:type="dxa"/>
        <w:tblLook w:val="04A0" w:firstRow="1" w:lastRow="0" w:firstColumn="1" w:lastColumn="0" w:noHBand="0" w:noVBand="1"/>
      </w:tblPr>
      <w:tblGrid>
        <w:gridCol w:w="3660"/>
        <w:gridCol w:w="3620"/>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"Software Aggiuntivo: software identificato nei Diritti sull’Utilizzo per i Prodotti Server che la Società è autorizza</w:instrText>
            </w:r>
            <w:r>
              <w:instrText xml:space="preserve">ta a utilizzare su qualsiasi dispositivo unitamente al software server." </w:instrText>
            </w:r>
            <w:r>
              <w:fldChar w:fldCharType="separate"/>
            </w:r>
            <w:r>
              <w:rPr>
                <w:color w:val="0563C1"/>
              </w:rPr>
              <w:t>Software Aggiuntivo</w:t>
            </w:r>
            <w:r>
              <w:fldChar w:fldCharType="end"/>
            </w:r>
            <w:r>
              <w:t>: Sì</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Client: indica se le licenze CAL sono o meno necessarie per l’accesso a un Prodotto server da parte di</w:instrText>
            </w:r>
            <w:r>
              <w:instrText xml:space="preserve">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 xml:space="preserve">Requisiti per </w:t>
            </w:r>
            <w:r>
              <w:rPr>
                <w:color w:val="0563C1"/>
              </w:rPr>
              <w:t>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w:instrText>
            </w:r>
            <w:r>
              <w:instrText xml:space="preserve">di Licenza." </w:instrText>
            </w:r>
            <w:r>
              <w:fldChar w:fldCharType="separate"/>
            </w:r>
            <w:r>
              <w:rPr>
                <w:color w:val="0563C1"/>
              </w:rPr>
              <w:t>Tecnologie Incluse</w:t>
            </w:r>
            <w:r>
              <w:fldChar w:fldCharType="end"/>
            </w:r>
            <w:r>
              <w:t>: Componenti Software di Windows</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w:instrText>
            </w:r>
            <w:r>
              <w:instrText xml:space="preserve">."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Accesso Software Server</w:t>
      </w:r>
    </w:p>
    <w:tbl>
      <w:tblPr>
        <w:tblStyle w:val="PURTable"/>
        <w:tblW w:w="0" w:type="dxa"/>
        <w:tblLook w:val="04A0" w:firstRow="1" w:lastRow="0" w:firstColumn="1" w:lastColumn="0" w:noHBand="0" w:noVBand="1"/>
      </w:tblPr>
      <w:tblGrid>
        <w:gridCol w:w="3623"/>
        <w:gridCol w:w="3666"/>
        <w:gridCol w:w="362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SL per Utente per Skype for Business Online Piano 1</w:t>
            </w:r>
          </w:p>
        </w:tc>
      </w:tr>
      <w:tr w:rsidR="001F73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732F" w:rsidRDefault="00087FBE">
            <w:pPr>
              <w:pStyle w:val="ProductList-TableBody"/>
            </w:pPr>
            <w:r>
              <w:t xml:space="preserve">SL per Utente per </w:t>
            </w:r>
            <w:r>
              <w:t>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F732F" w:rsidRDefault="00087FBE">
            <w:pPr>
              <w:pStyle w:val="ProductList-TableBody"/>
            </w:pPr>
            <w:r>
              <w:t>SL per Utente per Skype for Business Online Piano 2</w:t>
            </w:r>
          </w:p>
        </w:tc>
      </w:tr>
      <w:tr w:rsidR="001F73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732F" w:rsidRDefault="00087FBE">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F732F" w:rsidRDefault="00087FBE">
            <w:pPr>
              <w:pStyle w:val="ProductList-TableBody"/>
            </w:pPr>
            <w:r>
              <w:t>SL per Utente per Skype for B</w:t>
            </w:r>
            <w:r>
              <w:t>usiness Online Piano 2G</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SubClauseHeading"/>
        <w:outlineLvl w:val="5"/>
      </w:pPr>
      <w:r>
        <w:t>3.1.1 Funzionalità Aggiuntive Associate a Enterprise CAL per Skype for Business Server</w:t>
      </w:r>
    </w:p>
    <w:p w:rsidR="001F732F" w:rsidRDefault="00087FBE">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02"/>
        <w:gridCol w:w="3534"/>
        <w:gridCol w:w="352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SL per Utente per Skype for Business Online Piano 2</w:t>
            </w:r>
          </w:p>
        </w:tc>
      </w:tr>
      <w:tr w:rsidR="001F73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732F" w:rsidRDefault="00087FBE">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1F732F" w:rsidRDefault="00087FBE">
            <w:pPr>
              <w:pStyle w:val="ProductList-TableBody"/>
            </w:pPr>
            <w:r>
              <w:t>SL per Utente per Skype for Business Online Piano 2G</w:t>
            </w:r>
          </w:p>
        </w:tc>
      </w:tr>
      <w:tr w:rsidR="001F73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732F" w:rsidRDefault="00087FBE">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F732F" w:rsidRDefault="00087FBE">
            <w:pPr>
              <w:pStyle w:val="ProductList-TableBody"/>
            </w:pPr>
            <w:r>
              <w:t>SL per Utente per Live Meeting Professional</w:t>
            </w:r>
            <w:r>
              <w:fldChar w:fldCharType="begin"/>
            </w:r>
            <w:r>
              <w:instrText xml:space="preserve"> XE "Live Meeting Professional" </w:instrText>
            </w:r>
            <w:r>
              <w:fldChar w:fldCharType="end"/>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Indented"/>
      </w:pPr>
    </w:p>
    <w:p w:rsidR="001F732F" w:rsidRDefault="00087FBE">
      <w:pPr>
        <w:pStyle w:val="ProductList-SubClauseHeading"/>
        <w:outlineLvl w:val="5"/>
      </w:pPr>
      <w:r>
        <w:t>3.1.2 Funzionalità Aggiuntive Associate a Plus CAL per Skype for Business Server</w:t>
      </w:r>
    </w:p>
    <w:p w:rsidR="001F732F" w:rsidRDefault="00087FBE">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15"/>
        <w:gridCol w:w="3495"/>
        <w:gridCol w:w="354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Licenza Equivalente a Licenze CAL (fare riferimento all’</w:t>
            </w:r>
            <w:hyperlink w:anchor="_Sec591">
              <w:r>
                <w:rPr>
                  <w:color w:val="00467F"/>
                  <w:u w:val="single"/>
                </w:rPr>
                <w:t>Appendice A</w:t>
              </w:r>
            </w:hyperlink>
            <w:r>
              <w:t>)</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Indented"/>
      </w:pPr>
    </w:p>
    <w:p w:rsidR="001F732F" w:rsidRDefault="00087FBE">
      <w:pPr>
        <w:pStyle w:val="ProductList-ClauseHeading"/>
        <w:outlineLvl w:val="4"/>
      </w:pPr>
      <w:r>
        <w:t>3.2 Software Aggiuntivo</w:t>
      </w:r>
    </w:p>
    <w:tbl>
      <w:tblPr>
        <w:tblStyle w:val="PURTable"/>
        <w:tblW w:w="0" w:type="dxa"/>
        <w:tblLook w:val="04A0" w:firstRow="1" w:lastRow="0" w:firstColumn="1" w:lastColumn="0" w:noHBand="0" w:noVBand="1"/>
      </w:tblPr>
      <w:tblGrid>
        <w:gridCol w:w="3639"/>
        <w:gridCol w:w="3638"/>
        <w:gridCol w:w="3639"/>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Ruolo Audio/Video Conferencing Server</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Director</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Mediation Server</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Strumento di Amministrazione di Group Chat per Microsoft Lync Server 2013</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Snap-In di PowerShell</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Reach Appli</w:t>
            </w:r>
            <w:r>
              <w:t>cation Sharing Server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Survivable Branch Appliance</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Video Interop Server</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r>
    </w:tbl>
    <w:p w:rsidR="001F732F" w:rsidRDefault="00087FB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"Mobilità delle Licenze: diritti disponibili per le società in poss</w:instrText>
            </w:r>
            <w:r>
              <w:instrText xml:space="preserve">esso di copertura SA al fine di riassegnare le licenze oltre le tempistiche standard o di utilizzare i Prodotti su server multi-tenant esterni ai relativi data center. Ulteriori dettagli sono disponibili nell’Articolo Mobilità delle Licenze nell’Appendice </w:instrText>
            </w:r>
            <w:r>
              <w:instrText xml:space="preserve">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w:instrText>
            </w:r>
            <w:r>
              <w:instrText xml:space="preserve">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w:t>
            </w:r>
            <w:r>
              <w:rPr>
                <w:color w:val="404040"/>
              </w:rPr>
              <w: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URBreadcrumb"/>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GroupHeading"/>
        <w:outlineLvl w:val="1"/>
      </w:pPr>
      <w:bookmarkStart w:id="126" w:name="_Sec883"/>
      <w:r>
        <w:t>R Server</w:t>
      </w:r>
      <w:bookmarkEnd w:id="126"/>
      <w:r>
        <w:fldChar w:fldCharType="begin"/>
      </w:r>
      <w:r>
        <w:instrText xml:space="preserve"> TC "</w:instrText>
      </w:r>
      <w:bookmarkStart w:id="127" w:name="_Toc439065516"/>
      <w:r>
        <w:instrText>R Server</w:instrText>
      </w:r>
      <w:bookmarkEnd w:id="127"/>
      <w:r>
        <w:instrText xml:space="preserve"> " \l 2</w:instrText>
      </w:r>
      <w:r>
        <w:fldChar w:fldCharType="end"/>
      </w:r>
    </w:p>
    <w:p w:rsidR="001F732F" w:rsidRDefault="00087FBE">
      <w:pPr>
        <w:pStyle w:val="ProductList-Offering1SubSection"/>
        <w:outlineLvl w:val="2"/>
      </w:pPr>
      <w:bookmarkStart w:id="128" w:name="_Sec884"/>
      <w:r>
        <w:t>1. Disponibilità del Programma</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F732F" w:rsidRDefault="00087FBE">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none" w:sz="4" w:space="0" w:color="FFFFFF"/>
              <w:left w:val="none" w:sz="4" w:space="0" w:color="FFFFFF"/>
              <w:bottom w:val="dashed" w:sz="4" w:space="0" w:color="BFBFBF"/>
              <w:right w:val="none" w:sz="4" w:space="0" w:color="FFFFFF"/>
            </w:tcBorders>
          </w:tcPr>
          <w:p w:rsidR="001F732F" w:rsidRDefault="00087FBE">
            <w:pPr>
              <w:pStyle w:val="ProductList-TableBody"/>
            </w:pPr>
            <w:r>
              <w:t>R Server 2016 per Hadoop su Red Hat</w:t>
            </w:r>
            <w:r>
              <w:fldChar w:fldCharType="begin"/>
            </w:r>
            <w:r>
              <w:instrText xml:space="preserve"> XE "R Server 2016 per Hadoop su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F732F" w:rsidRDefault="00087FB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F732F" w:rsidRDefault="001F73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pPr>
            <w:r>
              <w:rPr>
                <w:color w:val="000000"/>
              </w:rPr>
              <w:t>R Server 2016 per Hadoop su Red Hat Linux</w:t>
            </w:r>
            <w:r>
              <w:fldChar w:fldCharType="begin"/>
            </w:r>
            <w:r>
              <w:instrText xml:space="preserve"> XE "R Server 2016 per Hadoop su Red Hat</w:instrText>
            </w:r>
            <w:r>
              <w:instrText xml:space="preserv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F732F" w:rsidRDefault="001F73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pPr>
            <w:r>
              <w:t>R Server 2016 per SUSE Linux</w:t>
            </w:r>
            <w:r>
              <w:fldChar w:fldCharType="begin"/>
            </w:r>
            <w:r>
              <w:instrText xml:space="preserve"> XE "R Server 2016 per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F732F" w:rsidRDefault="001F73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F732F" w:rsidRDefault="001F73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2HeadingNoBorder"/>
        <w:outlineLvl w:val="2"/>
      </w:pPr>
      <w:bookmarkStart w:id="129" w:name="_Sec885"/>
      <w:r>
        <w:t>2. Condizioni del Prodotto</w:t>
      </w:r>
      <w:bookmarkEnd w:id="129"/>
      <w:r>
        <w:fldChar w:fldCharType="begin"/>
      </w:r>
      <w:r>
        <w:instrText xml:space="preserve"> TC "</w:instrText>
      </w:r>
      <w:bookmarkStart w:id="130" w:name="_Toc439065517"/>
      <w:r>
        <w:instrText>2. Condizioni del Prodotto</w:instrText>
      </w:r>
      <w:bookmarkEnd w:id="130"/>
      <w:r>
        <w:instrText>" \l 3</w:instrText>
      </w:r>
      <w:r>
        <w:fldChar w:fldCharType="end"/>
      </w:r>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w:instrText>
            </w:r>
            <w:r>
              <w:instrText xml:space="preserve">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w:t>
            </w:r>
            <w:r>
              <w:t>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2HeadingNoBorder"/>
        <w:outlineLvl w:val="2"/>
      </w:pPr>
      <w:bookmarkStart w:id="131" w:name="_Sec886"/>
      <w:r>
        <w:t>3. Diritti sull’Utilizzo</w:t>
      </w:r>
      <w:bookmarkEnd w:id="131"/>
      <w:r>
        <w:fldChar w:fldCharType="begin"/>
      </w:r>
      <w:r>
        <w:instrText xml:space="preserve"> TC "</w:instrText>
      </w:r>
      <w:bookmarkStart w:id="132" w:name="_Toc439065518"/>
      <w:r>
        <w:instrText>3. Diritti sull’Utilizzo</w:instrText>
      </w:r>
      <w:bookmarkEnd w:id="132"/>
      <w:r>
        <w:instrText>" \l 3</w:instrText>
      </w:r>
      <w:r>
        <w:fldChar w:fldCharType="end"/>
      </w:r>
    </w:p>
    <w:tbl>
      <w:tblPr>
        <w:tblStyle w:val="PURTable"/>
        <w:tblW w:w="0" w:type="dxa"/>
        <w:tblLook w:val="04A0" w:firstRow="1" w:lastRow="0" w:firstColumn="1" w:lastColumn="0" w:noHBand="0" w:noVBand="1"/>
      </w:tblPr>
      <w:tblGrid>
        <w:gridCol w:w="3663"/>
        <w:gridCol w:w="3623"/>
        <w:gridCol w:w="36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3">
              <w:r>
                <w:rPr>
                  <w:color w:val="00467F"/>
                  <w:u w:val="single"/>
                </w:rPr>
                <w:t>Universali</w:t>
              </w:r>
            </w:hyperlink>
            <w:r>
              <w:t xml:space="preserve">, </w:t>
            </w:r>
            <w:hyperlink w:anchor="_Sec543">
              <w:r>
                <w:rPr>
                  <w:color w:val="00467F"/>
                  <w:u w:val="single"/>
                </w:rPr>
                <w:t xml:space="preserve">Per Core </w:t>
              </w:r>
            </w:hyperlink>
            <w:r>
              <w:t xml:space="preserve">- Edizioni Red Hat Linux e SUSE Linux, </w:t>
            </w:r>
            <w:hyperlink w:anchor="_Sec545">
              <w:r>
                <w:rPr>
                  <w:color w:val="00467F"/>
                  <w:u w:val="single"/>
                </w:rPr>
                <w:t xml:space="preserve">Server Speciali </w:t>
              </w:r>
            </w:hyperlink>
            <w:r>
              <w:t>- Edizioni Hadoop su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w:instrText>
            </w:r>
            <w:r>
              <w:instrText xml:space="preserve">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Software Aggiuntivo: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w:t>
            </w:r>
            <w:r>
              <w:rPr>
                <w:color w:val="404040"/>
              </w:rPr>
              <w:t>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Offering1SubSection"/>
        <w:outlineLvl w:val="3"/>
      </w:pPr>
      <w:r>
        <w:t>3.1 R Server 2016 per Hadoop su Red Hat e R Server per Teradata DB</w:t>
      </w:r>
    </w:p>
    <w:p w:rsidR="001F732F" w:rsidRDefault="00087FBE">
      <w:pPr>
        <w:pStyle w:val="ProductList-Body"/>
      </w:pPr>
      <w:r>
        <w:t xml:space="preserve">Ciascuna Licenza Server </w:t>
      </w:r>
      <w:r>
        <w:t xml:space="preserve">per R Server 2016 per Hadoop su Red Hat e R Server 2016 per Teradata DB disciplina fino a 16 core su un </w:t>
      </w:r>
      <w:r>
        <w:fldChar w:fldCharType="begin"/>
      </w:r>
      <w:r>
        <w:instrText xml:space="preserve"> AutoTextList   \s NoStyle \t "Server con Licenza indica un singolo Server, dedicato all’utilizzo da parte della Società, al quale è stata ceduta una Li</w:instrText>
      </w:r>
      <w:r>
        <w:instrText xml:space="preserve">cenza. Ai fini della presente definizione, una partizione hardware o un blade è considerato come un Server distinto." </w:instrText>
      </w:r>
      <w:r>
        <w:fldChar w:fldCharType="separate"/>
      </w:r>
      <w:r>
        <w:rPr>
          <w:color w:val="0563C1"/>
        </w:rPr>
        <w:t>Server con Licenza</w:t>
      </w:r>
      <w:r>
        <w:fldChar w:fldCharType="end"/>
      </w:r>
      <w:r>
        <w:t>.</w:t>
      </w:r>
    </w:p>
    <w:p w:rsidR="001F732F" w:rsidRDefault="00087FBE">
      <w:pPr>
        <w:pStyle w:val="ProductList-Offering2HeadingNoBorder"/>
        <w:outlineLvl w:val="2"/>
      </w:pPr>
      <w:bookmarkStart w:id="133" w:name="_Sec887"/>
      <w:r>
        <w:t>4. Software Assurance</w:t>
      </w:r>
      <w:bookmarkEnd w:id="133"/>
      <w:r>
        <w:fldChar w:fldCharType="begin"/>
      </w:r>
      <w:r>
        <w:instrText xml:space="preserve"> TC "</w:instrText>
      </w:r>
      <w:bookmarkStart w:id="134" w:name="_Toc439065519"/>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HeadingNoBorder"/>
        <w:outlineLvl w:val="1"/>
      </w:pPr>
      <w:bookmarkStart w:id="135" w:name="_Sec613"/>
      <w:r>
        <w:t>Diritti di Noleggio</w:t>
      </w:r>
      <w:bookmarkEnd w:id="135"/>
      <w:r>
        <w:fldChar w:fldCharType="begin"/>
      </w:r>
      <w:r>
        <w:instrText xml:space="preserve"> TC "</w:instrText>
      </w:r>
      <w:bookmarkStart w:id="136" w:name="_Toc439065520"/>
      <w:r>
        <w:instrText>Diritti di Noleggio</w:instrText>
      </w:r>
      <w:bookmarkEnd w:id="136"/>
      <w:r>
        <w:instrText>" \l 2</w:instrText>
      </w:r>
      <w:r>
        <w:fldChar w:fldCharType="end"/>
      </w:r>
    </w:p>
    <w:p w:rsidR="001F732F" w:rsidRDefault="00087FBE">
      <w:pPr>
        <w:pStyle w:val="ProductList-Offering1SubSection"/>
        <w:outlineLvl w:val="2"/>
      </w:pPr>
      <w:bookmarkStart w:id="137" w:name="_Sec687"/>
      <w:r>
        <w:t>1. Disponibilità del Programma</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w:instrText>
            </w:r>
            <w:r>
              <w:instrText xml:space="preserve">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Diritti di Noleggio per Office Standard</w:t>
            </w:r>
            <w:r>
              <w:fldChar w:fldCharType="begin"/>
            </w:r>
            <w:r>
              <w:instrText xml:space="preserve"> XE "Diritti di Noleggio per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Diritto di Noleggio per Office Professional Plus</w:t>
            </w:r>
            <w:r>
              <w:fldChar w:fldCharType="begin"/>
            </w:r>
            <w:r>
              <w:instrText xml:space="preserve"> XE "Diritto di Noleggio per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Diritti di Noleggio per Windows</w:t>
            </w:r>
            <w:r>
              <w:fldChar w:fldCharType="begin"/>
            </w:r>
            <w:r>
              <w:instrText xml:space="preserve"> XE "Diritti di Noleggio per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2"/>
      </w:pPr>
      <w:bookmarkStart w:id="138" w:name="_Sec742"/>
      <w:r>
        <w:t>2. Condizioni del Prodotto</w:t>
      </w:r>
      <w:bookmarkEnd w:id="138"/>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Versione Precedente: N/D</w:t>
            </w:r>
          </w:p>
        </w:tc>
        <w:tc>
          <w:tcPr>
            <w:tcW w:w="4040" w:type="dxa"/>
            <w:tcBorders>
              <w:top w:val="single" w:sz="12"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 i Diritti di Noleggio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(SA):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w:t>
            </w:r>
            <w:r>
              <w:rPr>
                <w:color w:val="404040"/>
              </w:rPr>
              <w:t>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2.1 Diritti di Noleggio</w:t>
      </w:r>
    </w:p>
    <w:p w:rsidR="001F732F" w:rsidRDefault="00087FBE">
      <w:pPr>
        <w:pStyle w:val="ProductList-Body"/>
      </w:pPr>
      <w:r>
        <w:t xml:space="preserve">Le Licenze con Diritti di Noleggio concesse ai sensi di tali programmi sono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che consenton</w:t>
      </w:r>
      <w:r>
        <w:t xml:space="preserve">o l’utilizzo da parte di terzi di un’applicazione o un sistema operativo qualificante concesso in licenza.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non sono una </w:t>
      </w:r>
      <w:r>
        <w:fldChar w:fldCharType="begin"/>
      </w:r>
      <w:r>
        <w:instrText xml:space="preserve"> </w:instrText>
      </w:r>
      <w:r>
        <w:instrText xml:space="preserve">AutoTextList   \s NoStyle \t "Licenza indica il diritto di scaricare, installare, accedere e utilizzare un Prodotto." </w:instrText>
      </w:r>
      <w:r>
        <w:fldChar w:fldCharType="separate"/>
      </w:r>
      <w:r>
        <w:rPr>
          <w:color w:val="0563C1"/>
        </w:rPr>
        <w:t>Licenza</w:t>
      </w:r>
      <w:r>
        <w:fldChar w:fldCharType="end"/>
      </w:r>
      <w:r>
        <w:t xml:space="preserve"> completa per il prodotto né consentono lo step-up a un’edizione superiore. Pertanto, ogni desktop al quale la Società cede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diritti di noleggio dovrà essere autorizzato a eseguire una delle applicazioni o dei sistemi operativi qualificanti indica</w:t>
      </w:r>
      <w:r>
        <w:t>ti di seguito.</w:t>
      </w:r>
    </w:p>
    <w:p w:rsidR="001F732F" w:rsidRDefault="001F732F">
      <w:pPr>
        <w:pStyle w:val="ProductList-Body"/>
      </w:pPr>
    </w:p>
    <w:p w:rsidR="001F732F" w:rsidRDefault="00087FBE">
      <w:pPr>
        <w:pStyle w:val="ProductList-ClauseHeading"/>
        <w:outlineLvl w:val="3"/>
      </w:pPr>
      <w:r>
        <w:t>2.2 Applicazioni qualificanti per i Diritti di Noleggio - Office</w:t>
      </w:r>
    </w:p>
    <w:p w:rsidR="001F732F" w:rsidRDefault="00087FBE">
      <w:pPr>
        <w:pStyle w:val="ProductList-Body"/>
      </w:pPr>
      <w:r>
        <w:t>La Licenza per l’applicazione qualificante deve essere ceduta allo stesso dispositivo a cui deve essere ceduta la Licenza con Diritti di Noleggio VL. Le applicazioni di Office</w:t>
      </w:r>
      <w:r>
        <w:t xml:space="preserve"> acquistate tramite OEM non si qualificano per l’acquisto dei Diritti di Noleggio. Le applicazioni qualificanti in base al tipo di programma sono:</w:t>
      </w:r>
    </w:p>
    <w:tbl>
      <w:tblPr>
        <w:tblStyle w:val="PURTable"/>
        <w:tblW w:w="0" w:type="dxa"/>
        <w:tblLook w:val="04A0" w:firstRow="1" w:lastRow="0" w:firstColumn="1" w:lastColumn="0" w:noHBand="0" w:noVBand="1"/>
      </w:tblPr>
      <w:tblGrid>
        <w:gridCol w:w="3704"/>
        <w:gridCol w:w="1835"/>
        <w:gridCol w:w="1803"/>
        <w:gridCol w:w="1781"/>
        <w:gridCol w:w="1793"/>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Sistema Operativo Qualificante per l’acquisto dei Diritti di Noleggio per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PIPC</w:t>
            </w:r>
          </w:p>
          <w:p w:rsidR="001F732F" w:rsidRDefault="00087FBE">
            <w:pPr>
              <w:pStyle w:val="ProductList-TableBody"/>
              <w:jc w:val="center"/>
            </w:pPr>
            <w:r>
              <w:rPr>
                <w:color w:val="FFFFFF"/>
              </w:rPr>
              <w:t>(Solo Giappone)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fldChar w:fldCharType="begin"/>
            </w:r>
            <w:r>
              <w:instrText xml:space="preserve"> AutoT</w:instrText>
            </w:r>
            <w:r>
              <w:instrText xml:space="preserve">extList   \s NoStyle \t "Contratto per i Prodotti e i Servizi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1F732F">
        <w:tc>
          <w:tcPr>
            <w:tcW w:w="4040" w:type="dxa"/>
            <w:gridSpan w:val="5"/>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rPr>
                <w:b/>
              </w:rPr>
              <w:t>Office Standard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Standard 2016</w:t>
            </w:r>
            <w:r>
              <w:fldChar w:fldCharType="begin"/>
            </w:r>
            <w:r>
              <w:instrText xml:space="preserve"> XE "Office Standard 2016</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gridSpan w:val="5"/>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rPr>
                <w:b/>
              </w:rPr>
              <w:t>Office Professional Plus</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2013</w:t>
            </w:r>
            <w:r>
              <w:fldChar w:fldCharType="begin"/>
            </w:r>
            <w:r>
              <w:instrText xml:space="preserve"> XE "</w:instrText>
            </w:r>
            <w:r>
              <w:instrText xml:space="preserve">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bl>
    <w:p w:rsidR="001F732F" w:rsidRDefault="001F732F">
      <w:pPr>
        <w:pStyle w:val="ProductList-Body"/>
      </w:pPr>
    </w:p>
    <w:p w:rsidR="001F732F" w:rsidRDefault="00087FBE">
      <w:pPr>
        <w:pStyle w:val="ProductList-ClauseHeading"/>
        <w:outlineLvl w:val="3"/>
      </w:pPr>
      <w:r>
        <w:t>2.3 Sistemi operativi qualificanti per i Diritti di Noleggio - Windows</w:t>
      </w:r>
    </w:p>
    <w:p w:rsidR="001F732F" w:rsidRDefault="00087FBE">
      <w:pPr>
        <w:pStyle w:val="ProductList-Body"/>
      </w:pPr>
      <w:r>
        <w:t>Le Società che intendono acquisire licenze con diritti di noleggio attraverso i programmi Select o Open License dovranno prima disporre della licenza</w:t>
      </w:r>
      <w:r>
        <w:t xml:space="preserve"> per un sistema operativo qualificante e installare tale sistema operativo sul loro desktop. I sistemi operativi qualificanti con licenza includono anche licenze acquisite tramite il Contratto Get Genuine Windows nell’ambito dei programmi Select o Open. La</w:t>
      </w:r>
      <w:r>
        <w:t xml:space="preserv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sistema operativo qualificante deve essere ceduta allo stesso dispositivo a cui è ceduta la licenza con Diritti di Nol</w:t>
      </w:r>
      <w:r>
        <w:t>eggio VL. I sistemi operativi qualificanti in base al tipo di programma sono:</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Sistema Operativo Qualificante per l’acquisto dei Diritti di Noleggio per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1F732F">
        <w:tc>
          <w:tcPr>
            <w:tcW w:w="4040" w:type="dxa"/>
            <w:gridSpan w:val="6"/>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rPr>
                <w:b/>
              </w:rPr>
              <w:t>Windows</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10</w:t>
            </w:r>
            <w:r>
              <w:fldChar w:fldCharType="begin"/>
            </w:r>
            <w:r>
              <w:instrText xml:space="preserve"> XE "Windows 10" </w:instrText>
            </w:r>
            <w:r>
              <w:fldChar w:fldCharType="end"/>
            </w:r>
            <w:r>
              <w:t xml:space="preserve"> Home (32 bit o 64 bit)</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bit o 64 bit)</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7</w:t>
            </w:r>
            <w:r>
              <w:fldChar w:fldCharType="begin"/>
            </w:r>
            <w:r>
              <w:instrText xml:space="preserve"> XE "Windows 7" </w:instrText>
            </w:r>
            <w:r>
              <w:fldChar w:fldCharType="end"/>
            </w:r>
            <w:r>
              <w:t xml:space="preserve"> Home Premium (32 bit o 64 bit)</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040" w:type="dxa"/>
            <w:gridSpan w:val="6"/>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rPr>
                <w:b/>
              </w:rPr>
              <w:t>Windows Pro</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Windows 10 </w:t>
            </w:r>
            <w:r>
              <w:fldChar w:fldCharType="begin"/>
            </w:r>
            <w:r>
              <w:instrText xml:space="preserve"> XE "Windows 10 " </w:instrText>
            </w:r>
            <w:r>
              <w:fldChar w:fldCharType="end"/>
            </w:r>
            <w:r>
              <w:t>Pro (N, KN) ((32 bit o 64 bit))</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  Windows 8 e Windows 8.1 (32 bit o 64 bit) - Pro (K, KN)</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  Windows 7 (32 bit o 64 bit) - Professional (K, KN)</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Vista</w:t>
            </w:r>
            <w:r>
              <w:fldChar w:fldCharType="begin"/>
            </w:r>
            <w:r>
              <w:instrText xml:space="preserve"> XE "Windows Vista" </w:instrText>
            </w:r>
            <w:r>
              <w:fldChar w:fldCharType="end"/>
            </w:r>
            <w:r>
              <w:t xml:space="preserve"> (32 bit o 64 bit) - Business (K, KN)</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bl>
    <w:p w:rsidR="001F732F" w:rsidRDefault="00087FBE">
      <w:pPr>
        <w:pStyle w:val="ProductList-Offering1SubSection"/>
        <w:outlineLvl w:val="2"/>
      </w:pPr>
      <w:bookmarkStart w:id="139" w:name="_Sec796"/>
      <w:r>
        <w:t>3. Diritti sull’Utilizzo</w:t>
      </w:r>
      <w:bookmarkEnd w:id="139"/>
    </w:p>
    <w:tbl>
      <w:tblPr>
        <w:tblStyle w:val="PURTable"/>
        <w:tblW w:w="0" w:type="dxa"/>
        <w:tblLook w:val="04A0" w:firstRow="1" w:lastRow="0" w:firstColumn="1" w:lastColumn="0" w:noHBand="0" w:noVBand="1"/>
      </w:tblPr>
      <w:tblGrid>
        <w:gridCol w:w="3663"/>
        <w:gridCol w:w="3623"/>
        <w:gridCol w:w="36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4">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Tutti i Diritti di Noleggio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Software Aggiuntivo: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3.1 Diritti di Noleggio</w:t>
      </w:r>
    </w:p>
    <w:p w:rsidR="001F732F" w:rsidRDefault="00087FBE" w:rsidP="005521F2">
      <w:pPr>
        <w:pStyle w:val="ProductList-Bullet"/>
        <w:numPr>
          <w:ilvl w:val="0"/>
          <w:numId w:val="21"/>
        </w:numPr>
      </w:pPr>
      <w:r>
        <w:t>Una Licenza con Diritti di Noleggio dovrà essere ceduta in modo definitivo a un dispositivo qualificante.</w:t>
      </w:r>
    </w:p>
    <w:p w:rsidR="001F732F" w:rsidRDefault="00087FBE" w:rsidP="005521F2">
      <w:pPr>
        <w:pStyle w:val="ProductList-Bullet"/>
        <w:numPr>
          <w:ilvl w:val="0"/>
          <w:numId w:val="21"/>
        </w:numPr>
      </w:pPr>
      <w:r>
        <w:t>La Licenza con Diritti di Noleggio modifica il diritto della Società di utilizzare il software qualificante ai sensi di una licenza esistente.</w:t>
      </w:r>
    </w:p>
    <w:p w:rsidR="001F732F" w:rsidRDefault="00087FBE" w:rsidP="005521F2">
      <w:pPr>
        <w:pStyle w:val="ProductList-Bullet"/>
        <w:numPr>
          <w:ilvl w:val="0"/>
          <w:numId w:val="21"/>
        </w:numPr>
      </w:pPr>
      <w:r>
        <w:t>Per ogn</w:t>
      </w:r>
      <w:r>
        <w:t>i dispositivo qualificante con Licenza con Diritti di Noleggio, Microsoft rinuncia al divieto relativo al noleggio, alla locazione o alla concessione in prestito del software.</w:t>
      </w:r>
    </w:p>
    <w:p w:rsidR="001F732F" w:rsidRDefault="00087FBE" w:rsidP="005521F2">
      <w:pPr>
        <w:pStyle w:val="ProductList-Bullet"/>
        <w:numPr>
          <w:ilvl w:val="0"/>
          <w:numId w:val="21"/>
        </w:numPr>
      </w:pPr>
      <w:r>
        <w:t>La Società è tenuta a richiedere l’accettazione da parte degli utenti delle cond</w:t>
      </w:r>
      <w:r>
        <w:t>izioni di licenza per il software, per iscritto o in modalità elettronica.</w:t>
      </w:r>
    </w:p>
    <w:p w:rsidR="001F732F" w:rsidRDefault="00087FBE" w:rsidP="005521F2">
      <w:pPr>
        <w:pStyle w:val="ProductList-Bullet"/>
        <w:numPr>
          <w:ilvl w:val="0"/>
          <w:numId w:val="21"/>
        </w:numPr>
      </w:pPr>
      <w:r>
        <w:t xml:space="preserve">La Società dovrà comunicare agli utenti che Microsoft non offre alcuna garanzia per il software, non difenderà gli utenti da alcun reclamo presentato da terzi, né sarà responsabile </w:t>
      </w:r>
      <w:r>
        <w:t xml:space="preserve">di eventuali danni derivanti dall’utilizzo del software. </w:t>
      </w:r>
    </w:p>
    <w:p w:rsidR="001F732F" w:rsidRDefault="00087FBE" w:rsidP="005521F2">
      <w:pPr>
        <w:pStyle w:val="ProductList-Bullet"/>
        <w:numPr>
          <w:ilvl w:val="0"/>
          <w:numId w:val="21"/>
        </w:numPr>
      </w:pPr>
      <w:r>
        <w:t>Utilizzando il software ai sensi dei Diritti di Noleggio, la Società accetta di indennizzare, difendere e manlevare Microsoft da qualsiasi reclamo, incluse le spese legali, correlato all’utilizzo de</w:t>
      </w:r>
      <w:r>
        <w:t>l software qualificante.</w:t>
      </w:r>
    </w:p>
    <w:p w:rsidR="001F732F" w:rsidRDefault="00087FBE" w:rsidP="005521F2">
      <w:pPr>
        <w:pStyle w:val="ProductList-Bullet"/>
        <w:numPr>
          <w:ilvl w:val="0"/>
          <w:numId w:val="21"/>
        </w:numPr>
      </w:pPr>
      <w:r>
        <w:t>Il software non potrà essere utilizzato in un ambiente virtuale.</w:t>
      </w:r>
    </w:p>
    <w:p w:rsidR="001F732F" w:rsidRDefault="00087FBE" w:rsidP="005521F2">
      <w:pPr>
        <w:pStyle w:val="ProductList-Bullet"/>
        <w:numPr>
          <w:ilvl w:val="0"/>
          <w:numId w:val="21"/>
        </w:numPr>
      </w:pPr>
      <w:r>
        <w:t>Il licenziatario non potrà accedere al software da remoto, se non per fornire servizi di supporto tecnico tramite Assistenza Remota o tecnologie simili.</w:t>
      </w:r>
    </w:p>
    <w:p w:rsidR="001F732F" w:rsidRDefault="00087FBE" w:rsidP="005521F2">
      <w:pPr>
        <w:pStyle w:val="ProductList-Bullet"/>
        <w:numPr>
          <w:ilvl w:val="0"/>
          <w:numId w:val="21"/>
        </w:numPr>
      </w:pPr>
      <w:r>
        <w:t>La Licenza co</w:t>
      </w:r>
      <w:r>
        <w:t xml:space="preserve">n Diritti di Noleggio scade insieme alla licenza sottostante o alla riassegnazione della Licenza sottostante oppure in caso di guasto permanente del </w:t>
      </w:r>
      <w:r>
        <w:fldChar w:fldCharType="begin"/>
      </w:r>
      <w:r>
        <w:instrText xml:space="preserve"> AutoTextList   \s NoStyle \t "Dispositivo con Licenza indica un singolo sistema hardware fisico al quale è</w:instrText>
      </w:r>
      <w:r>
        <w:instrText xml:space="preserve">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1F732F" w:rsidRDefault="001F732F">
      <w:pPr>
        <w:pStyle w:val="ProductList-Body"/>
      </w:pPr>
    </w:p>
    <w:p w:rsidR="001F732F" w:rsidRDefault="00087FBE">
      <w:pPr>
        <w:pStyle w:val="ProductList-ClauseHeading"/>
        <w:outlineLvl w:val="3"/>
      </w:pPr>
      <w:r>
        <w:t>3.2 Limitazione per le Versioni Non Pro di Windows</w:t>
      </w:r>
    </w:p>
    <w:p w:rsidR="001F732F" w:rsidRDefault="00087FBE">
      <w:pPr>
        <w:pStyle w:val="ProductList-Body"/>
      </w:pPr>
      <w:r>
        <w:t>I dispositivi ai quali vengono ce</w:t>
      </w:r>
      <w:r>
        <w:t>duti i Diritti di Noleggio per Windows potranno essere concessi in noleggio solo a persone che non li utilizzano per scopi commerciali.</w:t>
      </w:r>
    </w:p>
    <w:p w:rsidR="001F732F" w:rsidRDefault="00087FBE">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4.1 Software Assurance</w:t>
      </w:r>
    </w:p>
    <w:p w:rsidR="001F732F" w:rsidRDefault="00087FBE">
      <w:pPr>
        <w:pStyle w:val="ProductList-Body"/>
      </w:pPr>
      <w:r>
        <w:t xml:space="preserve">Le Società che acquisiscono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Diritti di Noleggio non sono idonee a ricevere la copertura SA per tali </w:t>
      </w:r>
      <w:r>
        <w:fldChar w:fldCharType="begin"/>
      </w:r>
      <w:r>
        <w:instrText xml:space="preserve"> AutoTextList   \s NoStyle \t "Licenza indica il d</w:instrText>
      </w:r>
      <w:r>
        <w:instrText xml:space="preserve">iritto di scaricare, installare, accedere e utilizzare un Prodotto." </w:instrText>
      </w:r>
      <w:r>
        <w:fldChar w:fldCharType="separate"/>
      </w:r>
      <w:r>
        <w:rPr>
          <w:color w:val="0563C1"/>
        </w:rPr>
        <w:t>Licenze</w:t>
      </w:r>
      <w:r>
        <w:fldChar w:fldCharType="end"/>
      </w:r>
      <w:r>
        <w:t xml:space="preserve"> né per le licenze software qualificanti sottostanti. Tuttavia, gli utenti che noleggiano/prendono in locazione e utilizzano dispositivi cui sono cedute </w:t>
      </w:r>
      <w:r>
        <w:fldChar w:fldCharType="begin"/>
      </w:r>
      <w:r>
        <w:instrText xml:space="preserve"> AutoTextList   \s NoSty</w:instrText>
      </w:r>
      <w:r>
        <w:instrText xml:space="preserve">le \t "Licenza indica il diritto di scaricare, installare, accedere e utilizzare un Prodotto." </w:instrText>
      </w:r>
      <w:r>
        <w:fldChar w:fldCharType="separate"/>
      </w:r>
      <w:r>
        <w:rPr>
          <w:color w:val="0563C1"/>
        </w:rPr>
        <w:t>Licenze</w:t>
      </w:r>
      <w:r>
        <w:fldChar w:fldCharType="end"/>
      </w:r>
      <w:r>
        <w:t xml:space="preserve"> con i diritti di noleggio per Windows potranno acquisire aggiornamenti o Aggiornamento e Software Assurance per le licenze software sottostanti ai sen</w:t>
      </w:r>
      <w:r>
        <w:t xml:space="preserve">si dei propri contratti multilicenza. Nonostante quanto diversamente stabilito nel contratto multilicenza della Società relativamente alla maturazione di diritti perpetui, tutti i diritti di SA, incluso il diritto di utilizzo del software ottenuto tramite </w:t>
      </w:r>
      <w:r>
        <w:t xml:space="preserve">tale copertura, cesseranno alla scadenza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diritti di noleggio.</w:t>
      </w:r>
    </w:p>
    <w:p w:rsidR="001F732F" w:rsidRDefault="001F732F">
      <w:pPr>
        <w:pStyle w:val="PURBreadcrumb"/>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1HeadingNoBorder"/>
        <w:outlineLvl w:val="1"/>
      </w:pPr>
      <w:bookmarkStart w:id="141" w:name="_Sec614"/>
      <w:r>
        <w:t>SQL Server</w:t>
      </w:r>
      <w:bookmarkEnd w:id="141"/>
      <w:r>
        <w:fldChar w:fldCharType="begin"/>
      </w:r>
      <w:r>
        <w:instrText xml:space="preserve"> TC "</w:instrText>
      </w:r>
      <w:bookmarkStart w:id="142" w:name="_Toc439065521"/>
      <w:r>
        <w:instrText>SQL Server</w:instrText>
      </w:r>
      <w:bookmarkEnd w:id="142"/>
      <w:r>
        <w:instrText>" \l 2</w:instrText>
      </w:r>
      <w:r>
        <w:fldChar w:fldCharType="end"/>
      </w:r>
    </w:p>
    <w:p w:rsidR="001F732F" w:rsidRDefault="00087FBE">
      <w:pPr>
        <w:pStyle w:val="ProductList-Offering1SubSection"/>
        <w:outlineLvl w:val="2"/>
      </w:pPr>
      <w:bookmarkStart w:id="143" w:name="_Sec688"/>
      <w:r>
        <w:t>1. Disponibilità del Programma</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w:instrText>
            </w:r>
            <w:r>
              <w:instrText xml:space="preserve">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w:instrText>
            </w:r>
            <w:r>
              <w:instrText xml:space="preserve">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SQL Server 2014 Standard Core</w:t>
            </w:r>
            <w:r>
              <w:fldChar w:fldCharType="begin"/>
            </w:r>
            <w:r>
              <w:instrText xml:space="preserve"> XE "SQL Server 2014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SQL Server 2014 Enterprise Core</w:t>
            </w:r>
            <w:r>
              <w:fldChar w:fldCharType="begin"/>
            </w:r>
            <w:r>
              <w:instrText xml:space="preserve"> XE "SQL Server 2014 Enterprise Core" </w:instrText>
            </w:r>
            <w:r>
              <w:fldChar w:fldCharType="end"/>
            </w:r>
            <w:r>
              <w:t xml:space="preserve"> (2 Licenz</w:t>
            </w:r>
            <w:r>
              <w:t>e Core per confezione)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SQL Server 2014 Business Intelligence</w:t>
            </w:r>
            <w:r>
              <w:fldChar w:fldCharType="begin"/>
            </w:r>
            <w:r>
              <w:instrText xml:space="preserve"> XE "</w:instrText>
            </w:r>
            <w:r>
              <w:instrText xml:space="preserve">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w:instrText>
            </w:r>
            <w:r>
              <w:instrText xml:space="preserve">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CAL per SQL Server 2014</w:t>
            </w:r>
            <w:r>
              <w:fldChar w:fldCharType="begin"/>
            </w:r>
            <w:r>
              <w:instrText xml:space="preserve"> XE "CAL per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w:instrText>
            </w:r>
            <w:r>
              <w:instrText xml:space="preserve">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2"/>
      </w:pPr>
      <w:bookmarkStart w:id="144" w:name="_Sec743"/>
      <w:r>
        <w:t>2. Condizioni del Prodotto</w:t>
      </w:r>
      <w:bookmarkEnd w:id="144"/>
    </w:p>
    <w:tbl>
      <w:tblPr>
        <w:tblStyle w:val="PURTable"/>
        <w:tblW w:w="0" w:type="dxa"/>
        <w:tblLook w:val="04A0" w:firstRow="1" w:lastRow="0" w:firstColumn="1" w:lastColumn="0" w:noHBand="0" w:noVBand="1"/>
      </w:tblPr>
      <w:tblGrid>
        <w:gridCol w:w="3641"/>
        <w:gridCol w:w="3640"/>
        <w:gridCol w:w="3635"/>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xml:space="preserve">: </w:t>
            </w:r>
            <w:r>
              <w:t>SQL Server 2012</w:t>
            </w:r>
            <w:r>
              <w:fldChar w:fldCharType="begin"/>
            </w:r>
            <w:r>
              <w:instrText xml:space="preserve"> XE "SQL Server 2012" </w:instrText>
            </w:r>
            <w:r>
              <w:fldChar w:fldCharType="end"/>
            </w:r>
            <w:r>
              <w:t xml:space="preserve"> (4/12) - Tutto (ad eccezione di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 - Tutte le edizioni (ad eccezione di Developer), Applicazione - Developer</w:t>
            </w:r>
          </w:p>
        </w:tc>
        <w:tc>
          <w:tcPr>
            <w:tcW w:w="4040" w:type="dxa"/>
            <w:tcBorders>
              <w:top w:val="single" w:sz="12"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w:instrText>
            </w:r>
            <w:r>
              <w:instrText xml:space="preserve">re consentita anziché l’edizione superiore con licenza, ai sensi delle Condizioni Universali di Licenza." </w:instrText>
            </w:r>
            <w:r>
              <w:fldChar w:fldCharType="separate"/>
            </w:r>
            <w:r>
              <w:rPr>
                <w:color w:val="0563C1"/>
              </w:rPr>
              <w:t>Edizioni di Downgrade</w:t>
            </w:r>
            <w:r>
              <w:fldChar w:fldCharType="end"/>
            </w:r>
            <w:r>
              <w:t>: da Enterprise Core a Parallel Data Warehouse, Standard, Business Intelligence, Workgroup o Small Business o 2008 R2 Datacent</w:t>
            </w:r>
            <w:r>
              <w:t>er; da Standard a Workgroup o Small Business; da Business Intelligence a Standard, Workgroup o Small Business</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w:instrText>
            </w:r>
            <w:r>
              <w:instrText xml:space="preserve">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"Esenzione per gli Utenti Qualificati: esenzi</w:instrText>
            </w:r>
            <w:r>
              <w:instrText xml:space="preserve">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 xml:space="preserve">Vantaggio Utilizzo </w:t>
            </w:r>
            <w:r>
              <w:rPr>
                <w:color w:val="404040"/>
              </w:rPr>
              <w:t>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2.1 SQL Server 2014 Enterprise</w:t>
      </w:r>
    </w:p>
    <w:p w:rsidR="001F732F" w:rsidRDefault="00087FBE">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2014 Enterprise</w:t>
      </w:r>
      <w:r>
        <w:fldChar w:fldCharType="begin"/>
      </w:r>
      <w:r>
        <w:instrText xml:space="preserve"> XE </w:instrText>
      </w:r>
      <w:r>
        <w:instrText xml:space="preserve">"SQL Server 2014 Enterprise" </w:instrText>
      </w:r>
      <w:r>
        <w:fldChar w:fldCharType="end"/>
      </w:r>
      <w:r>
        <w:t xml:space="preserve"> (Server/CAL). Per le Condizioni di Licenza, le società esistenti in possesso della copertura Software Assurance che eseguono l’aggiornamento alla versione 2014 dovranno fare riferimento al documento sui Diritti di Utilizzo d</w:t>
      </w:r>
      <w:r>
        <w:t xml:space="preserve">el Prodotto del mese di aprile 2014 disponibili all’indirizzo </w:t>
      </w:r>
      <w:hyperlink r:id="rId55">
        <w:r>
          <w:rPr>
            <w:color w:val="00467F"/>
            <w:u w:val="single"/>
          </w:rPr>
          <w:t>http://go.microsoft.com/?linkid=9839206</w:t>
        </w:r>
      </w:hyperlink>
      <w:r>
        <w:t>.</w:t>
      </w:r>
    </w:p>
    <w:p w:rsidR="001F732F" w:rsidRDefault="001F732F">
      <w:pPr>
        <w:pStyle w:val="ProductList-Body"/>
      </w:pPr>
    </w:p>
    <w:p w:rsidR="001F732F" w:rsidRDefault="00087FBE">
      <w:pPr>
        <w:pStyle w:val="ProductList-ClauseHeading"/>
        <w:outlineLvl w:val="3"/>
      </w:pPr>
      <w:r>
        <w:t>2.2 Build Facoltativa senza Oracle Java di SQL Server Parallel Data Warehouse</w:t>
      </w:r>
    </w:p>
    <w:p w:rsidR="001F732F" w:rsidRDefault="00087FBE">
      <w:pPr>
        <w:pStyle w:val="ProductList-Body"/>
      </w:pPr>
      <w:r>
        <w:t xml:space="preserve">Una volta reso disponibile l’Aggiornamento delle Applicazioni 1 (AU 1), le Società che acquisiscono nuove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w:t>
      </w:r>
      <w:r>
        <w:t>Parallel Data Warehouse</w:t>
      </w:r>
      <w:r>
        <w:fldChar w:fldCharType="begin"/>
      </w:r>
      <w:r>
        <w:instrText xml:space="preserve"> XE "SQL Server 2012 Parallel Data Warehouse" </w:instrText>
      </w:r>
      <w:r>
        <w:fldChar w:fldCharType="end"/>
      </w:r>
      <w:r>
        <w:t xml:space="preserve"> (PDW) potranno acquisire una build del prodotto con Oracle Java o, su richiesta, senza Oracle Java. Per ulteriori informazioni, le Società potranno visitare la pagina all’indirizzo </w:t>
      </w:r>
      <w:hyperlink r:id="rId56">
        <w:r>
          <w:rPr>
            <w:color w:val="00467F"/>
            <w:u w:val="single"/>
          </w:rPr>
          <w:t>http://www.microsoft.com/en-us/sqlserver/solutions-technologies/data-warehousing/pdw.aspx</w:t>
        </w:r>
      </w:hyperlink>
      <w:r>
        <w:t>.</w:t>
      </w:r>
    </w:p>
    <w:p w:rsidR="001F732F" w:rsidRDefault="001F732F">
      <w:pPr>
        <w:pStyle w:val="ProductList-Body"/>
      </w:pPr>
    </w:p>
    <w:p w:rsidR="001F732F" w:rsidRDefault="00087FBE">
      <w:pPr>
        <w:pStyle w:val="ProductList-ClauseHeading"/>
        <w:outlineLvl w:val="3"/>
      </w:pPr>
      <w:r>
        <w:t>2.3 SQL Server Parallel Data Warehouse</w:t>
      </w:r>
    </w:p>
    <w:p w:rsidR="001F732F" w:rsidRDefault="00087FBE">
      <w:pPr>
        <w:pStyle w:val="ProductList-Body"/>
      </w:pPr>
      <w:r>
        <w:t xml:space="preserve">Non esistono versioni diverse di SQL Server Parallel Data Warehouse. Tuttavia le società sono idonee a utilizzare esclusivamente build di software rese disponibili durante il periodo di validità della copertura SA. </w:t>
      </w:r>
    </w:p>
    <w:p w:rsidR="001F732F" w:rsidRDefault="00087FBE">
      <w:pPr>
        <w:pStyle w:val="ProductList-Offering1SubSection"/>
        <w:outlineLvl w:val="2"/>
      </w:pPr>
      <w:bookmarkStart w:id="145" w:name="_Sec794"/>
      <w:r>
        <w:t>3. Diritti sull’Utilizzo</w:t>
      </w:r>
      <w:bookmarkEnd w:id="145"/>
    </w:p>
    <w:tbl>
      <w:tblPr>
        <w:tblStyle w:val="PURTable"/>
        <w:tblW w:w="0" w:type="dxa"/>
        <w:tblLook w:val="04A0" w:firstRow="1" w:lastRow="0" w:firstColumn="1" w:lastColumn="0" w:noHBand="0" w:noVBand="1"/>
      </w:tblPr>
      <w:tblGrid>
        <w:gridCol w:w="3657"/>
        <w:gridCol w:w="3627"/>
        <w:gridCol w:w="3632"/>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w:instrText>
            </w:r>
            <w:r>
              <w:instrText xml:space="preserve">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7">
              <w:r>
                <w:rPr>
                  <w:color w:val="00467F"/>
                  <w:u w:val="single"/>
                </w:rPr>
                <w:t>Universali</w:t>
              </w:r>
            </w:hyperlink>
            <w:r>
              <w:t xml:space="preserve">; </w:t>
            </w:r>
            <w:hyperlink r:id="rId58">
              <w:r>
                <w:rPr>
                  <w:color w:val="00467F"/>
                  <w:u w:val="single"/>
                </w:rPr>
                <w:t>Server/CAL</w:t>
              </w:r>
            </w:hyperlink>
            <w:r>
              <w:t xml:space="preserve"> - Standard e Business</w:t>
            </w:r>
            <w:r>
              <w:t xml:space="preserve"> Intelligence, </w:t>
            </w:r>
            <w:hyperlink w:anchor="_Sec543">
              <w:r>
                <w:rPr>
                  <w:color w:val="00467F"/>
                  <w:u w:val="single"/>
                </w:rPr>
                <w:t xml:space="preserve">Per Core </w:t>
              </w:r>
            </w:hyperlink>
            <w:r>
              <w:t xml:space="preserve">- Standard Core, Enterprise Core e Parallel Data Warehouse, </w:t>
            </w:r>
            <w:hyperlink w:anchor="_Sec546">
              <w:r>
                <w:rPr>
                  <w:color w:val="00467F"/>
                  <w:u w:val="single"/>
                </w:rPr>
                <w:t>Developer Tools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w:instrText>
            </w:r>
            <w:r>
              <w:instrText xml:space="preserve">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w:t>
            </w:r>
            <w:r>
              <w:t>izioni</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w:t>
            </w:r>
            <w:r>
              <w:t>ne di edizioni Developer)</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w:t>
            </w:r>
            <w:r>
              <w:t>ver/CAL</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w:instrText>
            </w:r>
            <w:r>
              <w:instrText xml:space="preserve">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w:t>
            </w:r>
            <w:r>
              <w:t>ndows</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3.1 Accesso Software Server</w:t>
      </w:r>
    </w:p>
    <w:tbl>
      <w:tblPr>
        <w:tblStyle w:val="PURTable"/>
        <w:tblW w:w="0" w:type="dxa"/>
        <w:tblLook w:val="04A0" w:firstRow="1" w:lastRow="0" w:firstColumn="1" w:lastColumn="0" w:noHBand="0" w:noVBand="1"/>
      </w:tblPr>
      <w:tblGrid>
        <w:gridCol w:w="3661"/>
        <w:gridCol w:w="3650"/>
        <w:gridCol w:w="3605"/>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F732F" w:rsidRDefault="00087FB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CAL per SQL Server 2014</w:t>
            </w:r>
          </w:p>
        </w:tc>
        <w:tc>
          <w:tcPr>
            <w:tcW w:w="4040" w:type="dxa"/>
            <w:tcBorders>
              <w:top w:val="single" w:sz="18" w:space="0" w:color="0072C6"/>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3"/>
      </w:pPr>
      <w:r>
        <w:t>3.2 Aggiornamenti Automatici a Versioni Precedenti di SQL Server</w:t>
      </w:r>
    </w:p>
    <w:p w:rsidR="001F732F" w:rsidRDefault="00087FBE">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w:t>
      </w:r>
      <w:r>
        <w:t>l’aggiornamento automatico e sostituirà alcuni file o funzionalità di tali edizioni con file del software. Questa funzionalità non può essere disattivata. La rimozione di questi file potrebbe causare errori nel software e il recupero dei file originali pot</w:t>
      </w:r>
      <w:r>
        <w:t xml:space="preserve">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w:t>
      </w:r>
      <w:r>
        <w:t xml:space="preserv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w:instrText>
      </w:r>
      <w:r>
        <w:instrText xml:space="preserve">erver." </w:instrText>
      </w:r>
      <w:r>
        <w:fldChar w:fldCharType="separate"/>
      </w:r>
      <w:r>
        <w:rPr>
          <w:color w:val="0563C1"/>
        </w:rPr>
        <w:t>Server</w:t>
      </w:r>
      <w:r>
        <w:fldChar w:fldCharType="end"/>
      </w:r>
      <w:r>
        <w:t xml:space="preserve"> o dispositivo.</w:t>
      </w:r>
    </w:p>
    <w:p w:rsidR="001F732F" w:rsidRDefault="001F732F">
      <w:pPr>
        <w:pStyle w:val="ProductList-Body"/>
      </w:pPr>
    </w:p>
    <w:p w:rsidR="001F732F" w:rsidRDefault="00087FBE">
      <w:pPr>
        <w:pStyle w:val="ProductList-ClauseHeading"/>
        <w:outlineLvl w:val="3"/>
      </w:pPr>
      <w:r>
        <w:t>3.3 Istanze in esecuzione per Edizioni Business Intelligence e Standard</w:t>
      </w:r>
    </w:p>
    <w:p w:rsidR="001F732F" w:rsidRDefault="00087FBE">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w:instrText>
      </w:r>
      <w:r>
        <w:instrText xml:space="preserve">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w:instrText>
      </w:r>
      <w:r>
        <w:instrText xml:space="preserve">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w:instrText>
      </w:r>
      <w:r>
        <w:instrText xml:space="preserve">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w:instrText>
      </w:r>
      <w:r>
        <w:instrText xml:space="preserve">del sistema operativo virtuale (o in altro modo emulato) (la definizione completa è riportata nel Glossario)." </w:instrText>
      </w:r>
      <w:r>
        <w:fldChar w:fldCharType="separate"/>
      </w:r>
      <w:r>
        <w:rPr>
          <w:color w:val="0563C1"/>
        </w:rPr>
        <w:t>OSE</w:t>
      </w:r>
      <w:r>
        <w:fldChar w:fldCharType="end"/>
      </w:r>
      <w:r>
        <w:t>.</w:t>
      </w:r>
    </w:p>
    <w:p w:rsidR="001F732F" w:rsidRDefault="001F732F">
      <w:pPr>
        <w:pStyle w:val="ProductList-Body"/>
      </w:pPr>
    </w:p>
    <w:p w:rsidR="001F732F" w:rsidRDefault="00087FBE">
      <w:pPr>
        <w:pStyle w:val="ProductList-ClauseHeading"/>
        <w:outlineLvl w:val="3"/>
      </w:pPr>
      <w:r>
        <w:t>3.4 SQL Server Business Intelligence (2012 e 2014): Rinuncia alla Licenza CAL per Processi Batch</w:t>
      </w:r>
    </w:p>
    <w:p w:rsidR="001F732F" w:rsidRDefault="00087FBE">
      <w:pPr>
        <w:pStyle w:val="ProductList-Body"/>
      </w:pPr>
      <w:r>
        <w:t xml:space="preserve">La Società non dovrà disporre di </w:t>
      </w:r>
      <w:r>
        <w:fldChar w:fldCharType="begin"/>
      </w:r>
      <w:r>
        <w:instrText xml:space="preserve"> AutoT</w:instrText>
      </w:r>
      <w:r>
        <w:instrText xml:space="preserve">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per gli utenti o i dispositivi che accedono alle </w:t>
      </w:r>
      <w:r>
        <w:fldChar w:fldCharType="begin"/>
      </w:r>
      <w:r>
        <w:instrText xml:space="preserve"> Aut</w:instrText>
      </w:r>
      <w:r>
        <w:instrText xml:space="preserve">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esclusivamente tramite una procedura di i</w:t>
      </w:r>
      <w:r>
        <w:t>nvio in batch. L’“invio in batch” è un’operazione che consente a un gruppo di attività che hanno luogo in tempi diversi di essere elaborate tutte contemporaneamente.</w:t>
      </w:r>
    </w:p>
    <w:p w:rsidR="001F732F" w:rsidRDefault="001F732F">
      <w:pPr>
        <w:pStyle w:val="ProductList-Body"/>
      </w:pPr>
    </w:p>
    <w:p w:rsidR="001F732F" w:rsidRDefault="00087FBE">
      <w:pPr>
        <w:pStyle w:val="ProductList-ClauseHeading"/>
        <w:outlineLvl w:val="3"/>
      </w:pPr>
      <w:r>
        <w:t>3.5 Server di Failover per Parallel Data Warehouse (PDW)</w:t>
      </w:r>
    </w:p>
    <w:p w:rsidR="001F732F" w:rsidRDefault="00087FBE">
      <w:pPr>
        <w:pStyle w:val="ProductList-Body"/>
      </w:pPr>
      <w:r>
        <w:t>L’Applicazione PDW (Parallel Dat</w:t>
      </w:r>
      <w:r>
        <w: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w:instrText>
      </w:r>
      <w:r>
        <w:instrText xml:space="preserve">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w:instrText>
      </w:r>
      <w:r>
        <w:instrText xml:space="preserve">"Licenza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w:instrText>
      </w:r>
      <w:r>
        <w:instrText xml:space="preserve">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1F732F" w:rsidRDefault="001F732F">
      <w:pPr>
        <w:pStyle w:val="ProductList-Body"/>
      </w:pPr>
    </w:p>
    <w:p w:rsidR="001F732F" w:rsidRDefault="00087FBE">
      <w:pPr>
        <w:pStyle w:val="ProductList-ClauseHeading"/>
        <w:outlineLvl w:val="3"/>
      </w:pPr>
      <w:r>
        <w:t>3.6 SQL Server 2014 Developer Edition: Utilizzo a sc</w:t>
      </w:r>
      <w:r>
        <w:t>opo di Dimostrazione</w:t>
      </w:r>
    </w:p>
    <w:p w:rsidR="001F732F" w:rsidRDefault="00087FBE">
      <w:pPr>
        <w:pStyle w:val="ProductList-Body"/>
      </w:pPr>
      <w:r>
        <w:t>Oltre all’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qualsiasi persona che ha accesso alla rete interna della Società potrà installare e ut</w:t>
      </w:r>
      <w:r>
        <w:t>ilizzare copie del software per dimostrare l’utilizzo dei programmi con il software da parte della Società.</w:t>
      </w:r>
    </w:p>
    <w:p w:rsidR="001F732F" w:rsidRDefault="001F732F">
      <w:pPr>
        <w:pStyle w:val="ProductList-Body"/>
      </w:pPr>
    </w:p>
    <w:p w:rsidR="001F732F" w:rsidRDefault="00087FBE">
      <w:pPr>
        <w:pStyle w:val="ProductList-ClauseHeading"/>
        <w:outlineLvl w:val="3"/>
      </w:pPr>
      <w:r>
        <w:t>3.7 Software Aggiuntivo - Tutto (ad eccezione di Developer)</w:t>
      </w:r>
    </w:p>
    <w:p w:rsidR="001F732F" w:rsidRDefault="00087FBE">
      <w:pPr>
        <w:pStyle w:val="ProductList-SubClauseHeading"/>
        <w:outlineLvl w:val="4"/>
      </w:pPr>
      <w:r>
        <w:t>3.7.1 Software Aggiuntivo - Tutto (ad eccezione di Parallel Data Warehouse e Developer)</w:t>
      </w:r>
    </w:p>
    <w:tbl>
      <w:tblPr>
        <w:tblStyle w:val="PURTable0"/>
        <w:tblW w:w="0" w:type="dxa"/>
        <w:tblLook w:val="04A0" w:firstRow="1" w:lastRow="0" w:firstColumn="1" w:lastColumn="0" w:noHBand="0" w:noVBand="1"/>
      </w:tblPr>
      <w:tblGrid>
        <w:gridCol w:w="3549"/>
        <w:gridCol w:w="3508"/>
        <w:gridCol w:w="3499"/>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Client Tools Connectivity</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Distributed Replay Client</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Strumenti di Gestione - Completa</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Indented"/>
      </w:pPr>
    </w:p>
    <w:p w:rsidR="001F732F" w:rsidRDefault="00087FBE">
      <w:pPr>
        <w:pStyle w:val="ProductList-SubClauseHeading"/>
        <w:outlineLvl w:val="4"/>
      </w:pPr>
      <w:r>
        <w:t>3.7.2 Software Aggiuntivo - Parallel Data Warehouse</w:t>
      </w:r>
    </w:p>
    <w:tbl>
      <w:tblPr>
        <w:tblStyle w:val="PURTable0"/>
        <w:tblW w:w="0" w:type="dxa"/>
        <w:tblLook w:val="04A0" w:firstRow="1" w:lastRow="0" w:firstColumn="1" w:lastColumn="0" w:noHBand="0" w:noVBand="1"/>
      </w:tblPr>
      <w:tblGrid>
        <w:gridCol w:w="3544"/>
        <w:gridCol w:w="3561"/>
        <w:gridCol w:w="3451"/>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Server HDInsight</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1F732F">
            <w:pPr>
              <w:pStyle w:val="ProductList-TableBody"/>
            </w:pPr>
          </w:p>
        </w:tc>
      </w:tr>
    </w:tbl>
    <w:p w:rsidR="001F732F" w:rsidRDefault="00087FBE">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40"/>
        <w:gridCol w:w="3636"/>
        <w:gridCol w:w="364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Failover: vantaggio di SA che consente alla Società di esegui</w:instrText>
            </w:r>
            <w:r>
              <w:instrText xml:space="preserve">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(ad eccezione di Develo</w:t>
            </w:r>
            <w:r>
              <w:t>per e Parallel Data Warehouse)</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w:instrText>
            </w:r>
            <w:r>
              <w:instrText xml:space="preserve"> Società potrà effettuare l’aggiornamento dalle versioni precedenti del software o altri Prodotti ai sensi di condizioni speciali pubblicate nelle Note del Prodotto o nella Lista dei Prodotti, in base a come indicato (la definizione completa è riportata ne</w:instrText>
            </w:r>
            <w:r>
              <w:instrText xml:space="preserve">l Glossario)." </w:instrText>
            </w:r>
            <w:r>
              <w:fldChar w:fldCharType="separate"/>
            </w:r>
            <w:r>
              <w:rPr>
                <w:color w:val="0563C1"/>
              </w:rPr>
              <w:t>Diritti di Migrazione</w:t>
            </w:r>
            <w:r>
              <w:fldChar w:fldCharType="end"/>
            </w:r>
            <w:r>
              <w:t xml:space="preserve">: </w:t>
            </w:r>
            <w:hyperlink r:id="rId59">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"Self-Hosting: vantaggio di SA che consente di utilizz</w:instrText>
            </w:r>
            <w:r>
              <w:instrText xml:space="preserve">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URBreadcrumb"/>
      </w:pPr>
    </w:p>
    <w:p w:rsidR="001F732F" w:rsidRDefault="00087FBE">
      <w:pPr>
        <w:pStyle w:val="ProductList-ClauseHeading"/>
        <w:outlineLvl w:val="3"/>
      </w:pPr>
      <w:r>
        <w:t xml:space="preserve">4.1 </w:t>
      </w:r>
      <w:r>
        <w:t>Enterprise Core per SQL Server 2014 - Virtualizzazione Illimitata</w:t>
      </w:r>
    </w:p>
    <w:p w:rsidR="001F732F" w:rsidRDefault="00087FBE">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w:instrText>
      </w:r>
      <w:r>
        <w:instrText xml:space="preserve">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w:instrText>
      </w:r>
      <w:r>
        <w:instrText xml:space="preserve">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w:t>
      </w:r>
      <w:r>
        <w:t xml:space="preserve">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1F732F" w:rsidRDefault="001F732F">
      <w:pPr>
        <w:pStyle w:val="ProductList-Body"/>
      </w:pPr>
    </w:p>
    <w:p w:rsidR="001F732F" w:rsidRDefault="00087FBE">
      <w:pPr>
        <w:pStyle w:val="ProductList-ClauseHeading"/>
        <w:outlineLvl w:val="3"/>
      </w:pPr>
      <w:r>
        <w:t>4.2 RRE per Windows - SQL Server Enterprise Core e SQL Server Enterprise</w:t>
      </w:r>
    </w:p>
    <w:p w:rsidR="001F732F" w:rsidRDefault="00087FBE">
      <w:pPr>
        <w:pStyle w:val="ProductList-Body"/>
      </w:pPr>
      <w:r>
        <w:t>Le Società che dispongono di ser</w:t>
      </w:r>
      <w:r>
        <w:t>ver con licenza di eseguire SQL Server Enterprise Core con SA o SQL Server Enterprise con SA potranno utilizzare RRE per Windows sui Server con Licenza, in conformità ai diritti sull’utilizzo rispettivamente di SQL Server Enterprise Core e SQL Server Enter</w:t>
      </w:r>
      <w:r>
        <w:t>prise. Le Società che ricevono in licenza SQL Server Enterprise ai sensi del Modello di Licenza Server/CAL dovranno disporre anche della copertura SA per le licenze CAL corrispondenti al fine di ottenere il vantaggio. Il diritto delle Società di utilizzare</w:t>
      </w:r>
      <w:r>
        <w:t xml:space="preserve"> RRE per Windows scade alla scadenza della copertura SA.</w:t>
      </w:r>
    </w:p>
    <w:p w:rsidR="001F732F" w:rsidRDefault="001F732F">
      <w:pPr>
        <w:pStyle w:val="ProductList-ClauseHeading"/>
        <w:outlineLvl w:val="3"/>
      </w:pPr>
    </w:p>
    <w:p w:rsidR="001F732F" w:rsidRDefault="00087FBE">
      <w:pPr>
        <w:pStyle w:val="ProductList-ClauseHeading"/>
        <w:outlineLvl w:val="3"/>
      </w:pPr>
      <w:r>
        <w:t>4.3 SQL Server 2012 Parallel Data Warehouse - Aggiornamenti delle Funzionalità</w:t>
      </w:r>
    </w:p>
    <w:p w:rsidR="001F732F" w:rsidRDefault="00087FBE">
      <w:pPr>
        <w:pStyle w:val="ProductList-Body"/>
      </w:pPr>
      <w:r>
        <w:t>Le Società con copertura SA sono idonee alle versioni future (ad esempio, aggiornamenti delle applicazioni) disponibili</w:t>
      </w:r>
      <w:r>
        <w:t xml:space="preserve"> tra i principali prodotti commerciali.</w:t>
      </w:r>
    </w:p>
    <w:p w:rsidR="001F732F" w:rsidRDefault="001F732F">
      <w:pPr>
        <w:pStyle w:val="ProductList-Body"/>
      </w:pPr>
    </w:p>
    <w:p w:rsidR="001F732F" w:rsidRDefault="00087FBE">
      <w:pPr>
        <w:pStyle w:val="ProductList-ClauseHeading"/>
        <w:outlineLvl w:val="3"/>
      </w:pPr>
      <w:r>
        <w:t>4.4 Opzione Buy-Out per SQL Server nel quadro di Enrollment for Application Platform (EAP)</w:t>
      </w:r>
    </w:p>
    <w:p w:rsidR="001F732F" w:rsidRDefault="00087FBE">
      <w:pPr>
        <w:pStyle w:val="ProductList-Body"/>
      </w:pPr>
      <w:r>
        <w:t xml:space="preserve">Le Società potranno rinnovare SA per le </w:t>
      </w:r>
      <w:r>
        <w:fldChar w:fldCharType="begin"/>
      </w:r>
      <w:r>
        <w:instrText xml:space="preserve"> AutoTextList   \s NoStyle \t "Licenza indica il diritto di scaricare, installare, a</w:instrText>
      </w:r>
      <w:r>
        <w:instrText xml:space="preserve">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w:instrText>
      </w:r>
      <w:r>
        <w:instrText xml:space="preserve">aricare, installare, accedere e utilizzare un Prodotto." </w:instrText>
      </w:r>
      <w:r>
        <w:fldChar w:fldCharType="separate"/>
      </w:r>
      <w:r>
        <w:rPr>
          <w:color w:val="0563C1"/>
        </w:rPr>
        <w:t>Licenze</w:t>
      </w:r>
      <w:r>
        <w:fldChar w:fldCharType="end"/>
      </w:r>
      <w:r>
        <w:t xml:space="preserve"> core.</w:t>
      </w:r>
    </w:p>
    <w:p w:rsidR="001F732F" w:rsidRDefault="001F732F">
      <w:pPr>
        <w:pStyle w:val="ProductList-Body"/>
      </w:pPr>
    </w:p>
    <w:p w:rsidR="001F732F" w:rsidRDefault="00087FBE">
      <w:pPr>
        <w:pStyle w:val="ProductList-ClauseHeading"/>
        <w:outlineLvl w:val="3"/>
      </w:pPr>
      <w:r>
        <w:t>4.5 Distribuzione di SQL Server Parallel Data Warehouse ai sensi delle Licenze per SQL Server Enterprise Core (vedere Edizioni di Downgrade).</w:t>
      </w:r>
    </w:p>
    <w:p w:rsidR="001F732F" w:rsidRDefault="00087FBE">
      <w:pPr>
        <w:pStyle w:val="ProductList-Body"/>
      </w:pPr>
      <w:r>
        <w:t>L’accesso agli aggiornamenti della funz</w:t>
      </w:r>
      <w:r>
        <w:t>ionalità SQL Server Parallel Data Warehouse richiede che tutte le licenze SQL Enterprise Per Core distribuite in questo modo siano coperte da SA.</w:t>
      </w:r>
    </w:p>
    <w:p w:rsidR="001F732F" w:rsidRDefault="001F732F">
      <w:pPr>
        <w:pStyle w:val="ProductList-Body"/>
      </w:pPr>
    </w:p>
    <w:p w:rsidR="001F732F" w:rsidRDefault="00087FBE">
      <w:pPr>
        <w:pStyle w:val="ProductList-ClauseHeading"/>
        <w:outlineLvl w:val="3"/>
      </w:pPr>
      <w:r>
        <w:t>4.6 Build Facoltativa senza Oracle Java di SQL Server 2012 Parallel Data Warehouse (PDW)</w:t>
      </w:r>
    </w:p>
    <w:p w:rsidR="001F732F" w:rsidRDefault="00087FBE">
      <w:pPr>
        <w:pStyle w:val="ProductList-Body"/>
      </w:pPr>
      <w:r>
        <w:t>Le Società con coper</w:t>
      </w:r>
      <w:r>
        <w:t xml:space="preserve">tura SA attiva sulle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PDW nel momento in cui viene reso disponibile l’Aggiornamento delle Applicazioni 1 (A</w:t>
      </w:r>
      <w:r>
        <w:t>U 1) potranno acquisire una build del prodotto con Oracle Java o, su richiesta, senza Oracle Java.</w:t>
      </w:r>
    </w:p>
    <w:p w:rsidR="001F732F" w:rsidRDefault="001F732F">
      <w:pPr>
        <w:pStyle w:val="ProductList-Body"/>
      </w:pPr>
    </w:p>
    <w:p w:rsidR="001F732F" w:rsidRDefault="00087FBE">
      <w:pPr>
        <w:pStyle w:val="ProductList-ClauseHeading"/>
        <w:outlineLvl w:val="3"/>
      </w:pPr>
      <w:r>
        <w:t>4.7 Diritti di Software Assurance e Vantaggi per le Licenze “Subscription”</w:t>
      </w:r>
    </w:p>
    <w:p w:rsidR="001F732F" w:rsidRDefault="00087FBE">
      <w:pPr>
        <w:pStyle w:val="ProductList-Body"/>
      </w:pPr>
      <w:r>
        <w:t>Una Licenza “Subscription” acquistata dalla Società ai sensi dell’Iscrizione Serv</w:t>
      </w:r>
      <w:r>
        <w:t>er and Cloud concede gli stessi diritti e vantaggi di SA delle Licenze con copertura SA durante il periodo di validità della sottoscrizione.</w:t>
      </w:r>
    </w:p>
    <w:p w:rsidR="001F732F" w:rsidRDefault="001F732F">
      <w:pPr>
        <w:pStyle w:val="PURBreadcrumb"/>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GroupHeading"/>
        <w:outlineLvl w:val="1"/>
      </w:pPr>
      <w:bookmarkStart w:id="147" w:name="_Sec615"/>
      <w:r>
        <w:t>System Center</w:t>
      </w:r>
      <w:bookmarkEnd w:id="147"/>
      <w:r>
        <w:fldChar w:fldCharType="begin"/>
      </w:r>
      <w:r>
        <w:instrText xml:space="preserve"> TC "</w:instrText>
      </w:r>
      <w:bookmarkStart w:id="148" w:name="_Toc439065522"/>
      <w:r>
        <w:instrText>System Center</w:instrText>
      </w:r>
      <w:bookmarkEnd w:id="148"/>
      <w:r>
        <w:instrText>" \l 2</w:instrText>
      </w:r>
      <w:r>
        <w:fldChar w:fldCharType="end"/>
      </w:r>
    </w:p>
    <w:p w:rsidR="001F732F" w:rsidRDefault="00087FBE">
      <w:pPr>
        <w:pStyle w:val="ProductList-Offering2HeadingNoBorder"/>
        <w:outlineLvl w:val="2"/>
      </w:pPr>
      <w:bookmarkStart w:id="149" w:name="_Sec642"/>
      <w:r>
        <w:t>System Center Server</w:t>
      </w:r>
      <w:bookmarkEnd w:id="149"/>
      <w:r>
        <w:fldChar w:fldCharType="begin"/>
      </w:r>
      <w:r>
        <w:instrText xml:space="preserve"> TC "</w:instrText>
      </w:r>
      <w:bookmarkStart w:id="150" w:name="_Toc439065523"/>
      <w:r>
        <w:instrText>System Center Server</w:instrText>
      </w:r>
      <w:bookmarkEnd w:id="150"/>
      <w:r>
        <w:instrText>" \l 3</w:instrText>
      </w:r>
      <w:r>
        <w:fldChar w:fldCharType="end"/>
      </w:r>
    </w:p>
    <w:p w:rsidR="001F732F" w:rsidRDefault="00087FBE">
      <w:pPr>
        <w:pStyle w:val="ProductList-Offering1SubSection"/>
        <w:outlineLvl w:val="3"/>
      </w:pPr>
      <w:bookmarkStart w:id="151" w:name="_Sec689"/>
      <w:r>
        <w:t>1. Disponibilità del Programma</w:t>
      </w:r>
      <w:bookmarkEnd w:id="151"/>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w:instrText>
            </w:r>
            <w:r>
              <w:instrText xml:space="preserve">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Licenza di Gestione Server per System Center 2012 R2 Standard</w:t>
            </w:r>
            <w:r>
              <w:fldChar w:fldCharType="begin"/>
            </w:r>
            <w:r>
              <w:instrText xml:space="preserve"> XE "</w:instrText>
            </w:r>
            <w:r>
              <w:instrText xml:space="preserve">Licenza di Gestione Server per System Center 2012 R2 Standard" </w:instrText>
            </w:r>
            <w:r>
              <w:fldChar w:fldCharType="end"/>
            </w:r>
            <w:r>
              <w:t xml:space="preserve"> (2 processori)</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w:instrText>
            </w:r>
            <w:r>
              <w:instrText xml:space="preserve">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3"/>
      </w:pPr>
      <w:bookmarkStart w:id="152" w:name="_Sec744"/>
      <w:r>
        <w:t>2. Condizioni del Prodotto</w:t>
      </w:r>
      <w:bookmarkEnd w:id="152"/>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w:instrText>
            </w:r>
            <w:r>
              <w:instrText xml:space="preserve">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w:instrText>
            </w:r>
            <w:r>
              <w:instrText xml:space="preserve">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2.1 Aggiornamento dell’Iscrizione Server and Cloud (SCE) - Diritto di gestire OSE su Microsoft Azure ai sensi delle Licenze CIS</w:t>
      </w:r>
    </w:p>
    <w:p w:rsidR="001F732F" w:rsidRDefault="00087FBE">
      <w:pPr>
        <w:pStyle w:val="ProductList-Body"/>
      </w:pPr>
      <w:r>
        <w:t>Le Società in possesso di una SCE che hanno soddisfatto i requisiti di copert</w:t>
      </w:r>
      <w:r>
        <w:t xml:space="preserve">ura per l’iscrizione e che sono titolari di licenze per l’utilizzo di Core Infrastructure Server (CIS) Suite per la gestione di </w:t>
      </w:r>
      <w:r>
        <w:fldChar w:fldCharType="begin"/>
      </w:r>
      <w:r>
        <w:instrText xml:space="preserve"> AutoTextList   \s NoStyle \t "OSE indica un’istanza completa o parziale del sistema operativo oppure un’istanza completa o parz</w:instrText>
      </w:r>
      <w:r>
        <w:instrText xml:space="preserve">iale del sistema operativo virtuale (o in altro modo emulato) (la definizione completa è riportata nel Glossario)." </w:instrText>
      </w:r>
      <w:r>
        <w:fldChar w:fldCharType="separate"/>
      </w:r>
      <w:r>
        <w:rPr>
          <w:color w:val="0563C1"/>
        </w:rPr>
        <w:t>OSE</w:t>
      </w:r>
      <w:r>
        <w:fldChar w:fldCharType="end"/>
      </w:r>
      <w:r>
        <w:t xml:space="preserve"> nei propri data center possono utilizzare anche il software System Center concesso in licenza ai sensi del CIS per gestire gli </w:t>
      </w:r>
      <w:r>
        <w:fldChar w:fldCharType="begin"/>
      </w:r>
      <w:r>
        <w:instrText xml:space="preserve"> AutoT</w:instrText>
      </w:r>
      <w:r>
        <w:instrText xml:space="preserve">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Per ciascuna Licenza CIS per la quale dispone di una SCE, la società </w:t>
      </w:r>
      <w:r>
        <w:t xml:space="preserve">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Gli </w:t>
      </w:r>
      <w:r>
        <w:fldChar w:fldCharType="begin"/>
      </w:r>
      <w:r>
        <w:instrText xml:space="preserve"> AutoTextList   \s NoStyle \t "OSE </w:instrText>
      </w:r>
      <w:r>
        <w:instrText xml:space="preserve">Virtuale indica un OSE che è configurato per essere eseguito su un sistema hardware virtuale." </w:instrText>
      </w:r>
      <w:r>
        <w:fldChar w:fldCharType="separate"/>
      </w:r>
      <w:r>
        <w:rPr>
          <w:color w:val="0563C1"/>
        </w:rPr>
        <w:t>OSE Virtuali</w:t>
      </w:r>
      <w:r>
        <w:fldChar w:fldCharType="end"/>
      </w:r>
      <w:r>
        <w:t xml:space="preserve"> qualificanti includono: </w:t>
      </w:r>
    </w:p>
    <w:p w:rsidR="001F732F" w:rsidRDefault="00087FBE" w:rsidP="005521F2">
      <w:pPr>
        <w:pStyle w:val="ProductList-Bullet"/>
        <w:numPr>
          <w:ilvl w:val="0"/>
          <w:numId w:val="22"/>
        </w:numPr>
      </w:pPr>
      <w:r>
        <w:t>Istanze di Macchine Virtuali Windows</w:t>
      </w:r>
    </w:p>
    <w:p w:rsidR="001F732F" w:rsidRDefault="00087FBE" w:rsidP="005521F2">
      <w:pPr>
        <w:pStyle w:val="ProductList-Bullet"/>
        <w:numPr>
          <w:ilvl w:val="0"/>
          <w:numId w:val="22"/>
        </w:numPr>
      </w:pPr>
      <w:r>
        <w:t>Istanze di Servizi Cloud (ruolo Web e ruolo Worker)</w:t>
      </w:r>
    </w:p>
    <w:p w:rsidR="001F732F" w:rsidRDefault="00087FBE" w:rsidP="005521F2">
      <w:pPr>
        <w:pStyle w:val="ProductList-Bullet"/>
        <w:numPr>
          <w:ilvl w:val="0"/>
          <w:numId w:val="22"/>
        </w:numPr>
      </w:pPr>
      <w:r>
        <w:t>Account di Archiviazione</w:t>
      </w:r>
    </w:p>
    <w:p w:rsidR="001F732F" w:rsidRDefault="00087FBE" w:rsidP="005521F2">
      <w:pPr>
        <w:pStyle w:val="ProductList-Bullet"/>
        <w:numPr>
          <w:ilvl w:val="0"/>
          <w:numId w:val="22"/>
        </w:numPr>
      </w:pPr>
      <w:r>
        <w:t>Database SQL</w:t>
      </w:r>
    </w:p>
    <w:p w:rsidR="001F732F" w:rsidRDefault="00087FBE" w:rsidP="005521F2">
      <w:pPr>
        <w:pStyle w:val="ProductList-Bullet"/>
        <w:numPr>
          <w:ilvl w:val="0"/>
          <w:numId w:val="22"/>
        </w:numPr>
      </w:pPr>
      <w:r>
        <w:t>Istanze di Siti Web</w:t>
      </w:r>
    </w:p>
    <w:p w:rsidR="001F732F" w:rsidRDefault="00087FBE">
      <w:pPr>
        <w:pStyle w:val="ProductList-Offering1SubSection"/>
        <w:outlineLvl w:val="3"/>
      </w:pPr>
      <w:bookmarkStart w:id="153" w:name="_Sec797"/>
      <w:r>
        <w:t>3. Diritti sull’Utilizzo</w:t>
      </w:r>
      <w:bookmarkEnd w:id="153"/>
    </w:p>
    <w:tbl>
      <w:tblPr>
        <w:tblStyle w:val="PURTable"/>
        <w:tblW w:w="0" w:type="dxa"/>
        <w:tblLook w:val="04A0" w:firstRow="1" w:lastRow="0" w:firstColumn="1" w:lastColumn="0" w:noHBand="0" w:noVBand="1"/>
      </w:tblPr>
      <w:tblGrid>
        <w:gridCol w:w="3660"/>
        <w:gridCol w:w="3620"/>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w:instrText>
            </w:r>
            <w:r>
              <w:instrText xml:space="preserve">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Software Aggiuntivo: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60"/>
        <w:gridCol w:w="3661"/>
        <w:gridCol w:w="3595"/>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 xml:space="preserve">3.2 Licenza </w:t>
      </w:r>
      <w:r>
        <w:t>di Gestione - System Center 2012 R2 Datacenter</w:t>
      </w:r>
    </w:p>
    <w:tbl>
      <w:tblPr>
        <w:tblStyle w:val="PURTable"/>
        <w:tblW w:w="0" w:type="dxa"/>
        <w:tblLook w:val="04A0" w:firstRow="1" w:lastRow="0" w:firstColumn="1" w:lastColumn="0" w:noHBand="0" w:noVBand="1"/>
      </w:tblPr>
      <w:tblGrid>
        <w:gridCol w:w="3655"/>
        <w:gridCol w:w="3671"/>
        <w:gridCol w:w="359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3.3 Tecnologia SQL Server</w:t>
      </w:r>
    </w:p>
    <w:p w:rsidR="001F732F" w:rsidRDefault="00087FBE">
      <w:pPr>
        <w:pStyle w:val="ProductList-Body"/>
      </w:pPr>
      <w:r>
        <w:t>La Società potrà eseguire un’</w:t>
      </w:r>
      <w:r>
        <w:fldChar w:fldCharType="begin"/>
      </w:r>
      <w:r>
        <w:instrText xml:space="preserve"> AutoTextList   \s NoStyle \t "Per Istanza indica un’immagine del s</w:instrText>
      </w:r>
      <w:r>
        <w:instrText xml:space="preserve">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w:t>
      </w:r>
      <w:r>
        <w:t>e Prodotto e di qualsiasi altro Prodotto che includa il software per database di SQL Server.</w:t>
      </w:r>
    </w:p>
    <w:p w:rsidR="001F732F" w:rsidRDefault="00087FBE">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w:instrText>
            </w:r>
            <w:r>
              <w:instrText xml:space="preserve">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w:instrText>
            </w:r>
            <w:r>
              <w:instrText xml:space="preserve">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w:instrText>
            </w:r>
            <w:r>
              <w:instrText xml:space="preserve">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"Self-Host</w:instrText>
            </w:r>
            <w:r>
              <w:instrText xml:space="preserve">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4.1 System Center Global Service Monitor</w:t>
      </w:r>
    </w:p>
    <w:p w:rsidR="001F732F" w:rsidRDefault="00087FBE">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w:instrText>
      </w:r>
      <w:r>
        <w:instrText xml:space="preserve">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w:instrText>
      </w:r>
      <w:r>
        <w:instrText xml:space="preserv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w:instrText>
      </w:r>
      <w:r>
        <w:instrText xml:space="preserve">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w:t>
      </w:r>
      <w:r>
        <w:t>izio Online è soggetto alle Condizioni per l’Utilizzo dei Servizi Online.</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65524"/>
      <w:r>
        <w:instrText>System Center Cli</w:instrText>
      </w:r>
      <w:r>
        <w:instrText>ent Management Suite</w:instrText>
      </w:r>
      <w:bookmarkEnd w:id="156"/>
      <w:r>
        <w:instrText>" \l 3</w:instrText>
      </w:r>
      <w:r>
        <w:fldChar w:fldCharType="end"/>
      </w:r>
    </w:p>
    <w:p w:rsidR="001F732F" w:rsidRDefault="00087FBE">
      <w:pPr>
        <w:pStyle w:val="ProductList-Offering1SubSection"/>
        <w:outlineLvl w:val="3"/>
      </w:pPr>
      <w:bookmarkStart w:id="157" w:name="_Sec690"/>
      <w:r>
        <w:t>1. Disponibilità del Programma</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w:instrText>
            </w:r>
            <w:r>
              <w:instrText xml:space="preserve">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System Center 2012 R2 Client Management Suite per Utente (Client ML)</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158" w:name="_Sec745"/>
      <w:r>
        <w:t>2. Condizioni del Prodotto</w:t>
      </w:r>
      <w:bookmarkEnd w:id="158"/>
    </w:p>
    <w:tbl>
      <w:tblPr>
        <w:tblStyle w:val="PURTable"/>
        <w:tblW w:w="0" w:type="dxa"/>
        <w:tblLook w:val="04A0" w:firstRow="1" w:lastRow="0" w:firstColumn="1" w:lastColumn="0" w:noHBand="0" w:noVBand="1"/>
      </w:tblPr>
      <w:tblGrid>
        <w:gridCol w:w="3644"/>
        <w:gridCol w:w="3639"/>
        <w:gridCol w:w="3633"/>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w:instrText>
            </w:r>
            <w:r>
              <w:instrText xml:space="preserve">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w:instrText>
            </w:r>
            <w:r>
              <w:instrText xml:space="preserve">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572">
              <w:r>
                <w:rPr>
                  <w:color w:val="00467F"/>
                  <w:u w:val="single"/>
                </w:rPr>
                <w:t>Appendice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159" w:name="_Sec801"/>
      <w:r>
        <w:t>3. Diritti sull’Utilizzo</w:t>
      </w:r>
      <w:bookmarkEnd w:id="159"/>
    </w:p>
    <w:tbl>
      <w:tblPr>
        <w:tblStyle w:val="PURTable"/>
        <w:tblW w:w="0" w:type="dxa"/>
        <w:tblLook w:val="04A0" w:firstRow="1" w:lastRow="0" w:firstColumn="1" w:lastColumn="0" w:noHBand="0" w:noVBand="1"/>
      </w:tblPr>
      <w:tblGrid>
        <w:gridCol w:w="3660"/>
        <w:gridCol w:w="3620"/>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w:instrText>
            </w:r>
            <w:r>
              <w:instrText xml:space="preserve">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Specifiche </w:instrText>
            </w:r>
            <w:r>
              <w:instrText xml:space="preserve">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t>Software Aggiuntivo: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w:instrText>
            </w:r>
            <w:r>
              <w:instrText xml:space="preserve">za." </w:instrText>
            </w:r>
            <w:r>
              <w:fldChar w:fldCharType="separate"/>
            </w:r>
            <w:r>
              <w:rPr>
                <w:color w:val="0563C1"/>
              </w:rPr>
              <w:t>Tecnologie Incluse</w:t>
            </w:r>
            <w:r>
              <w:fldChar w:fldCharType="end"/>
            </w:r>
            <w:r>
              <w:t>: Tecnologia SQL Server, Componenti Software di Windows</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"identifica le comunicazioni applicabili a un Prodotto. Ulteriori dettagli sono disponibili nell’Articolo Comunicazioni delle Condizioni Univer</w:instrText>
            </w:r>
            <w:r>
              <w:instrText xml:space="preserve">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50"/>
        <w:gridCol w:w="3683"/>
        <w:gridCol w:w="3583"/>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3.2 Tecnologia SQL Server</w:t>
      </w:r>
    </w:p>
    <w:p w:rsidR="001F732F" w:rsidRDefault="00087FBE">
      <w:pPr>
        <w:pStyle w:val="ProductList-Body"/>
      </w:pPr>
      <w:r>
        <w:t>La Società potrà eseguire un’</w:t>
      </w:r>
      <w:r>
        <w:fldChar w:fldCharType="begin"/>
      </w:r>
      <w:r>
        <w:instrText xml:space="preserve"> AutoTextList   \s NoStyle \t "Per Istanza indica un’immagine del software creata eseguendo la procedura di configurazione o </w:instrText>
      </w:r>
      <w:r>
        <w:instrText xml:space="preserve">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w:t>
      </w:r>
      <w:r>
        <w:t>ftware per database di SQL Server.</w:t>
      </w:r>
    </w:p>
    <w:p w:rsidR="001F732F" w:rsidRDefault="00087FBE">
      <w:pPr>
        <w:pStyle w:val="ProductList-Offering1SubSection"/>
        <w:outlineLvl w:val="3"/>
      </w:pPr>
      <w:bookmarkStart w:id="160" w:name="_Sec816"/>
      <w:r>
        <w:t>4. Software Assurance</w:t>
      </w:r>
      <w:bookmarkEnd w:id="160"/>
    </w:p>
    <w:p w:rsidR="001F732F" w:rsidRDefault="001F732F">
      <w:pPr>
        <w:pStyle w:val="ProductList-ClauseHeading"/>
        <w:outlineLvl w:val="4"/>
      </w:pPr>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"Self-Host</w:instrText>
            </w:r>
            <w:r>
              <w:instrText xml:space="preserve">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1F732F">
      <w:pPr>
        <w:pStyle w:val="PURBreadcrumb"/>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65525"/>
      <w:r>
        <w:instrText>System Center Configuration Manager</w:instrText>
      </w:r>
      <w:bookmarkEnd w:id="162"/>
      <w:r>
        <w:instrText>" \l 3</w:instrText>
      </w:r>
      <w:r>
        <w:fldChar w:fldCharType="end"/>
      </w:r>
    </w:p>
    <w:p w:rsidR="001F732F" w:rsidRDefault="00087FBE">
      <w:pPr>
        <w:pStyle w:val="ProductList-Offering1SubSection"/>
        <w:outlineLvl w:val="3"/>
      </w:pPr>
      <w:bookmarkStart w:id="163" w:name="_Sec691"/>
      <w:r>
        <w:t>1. Disponibilità del Programma</w:t>
      </w:r>
      <w:bookmarkEnd w:id="163"/>
    </w:p>
    <w:p w:rsidR="001F732F" w:rsidRDefault="001F732F">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w:instrText>
            </w:r>
            <w:r>
              <w:instrText xml:space="preserve">\t "Offerta Studente" </w:instrText>
            </w:r>
            <w:r>
              <w:fldChar w:fldCharType="separate"/>
            </w:r>
            <w:r>
              <w:rPr>
                <w:color w:val="000000"/>
              </w:rPr>
              <w:t>ST</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Licenza di Gestione Client per System Center 2012 R2 Configuration Manager</w:t>
            </w:r>
            <w:r>
              <w:fldChar w:fldCharType="begin"/>
            </w:r>
            <w:r>
              <w:instrText xml:space="preserve"> XE "</w:instrText>
            </w:r>
            <w:r>
              <w:instrText xml:space="preserve">Licenza di Gestione Client per System Center 2012 R2 Configuration Manager" </w:instrText>
            </w:r>
            <w:r>
              <w:fldChar w:fldCharType="end"/>
            </w:r>
            <w:r>
              <w:t xml:space="preserve"> (Client ML) (Solo Studenti)</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164" w:name="_Sec746"/>
      <w:r>
        <w:t>2. Condizioni del Prodotto</w:t>
      </w:r>
      <w:bookmarkEnd w:id="164"/>
    </w:p>
    <w:tbl>
      <w:tblPr>
        <w:tblStyle w:val="PURTable"/>
        <w:tblW w:w="0" w:type="dxa"/>
        <w:tblLook w:val="04A0" w:firstRow="1" w:lastRow="0" w:firstColumn="1" w:lastColumn="0" w:noHBand="0" w:noVBand="1"/>
      </w:tblPr>
      <w:tblGrid>
        <w:gridCol w:w="3645"/>
        <w:gridCol w:w="3638"/>
        <w:gridCol w:w="3633"/>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w:t>
            </w:r>
            <w:r>
              <w:t>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w:instrText>
            </w:r>
            <w:r>
              <w:instrText xml:space="preserve">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165" w:name="_Sec802"/>
      <w:r>
        <w:t>3. Diritti sull’Utilizzo</w:t>
      </w:r>
      <w:bookmarkEnd w:id="165"/>
    </w:p>
    <w:tbl>
      <w:tblPr>
        <w:tblStyle w:val="PURTable"/>
        <w:tblW w:w="0" w:type="dxa"/>
        <w:tblLook w:val="04A0" w:firstRow="1" w:lastRow="0" w:firstColumn="1" w:lastColumn="0" w:noHBand="0" w:noVBand="1"/>
      </w:tblPr>
      <w:tblGrid>
        <w:gridCol w:w="3660"/>
        <w:gridCol w:w="3620"/>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w:instrText>
            </w:r>
            <w:r>
              <w:instrText xml:space="preserve">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Software Aggiuntivo: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Licenza Equivalente a Licenze di Gestione (fare</w:t>
            </w:r>
            <w:r>
              <w:t xml:space="preserve"> riferimento all’</w:t>
            </w:r>
            <w:hyperlink w:anchor="_Sec591">
              <w:r>
                <w:rPr>
                  <w:color w:val="00467F"/>
                  <w:u w:val="single"/>
                </w:rPr>
                <w:t>Appendice A</w:t>
              </w:r>
            </w:hyperlink>
            <w:r>
              <w:t>)</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3.2 Tecnologia SQL Server</w:t>
      </w:r>
    </w:p>
    <w:p w:rsidR="001F732F" w:rsidRDefault="00087FBE">
      <w:pPr>
        <w:pStyle w:val="ProductList-Body"/>
      </w:pPr>
      <w:r>
        <w:t>La Società potrà eseguire un’istanza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1F732F" w:rsidRDefault="00087FBE">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w:instrText>
            </w:r>
            <w:r>
              <w:instrText xml:space="preserve">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"Self-Hosting: vantaggio di SA che consente di utilizzare i Prodotti ai fini dell’hosting condizionale</w:instrText>
            </w:r>
            <w:r>
              <w:instrText xml:space="preserv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4.1 System Center Configuration Manager - Diritti VDI</w:t>
      </w:r>
    </w:p>
    <w:p w:rsidR="001F732F" w:rsidRDefault="00087FBE">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w:t>
      </w:r>
      <w:r>
        <w:t xml:space="preserve">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w:t>
      </w:r>
      <w:r>
        <w:t xml:space="preserve">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w:instrText>
      </w:r>
      <w:r>
        <w:instrText xml:space="preserv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1F732F" w:rsidRDefault="001F732F">
      <w:pPr>
        <w:pStyle w:val="ProductList-Body"/>
      </w:pPr>
    </w:p>
    <w:p w:rsidR="001F732F" w:rsidRDefault="00087FBE">
      <w:pPr>
        <w:pStyle w:val="ProductList-ClauseHeading"/>
        <w:outlineLvl w:val="4"/>
      </w:pPr>
      <w:r>
        <w:t>4.2 Diritti per System Center Configuration Manager (current branch)</w:t>
      </w:r>
    </w:p>
    <w:p w:rsidR="001F732F" w:rsidRDefault="00087FBE">
      <w:pPr>
        <w:pStyle w:val="ProductList-Body"/>
      </w:pPr>
      <w:r>
        <w:t>System Center Configuration Manager (current bra</w:t>
      </w:r>
      <w:r>
        <w:t>nch) potrà essere utilizzato solo dalle Società che dispongono di una copertura SA attiva per System Center Configuration Manager o di diritti di sottoscrizione equivalenti. Le Società che lasciano scadere la copertura SA o la sottoscrizione dovranno disin</w:t>
      </w:r>
      <w:r>
        <w:t>stallare System Center Configuration Manager (current branch). Le Società che dispongono di diritti perpetui per System Center Configuration Manager potranno installare la versione di System Center Configuration Manager in essere al momento della scadenza.</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65526"/>
      <w:r>
        <w:instrText>System Center Data Protection Manager</w:instrText>
      </w:r>
      <w:bookmarkEnd w:id="168"/>
      <w:r>
        <w:instrText>" \l 3</w:instrText>
      </w:r>
      <w:r>
        <w:fldChar w:fldCharType="end"/>
      </w:r>
    </w:p>
    <w:p w:rsidR="001F732F" w:rsidRDefault="00087FBE">
      <w:pPr>
        <w:pStyle w:val="ProductList-Body"/>
      </w:pPr>
      <w:r>
        <w:t>Le società Academic che cercano informazioni</w:t>
      </w:r>
      <w:r>
        <w:t xml:space="preserve">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63">
        <w:r>
          <w:rPr>
            <w:color w:val="00467F"/>
            <w:u w:val="single"/>
          </w:rPr>
          <w:t>http://go.microsoft.com/?linkid=9839206</w:t>
        </w:r>
      </w:hyperlink>
      <w:r>
        <w:t xml:space="preserve"> e alla Lista dei Prodotti di giugno 2015 </w:t>
      </w:r>
      <w:hyperlink r:id="rId64">
        <w:r>
          <w:rPr>
            <w:color w:val="00467F"/>
            <w:u w:val="single"/>
          </w:rPr>
          <w:t>http://go.microsoft.com/?linkid=9839207</w:t>
        </w:r>
      </w:hyperlink>
      <w:r>
        <w:t>.</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65527"/>
      <w:r>
        <w:instrText>System Center Operation Manager</w:instrText>
      </w:r>
      <w:bookmarkEnd w:id="170"/>
      <w:r>
        <w:instrText>" \l 3</w:instrText>
      </w:r>
      <w:r>
        <w:fldChar w:fldCharType="end"/>
      </w:r>
    </w:p>
    <w:p w:rsidR="001F732F" w:rsidRDefault="00087FBE">
      <w:pPr>
        <w:pStyle w:val="ProductList-Body"/>
      </w:pPr>
      <w:r>
        <w:t xml:space="preserve">Le società Academic che cercano informazioni sulla licenza e sull’utilizzo di </w:t>
      </w:r>
      <w:r>
        <w:t>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5">
        <w:r>
          <w:rPr>
            <w:color w:val="00467F"/>
            <w:u w:val="single"/>
          </w:rPr>
          <w:t>http://go.microsoft.com/?linkid=98</w:t>
        </w:r>
        <w:r>
          <w:rPr>
            <w:color w:val="00467F"/>
            <w:u w:val="single"/>
          </w:rPr>
          <w:t>39206</w:t>
        </w:r>
      </w:hyperlink>
      <w:r>
        <w:t xml:space="preserve"> e alla Lista dei Prodotti di giugno 2015 </w:t>
      </w:r>
      <w:hyperlink r:id="rId66">
        <w:r>
          <w:rPr>
            <w:color w:val="00467F"/>
            <w:u w:val="single"/>
          </w:rPr>
          <w:t>http://go.microsoft.com/?linkid=9839207</w:t>
        </w:r>
      </w:hyperlink>
      <w:r>
        <w:t>.</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65528"/>
      <w:r>
        <w:instrText>System Center Server Management Suite</w:instrText>
      </w:r>
      <w:bookmarkEnd w:id="172"/>
      <w:r>
        <w:instrText>" \l 3</w:instrText>
      </w:r>
      <w:r>
        <w:fldChar w:fldCharType="end"/>
      </w:r>
    </w:p>
    <w:p w:rsidR="001F732F" w:rsidRDefault="00087FBE">
      <w:pPr>
        <w:pStyle w:val="ProductList-Body"/>
      </w:pPr>
      <w:r>
        <w:t>Le società Academic che cercano informazioni sulla licenza e sull’utilizzo di System Center Server Management Suite</w:t>
      </w:r>
      <w:r>
        <w:fldChar w:fldCharType="begin"/>
      </w:r>
      <w:r>
        <w:instrText xml:space="preserve"> XE "System Center Server Management Su</w:instrText>
      </w:r>
      <w:r>
        <w:instrText xml:space="preserve">ite" </w:instrText>
      </w:r>
      <w:r>
        <w:fldChar w:fldCharType="end"/>
      </w:r>
      <w:r>
        <w:t xml:space="preserve"> devono fare riferimento ai Diritti di Utilizzo del Prodotto di aprile 2015 </w:t>
      </w:r>
      <w:hyperlink r:id="rId67">
        <w:r>
          <w:rPr>
            <w:color w:val="00467F"/>
            <w:u w:val="single"/>
          </w:rPr>
          <w:t>http://go.microsoft.com/?linkid=9839206</w:t>
        </w:r>
      </w:hyperlink>
      <w:r>
        <w:t xml:space="preserve"> e alla Lista dei Prodotti di giugno 2015 </w:t>
      </w:r>
      <w:hyperlink r:id="rId68">
        <w:r>
          <w:rPr>
            <w:color w:val="00467F"/>
            <w:u w:val="single"/>
          </w:rPr>
          <w:t>http://go.microsoft.com/?linkid=9839207</w:t>
        </w:r>
      </w:hyperlink>
      <w:r>
        <w:t>.</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65529"/>
      <w:r>
        <w:instrText>System Center Service Manager</w:instrText>
      </w:r>
      <w:bookmarkEnd w:id="174"/>
      <w:r>
        <w:instrText>" \</w:instrText>
      </w:r>
      <w:r>
        <w:instrText>l 3</w:instrText>
      </w:r>
      <w:r>
        <w:fldChar w:fldCharType="end"/>
      </w:r>
    </w:p>
    <w:p w:rsidR="001F732F" w:rsidRDefault="00087FBE">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69">
        <w:r>
          <w:rPr>
            <w:color w:val="00467F"/>
            <w:u w:val="single"/>
          </w:rPr>
          <w:t>http://go.microsoft.com/?linkid=9839206</w:t>
        </w:r>
      </w:hyperlink>
      <w:r>
        <w:t xml:space="preserve"> e alla Lista dei Prodotti di giugno 2015 </w:t>
      </w:r>
      <w:hyperlink r:id="rId70">
        <w:r>
          <w:rPr>
            <w:color w:val="00467F"/>
            <w:u w:val="single"/>
          </w:rPr>
          <w:t>http://go.microsoft.com/?linkid=9839207</w:t>
        </w:r>
      </w:hyperlink>
      <w:r>
        <w:t>.</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65530"/>
      <w:r>
        <w:instrText>Virtual Desktop Infrastructure (VDI) Suite</w:instrText>
      </w:r>
      <w:bookmarkEnd w:id="176"/>
      <w:r>
        <w:instrText>" \l 2</w:instrText>
      </w:r>
      <w:r>
        <w:fldChar w:fldCharType="end"/>
      </w:r>
    </w:p>
    <w:p w:rsidR="001F732F" w:rsidRDefault="00087FBE">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71">
        <w:r>
          <w:rPr>
            <w:color w:val="00467F"/>
            <w:u w:val="single"/>
          </w:rPr>
          <w:t>http://go.microsoft.com/?linkid</w:t>
        </w:r>
        <w:r>
          <w:rPr>
            <w:color w:val="00467F"/>
            <w:u w:val="single"/>
          </w:rPr>
          <w:t>=9839206</w:t>
        </w:r>
      </w:hyperlink>
      <w:r>
        <w:t xml:space="preserve"> e alla Lista dei Prodotti di giugno 2015 </w:t>
      </w:r>
      <w:hyperlink r:id="rId72">
        <w:r>
          <w:rPr>
            <w:color w:val="00467F"/>
            <w:u w:val="single"/>
          </w:rPr>
          <w:t>http://go.microsoft.com/?linkid=9839207</w:t>
        </w:r>
      </w:hyperlink>
      <w:r>
        <w:t>.</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GroupHeading"/>
        <w:outlineLvl w:val="1"/>
      </w:pPr>
      <w:bookmarkStart w:id="177" w:name="_Sec617"/>
      <w:r>
        <w:t>Visual Studio</w:t>
      </w:r>
      <w:bookmarkEnd w:id="177"/>
      <w:r>
        <w:fldChar w:fldCharType="begin"/>
      </w:r>
      <w:r>
        <w:instrText xml:space="preserve"> TC "</w:instrText>
      </w:r>
      <w:bookmarkStart w:id="178" w:name="_Toc439065531"/>
      <w:r>
        <w:instrText>Visual Studio</w:instrText>
      </w:r>
      <w:bookmarkEnd w:id="178"/>
      <w:r>
        <w:instrText>" \l 2</w:instrText>
      </w:r>
      <w:r>
        <w:fldChar w:fldCharType="end"/>
      </w:r>
    </w:p>
    <w:p w:rsidR="001F732F" w:rsidRDefault="00087FBE">
      <w:pPr>
        <w:pStyle w:val="ProductList-Offering2HeadingNoBorder"/>
        <w:outlineLvl w:val="2"/>
      </w:pPr>
      <w:bookmarkStart w:id="179" w:name="_Sec649"/>
      <w:r>
        <w:t>Visual Studio</w:t>
      </w:r>
      <w:bookmarkEnd w:id="179"/>
      <w:r>
        <w:fldChar w:fldCharType="begin"/>
      </w:r>
      <w:r>
        <w:instrText xml:space="preserve"> TC "</w:instrText>
      </w:r>
      <w:bookmarkStart w:id="180" w:name="_Toc439065532"/>
      <w:r>
        <w:instrText>Visual Studio</w:instrText>
      </w:r>
      <w:bookmarkEnd w:id="180"/>
      <w:r>
        <w:instrText>" \l 3</w:instrText>
      </w:r>
      <w:r>
        <w:fldChar w:fldCharType="end"/>
      </w:r>
    </w:p>
    <w:p w:rsidR="001F732F" w:rsidRDefault="00087FBE">
      <w:pPr>
        <w:pStyle w:val="ProductList-Offering1SubSection"/>
        <w:outlineLvl w:val="3"/>
      </w:pPr>
      <w:bookmarkStart w:id="181" w:name="_Sec697"/>
      <w:r>
        <w:t>1. Disponibilità del Programma</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w:instrText>
            </w:r>
            <w:r>
              <w:instrText xml:space="preserve">\s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w:instrText>
            </w:r>
            <w:r>
              <w:instrText xml:space="preserve">\t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w:instrText>
            </w:r>
            <w:r>
              <w:instrText xml:space="preserve">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Visual Studio Test Professional 2015 con MSDN</w:t>
            </w:r>
            <w:r>
              <w:fldChar w:fldCharType="begin"/>
            </w:r>
            <w:r>
              <w:instrText xml:space="preserve"> XE "</w:instrText>
            </w:r>
            <w:r>
              <w:instrText xml:space="preserve">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w:instrText>
            </w:r>
            <w:r>
              <w:instrText xml:space="preserve">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3"/>
      </w:pPr>
      <w:bookmarkStart w:id="182" w:name="_Sec752"/>
      <w:r>
        <w:t>2. Condizioni del Prodotto</w:t>
      </w:r>
      <w:bookmarkEnd w:id="182"/>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w:instrText>
            </w:r>
            <w:r>
              <w:instrText xml:space="preserve">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w:instrText>
            </w:r>
            <w:r>
              <w:instrText xml:space="preserve">ioni Universali di Licenza." </w:instrText>
            </w:r>
            <w:r>
              <w:fldChar w:fldCharType="separate"/>
            </w:r>
            <w:r>
              <w:rPr>
                <w:color w:val="0563C1"/>
              </w:rPr>
              <w:t>Edizioni di Downgrade</w:t>
            </w:r>
            <w:r>
              <w:fldChar w:fldCharType="end"/>
            </w:r>
            <w:r>
              <w:t>: Da Enterprise a Professional</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"Prerequisito (SA): indica che è necessario soddisfare alcune condizioni</w:instrText>
            </w:r>
            <w:r>
              <w:instrText xml:space="preserve">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2.1 Visual Studio Premium 2013 con</w:t>
      </w:r>
      <w:r>
        <w:t xml:space="preserve"> MSDN e Visual Studio Ultimate 2013 con MSDN</w:t>
      </w:r>
    </w:p>
    <w:p w:rsidR="001F732F" w:rsidRDefault="00087FBE">
      <w:pPr>
        <w:pStyle w:val="ProductList-Body"/>
      </w:pPr>
      <w:r>
        <w:t>Visual Studio Enterprise 2015 con MSDN è la versione successiva di Visual Studio Premium 2013 con MSDN e Visual Studio Ultimate 2013 con MSDN.</w:t>
      </w:r>
    </w:p>
    <w:p w:rsidR="001F732F" w:rsidRDefault="001F732F">
      <w:pPr>
        <w:pStyle w:val="ProductList-Body"/>
      </w:pPr>
    </w:p>
    <w:p w:rsidR="001F732F" w:rsidRDefault="00087FBE">
      <w:pPr>
        <w:pStyle w:val="ProductList-ClauseHeading"/>
        <w:outlineLvl w:val="4"/>
      </w:pPr>
      <w:r>
        <w:t>2.2 Concessione di Licenza per SQL Server Parallel Data Warehouse D</w:t>
      </w:r>
      <w:r>
        <w:t>eveloper</w:t>
      </w:r>
    </w:p>
    <w:p w:rsidR="001F732F" w:rsidRDefault="00087FB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w:t>
      </w:r>
      <w:r>
        <w:t xml:space="preserve"> Professional 2015 con MSDN è considerato titolare di una Licenza per SQL Server 2012 Parallel Data Warehouse Developer.</w:t>
      </w:r>
    </w:p>
    <w:p w:rsidR="001F732F" w:rsidRDefault="001F732F">
      <w:pPr>
        <w:pStyle w:val="ProductList-Body"/>
      </w:pPr>
    </w:p>
    <w:p w:rsidR="001F732F" w:rsidRDefault="00087FBE">
      <w:pPr>
        <w:pStyle w:val="ProductList-ClauseHeading"/>
        <w:outlineLvl w:val="4"/>
      </w:pPr>
      <w:r>
        <w:t>2.3 Concessione di Licenza per Visual Studio Team Foundation Server 2015</w:t>
      </w:r>
    </w:p>
    <w:p w:rsidR="001F732F" w:rsidRDefault="00087FB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w:t>
      </w:r>
      <w:r>
        <w:t xml:space="preserve">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w:t>
      </w:r>
      <w:r>
        <w:t xml:space="preserve">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w:instrText>
      </w:r>
      <w:r>
        <w:instrText xml:space="preserv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1F732F" w:rsidRDefault="001F732F">
      <w:pPr>
        <w:pStyle w:val="ProductList-Body"/>
      </w:pPr>
    </w:p>
    <w:p w:rsidR="001F732F" w:rsidRDefault="00087FBE">
      <w:pPr>
        <w:pStyle w:val="ProductList-ClauseHeading"/>
        <w:outlineLvl w:val="4"/>
      </w:pPr>
      <w:r>
        <w:t>2.4 Servizi della Piattaforma Microsoft Azure</w:t>
      </w:r>
    </w:p>
    <w:p w:rsidR="001F732F" w:rsidRDefault="00087FBE">
      <w:pPr>
        <w:pStyle w:val="ProductList-Body"/>
      </w:pPr>
      <w:r>
        <w:t>I vantaggi di Microsoft A</w:t>
      </w:r>
      <w:r>
        <w:t>zure non possono essere una combinazione di più sottoscrizioni di MSDN su un singolo account Microsoft Azure.</w:t>
      </w:r>
    </w:p>
    <w:p w:rsidR="001F732F" w:rsidRDefault="00087FBE">
      <w:pPr>
        <w:pStyle w:val="ProductList-Offering1SubSection"/>
        <w:outlineLvl w:val="3"/>
      </w:pPr>
      <w:bookmarkStart w:id="183" w:name="_Sec810"/>
      <w:r>
        <w:t>3. Diritti sull’Utilizzo</w:t>
      </w:r>
      <w:bookmarkEnd w:id="183"/>
    </w:p>
    <w:tbl>
      <w:tblPr>
        <w:tblStyle w:val="PURTable"/>
        <w:tblW w:w="0" w:type="dxa"/>
        <w:tblLook w:val="04A0" w:firstRow="1" w:lastRow="0" w:firstColumn="1" w:lastColumn="0" w:noHBand="0" w:noVBand="1"/>
      </w:tblPr>
      <w:tblGrid>
        <w:gridCol w:w="3660"/>
        <w:gridCol w:w="3620"/>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w:instrText>
            </w:r>
            <w:r>
              <w:instrText xml:space="preserve">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"Condizioni di Licenza specifiche per Prodotto: indica che le condizioni Specifiche per Prodotto che dis</w:instrText>
            </w:r>
            <w:r>
              <w:instrText xml:space="preserve">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Software Aggiuntivo: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w:instrText>
            </w:r>
            <w:r>
              <w:instrText xml:space="preserve">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w:t>
              </w:r>
              <w:r>
                <w:rPr>
                  <w:color w:val="00467F"/>
                  <w:u w:val="single"/>
                </w:rPr>
                <w:t>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File BUILDSERVER.TXT</w:t>
      </w:r>
    </w:p>
    <w:p w:rsidR="001F732F" w:rsidRDefault="00087FBE">
      <w:pPr>
        <w:pStyle w:val="ProductList-Body"/>
      </w:pPr>
      <w:r>
        <w:t>La Società potrà installare copie d</w:t>
      </w:r>
      <w:r>
        <w:t xml:space="preserve">ei file negli elenchi dei Server di Compilazione disponibili all’indirizzo </w:t>
      </w:r>
      <w:hyperlink r:id="rId73">
        <w:r>
          <w:rPr>
            <w:color w:val="00467F"/>
            <w:u w:val="single"/>
          </w:rPr>
          <w:t>http://go.microsoft.com/fwlink/?LinkId=286955</w:t>
        </w:r>
      </w:hyperlink>
      <w:r>
        <w:t xml:space="preserve"> nei propri computer di compilazione esclusivamente per compilare, veri</w:t>
      </w:r>
      <w:r>
        <w:t>ficare e archiviare i relativi programmi o per eseguire test della qualità o delle prestazioni nei computer di compilazione, come parte del processo di compilazione.</w:t>
      </w:r>
    </w:p>
    <w:p w:rsidR="001F732F" w:rsidRDefault="001F732F">
      <w:pPr>
        <w:pStyle w:val="ProductList-Body"/>
      </w:pPr>
    </w:p>
    <w:p w:rsidR="001F732F" w:rsidRDefault="00087FBE">
      <w:pPr>
        <w:pStyle w:val="ProductList-ClauseHeading"/>
        <w:outlineLvl w:val="4"/>
      </w:pPr>
      <w:r>
        <w:t>3.2 Utilità</w:t>
      </w:r>
    </w:p>
    <w:p w:rsidR="001F732F" w:rsidRDefault="00087FBE">
      <w:pPr>
        <w:pStyle w:val="ProductList-Body"/>
      </w:pPr>
      <w:r>
        <w:t xml:space="preserve">La Società potrà copiare e installare le Utilità elencate nella pagina </w:t>
      </w:r>
      <w:hyperlink r:id="rId74">
        <w:r>
          <w:rPr>
            <w:color w:val="00467F"/>
            <w:u w:val="single"/>
          </w:rPr>
          <w:t>http://go.microsoft.com/fwlink/?LinkId=286955</w:t>
        </w:r>
      </w:hyperlink>
      <w:r>
        <w:t xml:space="preserve"> che riceverà con il software su altri computer di terzi della Società solo per eseguire il debugging e distribuire i programmi e i database della Socie</w:t>
      </w:r>
      <w:r>
        <w:t>tà che quest’ultima svilupperà con il software. La Società dovrà eliminare tutte le Utilità installate su un dispositivo al termine del debug del programma o 30 giorni dopo l’installazione delle Utilità su tale dispositivo, a seconda di quale dei due event</w:t>
      </w:r>
      <w:r>
        <w:t>i si verificherà per primo. Microsoft non è responsabile dell’utilizzo o dell’accesso da parte di terzi alle Utilità installate dalle Società su un dispositivo.</w:t>
      </w:r>
    </w:p>
    <w:p w:rsidR="001F732F" w:rsidRDefault="001F732F">
      <w:pPr>
        <w:pStyle w:val="ProductList-Body"/>
      </w:pPr>
    </w:p>
    <w:p w:rsidR="001F732F" w:rsidRDefault="00087FBE">
      <w:pPr>
        <w:pStyle w:val="ProductList-ClauseHeading"/>
        <w:outlineLvl w:val="4"/>
      </w:pPr>
      <w:r>
        <w:t>3.3 System Center - Virtual Machine Manager (SCVMM) - Visual Studio Enterprise con MSDN e Visu</w:t>
      </w:r>
      <w:r>
        <w:t>al Studio Test Professional con MSDN</w:t>
      </w:r>
    </w:p>
    <w:p w:rsidR="001F732F" w:rsidRDefault="00087FBE">
      <w:pPr>
        <w:pStyle w:val="ProductList-Body"/>
      </w:pPr>
      <w:r>
        <w:t>Ogni utente con licenza di Visual Studio Enterprise con MSDN o Visual Studio Test Professional con MSDN potrà installare ed eseguire SCVMM con il software Visual Studio allo scopo di creare, distribuire e gestire gli am</w:t>
      </w:r>
      <w:r>
        <w:t>bienti di laboratorio. Un ambiente lab è un ambiente del sistema operativo virtuale utilizzato esclusivamente allo scopo di sviluppare e testare i programmi della Società. La Società non necessita di licenze di gestione ai fini di tale utilizzo.</w:t>
      </w:r>
    </w:p>
    <w:p w:rsidR="001F732F" w:rsidRDefault="001F732F">
      <w:pPr>
        <w:pStyle w:val="ProductList-Body"/>
      </w:pPr>
    </w:p>
    <w:p w:rsidR="001F732F" w:rsidRDefault="00087FBE">
      <w:pPr>
        <w:pStyle w:val="ProductList-ClauseHeading"/>
        <w:outlineLvl w:val="4"/>
      </w:pPr>
      <w:r>
        <w:t xml:space="preserve">3.4 </w:t>
      </w:r>
      <w:r>
        <w:t>Office Professional Plus 2016 - Visual Studio Enterprise con MSDN</w:t>
      </w:r>
    </w:p>
    <w:p w:rsidR="001F732F" w:rsidRDefault="00087FB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w:t>
      </w:r>
      <w:r>
        <w:t>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w:t>
        </w:r>
        <w:r>
          <w:rPr>
            <w:color w:val="00467F"/>
            <w:u w:val="single"/>
          </w:rPr>
          <w:t xml:space="preserve">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w:instrText>
      </w:r>
      <w:r>
        <w:instrText xml:space="preserve"> Licenza." </w:instrText>
      </w:r>
      <w:r>
        <w:fldChar w:fldCharType="separate"/>
      </w:r>
      <w:r>
        <w:rPr>
          <w:color w:val="0563C1"/>
        </w:rPr>
        <w:t>Utente con Licenza</w:t>
      </w:r>
      <w:r>
        <w:fldChar w:fldCharType="end"/>
      </w:r>
      <w:r>
        <w:t>.</w:t>
      </w:r>
    </w:p>
    <w:p w:rsidR="001F732F" w:rsidRDefault="001F732F">
      <w:pPr>
        <w:pStyle w:val="ProductList-Body"/>
      </w:pPr>
    </w:p>
    <w:p w:rsidR="001F732F" w:rsidRDefault="00087FBE">
      <w:pPr>
        <w:pStyle w:val="ProductList-ClauseHeading"/>
        <w:outlineLvl w:val="4"/>
      </w:pPr>
      <w:r>
        <w:t>3.5 Librerie ottenute in licenza ai sensi della GNU Lesser General Public License</w:t>
      </w:r>
    </w:p>
    <w:p w:rsidR="001F732F" w:rsidRDefault="00087FB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w:t>
      </w:r>
      <w:r>
        <w:t>tenute in licenza ai sensi della GNU Lesser General Public License che potrà essere inclusa e collegata tramite il software.</w:t>
      </w:r>
    </w:p>
    <w:p w:rsidR="001F732F" w:rsidRDefault="00087FBE">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46"/>
        <w:gridCol w:w="3645"/>
        <w:gridCol w:w="3625"/>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w:instrText>
            </w:r>
            <w:r>
              <w:instrText xml:space="preserve">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w:instrText>
            </w:r>
            <w:r>
              <w:instrText xml:space="preserve">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5">
              <w:r>
                <w:rPr>
                  <w:color w:val="00467F"/>
                  <w:u w:val="single"/>
                </w:rPr>
                <w:t>Lista dei Prodotti dei Mesi di Marzo 2014 e Settembre 2015: Condizioni p</w:t>
              </w:r>
              <w:r>
                <w:rPr>
                  <w:color w:val="00467F"/>
                  <w:u w:val="single"/>
                </w:rPr>
                <w:t xml:space="preserve">er l’Utilizzo dei Prodotti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4.1 Requisiti di Idoneità per Software Assurance</w:t>
      </w:r>
    </w:p>
    <w:p w:rsidR="001F732F" w:rsidRDefault="00087FBE">
      <w:pPr>
        <w:pStyle w:val="ProductList-Body"/>
      </w:pPr>
      <w:r>
        <w:t xml:space="preserve">Le Società con copertura SA in scadenza per la Licenza per Visual Studio con MSDN o con una sottoscrizione retail attiva corrispondente alle offerte di Visual Studio delle Condizioni per i Prodotti potranno rinnovare la copertura ai sensi di una qualsiasi </w:t>
      </w:r>
      <w:r>
        <w:t>licenza per Visual Studio con MSDN. Quando viene effettuato il rinnovo a un livello di sottoscrizione MSDN diverso, le nuove condizioni per l’utilizzo sostituiscono quelle precedenti e qualsiasi prodotto software non incluso nella nuova sottoscrizione MSDN</w:t>
      </w:r>
      <w:r>
        <w:t xml:space="preserv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1F732F" w:rsidRDefault="001F732F">
      <w:pPr>
        <w:pStyle w:val="ProductList-Body"/>
      </w:pPr>
    </w:p>
    <w:p w:rsidR="001F732F" w:rsidRDefault="00087FBE">
      <w:pPr>
        <w:pStyle w:val="ProductList-ClauseHeading"/>
        <w:outlineLvl w:val="4"/>
      </w:pPr>
      <w:r>
        <w:t xml:space="preserve">4.2 Diritti perpetui </w:t>
      </w:r>
      <w:r>
        <w:t>di MSDN</w:t>
      </w:r>
    </w:p>
    <w:p w:rsidR="001F732F" w:rsidRDefault="00087FBE">
      <w:pPr>
        <w:pStyle w:val="ProductList-Body"/>
      </w:pPr>
      <w:r>
        <w:t>I diritti della Società di utilizzare qualsiasi software concesso in licenza attraverso MSDN diventano perpetui quando il diritto della Società di utilizzare Visual Studio diventa perpetuo.</w:t>
      </w:r>
    </w:p>
    <w:p w:rsidR="001F732F" w:rsidRDefault="001F732F">
      <w:pPr>
        <w:pStyle w:val="ProductList-Body"/>
      </w:pPr>
    </w:p>
    <w:p w:rsidR="001F732F" w:rsidRDefault="00087FBE">
      <w:pPr>
        <w:pStyle w:val="ProductList-ClauseHeading"/>
        <w:outlineLvl w:val="4"/>
      </w:pPr>
      <w:r>
        <w:t>4.3 Diritti di Software Assurance e Vantaggi per le Licen</w:t>
      </w:r>
      <w:r>
        <w:t>ze “Subscription”</w:t>
      </w:r>
    </w:p>
    <w:p w:rsidR="001F732F" w:rsidRDefault="00087FBE">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1F732F" w:rsidRDefault="001F732F">
      <w:pPr>
        <w:pStyle w:val="PURBreadcrumb"/>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65533"/>
      <w:r>
        <w:instrText>Visual Studio Team Foundation Server</w:instrText>
      </w:r>
      <w:bookmarkEnd w:id="186"/>
      <w:r>
        <w:instrText>" \l 3</w:instrText>
      </w:r>
      <w:r>
        <w:fldChar w:fldCharType="end"/>
      </w:r>
    </w:p>
    <w:p w:rsidR="001F732F" w:rsidRDefault="00087FBE">
      <w:pPr>
        <w:pStyle w:val="ProductList-Offering1SubSection"/>
        <w:outlineLvl w:val="3"/>
      </w:pPr>
      <w:bookmarkStart w:id="187" w:name="_Sec698"/>
      <w:r>
        <w:t>1. Disponibilità del Programma</w:t>
      </w:r>
      <w:bookmarkEnd w:id="18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F732F" w:rsidRDefault="001F73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F732F" w:rsidRDefault="001F73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3"/>
      </w:pPr>
      <w:bookmarkStart w:id="188" w:name="_Sec753"/>
      <w:r>
        <w:t>2. Condizioni del Prodotto</w:t>
      </w:r>
      <w:bookmarkEnd w:id="188"/>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w:instrText>
            </w:r>
            <w:r>
              <w:instrText xml:space="preserve">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w:instrText>
            </w:r>
            <w:r>
              <w:instrText xml:space="preserve">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che è necessa</w:instrText>
            </w:r>
            <w:r>
              <w:instrText xml:space="preserve">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w:t>
            </w:r>
            <w:r>
              <w:rPr>
                <w:color w:val="404040"/>
              </w:rPr>
              <w:t>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189" w:name="_Sec811"/>
      <w:r>
        <w:t>3. Diritti sull’Utilizzo</w:t>
      </w:r>
      <w:bookmarkEnd w:id="189"/>
    </w:p>
    <w:tbl>
      <w:tblPr>
        <w:tblStyle w:val="PURTable"/>
        <w:tblW w:w="0" w:type="dxa"/>
        <w:tblLook w:val="04A0" w:firstRow="1" w:lastRow="0" w:firstColumn="1" w:lastColumn="0" w:noHBand="0" w:noVBand="1"/>
      </w:tblPr>
      <w:tblGrid>
        <w:gridCol w:w="3660"/>
        <w:gridCol w:w="3620"/>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w:instrText>
            </w:r>
            <w:r>
              <w:instrText xml:space="preserve">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w:instrText>
            </w:r>
            <w:r>
              <w:instrText xml:space="preserve">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w:t>
            </w:r>
            <w:r>
              <w:rPr>
                <w:color w:val="0563C1"/>
              </w:rPr>
              <w:t>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"Tecnologie Incl</w:instrText>
            </w:r>
            <w:r>
              <w:instrText xml:space="preserve">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w:t>
            </w:r>
            <w:r>
              <w:t>soft SharePoint Foundation 2013</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48"/>
        <w:gridCol w:w="3648"/>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CAL per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1F732F" w:rsidRDefault="00087FBE">
            <w:pPr>
              <w:pStyle w:val="ProductList-TableBody"/>
            </w:pPr>
            <w:r>
              <w:t>Utente a pagamento dei Servizi di Visual Studio Team</w:t>
            </w:r>
          </w:p>
        </w:tc>
      </w:tr>
    </w:tbl>
    <w:p w:rsidR="001F732F" w:rsidRDefault="001F732F">
      <w:pPr>
        <w:pStyle w:val="ProductList-Body"/>
      </w:pPr>
    </w:p>
    <w:p w:rsidR="001F732F" w:rsidRDefault="00087FBE">
      <w:pPr>
        <w:pStyle w:val="ProductList-SubClauseHeading"/>
        <w:outlineLvl w:val="5"/>
      </w:pPr>
      <w:r>
        <w:t>3.1.1 Funzionalità Aggiuntive</w:t>
      </w:r>
    </w:p>
    <w:p w:rsidR="001F732F" w:rsidRDefault="00087FBE">
      <w:pPr>
        <w:pStyle w:val="ProductList-BodyIndented"/>
      </w:pPr>
      <w:r>
        <w:t>Gestione delle versioni</w:t>
      </w:r>
    </w:p>
    <w:tbl>
      <w:tblPr>
        <w:tblStyle w:val="PURTable0"/>
        <w:tblW w:w="0" w:type="dxa"/>
        <w:tblLook w:val="04A0" w:firstRow="1" w:lastRow="0" w:firstColumn="1" w:lastColumn="0" w:noHBand="0" w:noVBand="1"/>
      </w:tblPr>
      <w:tblGrid>
        <w:gridCol w:w="3514"/>
        <w:gridCol w:w="3531"/>
        <w:gridCol w:w="3511"/>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Visual Studio Enterprise 2015 con MSDN</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Indented"/>
      </w:pPr>
    </w:p>
    <w:p w:rsidR="001F732F" w:rsidRDefault="00087FBE">
      <w:pPr>
        <w:pStyle w:val="ProductList-SubClauseHeading"/>
        <w:outlineLvl w:val="5"/>
      </w:pPr>
      <w:r>
        <w:t>3.1.2 Funzionalità Aggiuntive</w:t>
      </w:r>
    </w:p>
    <w:p w:rsidR="001F732F" w:rsidRDefault="00087FBE">
      <w:pPr>
        <w:pStyle w:val="ProductList-BodyIndented"/>
      </w:pPr>
      <w:r>
        <w:t>Gestione Test</w:t>
      </w:r>
    </w:p>
    <w:tbl>
      <w:tblPr>
        <w:tblStyle w:val="PURTable0"/>
        <w:tblW w:w="0" w:type="dxa"/>
        <w:tblLook w:val="04A0" w:firstRow="1" w:lastRow="0" w:firstColumn="1" w:lastColumn="0" w:noHBand="0" w:noVBand="1"/>
      </w:tblPr>
      <w:tblGrid>
        <w:gridCol w:w="3512"/>
        <w:gridCol w:w="3529"/>
        <w:gridCol w:w="3515"/>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Visual Studio Enterprise 2015 con MSDN</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1F732F" w:rsidRDefault="00087FBE">
            <w:pPr>
              <w:pStyle w:val="ProductList-TableBody"/>
            </w:pPr>
            <w:r>
              <w:t>Estensione di Gestione Test dei Servizi di Visual Studio Team</w:t>
            </w:r>
          </w:p>
        </w:tc>
      </w:tr>
    </w:tbl>
    <w:p w:rsidR="001F732F" w:rsidRDefault="001F732F">
      <w:pPr>
        <w:pStyle w:val="ProductList-BodyIndented"/>
      </w:pPr>
    </w:p>
    <w:p w:rsidR="001F732F" w:rsidRDefault="00087FBE">
      <w:pPr>
        <w:pStyle w:val="ProductList-ClauseHeading"/>
        <w:outlineLvl w:val="4"/>
      </w:pPr>
      <w:r>
        <w:t>3.2 Utilizzi che non richiedono alcuna CAL</w:t>
      </w:r>
    </w:p>
    <w:p w:rsidR="001F732F" w:rsidRDefault="00087FBE">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w:t>
      </w:r>
      <w:r>
        <w:t>menti di lavoro; accesso a Team Foundation Server Reporting; accesso a Visual Studio Online tramite un Proxy Team Foundation Server 2015; approvazione delle varie fasi nell’ambito della pipeline di Gestione delle Versioni; e accesso a Visual Studio Team Fo</w:t>
      </w:r>
      <w:r>
        <w:t>undation Server tramite una connessione in pool da un’altra applicazione o servizio integrato.</w:t>
      </w:r>
    </w:p>
    <w:p w:rsidR="001F732F" w:rsidRDefault="001F732F">
      <w:pPr>
        <w:pStyle w:val="ProductList-Body"/>
      </w:pPr>
    </w:p>
    <w:p w:rsidR="001F732F" w:rsidRDefault="00087FBE">
      <w:pPr>
        <w:pStyle w:val="ProductList-ClauseHeading"/>
        <w:outlineLvl w:val="4"/>
      </w:pPr>
      <w:r>
        <w:t>3.3 Tecnologia SQL Server</w:t>
      </w:r>
    </w:p>
    <w:p w:rsidR="001F732F" w:rsidRDefault="00087FBE">
      <w:pPr>
        <w:pStyle w:val="ProductList-Body"/>
      </w:pPr>
      <w:r>
        <w:t>La Società potrà eseguire un’</w:t>
      </w:r>
      <w:r>
        <w:fldChar w:fldCharType="begin"/>
      </w:r>
      <w:r>
        <w:instrText xml:space="preserve"> AutoTextList   \s NoStyle \t "Per Istanza indica un’immagine del software creata eseguendo la procedura </w:instrText>
      </w:r>
      <w:r>
        <w:instrText xml:space="preserve">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w:t>
      </w:r>
      <w:r>
        <w:t>to che includa il software per database di SQL Server.</w:t>
      </w:r>
    </w:p>
    <w:p w:rsidR="001F732F" w:rsidRDefault="001F732F">
      <w:pPr>
        <w:pStyle w:val="ProductList-Body"/>
      </w:pPr>
    </w:p>
    <w:p w:rsidR="001F732F" w:rsidRDefault="00087FBE">
      <w:pPr>
        <w:pStyle w:val="ProductList-ClauseHeading"/>
        <w:outlineLvl w:val="4"/>
      </w:pPr>
      <w:r>
        <w:t>3.4 Librerie ottenute in licenza ai sensi della GNU Lesser General Public License</w:t>
      </w:r>
    </w:p>
    <w:p w:rsidR="001F732F" w:rsidRDefault="00087FB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w:t>
      </w:r>
      <w:r>
        <w:t>o necessarie per eseguire il debug delle modifiche alle librerie ottenute in licenza ai sensi della GNU Lesser General Public License che potrà essere inclusa e collegata tramite il software.</w:t>
      </w:r>
    </w:p>
    <w:p w:rsidR="001F732F" w:rsidRDefault="001F732F">
      <w:pPr>
        <w:pStyle w:val="ProductList-Body"/>
      </w:pPr>
    </w:p>
    <w:p w:rsidR="001F732F" w:rsidRDefault="00087FBE">
      <w:pPr>
        <w:pStyle w:val="ProductList-ClauseHeading"/>
        <w:outlineLvl w:val="4"/>
      </w:pPr>
      <w:r>
        <w:t>3.5 Servizi di Compilazione di Visual Studio Team Foundation Se</w:t>
      </w:r>
      <w:r>
        <w:t>rver</w:t>
      </w:r>
    </w:p>
    <w:p w:rsidR="001F732F" w:rsidRDefault="00087FBE">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w:t>
      </w:r>
      <w:r>
        <w:t xml:space="preserve">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w:instrText>
      </w:r>
      <w:r>
        <w:instrText xml:space="preserve">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w:instrText>
      </w:r>
      <w:r>
        <w:instrText xml:space="preserve"> considerato come un dispositivo separato." </w:instrText>
      </w:r>
      <w:r>
        <w:fldChar w:fldCharType="separate"/>
      </w:r>
      <w:r>
        <w:rPr>
          <w:color w:val="0563C1"/>
        </w:rPr>
        <w:t>Dispositivi con Licenza</w:t>
      </w:r>
      <w:r>
        <w:fldChar w:fldCharType="end"/>
      </w:r>
      <w:r>
        <w:t xml:space="preserve"> di Team Foundation Server 2015.</w:t>
      </w:r>
    </w:p>
    <w:p w:rsidR="001F732F" w:rsidRDefault="001F732F">
      <w:pPr>
        <w:pStyle w:val="ProductList-Body"/>
      </w:pPr>
    </w:p>
    <w:p w:rsidR="001F732F" w:rsidRDefault="00087FBE">
      <w:pPr>
        <w:pStyle w:val="ProductList-ClauseHeading"/>
        <w:outlineLvl w:val="4"/>
      </w:pPr>
      <w:r>
        <w:t>3.6 Software Aggiuntivo</w:t>
      </w:r>
    </w:p>
    <w:tbl>
      <w:tblPr>
        <w:tblStyle w:val="PURTable"/>
        <w:tblW w:w="0" w:type="dxa"/>
        <w:tblLook w:val="04A0" w:firstRow="1" w:lastRow="0" w:firstColumn="1" w:lastColumn="0" w:noHBand="0" w:noVBand="1"/>
      </w:tblPr>
      <w:tblGrid>
        <w:gridCol w:w="3650"/>
        <w:gridCol w:w="3633"/>
        <w:gridCol w:w="3633"/>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Visual S</w:t>
            </w:r>
            <w:r>
              <w:t>tudio Team Foundation Server SharePoint Extensions</w:t>
            </w:r>
          </w:p>
        </w:tc>
      </w:tr>
    </w:tbl>
    <w:p w:rsidR="001F732F" w:rsidRDefault="00087FBE">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565"/>
        <w:gridCol w:w="3687"/>
        <w:gridCol w:w="3571"/>
        <w:gridCol w:w="93"/>
      </w:tblGrid>
      <w:tr w:rsidR="001F732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w:instrText>
            </w:r>
            <w:r>
              <w:instrText xml:space="preserve">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w:instrText>
            </w:r>
            <w:r>
              <w:instrText xml:space="preserve">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"Self-Hosting: vantag</w:instrText>
            </w:r>
            <w:r>
              <w:instrText xml:space="preserve">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r w:rsidR="001F732F">
        <w:tc>
          <w:tcPr>
            <w:tcW w:w="12240" w:type="dxa"/>
            <w:gridSpan w:val="4"/>
            <w:tcBorders>
              <w:top w:val="none" w:sz="4" w:space="0" w:color="6E6E6E"/>
              <w:left w:val="none" w:sz="4" w:space="0" w:color="6E6E6E"/>
              <w:bottom w:val="none" w:sz="4" w:space="0" w:color="6E6E6E"/>
              <w:right w:val="none" w:sz="4" w:space="0" w:color="6E6E6E"/>
            </w:tcBorders>
          </w:tcPr>
          <w:p w:rsidR="001F732F" w:rsidRDefault="001F732F">
            <w:pPr>
              <w:pStyle w:val="PURBreadcrumb"/>
            </w:pPr>
          </w:p>
          <w:tbl>
            <w:tblPr>
              <w:tblW w:w="0" w:type="dxa"/>
              <w:tblLook w:val="04A0" w:firstRow="1" w:lastRow="0" w:firstColumn="1" w:lastColumn="0" w:noHBand="0" w:noVBand="1"/>
            </w:tblPr>
            <w:tblGrid>
              <w:gridCol w:w="10800"/>
            </w:tblGrid>
            <w:tr w:rsidR="001F732F">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TableBody"/>
            </w:pPr>
          </w:p>
        </w:tc>
      </w:tr>
    </w:tbl>
    <w:p w:rsidR="001F732F" w:rsidRDefault="001F732F">
      <w:pPr>
        <w:pStyle w:val="ProductList-Body"/>
      </w:pPr>
    </w:p>
    <w:p w:rsidR="001F732F" w:rsidRDefault="00087FBE">
      <w:pPr>
        <w:pStyle w:val="ProductList-OfferingGroupHeading"/>
        <w:outlineLvl w:val="1"/>
      </w:pPr>
      <w:bookmarkStart w:id="191" w:name="_Sec618"/>
      <w:r>
        <w:t>Windows</w:t>
      </w:r>
      <w:bookmarkEnd w:id="191"/>
      <w:r>
        <w:fldChar w:fldCharType="begin"/>
      </w:r>
      <w:r>
        <w:instrText xml:space="preserve"> TC "</w:instrText>
      </w:r>
      <w:bookmarkStart w:id="192" w:name="_Toc439065534"/>
      <w:r>
        <w:instrText>Windows</w:instrText>
      </w:r>
      <w:bookmarkEnd w:id="192"/>
      <w:r>
        <w:instrText>" \l 2</w:instrText>
      </w:r>
      <w:r>
        <w:fldChar w:fldCharType="end"/>
      </w:r>
    </w:p>
    <w:p w:rsidR="001F732F" w:rsidRDefault="00087FBE">
      <w:pPr>
        <w:pStyle w:val="ProductList-Offering2HeadingNoBorder"/>
        <w:outlineLvl w:val="2"/>
      </w:pPr>
      <w:bookmarkStart w:id="193" w:name="_Sec652"/>
      <w:r>
        <w:t>Windows Desktop Operating System</w:t>
      </w:r>
      <w:bookmarkEnd w:id="193"/>
      <w:r>
        <w:fldChar w:fldCharType="begin"/>
      </w:r>
      <w:r>
        <w:instrText xml:space="preserve"> TC "</w:instrText>
      </w:r>
      <w:bookmarkStart w:id="194" w:name="_Toc439065535"/>
      <w:r>
        <w:instrText>Windows Desktop Operating System</w:instrText>
      </w:r>
      <w:bookmarkEnd w:id="194"/>
      <w:r>
        <w:instrText>" \l 3</w:instrText>
      </w:r>
      <w:r>
        <w:fldChar w:fldCharType="end"/>
      </w:r>
    </w:p>
    <w:p w:rsidR="001F732F" w:rsidRDefault="00087FBE">
      <w:pPr>
        <w:pStyle w:val="ProductList-Offering1SubSection"/>
        <w:outlineLvl w:val="3"/>
      </w:pPr>
      <w:bookmarkStart w:id="195" w:name="_Sec700"/>
      <w:r>
        <w:t xml:space="preserve">1. Disponibilità del </w:t>
      </w:r>
      <w:r>
        <w:t>Programma</w:t>
      </w:r>
      <w:bookmarkEnd w:id="195"/>
    </w:p>
    <w:tbl>
      <w:tblPr>
        <w:tblStyle w:val="PURTable"/>
        <w:tblW w:w="0" w:type="dxa"/>
        <w:tblLook w:val="04A0" w:firstRow="1" w:lastRow="0" w:firstColumn="1" w:lastColumn="0" w:noHBand="0" w:noVBand="1"/>
      </w:tblPr>
      <w:tblGrid>
        <w:gridCol w:w="4068"/>
        <w:gridCol w:w="616"/>
        <w:gridCol w:w="613"/>
        <w:gridCol w:w="613"/>
        <w:gridCol w:w="610"/>
        <w:gridCol w:w="610"/>
        <w:gridCol w:w="613"/>
        <w:gridCol w:w="616"/>
        <w:gridCol w:w="634"/>
        <w:gridCol w:w="620"/>
        <w:gridCol w:w="614"/>
        <w:gridCol w:w="689"/>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w:instrText>
            </w:r>
            <w:r>
              <w:instrText xml:space="preserve">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Software Assurance per Windows 10 Enterprise Per Utente (SL)</w:t>
            </w:r>
            <w:r>
              <w:fldChar w:fldCharType="begin"/>
            </w:r>
            <w:r>
              <w:instrText xml:space="preserve"> XE "Software Assurance per Windows 10 Enterprise Per Utente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t>Software Assurance per Windows 10 Enterprise Per Utente da SA</w:t>
            </w:r>
            <w:r>
              <w:fldChar w:fldCharType="begin"/>
            </w:r>
            <w:r>
              <w:instrText xml:space="preserve"> XE "</w:instrText>
            </w:r>
            <w:r>
              <w:instrText xml:space="preserve">Software Assurance per Windows 10 Enterprise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t>Aggiornamento per Windows 10 Enterprise LTSB</w:t>
            </w:r>
            <w:r>
              <w:fldChar w:fldCharType="begin"/>
            </w:r>
            <w:r>
              <w:instrText xml:space="preserve"> XE "Aggiornamento per Windows 10 Enterprise LTSB"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Add-on di Windows SA Per Utente (SL)</w:t>
            </w:r>
            <w:r>
              <w:fldChar w:fldCharType="begin"/>
            </w:r>
            <w:r>
              <w:instrText xml:space="preserve"> XE "Add-on di Windows SA Per Utente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w:instrText>
            </w:r>
            <w:r>
              <w:instrText xml:space="preserve">"Prodotto della Piattaforma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t>Windows Virtual Desktop Access</w:t>
            </w:r>
            <w:r>
              <w:fldChar w:fldCharType="begin"/>
            </w:r>
            <w:r>
              <w:instrText xml:space="preserve"> XE "Windows Virtual Desktop Access" </w:instrText>
            </w:r>
            <w:r>
              <w:fldChar w:fldCharType="end"/>
            </w:r>
            <w:r>
              <w:t xml:space="preserve"> Per Utente (S</w:t>
            </w:r>
            <w:r>
              <w:t>L)</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single" w:sz="9" w:space="0" w:color="FFFFFF"/>
              <w:bottom w:val="none" w:sz="4" w:space="0" w:color="BFBFBF"/>
              <w:right w:val="single" w:sz="9" w:space="0" w:color="FFFFFF"/>
            </w:tcBorders>
          </w:tcPr>
          <w:p w:rsidR="001F732F" w:rsidRDefault="00087FBE">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F732F" w:rsidRDefault="00087FB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F732F" w:rsidRDefault="001F732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196" w:name="_Sec755"/>
      <w:r>
        <w:t>2. Condizioni del Prodotto</w:t>
      </w:r>
      <w:bookmarkEnd w:id="196"/>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w:instrText>
            </w:r>
            <w:r>
              <w:instrText xml:space="preserv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"Edizioni di Downgrade: edizioni inferiori consentite corrispondenti a edizioni superiori specificate. La Società potrà utilizzare l’ediz</w:instrText>
            </w:r>
            <w:r>
              <w:instrText xml:space="preserve">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w:instrText>
            </w:r>
            <w:r>
              <w:instrText xml:space="preserve">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(SA): indica c</w:instrText>
            </w:r>
            <w:r>
              <w:instrText xml:space="preserve">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w:instrText>
            </w:r>
            <w:r>
              <w:instrText xml:space="preserve">nrollment for Education Solutions può ottenere una riduzione delle licenze o dell’Impegno Annuale Allocato." </w:instrText>
            </w:r>
            <w:r>
              <w:fldChar w:fldCharType="separate"/>
            </w:r>
            <w:r>
              <w:rPr>
                <w:color w:val="0563C1"/>
              </w:rPr>
              <w:t>Idoneità alla Riduzione</w:t>
            </w:r>
            <w:r>
              <w:fldChar w:fldCharType="end"/>
            </w:r>
            <w:r>
              <w:t>: Add-on di Windows SA Per Utente</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 Sconto Up-to-Date (UTD): sconto disponibile per le società in possesso di un contratto Open Val</w:instrText>
            </w:r>
            <w:r>
              <w:instrText xml:space="preserve">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w:instrText>
            </w:r>
            <w:r>
              <w:instrText xml:space="preserve">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w:t>
            </w:r>
            <w:r>
              <w:rPr>
                <w:color w:val="0563C1"/>
              </w:rPr>
              <w:t xml:space="preserve"> degli Studenti</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2.1 Sistemi Operativi Qualificanti (OS)</w:t>
      </w:r>
    </w:p>
    <w:p w:rsidR="001F732F" w:rsidRDefault="00087FBE">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w:t>
      </w:r>
      <w:r>
        <w:t xml:space="preserve">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w:t>
      </w:r>
      <w:r>
        <w:t xml:space="preserv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w:t>
      </w:r>
      <w:r>
        <w:t xml:space="preserve">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w:instrText>
      </w:r>
      <w:r>
        <w:instrText xml:space="preserve">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1F732F" w:rsidRDefault="001F732F">
      <w:pPr>
        <w:pStyle w:val="ProductList-Body"/>
      </w:pPr>
    </w:p>
    <w:p w:rsidR="001F732F" w:rsidRDefault="00087FBE">
      <w:pPr>
        <w:pStyle w:val="ProductList-SubClauseHeading"/>
        <w:outlineLvl w:val="5"/>
      </w:pPr>
      <w:r>
        <w:t>2.1.1 Tabella Sistemi Operativi Qualificanti (OS)</w:t>
      </w:r>
    </w:p>
    <w:p w:rsidR="001F732F" w:rsidRDefault="00087FBE">
      <w:pPr>
        <w:pStyle w:val="ProductList-BodyIndented"/>
      </w:pPr>
      <w:r>
        <w:t>I sistemi operat</w:t>
      </w:r>
      <w:r>
        <w:t>ivi qualificanti in base al tipo di programma sono:</w:t>
      </w:r>
    </w:p>
    <w:tbl>
      <w:tblPr>
        <w:tblStyle w:val="PURTable0"/>
        <w:tblW w:w="0" w:type="dxa"/>
        <w:tblLook w:val="04A0" w:firstRow="1" w:lastRow="0" w:firstColumn="1" w:lastColumn="0" w:noHBand="0" w:noVBand="1"/>
      </w:tblPr>
      <w:tblGrid>
        <w:gridCol w:w="3951"/>
        <w:gridCol w:w="1642"/>
        <w:gridCol w:w="1642"/>
        <w:gridCol w:w="1688"/>
        <w:gridCol w:w="1633"/>
      </w:tblGrid>
      <w:tr w:rsidR="001F732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Contratto Enterprise (EA)/Open Value per l’Intera Azienda (OV-OW) Esistente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Contratto per i Prodotti e i Servizi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Academic &amp; Charity</w:t>
            </w:r>
          </w:p>
        </w:tc>
      </w:tr>
      <w:tr w:rsidR="001F732F">
        <w:tc>
          <w:tcPr>
            <w:tcW w:w="4660" w:type="dxa"/>
            <w:tcBorders>
              <w:top w:val="single" w:sz="4" w:space="0" w:color="000000"/>
              <w:left w:val="single" w:sz="4" w:space="0" w:color="000000"/>
              <w:bottom w:val="single" w:sz="4" w:space="0" w:color="000000"/>
              <w:right w:val="none" w:sz="4" w:space="0" w:color="000000"/>
            </w:tcBorders>
          </w:tcPr>
          <w:p w:rsidR="001F732F" w:rsidRDefault="00087FB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none" w:sz="4" w:space="0" w:color="000000"/>
            </w:tcBorders>
          </w:tcPr>
          <w:p w:rsidR="001F732F" w:rsidRDefault="00087FBE">
            <w:pPr>
              <w:pStyle w:val="ProductList-TableBody"/>
            </w:pPr>
            <w:r>
              <w:rPr>
                <w:b/>
              </w:rPr>
              <w:t>Windows 8 e Windows 8.1</w:t>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  Enterprise (N, K, KN), Pro (N, K, KN, senza dischi)</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  Windows 8 e Windows 8.1 (inclusi per una Sola Lingua)</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none" w:sz="4" w:space="0" w:color="000000"/>
            </w:tcBorders>
          </w:tcPr>
          <w:p w:rsidR="001F732F" w:rsidRDefault="00087FBE">
            <w:pPr>
              <w:pStyle w:val="ProductList-TableBody"/>
            </w:pPr>
            <w:r>
              <w:rPr>
                <w:b/>
              </w:rPr>
              <w:t>Windows 7</w:t>
            </w:r>
            <w:r>
              <w:fldChar w:fldCharType="begin"/>
            </w:r>
            <w:r>
              <w:instrText xml:space="preserve"> XE "Windows 7"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  Enterprise (N, K, KN), Professional (N, K, KN, senza dischi), Ultimate</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none" w:sz="4" w:space="0" w:color="000000"/>
            </w:tcBorders>
          </w:tcPr>
          <w:p w:rsidR="001F732F" w:rsidRDefault="00087FBE">
            <w:pPr>
              <w:pStyle w:val="ProductList-TableBody"/>
            </w:pPr>
            <w:r>
              <w:rPr>
                <w:b/>
              </w:rPr>
              <w:t>Windows Vista</w:t>
            </w:r>
            <w:r>
              <w:fldChar w:fldCharType="begin"/>
            </w:r>
            <w:r>
              <w:instrText xml:space="preserve"> XE "Windows Vista"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none" w:sz="4" w:space="0" w:color="000000"/>
            </w:tcBorders>
          </w:tcPr>
          <w:p w:rsidR="001F732F" w:rsidRDefault="00087FBE">
            <w:pPr>
              <w:pStyle w:val="ProductList-TableBody"/>
            </w:pPr>
            <w:r>
              <w:rPr>
                <w:b/>
              </w:rPr>
              <w:t>Windows XP</w:t>
            </w:r>
            <w:r>
              <w:fldChar w:fldCharType="begin"/>
            </w:r>
            <w:r>
              <w:instrText xml:space="preserve"> XE "</w:instrText>
            </w:r>
            <w:r>
              <w:instrText xml:space="preserve">Windows XP"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none" w:sz="4" w:space="0" w:color="000000"/>
            </w:tcBorders>
          </w:tcPr>
          <w:p w:rsidR="001F732F" w:rsidRDefault="00087FB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none" w:sz="4" w:space="0" w:color="000000"/>
            </w:tcBorders>
          </w:tcPr>
          <w:p w:rsidR="001F732F" w:rsidRDefault="00087FBE">
            <w:pPr>
              <w:pStyle w:val="ProductList-TableBody"/>
            </w:pPr>
            <w:r>
              <w:rPr>
                <w:b/>
              </w:rPr>
              <w:t>Sistemi Operativi Windows Embedded</w:t>
            </w: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F732F" w:rsidRDefault="001F732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F732F" w:rsidRDefault="001F732F">
            <w:pPr>
              <w:pStyle w:val="ProductList-TableBody"/>
              <w:jc w:val="center"/>
            </w:pP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bl>
    <w:p w:rsidR="001F732F" w:rsidRDefault="00087FBE">
      <w:pPr>
        <w:pStyle w:val="ProductList-BodyIndented"/>
      </w:pPr>
      <w:r>
        <w:rPr>
          <w:i/>
          <w:vertAlign w:val="superscript"/>
        </w:rPr>
        <w:t>1</w:t>
      </w:r>
      <w:r>
        <w:rPr>
          <w:i/>
        </w:rPr>
        <w:t xml:space="preserve">Include i sistemi operativi a 32 bit e a 64 bit. </w:t>
      </w:r>
    </w:p>
    <w:p w:rsidR="001F732F" w:rsidRDefault="00087FBE">
      <w:pPr>
        <w:pStyle w:val="ProductList-BodyIndented"/>
      </w:pPr>
      <w:r>
        <w:rPr>
          <w:i/>
          <w:vertAlign w:val="superscript"/>
        </w:rPr>
        <w:t>2</w:t>
      </w:r>
      <w:r>
        <w:rPr>
          <w:i/>
        </w:rPr>
        <w:t xml:space="preserve">Applicabile anche ai Dispositivi Qualificati ricevuti tramite una fusione o acquisizione </w:t>
      </w:r>
    </w:p>
    <w:p w:rsidR="001F732F" w:rsidRDefault="00087FBE">
      <w:pPr>
        <w:pStyle w:val="ProductList-BodyIndented"/>
      </w:pPr>
      <w:r>
        <w:rPr>
          <w:i/>
          <w:vertAlign w:val="superscript"/>
        </w:rPr>
        <w:t>3</w:t>
      </w:r>
      <w:r>
        <w:rPr>
          <w:i/>
        </w:rPr>
        <w:t>La colonna consente anche di indicare il sistema operativo qualificante accettabile per un dispositivo principale quando a un utente viene concessa una licenza con W</w:t>
      </w:r>
      <w:r>
        <w:rPr>
          <w:i/>
        </w:rPr>
        <w:t>indows SA per Utente.</w:t>
      </w:r>
    </w:p>
    <w:p w:rsidR="001F732F" w:rsidRDefault="00087FBE">
      <w:pPr>
        <w:pStyle w:val="ProductList-BodyIndented"/>
      </w:pPr>
      <w:r>
        <w:rPr>
          <w:i/>
          <w:vertAlign w:val="superscript"/>
        </w:rPr>
        <w:t>4</w:t>
      </w:r>
      <w:r>
        <w:rPr>
          <w:i/>
        </w:rPr>
        <w:t>Non si applica ad Academic, Charity e OV-CW.</w:t>
      </w:r>
    </w:p>
    <w:p w:rsidR="001F732F" w:rsidRDefault="00087FBE">
      <w:pPr>
        <w:pStyle w:val="ProductList-BodyIndented"/>
      </w:pPr>
      <w:r>
        <w:rPr>
          <w:i/>
          <w:vertAlign w:val="superscript"/>
        </w:rPr>
        <w:t>5</w:t>
      </w:r>
      <w:r>
        <w:rPr>
          <w:i/>
        </w:rPr>
        <w:t>N, K e KN sono edizioni specializzate disponibili su alcuni mercati.</w:t>
      </w:r>
    </w:p>
    <w:p w:rsidR="001F732F" w:rsidRDefault="001F732F">
      <w:pPr>
        <w:pStyle w:val="ProductList-BodyIndented"/>
      </w:pPr>
    </w:p>
    <w:p w:rsidR="001F732F" w:rsidRDefault="00087FBE">
      <w:pPr>
        <w:pStyle w:val="ProductList-SubClauseHeading"/>
        <w:outlineLvl w:val="5"/>
      </w:pPr>
      <w:r>
        <w:t>2.1.2 Tabella Sistemi Operativi Qualificanti (OS) con Utilizzo con Restrizioni</w:t>
      </w:r>
    </w:p>
    <w:p w:rsidR="001F732F" w:rsidRDefault="00087FBE">
      <w:pPr>
        <w:pStyle w:val="ProductList-BodyIndented"/>
      </w:pPr>
      <w:r>
        <w:t>Se l’aggiornamento del software è inst</w:t>
      </w:r>
      <w:r>
        <w:t>allato su dispositivi che eseguono uno dei sistemi operativi qualificanti elencati di seguito (“Sistemi Operativi Qualificanti Condizionali”), si applicano le limitazioni di utilizzo indicate di seguito nella tabella dell’Articolo Diritti sull’Utilizzo. Le</w:t>
      </w:r>
      <w:r>
        <w:t xml:space="preserve"> limitazioni di 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947"/>
        <w:gridCol w:w="1643"/>
        <w:gridCol w:w="1643"/>
        <w:gridCol w:w="1689"/>
        <w:gridCol w:w="1634"/>
      </w:tblGrid>
      <w:tr w:rsidR="001F732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Contratto per i Prodotti e i Servizi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Academic &amp; Charity</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6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bl>
    <w:p w:rsidR="001F732F" w:rsidRDefault="00087FBE">
      <w:pPr>
        <w:pStyle w:val="ProductList-BodyIndented"/>
      </w:pPr>
      <w:r>
        <w:rPr>
          <w:i/>
          <w:vertAlign w:val="superscript"/>
        </w:rPr>
        <w:t>1</w:t>
      </w:r>
      <w:r>
        <w:rPr>
          <w:i/>
        </w:rPr>
        <w:t xml:space="preserve">Include i sistemi operativi a 32 bit e a 64 bit. </w:t>
      </w:r>
    </w:p>
    <w:p w:rsidR="001F732F" w:rsidRDefault="00087FBE">
      <w:pPr>
        <w:pStyle w:val="ProductList-BodyIndented"/>
      </w:pPr>
      <w:r>
        <w:rPr>
          <w:i/>
          <w:vertAlign w:val="superscript"/>
        </w:rPr>
        <w:t>2</w:t>
      </w:r>
      <w:r>
        <w:rPr>
          <w:i/>
        </w:rPr>
        <w:t xml:space="preserve">Applicabile anche ai Dispositivi Qualificati ricevuti tramite una fusione o acquisizione </w:t>
      </w:r>
    </w:p>
    <w:p w:rsidR="001F732F" w:rsidRDefault="00087FBE">
      <w:pPr>
        <w:pStyle w:val="ProductList-BodyIndented"/>
      </w:pPr>
      <w:r>
        <w:rPr>
          <w:i/>
          <w:vertAlign w:val="superscript"/>
        </w:rPr>
        <w:t>3</w:t>
      </w:r>
      <w:r>
        <w:rPr>
          <w:i/>
        </w:rPr>
        <w:t>Non si applica ad Academic, Charity e OV-CW.</w:t>
      </w:r>
    </w:p>
    <w:p w:rsidR="001F732F" w:rsidRDefault="001F732F">
      <w:pPr>
        <w:pStyle w:val="ProductList-BodyIndented"/>
      </w:pPr>
    </w:p>
    <w:p w:rsidR="001F732F" w:rsidRDefault="00087FBE">
      <w:pPr>
        <w:pStyle w:val="ProductList-BodyIndented"/>
      </w:pPr>
      <w:r>
        <w:rPr>
          <w:b/>
        </w:rPr>
        <w:t>2.1.2.1 Limitazioni relative all’utilizzo per i Sistemi Operati</w:t>
      </w:r>
      <w:r>
        <w:rPr>
          <w:b/>
        </w:rPr>
        <w:t>vi Qualificanti Windows Embedded</w:t>
      </w:r>
    </w:p>
    <w:p w:rsidR="001F732F" w:rsidRDefault="00087FBE" w:rsidP="005521F2">
      <w:pPr>
        <w:pStyle w:val="ProductList-Bullet"/>
        <w:numPr>
          <w:ilvl w:val="1"/>
          <w:numId w:val="23"/>
        </w:numPr>
      </w:pPr>
      <w:r>
        <w:t>Se l’aggiornamento del software è installato su dispositivi con licenza che hanno eseguito e supportato in precedenza edizioni di Sistemi Operativi Qualificanti Condizionali, si applicano le seguenti condizioni:</w:t>
      </w:r>
    </w:p>
    <w:p w:rsidR="001F732F" w:rsidRDefault="00087FBE" w:rsidP="005521F2">
      <w:pPr>
        <w:pStyle w:val="ProductList-Bullet"/>
        <w:numPr>
          <w:ilvl w:val="2"/>
          <w:numId w:val="23"/>
        </w:numPr>
      </w:pPr>
      <w:r>
        <w:t>Utilizzo Sp</w:t>
      </w:r>
      <w:r>
        <w:t>ecifico. Il Dispositivo con Licenza della Società è sviluppato per un utilizzo specifico. La Società può impiegare il software solo per tale utilizzo.</w:t>
      </w:r>
    </w:p>
    <w:p w:rsidR="001F732F" w:rsidRDefault="00087FBE" w:rsidP="005521F2">
      <w:pPr>
        <w:pStyle w:val="ProductList-Bullet"/>
        <w:numPr>
          <w:ilvl w:val="2"/>
          <w:numId w:val="23"/>
        </w:numPr>
      </w:pPr>
      <w:r>
        <w:t xml:space="preserve">Altro Software. La Società ha facoltà di utilizzare altri programmi con il software, nella misura in cui </w:t>
      </w:r>
      <w:r>
        <w:t>gli altri programmi supportino direttamente l’utilizzo specifico previsto dal produttore per il dispositivo o offrano utilità di sistema, la gestione delle risorse o antivirus o una protezione analoga. Se il sistema di settore della Società esegue funzioni</w:t>
      </w:r>
      <w:r>
        <w:t xml:space="preserve"> desktop, la Società dovrà garantire che tali funzioni: (i) siano utilizzate solo ai fini del supporto della funzionalità di settore del Programma di Settore e (2) impiegate solo se integrate tecnicamente con il Programma di Settore o qualora utilizzino cr</w:t>
      </w:r>
      <w:r>
        <w:t>iteri o architetture tecniche che ne consentano l’applicazione solo in caso di utilizzo con la funzionalità del Programma di Settore. “Funzioni Desktop”, ai fini dell’interpretazione del documento, indica: posta elettronica, elaborazione di testi, fogli di</w:t>
      </w:r>
      <w:r>
        <w:t xml:space="preserve"> calcolo, database, pianificazione o software per la finanza personale. “Programma di Settore”, ai fini dell’interpretazione del documento, indica un dispositivo che utilizza solo un programma software specifico di un settore o di un’attività. Il dispositi</w:t>
      </w:r>
      <w:r>
        <w:t xml:space="preserve">vo può utilizzare protocolli di Servizi terminal per accedere a tale software in esecuzione su un server. Il sistema di settore della Società non è utilizzabile nella configurazione distribuita come PC generico o come sostituto commercialmente accettabile </w:t>
      </w:r>
      <w:r>
        <w:t>di tale sistema.</w:t>
      </w:r>
    </w:p>
    <w:p w:rsidR="001F732F" w:rsidRDefault="00087FBE" w:rsidP="005521F2">
      <w:pPr>
        <w:pStyle w:val="ProductList-Bullet"/>
        <w:numPr>
          <w:ilvl w:val="1"/>
          <w:numId w:val="23"/>
        </w:numPr>
      </w:pPr>
      <w:r>
        <w:t>La Società, inoltre, può utilizzare il software in locale solo su dispositivi aggiornati a Windows 10 IoT Enterprise for Retail/Thin Clients:</w:t>
      </w:r>
    </w:p>
    <w:p w:rsidR="001F732F" w:rsidRDefault="00087FBE" w:rsidP="005521F2">
      <w:pPr>
        <w:pStyle w:val="ProductList-Bullet"/>
        <w:numPr>
          <w:ilvl w:val="2"/>
          <w:numId w:val="23"/>
        </w:numPr>
      </w:pPr>
      <w:r>
        <w:t>Quando effettua l’aggiornamento da Windows Embedded 8.1 Industry Pro Retail (o qualunque versione</w:t>
      </w:r>
      <w:r>
        <w:t xml:space="preserve"> precedente), la Società deve utilizzare il software con un’applicazione “POS” ovvero un’applicazione software in grado di offrire le seguenti funzioni: elaborazione di transazioni di vendita e assistenza, analisi e monitoraggio dell’inventario, registrazi</w:t>
      </w:r>
      <w:r>
        <w:t>one o trasmissione di informazioni sui clienti, esecuzione di funzioni di gestione correlate e comunicazione diretta o indiretta di informazioni sui prodotti e sui servizi disponibili.</w:t>
      </w:r>
    </w:p>
    <w:p w:rsidR="001F732F" w:rsidRDefault="001F732F">
      <w:pPr>
        <w:pStyle w:val="ProductList-BodyIndented"/>
      </w:pPr>
    </w:p>
    <w:p w:rsidR="001F732F" w:rsidRDefault="00087FBE">
      <w:pPr>
        <w:pStyle w:val="ProductList-SubClauseHeading"/>
        <w:outlineLvl w:val="5"/>
      </w:pPr>
      <w:r>
        <w:t xml:space="preserve">2.1.3 Regole per i Sistemi Operativi Qualificanti per le Licenze di </w:t>
      </w:r>
      <w:r>
        <w:t>Aggiornamento per i Contratti Multilicenza Windows</w:t>
      </w:r>
    </w:p>
    <w:p w:rsidR="001F732F" w:rsidRDefault="00087FBE" w:rsidP="005521F2">
      <w:pPr>
        <w:pStyle w:val="ProductList-Bullet"/>
        <w:numPr>
          <w:ilvl w:val="1"/>
          <w:numId w:val="24"/>
        </w:numPr>
      </w:pPr>
      <w:r>
        <w:t>L’OS qualificante deve essere installato sul dispositivo cui deve essere ceduta la Licenza di Aggiornamento VL.</w:t>
      </w:r>
    </w:p>
    <w:p w:rsidR="001F732F" w:rsidRDefault="00087FBE" w:rsidP="005521F2">
      <w:pPr>
        <w:pStyle w:val="ProductList-Bullet"/>
        <w:numPr>
          <w:ilvl w:val="1"/>
          <w:numId w:val="24"/>
        </w:numPr>
      </w:pPr>
      <w:r>
        <w:t>Apple Macintosh è un sistema operativo qualificante solo qualora sia preinstallato dal produt</w:t>
      </w:r>
      <w:r>
        <w:t>tore autorizzato prima della vendita iniziale del dispositivo.</w:t>
      </w:r>
    </w:p>
    <w:p w:rsidR="001F732F" w:rsidRDefault="00087FBE" w:rsidP="005521F2">
      <w:pPr>
        <w:pStyle w:val="ProductList-Bullet"/>
        <w:numPr>
          <w:ilvl w:val="1"/>
          <w:numId w:val="24"/>
        </w:numPr>
      </w:pPr>
      <w:r>
        <w:t>Le Società dovranno rimuovere il sistema operativo qualificante dal dispositivo per distribuire la licenza di Aggiornamento VL, salvo laddove dispongano anche di SA nella licenza di Aggiornamen</w:t>
      </w:r>
      <w:r>
        <w:t xml:space="preserve">to VL. </w:t>
      </w:r>
    </w:p>
    <w:p w:rsidR="001F732F" w:rsidRDefault="00087FBE" w:rsidP="005521F2">
      <w:pPr>
        <w:pStyle w:val="ProductList-Bullet"/>
        <w:numPr>
          <w:ilvl w:val="1"/>
          <w:numId w:val="24"/>
        </w:numPr>
      </w:pPr>
      <w:r>
        <w:t>Le società con contratti Academic Select, Academic Open, CASA e Open Value Subscription - Education Solutions che acquisiscono la Licenza di aggiornamento utilizzando Windows XP Starter Edition, Windows Vista Starter Edition o Windows 7 Starter Edi</w:t>
      </w:r>
      <w:r>
        <w:t>tion come sistema operativo qualificante rinunciano a qualunque diritto di trasferire la Licenza al di fuori del paese in cui è stata acquistata.</w:t>
      </w:r>
    </w:p>
    <w:p w:rsidR="001F732F" w:rsidRDefault="001F732F">
      <w:pPr>
        <w:pStyle w:val="ProductList-BodyIndented"/>
      </w:pPr>
    </w:p>
    <w:p w:rsidR="001F732F" w:rsidRDefault="00087FBE">
      <w:pPr>
        <w:pStyle w:val="ProductList-ClauseHeading"/>
        <w:outlineLvl w:val="4"/>
      </w:pPr>
      <w:r>
        <w:t>2.2 Transizioni</w:t>
      </w:r>
    </w:p>
    <w:p w:rsidR="001F732F" w:rsidRDefault="00087FBE">
      <w:pPr>
        <w:pStyle w:val="ProductList-Body"/>
      </w:pPr>
      <w:r>
        <w:t>Le seguenti opzioni di transizione si applicano a ogni Società idonea a passare a per Utente,</w:t>
      </w:r>
      <w:r>
        <w:t xml:space="preserve"> come descritto più in dettaglio nel contratto multilicenza.</w:t>
      </w:r>
    </w:p>
    <w:tbl>
      <w:tblPr>
        <w:tblStyle w:val="PURTable"/>
        <w:tblW w:w="0" w:type="dxa"/>
        <w:tblLook w:val="04A0" w:firstRow="1" w:lastRow="0" w:firstColumn="1" w:lastColumn="0" w:noHBand="0" w:noVBand="1"/>
      </w:tblPr>
      <w:tblGrid>
        <w:gridCol w:w="5458"/>
        <w:gridCol w:w="5458"/>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Opzioni Valide per la Transizione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Enterprise SA per Dispositivo</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Enterprise SA per Utente</w:t>
            </w:r>
          </w:p>
          <w:p w:rsidR="001F732F" w:rsidRDefault="00087FBE">
            <w:pPr>
              <w:pStyle w:val="ProductList-TableBody"/>
            </w:pPr>
            <w:r>
              <w:t>Windows Virtual Desktop Access per Dispositivo</w:t>
            </w:r>
          </w:p>
          <w:p w:rsidR="001F732F" w:rsidRDefault="00087FBE">
            <w:pPr>
              <w:pStyle w:val="ProductList-TableBody"/>
            </w:pPr>
            <w:r>
              <w:t>Windows Virtua</w:t>
            </w:r>
            <w:r>
              <w:t>l Desktop Access per Utente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Virtual Desktop Access per Dispositivo</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Virtual Desktop Access per Utente</w:t>
            </w:r>
          </w:p>
        </w:tc>
      </w:tr>
    </w:tbl>
    <w:p w:rsidR="001F732F" w:rsidRDefault="001F732F">
      <w:pPr>
        <w:pStyle w:val="ProductList-Body"/>
      </w:pPr>
    </w:p>
    <w:p w:rsidR="001F732F" w:rsidRDefault="00087FBE">
      <w:pPr>
        <w:pStyle w:val="ProductList-ClauseHeading"/>
        <w:outlineLvl w:val="4"/>
      </w:pPr>
      <w:r>
        <w:t>2.3 Aggiornamento a Windows Enterprise (senza versione) e Aggiornamento a Windows Professional (senza versione)</w:t>
      </w:r>
    </w:p>
    <w:p w:rsidR="001F732F" w:rsidRDefault="00087FBE">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w:t>
      </w:r>
      <w:r>
        <w:t xml:space="preserve">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w:t>
      </w:r>
      <w:r>
        <w:t xml:space="preserv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w:instrText>
      </w:r>
      <w:r>
        <w:instrText xml:space="preserve">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1F732F" w:rsidRDefault="001F732F">
      <w:pPr>
        <w:pStyle w:val="ProductList-Body"/>
      </w:pPr>
    </w:p>
    <w:p w:rsidR="001F732F" w:rsidRDefault="00087FBE">
      <w:pPr>
        <w:pStyle w:val="ProductList-ClauseHeading"/>
        <w:outlineLvl w:val="4"/>
      </w:pPr>
      <w:r>
        <w:t>2.4 Re-Imaging con Windows 10</w:t>
      </w:r>
    </w:p>
    <w:p w:rsidR="001F732F" w:rsidRDefault="00087FBE">
      <w:pPr>
        <w:pStyle w:val="ProductList-Body"/>
      </w:pPr>
      <w:r>
        <w:t>Qualora un terzo intenda effettuare il re-imaging</w:t>
      </w:r>
      <w:r>
        <w:t xml:space="preserve">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w:instrText>
      </w:r>
      <w:r>
        <w:instrText xml:space="preserv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1F732F" w:rsidRDefault="001F732F">
      <w:pPr>
        <w:pStyle w:val="ProductList-Body"/>
      </w:pPr>
    </w:p>
    <w:p w:rsidR="001F732F" w:rsidRDefault="00087FBE">
      <w:pPr>
        <w:pStyle w:val="ProductList-ClauseHeading"/>
        <w:outlineLvl w:val="4"/>
      </w:pPr>
      <w:r>
        <w:t>2.5 Opzioni di A</w:t>
      </w:r>
      <w:r>
        <w:t>dempimento Regionali</w:t>
      </w:r>
    </w:p>
    <w:p w:rsidR="001F732F" w:rsidRDefault="00087FBE">
      <w:pPr>
        <w:pStyle w:val="ProductList-SubClauseHeading"/>
        <w:outlineLvl w:val="5"/>
      </w:pPr>
      <w:r>
        <w:t>2.5.1 Versioni N (Non con Windows Media Player) di Microsoft Windows XP Professional, Vista Business e 7 Professional</w:t>
      </w:r>
    </w:p>
    <w:p w:rsidR="001F732F" w:rsidRDefault="00087FBE">
      <w:pPr>
        <w:pStyle w:val="ProductList-BodyIndented"/>
      </w:pPr>
      <w:r>
        <w:t xml:space="preserve">Le Società con sede in uno dei paesi dell’Unione Europea (UE) o in uno stato membro dell’Associazione Europea per il </w:t>
      </w:r>
      <w:r>
        <w:t>Libero Scambio (EFTA) potranno essere idonee ad acquisire i supporti di memorizzazione per le versioni N di Windows XP Professional, Windows Vista Business e Windows 7 Professional o a scaricarle. Per i criteri di idoneità e i dettagli per essere adempient</w:t>
      </w:r>
      <w:r>
        <w:t xml:space="preserve">i, le società potranno fare riferimento alla Lista dei Prodotti del mese di marzo 2014 disponibile all’indirizzo </w:t>
      </w:r>
      <w:hyperlink r:id="rId76">
        <w:r>
          <w:rPr>
            <w:color w:val="00467F"/>
            <w:u w:val="single"/>
          </w:rPr>
          <w:t>http://go.microsoft.com/?linkid=9839207</w:t>
        </w:r>
      </w:hyperlink>
      <w:r>
        <w:t>.</w:t>
      </w:r>
    </w:p>
    <w:p w:rsidR="001F732F" w:rsidRDefault="001F732F">
      <w:pPr>
        <w:pStyle w:val="ProductList-BodyIndented"/>
      </w:pPr>
    </w:p>
    <w:p w:rsidR="001F732F" w:rsidRDefault="00087FBE">
      <w:pPr>
        <w:pStyle w:val="ProductList-SubClauseHeading"/>
        <w:outlineLvl w:val="5"/>
      </w:pPr>
      <w:r>
        <w:t xml:space="preserve">2.5.2 Versioni K e KN di Windows XP </w:t>
      </w:r>
      <w:r>
        <w:t>Professional, Vista Business e 7 Professional</w:t>
      </w:r>
    </w:p>
    <w:p w:rsidR="001F732F" w:rsidRDefault="00087FBE">
      <w:pPr>
        <w:pStyle w:val="ProductList-BodyIndented"/>
      </w:pPr>
      <w:r>
        <w:t>Le Società e le relative consociate dovranno ricorrere a supporti di memorizzazione e opzioni di download specifici per la Corea per l’utilizzo di Windows XP Professional, Vista Business e 7 Professional in tal</w:t>
      </w:r>
      <w:r>
        <w:t xml:space="preserve">e paese. Per conoscere i requisiti, le società potranno fare riferimento alla Lista dei Prodotti del mese di marzo 2014 disponibile all’indirizzo </w:t>
      </w:r>
      <w:hyperlink r:id="rId77">
        <w:r>
          <w:rPr>
            <w:color w:val="00467F"/>
            <w:u w:val="single"/>
          </w:rPr>
          <w:t>http://go.microsoft.com/?linkid=9839207</w:t>
        </w:r>
      </w:hyperlink>
      <w:r>
        <w:t>.</w:t>
      </w:r>
    </w:p>
    <w:p w:rsidR="001F732F" w:rsidRDefault="001F732F">
      <w:pPr>
        <w:pStyle w:val="ProductList-BodyIndented"/>
      </w:pPr>
    </w:p>
    <w:p w:rsidR="001F732F" w:rsidRDefault="00087FBE">
      <w:pPr>
        <w:pStyle w:val="ProductList-SubClauseHeading"/>
        <w:outlineLvl w:val="5"/>
      </w:pPr>
      <w:r>
        <w:t>2.5.3 Win</w:t>
      </w:r>
      <w:r>
        <w:t>dows8/8.1 Pro KN e Windows 10 Pro KN</w:t>
      </w:r>
    </w:p>
    <w:p w:rsidR="001F732F" w:rsidRDefault="00087FBE">
      <w:pPr>
        <w:pStyle w:val="ProductList-BodyIndented"/>
      </w:pPr>
      <w:r>
        <w:t xml:space="preserve">Le Società con sede in Corea che hanno stipulato contratti multilicenza o che dispongono di un’iscrizione con Microsoft Operations Pte Ltd sono idonee ad acquisire i supporti di memorizzazione per Windows 8/8.1Pro KN e </w:t>
      </w:r>
      <w:r>
        <w:t>Windows 10 Pro KN per la distribuzione e l’utilizzo in Corea. Nessun altro utilizzo è consentito.</w:t>
      </w:r>
    </w:p>
    <w:p w:rsidR="001F732F" w:rsidRDefault="001F732F">
      <w:pPr>
        <w:pStyle w:val="ProductList-BodyIndented"/>
      </w:pPr>
    </w:p>
    <w:p w:rsidR="001F732F" w:rsidRDefault="00087FBE">
      <w:pPr>
        <w:pStyle w:val="ProductList-SubClauseHeading"/>
        <w:outlineLvl w:val="5"/>
      </w:pPr>
      <w:r>
        <w:t>2.5.4 Windows 8/8.1 Pro N e Windows 10 Pro N (non contiene Windows Media Player)</w:t>
      </w:r>
    </w:p>
    <w:p w:rsidR="001F732F" w:rsidRDefault="00087FBE">
      <w:pPr>
        <w:pStyle w:val="ProductList-BodyIndented"/>
      </w:pPr>
      <w:r>
        <w:t>Le Società che dispongono di contratti attivi con Microsoft Ireland Operatio</w:t>
      </w:r>
      <w:r>
        <w:t>ns Ltd sono idonee ad acquisire i supporti di memorizzazione per Microsoft Windows 8/8.1 Pro N e Windows 10 Pro N esclusivamente per la distribuzione e l’utilizzo nell’Unione Europea (UE) o in uno stato membro dell’Associazione Europea per il Libero Scambi</w:t>
      </w:r>
      <w:r>
        <w:t>o (EFTA). (ai fini del Contratto Open License, un “contratto attivo” è un contratto associato a un Numero di Autorizzazione Open License attivo).</w:t>
      </w:r>
    </w:p>
    <w:p w:rsidR="001F732F" w:rsidRDefault="001F732F">
      <w:pPr>
        <w:pStyle w:val="ProductList-BodyIndented"/>
      </w:pPr>
    </w:p>
    <w:p w:rsidR="001F732F" w:rsidRDefault="00087FBE">
      <w:pPr>
        <w:pStyle w:val="ProductList-ClauseHeading"/>
        <w:outlineLvl w:val="4"/>
      </w:pPr>
      <w:r>
        <w:t>2.6 Windows Embedded 8 Standard Enterprise Kit</w:t>
      </w:r>
    </w:p>
    <w:p w:rsidR="001F732F" w:rsidRDefault="00087FBE">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w:t>
      </w:r>
      <w:r>
        <w:t>are cesserà alla scadenza del diritto di utilizzo del software sottostante. La Licenza Standard Enterprise Kit per Windows Embedded 8 dovrà essere ceduta in modo definitivo a un solo dispositivo e non potrà essere trasferita ad altri dispositivi.</w:t>
      </w:r>
    </w:p>
    <w:p w:rsidR="001F732F" w:rsidRDefault="00087FBE">
      <w:pPr>
        <w:pStyle w:val="ProductList-Offering1SubSection"/>
        <w:outlineLvl w:val="3"/>
      </w:pPr>
      <w:bookmarkStart w:id="197" w:name="_Sec813"/>
      <w:r>
        <w:t>3. Diritt</w:t>
      </w:r>
      <w:r>
        <w:t>i sull’Utilizzo</w:t>
      </w:r>
      <w:bookmarkEnd w:id="197"/>
    </w:p>
    <w:tbl>
      <w:tblPr>
        <w:tblStyle w:val="PURTable"/>
        <w:tblW w:w="0" w:type="dxa"/>
        <w:tblLook w:val="04A0" w:firstRow="1" w:lastRow="0" w:firstColumn="1" w:lastColumn="0" w:noHBand="0" w:noVBand="1"/>
      </w:tblPr>
      <w:tblGrid>
        <w:gridCol w:w="3663"/>
        <w:gridCol w:w="3623"/>
        <w:gridCol w:w="36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w:t>
              </w:r>
              <w:r>
                <w:rPr>
                  <w:color w:val="00467F"/>
                  <w:u w:val="single"/>
                </w:rPr>
                <w:t>tivi Desktop</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Software Aggiuntivo: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"identifica le comunicaz</w:instrText>
            </w:r>
            <w:r>
              <w:instrText xml:space="preserve">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Cessione delle Licenze</w:t>
      </w:r>
    </w:p>
    <w:p w:rsidR="001F732F" w:rsidRDefault="00087FBE">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w:t>
      </w:r>
      <w:r>
        <w:t>uccessivo Articolo Software Assurance. Consultare l’Articolo 4. Software Assurance per la riassegnazione delle Licenze per Windows SA e Windows VDA.</w:t>
      </w:r>
    </w:p>
    <w:p w:rsidR="001F732F" w:rsidRDefault="001F732F">
      <w:pPr>
        <w:pStyle w:val="ProductList-Body"/>
      </w:pPr>
    </w:p>
    <w:p w:rsidR="001F732F" w:rsidRDefault="00087FBE">
      <w:pPr>
        <w:pStyle w:val="ProductList-ClauseHeading"/>
        <w:outlineLvl w:val="4"/>
      </w:pPr>
      <w:r>
        <w:t>3.2 Applicazioni per Windows</w:t>
      </w:r>
    </w:p>
    <w:p w:rsidR="001F732F" w:rsidRDefault="00087FBE">
      <w:pPr>
        <w:pStyle w:val="ProductList-Body"/>
      </w:pPr>
      <w:r>
        <w:t>A meno che le condizioni presentate alla Società o nelle impostazioni dell’ap</w:t>
      </w:r>
      <w:r>
        <w:t xml:space="preserve">plicazione non siano diverse, la Società accetta che i servizi accessibili tramite le applicazioni per Windows siano disciplinati dal Contratto di Servizi Microsoft disponibile all’indirizzo </w:t>
      </w:r>
      <w:hyperlink r:id="rId78">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9">
        <w:r>
          <w:rPr>
            <w:color w:val="00467F"/>
            <w:u w:val="single"/>
          </w:rPr>
          <w:t>http://xbox.com/leg</w:t>
        </w:r>
        <w:r>
          <w:rPr>
            <w:color w:val="00467F"/>
            <w:u w:val="single"/>
          </w:rPr>
          <w:t>al/livetou</w:t>
        </w:r>
      </w:hyperlink>
      <w:r>
        <w:t>.</w:t>
      </w:r>
    </w:p>
    <w:p w:rsidR="001F732F" w:rsidRDefault="00087FBE">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19"/>
        <w:gridCol w:w="3665"/>
        <w:gridCol w:w="3632"/>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w:instrText>
            </w:r>
            <w:r>
              <w:instrText xml:space="preserve">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80">
              <w:r>
                <w:rPr>
                  <w:color w:val="00467F"/>
                  <w:u w:val="single"/>
                </w:rPr>
                <w:t xml:space="preserve">Lista dei Prodotti di giugno 2015 </w:t>
              </w:r>
            </w:hyperlink>
            <w:r>
              <w:t>(Licenza “Subscription” per Windows Companion</w:t>
            </w:r>
            <w:r>
              <w:fldChar w:fldCharType="begin"/>
            </w:r>
            <w:r>
              <w:instrText xml:space="preserve"> XE "Licenza “Subscri</w:instrText>
            </w:r>
            <w:r>
              <w:instrText xml:space="preserve">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w:instrText>
            </w:r>
            <w:r>
              <w:instrText xml:space="preserve">lossario)." </w:instrText>
            </w:r>
            <w:r>
              <w:fldChar w:fldCharType="separate"/>
            </w:r>
            <w:r>
              <w:rPr>
                <w:color w:val="0563C1"/>
              </w:rPr>
              <w:t>Diritti di Roaming</w:t>
            </w:r>
            <w:r>
              <w:fldChar w:fldCharType="end"/>
            </w:r>
            <w:r>
              <w:t>: edizione Enterprise e VDA</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4.1 Diritti sull’utilizzo aggiuntivi per Windows Software Assurance (Per Utente e Per Dispositivo) e Windows Virtual Desktop Access (VDA) (Per Utente e Per Dispositivo) con</w:t>
      </w:r>
      <w:r>
        <w:t>cessi tramite SA</w:t>
      </w:r>
    </w:p>
    <w:p w:rsidR="001F732F" w:rsidRDefault="00087FBE">
      <w:pPr>
        <w:pStyle w:val="ProductList-Body"/>
      </w:pPr>
      <w:r>
        <w:t>“</w:t>
      </w:r>
      <w:r>
        <w:rPr>
          <w:b/>
          <w:color w:val="00188F"/>
        </w:rPr>
        <w:t>Software</w:t>
      </w:r>
      <w:r>
        <w:t xml:space="preserve">”, ai fini dell’interpretazione del documento, indica Windows 10 Enterprise Current Branch o Windows Enterprise LTSB. </w:t>
      </w:r>
    </w:p>
    <w:p w:rsidR="001F732F" w:rsidRDefault="00087FBE">
      <w:pPr>
        <w:pStyle w:val="ProductList-Body"/>
      </w:pPr>
      <w:r>
        <w:t>Nel presente Articolo “</w:t>
      </w:r>
      <w:r>
        <w:rPr>
          <w:b/>
          <w:color w:val="00188F"/>
        </w:rPr>
        <w:t>Dispositivo con Licenza</w:t>
      </w:r>
      <w:r>
        <w:t>” indica il dispositivo al quale la Società cede la copertura att</w:t>
      </w:r>
      <w:r>
        <w:t>iva.</w:t>
      </w:r>
    </w:p>
    <w:p w:rsidR="001F732F" w:rsidRDefault="00087FBE">
      <w:pPr>
        <w:pStyle w:val="ProductList-Body"/>
      </w:pPr>
      <w:r>
        <w:t>“</w:t>
      </w:r>
      <w:r>
        <w:rPr>
          <w:b/>
          <w:color w:val="00188F"/>
        </w:rPr>
        <w:t>Utente con Licenza</w:t>
      </w:r>
      <w:r>
        <w:t xml:space="preserve">”, ai fini dell’interpretazione del documento, indica l’utente al quale la Società cede la copertura attiva. Qualora la Licenza per utente sottostante venga trasferita da una persona a un’altra, l’utente originale della Licenza non </w:t>
      </w:r>
      <w:r>
        <w:t>è più un utente con licenza.</w:t>
      </w:r>
    </w:p>
    <w:p w:rsidR="001F732F" w:rsidRDefault="00087FBE" w:rsidP="005521F2">
      <w:pPr>
        <w:pStyle w:val="ProductList-Bullet"/>
        <w:numPr>
          <w:ilvl w:val="0"/>
          <w:numId w:val="25"/>
        </w:numPr>
      </w:pPr>
      <w:r>
        <w:t xml:space="preserve">Qualsiasi utente di un Dispositivo con Licenza o qualsiasi dispositivo utilizzato da un Utente con Licenza potrà accedere in modo remoto a un massimo di quattro Istanze del Software in Esecuzione in OSE virtuali o a un’Istanza </w:t>
      </w:r>
      <w:r>
        <w:t>del Software in Esecuzione in un OSE Fisico su uno o più dispositivi dedicati all’utilizzo da parte della Società.</w:t>
      </w:r>
    </w:p>
    <w:p w:rsidR="001F732F" w:rsidRDefault="00087FBE" w:rsidP="005521F2">
      <w:pPr>
        <w:pStyle w:val="ProductList-Bullet"/>
        <w:numPr>
          <w:ilvl w:val="0"/>
          <w:numId w:val="25"/>
        </w:numPr>
      </w:pPr>
      <w:r>
        <w:t>La Società potrà creare e archiviare un’Istanza del Software su una o due unità USB tramite Windows to Go e utilizzarle sui Dispositivi con L</w:t>
      </w:r>
      <w:r>
        <w:t>icenza qualora ottenuti ai sensi di una licenza per dispositivo e su qualsiasi dispositivo da parte di utenti che abbiano ottenuto una licenza per utente.</w:t>
      </w:r>
    </w:p>
    <w:p w:rsidR="001F732F" w:rsidRDefault="00087FBE" w:rsidP="005521F2">
      <w:pPr>
        <w:pStyle w:val="ProductList-Bullet"/>
        <w:numPr>
          <w:ilvl w:val="0"/>
          <w:numId w:val="25"/>
        </w:numPr>
      </w:pPr>
      <w:r>
        <w:t>La Società potrà eseguire Windows 10 Pro o versioni precedenti del Software, anziché l’Istanza consentita nel presente Articolo.</w:t>
      </w:r>
    </w:p>
    <w:p w:rsidR="001F732F" w:rsidRDefault="00087FBE" w:rsidP="005521F2">
      <w:pPr>
        <w:pStyle w:val="ProductList-Bullet"/>
        <w:numPr>
          <w:ilvl w:val="0"/>
          <w:numId w:val="25"/>
        </w:numPr>
      </w:pPr>
      <w:r>
        <w:t>La Società non dovrà disporre di alcuna Licenza per accedere alle Istanze autorizzate al solo fine di gestire il Software.</w:t>
      </w:r>
    </w:p>
    <w:p w:rsidR="001F732F" w:rsidRDefault="001F732F">
      <w:pPr>
        <w:pStyle w:val="ProductList-Body"/>
      </w:pPr>
    </w:p>
    <w:p w:rsidR="001F732F" w:rsidRDefault="00087FBE">
      <w:pPr>
        <w:pStyle w:val="ProductList-Body"/>
      </w:pPr>
      <w:r>
        <w:t xml:space="preserve">Se </w:t>
      </w:r>
      <w:r>
        <w:t>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150"/>
        <w:gridCol w:w="958"/>
        <w:gridCol w:w="925"/>
        <w:gridCol w:w="958"/>
        <w:gridCol w:w="925"/>
      </w:tblGrid>
      <w:tr w:rsidR="001F732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F732F" w:rsidRDefault="001F732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F732F" w:rsidRDefault="00087FB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F732F" w:rsidRDefault="00087FBE">
            <w:pPr>
              <w:pStyle w:val="ProductList-TableBody"/>
              <w:jc w:val="center"/>
            </w:pPr>
            <w:r>
              <w:rPr>
                <w:color w:val="FFFFFF"/>
              </w:rPr>
              <w:t>Windows VDA</w:t>
            </w:r>
          </w:p>
        </w:tc>
      </w:tr>
      <w:tr w:rsidR="001F732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F732F" w:rsidRDefault="001F732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Utent</w:t>
            </w:r>
            <w:r>
              <w:rPr>
                <w:color w:val="FFFFFF"/>
              </w:rPr>
              <w:t>e</w:t>
            </w:r>
          </w:p>
        </w:tc>
      </w:tr>
      <w:tr w:rsidR="001F732F">
        <w:tc>
          <w:tcPr>
            <w:tcW w:w="808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w:instrText>
            </w:r>
            <w:r>
              <w:instrText xml:space="preserve">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w:instrText>
            </w:r>
            <w:r>
              <w:instrText xml:space="preserve">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w:instrText>
            </w:r>
            <w:r>
              <w:instrText xml:space="preserve">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Per quanto riguarda Windo</w:t>
            </w:r>
            <w:r>
              <w:t xml:space="preserve">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w:instrText>
            </w:r>
            <w:r>
              <w:instrText xml:space="preserv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w:t>
            </w:r>
            <w:r>
              <w:t xml:space="preserve">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w:instrText>
            </w:r>
            <w:r>
              <w:instrText xml:space="preserve">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w:instrText>
            </w:r>
            <w:r>
              <w:instrText xml:space="preserve">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w:instrText>
            </w:r>
            <w:r>
              <w:instrText xml:space="preserv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w:t>
            </w:r>
            <w:r>
              <w:rPr>
                <w:color w:val="0563C1"/>
              </w:rPr>
              <w:t>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808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w:instrText>
            </w:r>
            <w:r>
              <w:instrText xml:space="preserve">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w:instrText>
            </w:r>
            <w:r>
              <w:instrText xml:space="preserve">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w:instrText>
            </w:r>
            <w:r>
              <w:instrText xml:space="preserve">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w:t>
            </w:r>
            <w:r>
              <w:t xml:space="preserve">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w:instrText>
            </w:r>
            <w:r>
              <w:instrText xml:space="preserv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w:t>
            </w:r>
            <w:r>
              <w:t>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w:instrText>
            </w:r>
            <w:r>
              <w:instrText>Fisico indica un OSE che è configurato per essere eseguito direttamente su un sistema hardware fisico. L’Istanza del sistema operativo utilizzata per eseguire il software di virtualizzazione dell’hardware o per erogare servizi di virtualizzazione dell’hard</w:instrText>
            </w:r>
            <w:r>
              <w:instrText xml:space="preserve">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808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bl>
    <w:p w:rsidR="001F732F" w:rsidRDefault="001F732F">
      <w:pPr>
        <w:pStyle w:val="ProductList-Body"/>
      </w:pPr>
    </w:p>
    <w:p w:rsidR="001F732F" w:rsidRDefault="00087FBE">
      <w:pPr>
        <w:pStyle w:val="ProductList-SubClauseHeading"/>
        <w:outlineLvl w:val="5"/>
      </w:pPr>
      <w:r>
        <w:t>4.1.1 Diritti di Windows 10 Enterprise Current Branch</w:t>
      </w:r>
    </w:p>
    <w:p w:rsidR="001F732F" w:rsidRDefault="00087FBE">
      <w:pPr>
        <w:pStyle w:val="ProductList-BodyIndented"/>
      </w:pPr>
      <w:r>
        <w:t>Windows 10 Enterprise Current Bra</w:t>
      </w:r>
      <w:r>
        <w:t>nch potrà essere utilizzato esclusivamente da Società con licenze Windows SA o VDA attive. Le Società che lasciano scadere la copertura SA dovranno disinstallare Windows 10 Enterprise Current Branch. Le Società che dispongono di diritti perpetui per Window</w:t>
      </w:r>
      <w:r>
        <w:t>s Enterprise potranno installare la versione di Windows Enterprise LTSB in essere al momento della scadenza.</w:t>
      </w:r>
    </w:p>
    <w:p w:rsidR="001F732F" w:rsidRDefault="001F732F">
      <w:pPr>
        <w:pStyle w:val="ProductList-BodyIndented"/>
      </w:pPr>
    </w:p>
    <w:p w:rsidR="001F732F" w:rsidRDefault="00087FBE">
      <w:pPr>
        <w:pStyle w:val="ProductList-ClauseHeading"/>
        <w:outlineLvl w:val="4"/>
      </w:pPr>
      <w:r>
        <w:t>4.2 Sistemi Operativi Qualificanti (OS)</w:t>
      </w:r>
    </w:p>
    <w:p w:rsidR="001F732F" w:rsidRDefault="00087FBE">
      <w:pPr>
        <w:pStyle w:val="ProductList-Body"/>
      </w:pPr>
      <w:r>
        <w:t>Ogni dispositivo per il quale una Società acquista SA e sul quale sarà in esecuzione l’Aggiornamento a Win</w:t>
      </w:r>
      <w:r>
        <w:t>dows 10 Enterprise dovrà disporre della licenza per l’esecuzione di uno dei sistemi operativi qualificanti indicati, per tipo di programma, nella tabella Sistemi Operativi Qualificanti del precedente Articolo Condizioni del Prodotto.</w:t>
      </w:r>
    </w:p>
    <w:p w:rsidR="001F732F" w:rsidRDefault="00087FBE" w:rsidP="005521F2">
      <w:pPr>
        <w:pStyle w:val="ProductList-Bullet"/>
        <w:numPr>
          <w:ilvl w:val="0"/>
          <w:numId w:val="26"/>
        </w:numPr>
      </w:pPr>
      <w:r>
        <w:t>Le società che hanno p</w:t>
      </w:r>
      <w:r>
        <w:t>recedentemente acquistato SA per Windows Pro rinnovarla sui dispositivi interessati senza dover acquistare una licenza di aggiornamento per Windows Enterprise.</w:t>
      </w:r>
    </w:p>
    <w:p w:rsidR="001F732F" w:rsidRDefault="00087FBE" w:rsidP="005521F2">
      <w:pPr>
        <w:pStyle w:val="ProductList-Bullet"/>
        <w:numPr>
          <w:ilvl w:val="0"/>
          <w:numId w:val="26"/>
        </w:numPr>
      </w:pPr>
      <w:r>
        <w:t>Le Società che hanno precedentemente acquistato l’Aggiornamento + SA per Windows Pro potranno co</w:t>
      </w:r>
      <w:r>
        <w:t>ntinuare ad acquistare l’Aggiornamento + SA per Pro fino alla scadenza dell’iscrizione o del contratto.</w:t>
      </w:r>
    </w:p>
    <w:p w:rsidR="001F732F" w:rsidRDefault="001F732F">
      <w:pPr>
        <w:pStyle w:val="ProductList-Body"/>
      </w:pPr>
    </w:p>
    <w:p w:rsidR="001F732F" w:rsidRDefault="00087FBE">
      <w:pPr>
        <w:pStyle w:val="ProductList-ClauseHeading"/>
        <w:outlineLvl w:val="4"/>
      </w:pPr>
      <w:r>
        <w:t>4.3 Riassegnazione di Windows Software Assurance Per Dispositivo</w:t>
      </w:r>
    </w:p>
    <w:p w:rsidR="001F732F" w:rsidRDefault="00087FBE">
      <w:pPr>
        <w:pStyle w:val="ProductList-Body"/>
      </w:pPr>
      <w:r>
        <w:t>Ferme restando le regole sulla Cessione delle Licenze indicate in precedenza, la Socie</w:t>
      </w:r>
      <w:r>
        <w:t>tà potrà riassegnare la copertura Windows SA per dispositivo con la licenza di aggiornamento per Windows Enterprise associata dal dispositivo originale a un dispositivo sostitutivo, ma non a breve termine, vale a dire non prima di 90 giorni dall’ultima ces</w:t>
      </w:r>
      <w:r>
        <w:t>sione, a condizione che (1) la Società abbia ottenuto in licenza e installato sul dispositivo sostitutivo l’ultima versione del Sistema Operativo Qualificante e la Società riassegni la licenza Windows Enterprise sottostante allo stesso dispositivo sostitut</w:t>
      </w:r>
      <w:r>
        <w:t>ivo e (2) la Società rimuova qualsiasi aggiornamento del sistema operativo correlato dal dispositivo originale. La riassegnazione delle licenze di aggiornamento di Windows Enterprise può essere effettuata esclusivamente in combinazione con la riassegnazion</w:t>
      </w:r>
      <w:r>
        <w:t>e di una copertura attiva di Windows Software Assurance per Dispositivo. La Società potrà riassegnare le licenze Windows VDA per Dispositivo a un altro dispositivo in conformità alle condizioni applicabili a livello generale a SL per dispositivo nell’Artic</w:t>
      </w:r>
      <w:r>
        <w:t xml:space="preserve">olo “Cessione e Riassegnazione di Licenze” nelle </w:t>
      </w:r>
      <w:hyperlink w:anchor="_Sec537">
        <w:r>
          <w:rPr>
            <w:color w:val="00467F"/>
            <w:u w:val="single"/>
          </w:rPr>
          <w:t>Condizioni Universali di Licenza</w:t>
        </w:r>
      </w:hyperlink>
      <w:r>
        <w:t xml:space="preserve">. </w:t>
      </w:r>
    </w:p>
    <w:p w:rsidR="001F732F" w:rsidRDefault="001F732F">
      <w:pPr>
        <w:pStyle w:val="ProductList-Body"/>
      </w:pPr>
    </w:p>
    <w:p w:rsidR="001F732F" w:rsidRDefault="00087FBE">
      <w:pPr>
        <w:pStyle w:val="ProductList-ClauseHeading"/>
        <w:outlineLvl w:val="4"/>
      </w:pPr>
      <w:r>
        <w:t>4.4 Regole per la Cessione della Licenza Per Utente di Windows Software Assurance</w:t>
      </w:r>
    </w:p>
    <w:p w:rsidR="001F732F" w:rsidRDefault="00087FBE">
      <w:pPr>
        <w:pStyle w:val="ProductList-SubClauseHeading"/>
        <w:outlineLvl w:val="5"/>
      </w:pPr>
      <w:r>
        <w:t>4.4.1 SL per Utente per Windows Enterprise SA</w:t>
      </w:r>
    </w:p>
    <w:p w:rsidR="001F732F" w:rsidRDefault="00087FB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w:instrText>
      </w:r>
      <w:r>
        <w:instrText xml:space="preserve">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w:t>
      </w:r>
      <w:r>
        <w:t>essere il dispositivo che l’Utente Principale utilizza per il lavoro.</w:t>
      </w:r>
    </w:p>
    <w:p w:rsidR="001F732F" w:rsidRDefault="001F732F">
      <w:pPr>
        <w:pStyle w:val="ProductList-BodyIndented"/>
      </w:pPr>
    </w:p>
    <w:p w:rsidR="001F732F" w:rsidRDefault="00087FBE">
      <w:pPr>
        <w:pStyle w:val="ProductList-SubClauseHeading"/>
        <w:outlineLvl w:val="5"/>
      </w:pPr>
      <w:r>
        <w:t>4.4.2 Add-on di Windows Enterprise SA per Utente</w:t>
      </w:r>
    </w:p>
    <w:p w:rsidR="001F732F" w:rsidRDefault="00087FBE">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w:t>
      </w:r>
      <w:r>
        <w:rPr>
          <w:color w:val="0563C1"/>
        </w:rPr>
        <w:t>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1F732F" w:rsidRDefault="001F732F">
      <w:pPr>
        <w:pStyle w:val="ProductList-BodyIndented"/>
      </w:pPr>
    </w:p>
    <w:p w:rsidR="001F732F" w:rsidRDefault="00087FBE">
      <w:pPr>
        <w:pStyle w:val="ProductList-ClauseHeading"/>
        <w:outlineLvl w:val="4"/>
      </w:pPr>
      <w:r>
        <w:t>4.5 Add-on di Software Assurance Per Utente per il Sistema Operativo Desktop Windows</w:t>
      </w:r>
    </w:p>
    <w:p w:rsidR="001F732F" w:rsidRDefault="00087FBE">
      <w:pPr>
        <w:pStyle w:val="ProductList-Body"/>
      </w:pPr>
      <w:r>
        <w:t>L’Add-on di Software Assurance Per Utente per il Sis</w:t>
      </w:r>
      <w:r>
        <w:t xml:space="preserve">tema Operativo Desktop Windows è una Licenza “Subscription” che </w:t>
      </w:r>
    </w:p>
    <w:p w:rsidR="001F732F" w:rsidRDefault="00087FBE" w:rsidP="005521F2">
      <w:pPr>
        <w:pStyle w:val="ProductList-Bullet"/>
        <w:numPr>
          <w:ilvl w:val="0"/>
          <w:numId w:val="27"/>
        </w:numPr>
      </w:pPr>
      <w:r>
        <w:t xml:space="preserve">è acquistata in aggiunta (e in associazione) a un dispositivo con licenza con il Sistema Operativo Desktop Windows con copertura SA (“Copertura Qualificante”) o VDA (“Licenza Qualificante”), </w:t>
      </w:r>
    </w:p>
    <w:p w:rsidR="001F732F" w:rsidRDefault="00087FBE" w:rsidP="005521F2">
      <w:pPr>
        <w:pStyle w:val="ProductList-Bullet"/>
        <w:numPr>
          <w:ilvl w:val="0"/>
          <w:numId w:val="27"/>
        </w:numPr>
      </w:pPr>
      <w:r>
        <w:t xml:space="preserve">è ceduta all’Utente Principale di tale dispositivo (che è anche il dispositivo di lavoro principale dell’Utente Principale), </w:t>
      </w:r>
    </w:p>
    <w:p w:rsidR="001F732F" w:rsidRDefault="00087FBE" w:rsidP="005521F2">
      <w:pPr>
        <w:pStyle w:val="ProductList-Bullet"/>
        <w:numPr>
          <w:ilvl w:val="0"/>
          <w:numId w:val="27"/>
        </w:numPr>
      </w:pPr>
      <w:r>
        <w:t xml:space="preserve">consente l’utilizzo del software Windows Enterprise in conformità alle Condizioni di Licenza per Windows Enterprise per Utente o </w:t>
      </w:r>
      <w:r>
        <w:t xml:space="preserve">alle Condizioni di Licenza per VDA per Utente, in associazione rispettivamente alla Copertura Qualificante o alla Licenza Qualificante e </w:t>
      </w:r>
    </w:p>
    <w:p w:rsidR="001F732F" w:rsidRDefault="00087FBE" w:rsidP="005521F2">
      <w:pPr>
        <w:pStyle w:val="ProductList-Bullet"/>
        <w:numPr>
          <w:ilvl w:val="0"/>
          <w:numId w:val="27"/>
        </w:numPr>
      </w:pPr>
      <w:r>
        <w:t xml:space="preserve">scade alla scadenza della Copertura Qualificante o della Licenza Qualificante. </w:t>
      </w:r>
    </w:p>
    <w:p w:rsidR="001F732F" w:rsidRDefault="00087FBE">
      <w:pPr>
        <w:pStyle w:val="ProductList-Body"/>
      </w:pPr>
      <w:r>
        <w:t>Nonostante i diritti generali di riass</w:t>
      </w:r>
      <w:r>
        <w:t xml:space="preserve">egnazione delle Licenze, tali licenze Add-on potranno essere riassegnate esclusivamente agli Utenti Principali di altri dispositivi con la Copertura Qualificante o le Licenze Qualificanti. L’Add-on di SA Per Utente per il Sistema Operativo Desktop Windows </w:t>
      </w:r>
      <w:r>
        <w:t>potrà essere acquistato fino al raggiungimento della quantità totale di dispositivi con copertura SA e/o con licenza per VDA.</w:t>
      </w:r>
    </w:p>
    <w:p w:rsidR="001F732F" w:rsidRDefault="001F732F">
      <w:pPr>
        <w:pStyle w:val="ProductList-Body"/>
      </w:pPr>
    </w:p>
    <w:p w:rsidR="001F732F" w:rsidRDefault="00087FBE">
      <w:pPr>
        <w:pStyle w:val="ProductList-ClauseHeading"/>
        <w:outlineLvl w:val="4"/>
      </w:pPr>
      <w:r>
        <w:t>4.6 Iscrizioni Enterprise con combinazione di copertura Windows Per Utente e Per Dispositivo, Windows SA o VDA</w:t>
      </w:r>
    </w:p>
    <w:p w:rsidR="001F732F" w:rsidRDefault="00087FBE">
      <w:pPr>
        <w:pStyle w:val="ProductList-Body"/>
      </w:pPr>
      <w:r>
        <w:t>Le Società che des</w:t>
      </w:r>
      <w:r>
        <w:t>iderano integrare licenze per Windows SA per Dispositivo e Windows SA Per Utente lo potranno fare purché:</w:t>
      </w:r>
    </w:p>
    <w:p w:rsidR="001F732F" w:rsidRDefault="00087FBE" w:rsidP="005521F2">
      <w:pPr>
        <w:pStyle w:val="ProductList-Bullet"/>
        <w:numPr>
          <w:ilvl w:val="0"/>
          <w:numId w:val="28"/>
        </w:numPr>
      </w:pPr>
      <w:r>
        <w:t>tutti gli utenti che utilizzano Dispositivi Qualificati privi di licenza siano concessi in licenza con Windows SA per Utente (SL per Utente o SL Add-o</w:t>
      </w:r>
      <w:r>
        <w:t>n per Utente) e</w:t>
      </w:r>
    </w:p>
    <w:p w:rsidR="001F732F" w:rsidRDefault="00087FBE" w:rsidP="005521F2">
      <w:pPr>
        <w:pStyle w:val="ProductList-Bullet"/>
        <w:numPr>
          <w:ilvl w:val="0"/>
          <w:numId w:val="28"/>
        </w:numPr>
      </w:pPr>
      <w:r>
        <w:t>tutti i Dispositivi Qualificati utilizzati da utenti privi di licenza siano concessi in licenza con Windows SA per Dispositivo</w:t>
      </w:r>
    </w:p>
    <w:p w:rsidR="001F732F" w:rsidRDefault="001F732F">
      <w:pPr>
        <w:pStyle w:val="ProductList-Body"/>
      </w:pPr>
    </w:p>
    <w:p w:rsidR="001F732F" w:rsidRDefault="00087FBE">
      <w:pPr>
        <w:pStyle w:val="ProductList-ClauseHeading"/>
        <w:outlineLvl w:val="4"/>
      </w:pPr>
      <w:r>
        <w:t xml:space="preserve">4.7 Idoneità all’acquisto di SL per Utente per Software Assurance (Per Utente) per il Sistema Operativo Desktop </w:t>
      </w:r>
      <w:r>
        <w:t>Windows da SA</w:t>
      </w:r>
    </w:p>
    <w:p w:rsidR="001F732F" w:rsidRDefault="00087FBE">
      <w:pPr>
        <w:pStyle w:val="ProductList-SubClauseHeading"/>
        <w:outlineLvl w:val="5"/>
      </w:pPr>
      <w:r>
        <w:t>4.7.1 Contratti Enterprise</w:t>
      </w:r>
    </w:p>
    <w:p w:rsidR="001F732F" w:rsidRDefault="00087FBE">
      <w:pPr>
        <w:pStyle w:val="ProductList-BodyIndented"/>
      </w:pPr>
      <w:r>
        <w:t>SL per Utente da SA potranno essere acquistate per la transizione di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257"/>
        <w:gridCol w:w="5299"/>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Prodotti Qualificanti soggetti al</w:t>
            </w:r>
            <w:r>
              <w:rPr>
                <w:color w:val="FFFFFF"/>
              </w:rPr>
              <w:t>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SL per Utente da SA corrispondente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USL per SA per il Sistema Operativo Desktop Windows (Per Utente) da SA</w:t>
            </w:r>
            <w:r>
              <w:rPr>
                <w:vertAlign w:val="superscript"/>
              </w:rPr>
              <w:t>1</w:t>
            </w:r>
          </w:p>
        </w:tc>
      </w:tr>
    </w:tbl>
    <w:p w:rsidR="001F732F" w:rsidRDefault="00087FBE">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1F732F" w:rsidRDefault="001F732F">
      <w:pPr>
        <w:pStyle w:val="ProductList-BodyIndented"/>
      </w:pPr>
    </w:p>
    <w:p w:rsidR="001F732F" w:rsidRDefault="00087FBE">
      <w:pPr>
        <w:pStyle w:val="ProductList-SubClauseHeading"/>
        <w:outlineLvl w:val="5"/>
      </w:pPr>
      <w:r>
        <w:t>4.7.2 Contratti Enterprise Subscription</w:t>
      </w:r>
    </w:p>
    <w:p w:rsidR="001F732F" w:rsidRDefault="00087FBE">
      <w:pPr>
        <w:pStyle w:val="ProductList-BodyIndented"/>
      </w:pPr>
      <w:r>
        <w:t>Le Licenze “Subscription” per Software Assurance per il Sistema Ope</w:t>
      </w:r>
      <w:r>
        <w:t>rativo Desktop Windows possono essere soggette a transizione in occasione della ricorrenza annuale dell’iscrizione della Società o all’inizio di un nuovo periodo di validità dell’iscrizione con un SL per Utente per ECS da SA. La Licenza “Subscription” deve</w:t>
      </w:r>
      <w:r>
        <w:t xml:space="preserve"> essere stata acquistata almeno tre anni prima dell’acquisto della SL per Utente da SA.</w:t>
      </w:r>
    </w:p>
    <w:p w:rsidR="001F732F" w:rsidRDefault="001F732F">
      <w:pPr>
        <w:pStyle w:val="ProductList-BodyIndented"/>
      </w:pPr>
    </w:p>
    <w:p w:rsidR="001F732F" w:rsidRDefault="00087FBE">
      <w:pPr>
        <w:pStyle w:val="ProductList-ClauseHeading"/>
        <w:outlineLvl w:val="4"/>
      </w:pPr>
      <w:r>
        <w:t>4.8 Microsoft Desktop Optimization Pack (MDOP)</w:t>
      </w:r>
    </w:p>
    <w:p w:rsidR="001F732F" w:rsidRDefault="00087FBE">
      <w:pPr>
        <w:pStyle w:val="ProductList-Body"/>
      </w:pPr>
      <w:r>
        <w:t>La Società potrà installare e utilizzare la funzionalità di gestione di MDOP su altri dispositivi della Società il cui u</w:t>
      </w:r>
      <w:r>
        <w:t xml:space="preserve">tilizzo sia dedicato alla gestione del software sul Dispositivo con Licenza o sui Dispositivi dell’Utente con Licenza. La Società potrà inoltre utilizzare i componenti AGPM, DaRT e UE-V per gestire il software sui server all’interno del proprio dominio, a </w:t>
      </w:r>
      <w:r>
        <w:t>condizione che i desktop all’interno di tale dominio dispongano di una licenza per l’utilizzo di MDOP.</w:t>
      </w:r>
    </w:p>
    <w:p w:rsidR="001F732F" w:rsidRDefault="001F732F">
      <w:pPr>
        <w:pStyle w:val="ProductList-Body"/>
      </w:pPr>
    </w:p>
    <w:p w:rsidR="001F732F" w:rsidRDefault="00087FBE">
      <w:pPr>
        <w:pStyle w:val="ProductList-SubClauseHeading"/>
        <w:outlineLvl w:val="5"/>
      </w:pPr>
      <w:r>
        <w:t>4.8.1 Requisiti di Idoneità MDOP</w:t>
      </w:r>
    </w:p>
    <w:p w:rsidR="001F732F" w:rsidRDefault="00087FBE">
      <w:pPr>
        <w:pStyle w:val="ProductList-BodyIndented"/>
      </w:pPr>
      <w:r>
        <w:t>Le seguenti Società dispongono di diritti sull’utilizzo di MDOP inclusi in Windows Software Assurance e Windows VDA e n</w:t>
      </w:r>
      <w:r>
        <w:t>on devono acquistare MDOP separatamente.</w:t>
      </w:r>
    </w:p>
    <w:p w:rsidR="001F732F" w:rsidRDefault="00087FBE" w:rsidP="005521F2">
      <w:pPr>
        <w:pStyle w:val="ProductList-Bullet"/>
        <w:numPr>
          <w:ilvl w:val="1"/>
          <w:numId w:val="29"/>
        </w:numPr>
      </w:pPr>
      <w:r>
        <w:t>Tutte le Società con copertura attiva USL per Utente per Windows Software Assurance o USL per Utente per VDA.</w:t>
      </w:r>
    </w:p>
    <w:p w:rsidR="001F732F" w:rsidRDefault="00087FBE" w:rsidP="005521F2">
      <w:pPr>
        <w:pStyle w:val="ProductList-Bullet"/>
        <w:numPr>
          <w:ilvl w:val="1"/>
          <w:numId w:val="29"/>
        </w:numPr>
      </w:pPr>
      <w:r>
        <w:t>Le Società i cui contratti entrano in vigore in data 1 agosto 2015 o successiva e che dispongono di una c</w:t>
      </w:r>
      <w:r>
        <w:t>opertura Windows Software Assurance per Dispositivo attiva o di una licenza VDA per Dispositivo attiva.</w:t>
      </w:r>
    </w:p>
    <w:p w:rsidR="001F732F" w:rsidRDefault="001F732F">
      <w:pPr>
        <w:pStyle w:val="ProductList-BodyIndented"/>
      </w:pPr>
    </w:p>
    <w:p w:rsidR="001F732F" w:rsidRDefault="00087FBE">
      <w:pPr>
        <w:pStyle w:val="ProductList-ClauseHeading"/>
        <w:outlineLvl w:val="4"/>
      </w:pPr>
      <w:r>
        <w:t>4.9 Programmi Academic</w:t>
      </w:r>
    </w:p>
    <w:p w:rsidR="001F732F" w:rsidRDefault="00087FBE">
      <w:pPr>
        <w:pStyle w:val="ProductList-Body"/>
      </w:pPr>
      <w:r>
        <w:t>Il presente Articolo si applica alle Società riguardo a tutti i Programmi per i Contratti Multilicenza Academic:</w:t>
      </w:r>
    </w:p>
    <w:p w:rsidR="001F732F" w:rsidRDefault="00087FBE">
      <w:pPr>
        <w:pStyle w:val="ProductList-SubClauseHeading"/>
        <w:outlineLvl w:val="5"/>
      </w:pPr>
      <w:r>
        <w:t xml:space="preserve">4.9.1 Diritti </w:t>
      </w:r>
      <w:r>
        <w:t>per Windows Enterprise LTSB</w:t>
      </w:r>
    </w:p>
    <w:p w:rsidR="001F732F" w:rsidRDefault="00087FBE">
      <w:pPr>
        <w:pStyle w:val="ProductList-BodyIndented"/>
      </w:pPr>
      <w:r>
        <w:t>Gli Istituti Didattici con Windows Enterprise SA o Windows Education SA potranno installare Windows 10 Enterprise LTSB al posto di eventuali istanze perpetue consentite.</w:t>
      </w:r>
    </w:p>
    <w:p w:rsidR="001F732F" w:rsidRDefault="001F732F">
      <w:pPr>
        <w:pStyle w:val="ProductList-BodyIndented"/>
      </w:pPr>
    </w:p>
    <w:p w:rsidR="001F732F" w:rsidRDefault="00087FBE">
      <w:pPr>
        <w:pStyle w:val="ProductList-SubClauseHeading"/>
        <w:outlineLvl w:val="5"/>
      </w:pPr>
      <w:r>
        <w:t>4.9.2 Diritti per Windows 10 Enterprise o Windows 10 Educ</w:t>
      </w:r>
      <w:r>
        <w:t>ation Edition</w:t>
      </w:r>
    </w:p>
    <w:p w:rsidR="001F732F" w:rsidRDefault="00087FBE">
      <w:pPr>
        <w:pStyle w:val="ProductList-BodyIndented"/>
      </w:pPr>
      <w:r>
        <w:t>Gli Istituti Didattici con copertura Software Assurance per Windows Enterprise o Windows Education dispongono dei diritti per l’installazione e l’utilizzo di Windows 10 Enterprise o Windows 10 Education.</w:t>
      </w:r>
    </w:p>
    <w:p w:rsidR="001F732F" w:rsidRDefault="001F732F">
      <w:pPr>
        <w:pStyle w:val="ProductList-BodyIndented"/>
      </w:pPr>
    </w:p>
    <w:p w:rsidR="001F732F" w:rsidRDefault="00087FBE">
      <w:pPr>
        <w:pStyle w:val="ProductList-SubClauseHeading"/>
        <w:outlineLvl w:val="5"/>
      </w:pPr>
      <w:r>
        <w:t>4.9.3 Diritti di Downgrade</w:t>
      </w:r>
    </w:p>
    <w:p w:rsidR="001F732F" w:rsidRDefault="00087FBE">
      <w:pPr>
        <w:pStyle w:val="ProductList-BodyIndented"/>
      </w:pPr>
      <w:r>
        <w:t>Gli Istitu</w:t>
      </w:r>
      <w:r>
        <w:t>ti Didattici con copertura Software Assurance per Windows Education dispongono dei diritti di downgrade a Windows 8.1 Enterprise/Pro e alle versioni precedenti di Windows 8.1 Enterprise/Pro, così come a Windows Embedded 8.1 Industry e alle versioni precede</w:t>
      </w:r>
      <w:r>
        <w:t>nti di Windows Embedded 8.1 Industry.</w:t>
      </w:r>
    </w:p>
    <w:p w:rsidR="001F732F" w:rsidRDefault="001F732F">
      <w:pPr>
        <w:pStyle w:val="ProductList-BodyIndented"/>
      </w:pPr>
    </w:p>
    <w:p w:rsidR="001F732F" w:rsidRDefault="00087FBE">
      <w:pPr>
        <w:pStyle w:val="ProductList-SubClauseHeading"/>
        <w:outlineLvl w:val="5"/>
      </w:pPr>
      <w:r>
        <w:t>4.9.4 Requisiti di Idoneità MDOP</w:t>
      </w:r>
    </w:p>
    <w:p w:rsidR="001F732F" w:rsidRDefault="00087FBE">
      <w:pPr>
        <w:pStyle w:val="ProductList-BodyIndented"/>
      </w:pPr>
      <w:r>
        <w:t>Gli Istituti Didattici con copertura Software Assurance per Windows Enterprise o Windows Education hanno i diritti di installare e utilizzare MDOP.</w:t>
      </w:r>
    </w:p>
    <w:p w:rsidR="001F732F" w:rsidRDefault="001F732F">
      <w:pPr>
        <w:pStyle w:val="ProductList-BodyIndented"/>
      </w:pPr>
    </w:p>
    <w:p w:rsidR="001F732F" w:rsidRDefault="00087FBE">
      <w:pPr>
        <w:pStyle w:val="ProductList-SubClauseHeading"/>
        <w:outlineLvl w:val="5"/>
      </w:pPr>
      <w:r>
        <w:t>4.9.5 Windows To Go per l’Opzione p</w:t>
      </w:r>
      <w:r>
        <w:t>er Studente</w:t>
      </w:r>
    </w:p>
    <w:p w:rsidR="001F732F" w:rsidRDefault="00087FBE">
      <w:pPr>
        <w:pStyle w:val="ProductList-BodyIndented"/>
      </w:pPr>
      <w:r>
        <w:t>Agli Istituti che scelgono l’Opzione per Studente viene concessa una sola Istanza di Windows To Go per ogni dispositivo con licenza in dotazione a uno studente mentre tale studente è iscritto all’istituto.</w:t>
      </w:r>
    </w:p>
    <w:p w:rsidR="001F732F" w:rsidRDefault="001F732F">
      <w:pPr>
        <w:pStyle w:val="ProductList-BodyIndented"/>
      </w:pPr>
    </w:p>
    <w:p w:rsidR="001F732F" w:rsidRDefault="00087FBE">
      <w:pPr>
        <w:pStyle w:val="ProductList-ClauseHeading"/>
        <w:outlineLvl w:val="4"/>
      </w:pPr>
      <w:r>
        <w:t>4.10 Windows 10 Mobile Enterprise</w:t>
      </w:r>
    </w:p>
    <w:p w:rsidR="001F732F" w:rsidRDefault="00087FBE">
      <w:pPr>
        <w:pStyle w:val="ProductList-Body"/>
      </w:pPr>
      <w:r>
        <w:t xml:space="preserve">Le </w:t>
      </w:r>
      <w:r>
        <w:t>Società con Windows SA attiva per SL per Utente o per Add-on per Utente potranno installare e utilizzare Windows 10 Mobile Enterprise sui dispositivi secondari dell’utente con licenza.</w:t>
      </w:r>
    </w:p>
    <w:p w:rsidR="001F732F" w:rsidRDefault="001F732F">
      <w:pPr>
        <w:pStyle w:val="ProductList-Body"/>
      </w:pPr>
    </w:p>
    <w:p w:rsidR="001F732F" w:rsidRDefault="00087FBE">
      <w:pPr>
        <w:pStyle w:val="ProductList-ClauseHeading"/>
        <w:outlineLvl w:val="4"/>
      </w:pPr>
      <w:r>
        <w:t>4.11 Sistema Operativo Desktop Windows - Diritti di esecuzione di “App</w:t>
      </w:r>
      <w:r>
        <w:t>licazioni HPC con Cluster”</w:t>
      </w:r>
    </w:p>
    <w:p w:rsidR="001F732F" w:rsidRDefault="001F732F">
      <w:pPr>
        <w:pStyle w:val="ProductList-Body"/>
      </w:pPr>
    </w:p>
    <w:p w:rsidR="001F732F" w:rsidRDefault="00087FBE">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w:instrText>
      </w:r>
      <w:r>
        <w:instrText xml:space="preserv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w:t>
      </w:r>
      <w:r>
        <w:t xml:space="preserve">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w:t>
      </w:r>
      <w:r>
        <w:rPr>
          <w:color w:val="0563C1"/>
        </w:rPr>
        <w:t xml:space="preserve">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w:instrText>
      </w:r>
      <w:r>
        <w:instrText xml:space="preserve">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w:instrText>
      </w:r>
      <w:r>
        <w:instrText xml:space="preserve">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w:instrText>
      </w:r>
      <w:r>
        <w:instrText xml:space="preserve">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w:t>
      </w:r>
      <w:r>
        <w:rPr>
          <w:color w:val="0563C1"/>
        </w:rPr>
        <w:t>rver</w:t>
      </w:r>
      <w:r>
        <w:fldChar w:fldCharType="end"/>
      </w:r>
      <w:r>
        <w:t>, per altri tipi di accesso multiutente o per fini analoghi di condivisione delle risorse.</w:t>
      </w:r>
    </w:p>
    <w:p w:rsidR="001F732F" w:rsidRDefault="001F732F">
      <w:pPr>
        <w:pStyle w:val="ProductList-Body"/>
      </w:pPr>
    </w:p>
    <w:p w:rsidR="001F732F" w:rsidRDefault="00087FBE">
      <w:pPr>
        <w:pStyle w:val="ProductList-ClauseHeading"/>
        <w:outlineLvl w:val="4"/>
      </w:pPr>
      <w:r>
        <w:t>4.12 Sistema Operativo Desktop Windows - Windows Thin PC</w:t>
      </w:r>
    </w:p>
    <w:p w:rsidR="001F732F" w:rsidRDefault="00087FBE">
      <w:pPr>
        <w:pStyle w:val="ProductList-Body"/>
      </w:pPr>
      <w:r>
        <w:t>La Società potrà utilizzare il software Windows Thin PC anziché il software del Sistema Operativo De</w:t>
      </w:r>
      <w:r>
        <w:t>sktop Windows, ma soltanto per eseguire i tipi di applicazioni elencati di seguito:</w:t>
      </w:r>
    </w:p>
    <w:p w:rsidR="001F732F" w:rsidRDefault="00087FBE" w:rsidP="005521F2">
      <w:pPr>
        <w:pStyle w:val="ProductList-Bullet"/>
        <w:numPr>
          <w:ilvl w:val="0"/>
          <w:numId w:val="30"/>
        </w:numPr>
      </w:pPr>
      <w:r>
        <w:t xml:space="preserve">protezione </w:t>
      </w:r>
    </w:p>
    <w:p w:rsidR="001F732F" w:rsidRDefault="00087FBE" w:rsidP="005521F2">
      <w:pPr>
        <w:pStyle w:val="ProductList-Bullet"/>
        <w:numPr>
          <w:ilvl w:val="0"/>
          <w:numId w:val="30"/>
        </w:numPr>
      </w:pPr>
      <w:r>
        <w:t xml:space="preserve">gestione </w:t>
      </w:r>
    </w:p>
    <w:p w:rsidR="001F732F" w:rsidRDefault="00087FBE" w:rsidP="005521F2">
      <w:pPr>
        <w:pStyle w:val="ProductList-Bullet"/>
        <w:numPr>
          <w:ilvl w:val="0"/>
          <w:numId w:val="30"/>
        </w:numPr>
      </w:pPr>
      <w:r>
        <w:t xml:space="preserve">emulazione di terminale </w:t>
      </w:r>
    </w:p>
    <w:p w:rsidR="001F732F" w:rsidRDefault="00087FBE" w:rsidP="005521F2">
      <w:pPr>
        <w:pStyle w:val="ProductList-Bullet"/>
        <w:numPr>
          <w:ilvl w:val="0"/>
          <w:numId w:val="30"/>
        </w:numPr>
      </w:pPr>
      <w:r>
        <w:t xml:space="preserve">Desktop Remoto e tecnologie simili </w:t>
      </w:r>
    </w:p>
    <w:p w:rsidR="001F732F" w:rsidRDefault="00087FBE" w:rsidP="005521F2">
      <w:pPr>
        <w:pStyle w:val="ProductList-Bullet"/>
        <w:numPr>
          <w:ilvl w:val="0"/>
          <w:numId w:val="30"/>
        </w:numPr>
      </w:pPr>
      <w:r>
        <w:t xml:space="preserve">browser Web </w:t>
      </w:r>
    </w:p>
    <w:p w:rsidR="001F732F" w:rsidRDefault="00087FBE" w:rsidP="005521F2">
      <w:pPr>
        <w:pStyle w:val="ProductList-Bullet"/>
        <w:numPr>
          <w:ilvl w:val="0"/>
          <w:numId w:val="30"/>
        </w:numPr>
      </w:pPr>
      <w:r>
        <w:t xml:space="preserve">lettore multimediale </w:t>
      </w:r>
    </w:p>
    <w:p w:rsidR="001F732F" w:rsidRDefault="00087FBE" w:rsidP="005521F2">
      <w:pPr>
        <w:pStyle w:val="ProductList-Bullet"/>
        <w:numPr>
          <w:ilvl w:val="0"/>
          <w:numId w:val="30"/>
        </w:numPr>
      </w:pPr>
      <w:r>
        <w:t xml:space="preserve">client di messaggistica istantanea </w:t>
      </w:r>
    </w:p>
    <w:p w:rsidR="001F732F" w:rsidRDefault="00087FBE" w:rsidP="005521F2">
      <w:pPr>
        <w:pStyle w:val="ProductList-Bullet"/>
        <w:numPr>
          <w:ilvl w:val="0"/>
          <w:numId w:val="30"/>
        </w:numPr>
      </w:pPr>
      <w:r>
        <w:t xml:space="preserve">visualizzatori di documenti </w:t>
      </w:r>
    </w:p>
    <w:p w:rsidR="001F732F" w:rsidRDefault="00087FBE" w:rsidP="005521F2">
      <w:pPr>
        <w:pStyle w:val="ProductList-Bullet"/>
        <w:numPr>
          <w:ilvl w:val="0"/>
          <w:numId w:val="30"/>
        </w:numPr>
      </w:pPr>
      <w:r>
        <w:t>NET Framework e Java Virtual Machine</w:t>
      </w:r>
    </w:p>
    <w:p w:rsidR="001F732F" w:rsidRDefault="00087FBE">
      <w:pPr>
        <w:pStyle w:val="ProductList-Body"/>
      </w:pPr>
      <w:r>
        <w:t>La Società potrà utilizzare il software su un dispositivo diverso da quello su cui era stato installato originariamente se trasferisce la copertura Software Assurance a tale dispositivo.</w:t>
      </w:r>
    </w:p>
    <w:p w:rsidR="001F732F" w:rsidRDefault="001F732F">
      <w:pPr>
        <w:pStyle w:val="ProductList-Body"/>
      </w:pPr>
    </w:p>
    <w:p w:rsidR="001F732F" w:rsidRDefault="00087FBE">
      <w:pPr>
        <w:pStyle w:val="ProductList-ClauseHeading"/>
        <w:outlineLvl w:val="4"/>
      </w:pPr>
      <w:r>
        <w:t>4.</w:t>
      </w:r>
      <w:r>
        <w:t>13 Software Assurance per Windows Embedded Industry Enterprise</w:t>
      </w:r>
    </w:p>
    <w:p w:rsidR="001F732F" w:rsidRDefault="00087FBE">
      <w:pPr>
        <w:pStyle w:val="ProductList-Body"/>
      </w:pPr>
      <w:r>
        <w:t xml:space="preserve">Le Società con copertura Software Assurance per Windows Embedded Industry Enterprise hanno gli stessi diritti e limitazioni previsti per Windows Software Assurance. </w:t>
      </w:r>
    </w:p>
    <w:p w:rsidR="001F732F" w:rsidRDefault="001F732F">
      <w:pPr>
        <w:pStyle w:val="PURBreadcrumb"/>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GroupHeading"/>
        <w:outlineLvl w:val="1"/>
      </w:pPr>
      <w:bookmarkStart w:id="199" w:name="_Sec619"/>
      <w:r>
        <w:t>Istanze del sistema operativo</w:t>
      </w:r>
      <w:bookmarkEnd w:id="199"/>
      <w:r>
        <w:fldChar w:fldCharType="begin"/>
      </w:r>
      <w:r>
        <w:instrText xml:space="preserve"> TC "</w:instrText>
      </w:r>
      <w:bookmarkStart w:id="200" w:name="_Toc439065536"/>
      <w:r>
        <w:instrText>Istanze del sistema operativo</w:instrText>
      </w:r>
      <w:bookmarkEnd w:id="200"/>
      <w:r>
        <w:instrText>" \l 2</w:instrText>
      </w:r>
      <w:r>
        <w:fldChar w:fldCharType="end"/>
      </w:r>
    </w:p>
    <w:p w:rsidR="001F732F" w:rsidRDefault="00087FBE">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65537"/>
      <w:r>
        <w:instrText>Windows MultiPoint Server</w:instrText>
      </w:r>
      <w:bookmarkEnd w:id="202"/>
      <w:r>
        <w:instrText>" \l 3</w:instrText>
      </w:r>
      <w:r>
        <w:fldChar w:fldCharType="end"/>
      </w:r>
    </w:p>
    <w:p w:rsidR="001F732F" w:rsidRDefault="00087FBE">
      <w:pPr>
        <w:pStyle w:val="ProductList-Offering1SubSection"/>
        <w:outlineLvl w:val="3"/>
      </w:pPr>
      <w:bookmarkStart w:id="203" w:name="_Sec702"/>
      <w:r>
        <w:t>1. Disponibilità del Pro</w:t>
      </w:r>
      <w:r>
        <w:t>gramma</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1F732F">
        <w:tc>
          <w:tcPr>
            <w:tcW w:w="416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w:instrText>
            </w:r>
            <w:r>
              <w:instrText xml:space="preserve">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w:instrText>
            </w:r>
            <w:r>
              <w:instrText xml:space="preserve">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p>
        </w:tc>
      </w:tr>
      <w:tr w:rsidR="001F732F">
        <w:tc>
          <w:tcPr>
            <w:tcW w:w="4160" w:type="dxa"/>
            <w:tcBorders>
              <w:top w:val="dashed" w:sz="4" w:space="0" w:color="BFBFBF"/>
              <w:left w:val="single" w:sz="9" w:space="0" w:color="FFFFFF"/>
              <w:bottom w:val="none" w:sz="4" w:space="0" w:color="000000"/>
              <w:right w:val="single" w:sz="9" w:space="0" w:color="FFFFFF"/>
            </w:tcBorders>
          </w:tcPr>
          <w:p w:rsidR="001F732F" w:rsidRDefault="00087FBE">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w:t>
            </w:r>
            <w:r>
              <w:t>te)</w:t>
            </w:r>
          </w:p>
        </w:tc>
        <w:tc>
          <w:tcPr>
            <w:tcW w:w="620" w:type="dxa"/>
            <w:tcBorders>
              <w:top w:val="dashed" w:sz="4" w:space="0" w:color="BFBFBF"/>
              <w:left w:val="single" w:sz="9" w:space="0" w:color="FFFFFF"/>
              <w:bottom w:val="none" w:sz="4" w:space="0" w:color="000000"/>
              <w:right w:val="single" w:sz="9" w:space="0" w:color="FFFFFF"/>
            </w:tcBorders>
          </w:tcPr>
          <w:p w:rsidR="001F732F" w:rsidRDefault="00087FB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F732F" w:rsidRDefault="00087F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F732F" w:rsidRDefault="00087FBE">
      <w:pPr>
        <w:pStyle w:val="ProductList-Offering1SubSection"/>
        <w:outlineLvl w:val="3"/>
      </w:pPr>
      <w:bookmarkStart w:id="204" w:name="_Sec757"/>
      <w:r>
        <w:t>2. Condizioni del Prodotto</w:t>
      </w:r>
      <w:bookmarkEnd w:id="204"/>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w:instrText>
            </w:r>
            <w:r>
              <w:instrText xml:space="preserve">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(SA):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205" w:name="_Sec800"/>
      <w:r>
        <w:t>3. Diritti sull’Utilizzo</w:t>
      </w:r>
      <w:bookmarkEnd w:id="205"/>
    </w:p>
    <w:tbl>
      <w:tblPr>
        <w:tblStyle w:val="PURTable"/>
        <w:tblW w:w="0" w:type="dxa"/>
        <w:tblLook w:val="04A0" w:firstRow="1" w:lastRow="0" w:firstColumn="1" w:lastColumn="0" w:noHBand="0" w:noVBand="1"/>
      </w:tblPr>
      <w:tblGrid>
        <w:gridCol w:w="3663"/>
        <w:gridCol w:w="3623"/>
        <w:gridCol w:w="36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w:instrText>
            </w:r>
            <w:r>
              <w:instrText xml:space="preserve">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w:t>
            </w:r>
            <w:r>
              <w:rPr>
                <w:color w:val="0563C1"/>
              </w:rPr>
              <w:t>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w:t>
            </w:r>
            <w:r>
              <w:t xml:space="preserve"> Tutte le edizioni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w:instrText>
            </w:r>
            <w:r>
              <w:instrText xml:space="preserve">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w:t>
              </w:r>
              <w:r>
                <w:rPr>
                  <w:color w:val="00467F"/>
                  <w:u w:val="single"/>
                </w:rPr>
                <w:t>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Accesso Software Server</w:t>
      </w:r>
    </w:p>
    <w:tbl>
      <w:tblPr>
        <w:tblStyle w:val="PURTable"/>
        <w:tblW w:w="0" w:type="dxa"/>
        <w:tblLook w:val="04A0" w:firstRow="1" w:lastRow="0" w:firstColumn="1" w:lastColumn="0" w:noHBand="0" w:noVBand="1"/>
      </w:tblPr>
      <w:tblGrid>
        <w:gridCol w:w="3617"/>
        <w:gridCol w:w="3638"/>
        <w:gridCol w:w="3661"/>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F732F" w:rsidRDefault="00087FBE">
            <w:pPr>
              <w:pStyle w:val="ProductList-TableBody"/>
            </w:pPr>
            <w:r>
              <w:t>CAL per Windows Mult</w:t>
            </w:r>
            <w:r>
              <w:t xml:space="preserve">iPoint Server 2012 e </w:t>
            </w:r>
          </w:p>
          <w:p w:rsidR="001F732F" w:rsidRDefault="00087FBE">
            <w:pPr>
              <w:pStyle w:val="ProductList-TableBody"/>
            </w:pPr>
            <w:r>
              <w:t>Licenza Equivalente a Licenze CAL (fare riferimento all’</w:t>
            </w:r>
            <w:hyperlink w:anchor="_Sec591">
              <w:r>
                <w:rPr>
                  <w:color w:val="00467F"/>
                  <w:u w:val="single"/>
                </w:rPr>
                <w:t>Appendice A</w:t>
              </w:r>
            </w:hyperlink>
            <w:r>
              <w:t>)</w:t>
            </w:r>
          </w:p>
        </w:tc>
      </w:tr>
    </w:tbl>
    <w:p w:rsidR="001F732F" w:rsidRDefault="001F732F">
      <w:pPr>
        <w:pStyle w:val="ProductList-Body"/>
      </w:pPr>
    </w:p>
    <w:p w:rsidR="001F732F" w:rsidRDefault="00087FBE">
      <w:pPr>
        <w:pStyle w:val="ProductList-SubClauseHeading"/>
        <w:outlineLvl w:val="5"/>
      </w:pPr>
      <w:r>
        <w:t>3.1.1 Funzionalità Aggiuntive Associate a CAL per Windows Server 2012 Active Directory Rights Management Services</w:t>
      </w:r>
    </w:p>
    <w:p w:rsidR="001F732F" w:rsidRDefault="00087FBE">
      <w:pPr>
        <w:pStyle w:val="ProductList-BodyIndented"/>
      </w:pPr>
      <w:r>
        <w:t>Windows Server 2012 Rights Management Services</w:t>
      </w:r>
    </w:p>
    <w:tbl>
      <w:tblPr>
        <w:tblStyle w:val="PURTable0"/>
        <w:tblW w:w="0" w:type="dxa"/>
        <w:tblLook w:val="04A0" w:firstRow="1" w:lastRow="0" w:firstColumn="1" w:lastColumn="0" w:noHBand="0" w:noVBand="1"/>
      </w:tblPr>
      <w:tblGrid>
        <w:gridCol w:w="3497"/>
        <w:gridCol w:w="3529"/>
        <w:gridCol w:w="35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F732F" w:rsidRDefault="00087FBE">
            <w:pPr>
              <w:pStyle w:val="ProductList-TableBody"/>
            </w:pPr>
            <w:r>
              <w:t>Licenza Equivalente a Licen</w:t>
            </w:r>
            <w:r>
              <w:t>ze CAL (fare riferimento all’</w:t>
            </w:r>
            <w:hyperlink w:anchor="_Sec591">
              <w:r>
                <w:rPr>
                  <w:color w:val="00467F"/>
                  <w:u w:val="single"/>
                </w:rPr>
                <w:t>Appendice A</w:t>
              </w:r>
            </w:hyperlink>
            <w:r>
              <w:t>)</w:t>
            </w:r>
          </w:p>
        </w:tc>
      </w:tr>
    </w:tbl>
    <w:p w:rsidR="001F732F" w:rsidRDefault="001F732F">
      <w:pPr>
        <w:pStyle w:val="ProductList-BodyIndented"/>
      </w:pPr>
    </w:p>
    <w:p w:rsidR="001F732F" w:rsidRDefault="00087FBE">
      <w:pPr>
        <w:pStyle w:val="ProductList-ClauseHeading"/>
        <w:outlineLvl w:val="4"/>
      </w:pPr>
      <w:r>
        <w:t>3.2 Esecuzione di Istanze del Software</w:t>
      </w:r>
    </w:p>
    <w:p w:rsidR="001F732F" w:rsidRDefault="00087FBE">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w:t>
      </w:r>
      <w:r>
        <w:t xml:space="pre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w:instrText>
      </w:r>
      <w:r>
        <w:instrText xml:space="preserve">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w:instrText>
      </w:r>
      <w:r>
        <w:instrText>s NoStyle \t "OSE Fisico indica un OSE che è configurato per essere eseguito direttamente su un sistema hardware fisico. L’Istanza del sistema operativo utilizzata per eseguire il software di virtualizzazione dell’hardware o per erogare servizi di virtuali</w:instrText>
      </w:r>
      <w:r>
        <w:instrText xml:space="preserve">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w:instrText>
      </w:r>
      <w:r>
        <w:instrText xml:space="preserve">." </w:instrText>
      </w:r>
      <w:r>
        <w:fldChar w:fldCharType="separate"/>
      </w:r>
      <w:r>
        <w:rPr>
          <w:color w:val="0563C1"/>
        </w:rPr>
        <w:t>OSE Virtuale</w:t>
      </w:r>
      <w:r>
        <w:fldChar w:fldCharType="end"/>
      </w:r>
      <w:r>
        <w:t>.</w:t>
      </w:r>
    </w:p>
    <w:p w:rsidR="001F732F" w:rsidRDefault="001F732F">
      <w:pPr>
        <w:pStyle w:val="ProductList-Body"/>
      </w:pPr>
    </w:p>
    <w:p w:rsidR="001F732F" w:rsidRDefault="00087FBE">
      <w:pPr>
        <w:pStyle w:val="ProductList-ClauseHeading"/>
        <w:outlineLvl w:val="4"/>
      </w:pPr>
      <w:r>
        <w:t>3.3 Licenze di Accesso</w:t>
      </w:r>
    </w:p>
    <w:p w:rsidR="001F732F" w:rsidRDefault="00087FBE">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w:instrText>
      </w:r>
      <w:r>
        <w:instrText xml:space="preserve">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w:instrText>
      </w:r>
      <w:r>
        <w:instrText xml:space="preserve">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w:instrText>
      </w:r>
      <w:r>
        <w:instrText xml:space="preserve">configurato per essere eseguito su un sistema hardware virtuale." </w:instrText>
      </w:r>
      <w:r>
        <w:fldChar w:fldCharType="separate"/>
      </w:r>
      <w:r>
        <w:rPr>
          <w:color w:val="0563C1"/>
        </w:rPr>
        <w:t>OSE Virtuali</w:t>
      </w:r>
      <w:r>
        <w:fldChar w:fldCharType="end"/>
      </w:r>
      <w:r>
        <w:t>.</w:t>
      </w:r>
    </w:p>
    <w:p w:rsidR="001F732F" w:rsidRDefault="001F732F">
      <w:pPr>
        <w:pStyle w:val="ProductList-Body"/>
      </w:pPr>
    </w:p>
    <w:p w:rsidR="001F732F" w:rsidRDefault="00087FBE">
      <w:pPr>
        <w:pStyle w:val="ProductList-ClauseHeading"/>
        <w:outlineLvl w:val="4"/>
      </w:pPr>
      <w:r>
        <w:t>3.4 Windows MultiPoint Server 2012 Connector</w:t>
      </w:r>
    </w:p>
    <w:p w:rsidR="001F732F" w:rsidRDefault="00087FBE">
      <w:pPr>
        <w:pStyle w:val="ProductList-Body"/>
      </w:pPr>
      <w:r>
        <w:t>La Società potrà installare e utilizzare il software Windows Server 2012 MultiPoint Connector su qualsiasi dispositivo con lice</w:t>
      </w:r>
      <w:r>
        <w:t>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w:t>
      </w:r>
      <w:r>
        <w:t>d, non avrà necessità di una CAL per MultiPoint Server.</w:t>
      </w:r>
    </w:p>
    <w:p w:rsidR="001F732F" w:rsidRDefault="001F732F">
      <w:pPr>
        <w:pStyle w:val="ProductList-Body"/>
      </w:pPr>
    </w:p>
    <w:p w:rsidR="001F732F" w:rsidRDefault="00087FBE">
      <w:pPr>
        <w:pStyle w:val="ProductList-ClauseHeading"/>
        <w:outlineLvl w:val="4"/>
      </w:pPr>
      <w:r>
        <w:t>3.5 Software Aggiuntivo</w:t>
      </w:r>
    </w:p>
    <w:p w:rsidR="001F732F" w:rsidRDefault="00087FBE">
      <w:pPr>
        <w:pStyle w:val="ProductList-Body"/>
      </w:pPr>
      <w:r>
        <w:t xml:space="preserve">Un elenco del Software Aggiuntivo è reperibile all’indirizzo </w:t>
      </w:r>
      <w:hyperlink r:id="rId81">
        <w:r>
          <w:rPr>
            <w:color w:val="00467F"/>
            <w:u w:val="single"/>
          </w:rPr>
          <w:t>http://go.microsoft.com/fwlink/?LinkId=245856</w:t>
        </w:r>
      </w:hyperlink>
      <w:r>
        <w:t>.</w:t>
      </w:r>
    </w:p>
    <w:p w:rsidR="001F732F" w:rsidRDefault="00087FBE">
      <w:pPr>
        <w:pStyle w:val="ProductList-Offering1SubSection"/>
        <w:outlineLvl w:val="3"/>
      </w:pPr>
      <w:bookmarkStart w:id="206" w:name="_Sec832"/>
      <w:r>
        <w:t>4.</w:t>
      </w:r>
      <w:r>
        <w:t xml:space="preserve"> Software Assurance</w:t>
      </w:r>
      <w:bookmarkEnd w:id="206"/>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w:instrText>
            </w:r>
            <w:r>
              <w:instrText xml:space="preserve">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w:instrText>
            </w:r>
            <w:r>
              <w:instrText xml:space="preserve">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207" w:name="_Sec655"/>
      <w:r>
        <w:t>Istanze del sistema operativo</w:t>
      </w:r>
      <w:bookmarkEnd w:id="207"/>
      <w:r>
        <w:fldChar w:fldCharType="begin"/>
      </w:r>
      <w:r>
        <w:instrText xml:space="preserve"> TC "</w:instrText>
      </w:r>
      <w:bookmarkStart w:id="208" w:name="_Toc439065538"/>
      <w:r>
        <w:instrText>Istanze del sistema operativo</w:instrText>
      </w:r>
      <w:bookmarkEnd w:id="208"/>
      <w:r>
        <w:instrText>" \l 3</w:instrText>
      </w:r>
      <w:r>
        <w:fldChar w:fldCharType="end"/>
      </w:r>
    </w:p>
    <w:p w:rsidR="001F732F" w:rsidRDefault="00087FBE">
      <w:pPr>
        <w:pStyle w:val="ProductList-Offering1SubSection"/>
        <w:outlineLvl w:val="3"/>
      </w:pPr>
      <w:bookmarkStart w:id="209" w:name="_Sec703"/>
      <w:r>
        <w:t>1. Disponibilità del Programma</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pPr>
            <w:r>
              <w:rPr>
                <w:color w:val="000000"/>
              </w:rP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CAL per Windows Server 2012</w:t>
            </w:r>
            <w:r>
              <w:fldChar w:fldCharType="begin"/>
            </w:r>
            <w:r>
              <w:instrText xml:space="preserve"> XE "CAL per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t>CAL per Servizi Desktop Remoto Windows Server 2012</w:t>
            </w:r>
            <w:r>
              <w:fldChar w:fldCharType="begin"/>
            </w:r>
            <w:r>
              <w:instrText xml:space="preserve"> XE "</w:instrText>
            </w:r>
            <w:r>
              <w:instrText xml:space="preserve">CAL per Servizi Desktop Remoto Windows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External Connector per Servizi Desktop Remoto Windows Server 2012</w:t>
            </w:r>
            <w:r>
              <w:fldChar w:fldCharType="begin"/>
            </w:r>
            <w:r>
              <w:instrText xml:space="preserve"> XE "External Connector per Servizi Desktop Remoto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 xml:space="preserve">Windows Server 2012 R2 </w:t>
            </w:r>
            <w:r>
              <w:rPr>
                <w:color w:val="000000"/>
              </w:rPr>
              <w:t>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F732F" w:rsidRDefault="00087FB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w:instrText>
            </w:r>
            <w:r>
              <w:instrText xml:space="preserve">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4160" w:type="dxa"/>
            <w:tcBorders>
              <w:top w:val="dashed" w:sz="4" w:space="0" w:color="BFBFBF"/>
              <w:left w:val="single" w:sz="9" w:space="0" w:color="FFFFFF"/>
              <w:bottom w:val="none" w:sz="4" w:space="0" w:color="000000"/>
              <w:right w:val="single" w:sz="9" w:space="0" w:color="FFFFFF"/>
            </w:tcBorders>
          </w:tcPr>
          <w:p w:rsidR="001F732F" w:rsidRDefault="00087FBE">
            <w:pPr>
              <w:pStyle w:val="ProductList-TableBody"/>
            </w:pPr>
            <w:r>
              <w:rPr>
                <w:color w:val="000000"/>
              </w:rPr>
              <w:t>External Connector per Windows Server 2012</w:t>
            </w:r>
            <w:r>
              <w:fldChar w:fldCharType="begin"/>
            </w:r>
            <w:r>
              <w:instrText xml:space="preserve"> XE "External Connector per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F732F" w:rsidRDefault="00087FB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F732F" w:rsidRDefault="00087FB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F732F" w:rsidRDefault="00087FB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F732F" w:rsidRDefault="00087FB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3"/>
      </w:pPr>
      <w:bookmarkStart w:id="210" w:name="_Sec758"/>
      <w:r>
        <w:t>2. Condizioni del Prodotto</w:t>
      </w:r>
      <w:bookmarkEnd w:id="210"/>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w:instrText>
            </w:r>
            <w:r>
              <w:instrText xml:space="preserve">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w:instrText>
            </w:r>
            <w:r>
              <w:instrText xml:space="preserve">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w:instrText>
            </w:r>
            <w:r>
              <w:instrText xml:space="preserve">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(SA):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w:instrText>
            </w:r>
            <w:r>
              <w:instrText xml:space="preserve">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211" w:name="_Sec807"/>
      <w:r>
        <w:t>3. Diritti sull’Utilizzo</w:t>
      </w:r>
      <w:bookmarkEnd w:id="211"/>
    </w:p>
    <w:tbl>
      <w:tblPr>
        <w:tblStyle w:val="PURTable"/>
        <w:tblW w:w="0" w:type="dxa"/>
        <w:tblLook w:val="04A0" w:firstRow="1" w:lastRow="0" w:firstColumn="1" w:lastColumn="0" w:noHBand="0" w:noVBand="1"/>
      </w:tblPr>
      <w:tblGrid>
        <w:gridCol w:w="3665"/>
        <w:gridCol w:w="3622"/>
        <w:gridCol w:w="3629"/>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spec</w:instrText>
            </w:r>
            <w:r>
              <w:instrText xml:space="preserve">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w:instrText>
            </w:r>
            <w:r>
              <w:instrText xml:space="preserve">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w:instrText>
            </w:r>
            <w:r>
              <w:instrText xml:space="preserve">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w:instrText>
            </w:r>
            <w:r>
              <w:instrText xml:space="preserve">\s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w:t>
              </w:r>
              <w:r>
                <w:rPr>
                  <w:color w:val="00467F"/>
                  <w:u w:val="single"/>
                </w:rPr>
                <w:t>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3.1 Accesso Software Server</w:t>
      </w:r>
    </w:p>
    <w:tbl>
      <w:tblPr>
        <w:tblStyle w:val="PURTable"/>
        <w:tblW w:w="0" w:type="dxa"/>
        <w:tblLook w:val="04A0" w:firstRow="1" w:lastRow="0" w:firstColumn="1" w:lastColumn="0" w:noHBand="0" w:noVBand="1"/>
      </w:tblPr>
      <w:tblGrid>
        <w:gridCol w:w="3621"/>
        <w:gridCol w:w="3631"/>
        <w:gridCol w:w="366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1F732F" w:rsidRDefault="00087FBE">
            <w:pPr>
              <w:pStyle w:val="ProductList-TableBody"/>
            </w:pPr>
            <w:r>
              <w:t>Licenza Equivalente a Licenze CAL (fare riferimento all’</w:t>
            </w:r>
            <w:hyperlink r:id="rId82">
              <w:r>
                <w:rPr>
                  <w:color w:val="00467F"/>
                  <w:u w:val="single"/>
                </w:rPr>
                <w:t>Appendice A</w:t>
              </w:r>
            </w:hyperlink>
            <w:r>
              <w:t>)</w:t>
            </w:r>
          </w:p>
        </w:tc>
      </w:tr>
    </w:tbl>
    <w:p w:rsidR="001F732F" w:rsidRDefault="001F732F">
      <w:pPr>
        <w:pStyle w:val="ProductList-Body"/>
      </w:pPr>
    </w:p>
    <w:p w:rsidR="001F732F" w:rsidRDefault="00087FBE">
      <w:pPr>
        <w:pStyle w:val="ProductList-SubClauseHeading"/>
        <w:outlineLvl w:val="5"/>
      </w:pPr>
      <w:r>
        <w:t>3.1.1 Funzionalità Aggiuntive Associate a CAL per Servizi Desktop Remoto Windows Server 2012</w:t>
      </w:r>
    </w:p>
    <w:p w:rsidR="001F732F" w:rsidRDefault="00087FBE">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26"/>
        <w:gridCol w:w="3515"/>
        <w:gridCol w:w="3515"/>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1F732F" w:rsidRDefault="00087FBE">
            <w:pPr>
              <w:pStyle w:val="ProductList-TableBody"/>
            </w:pPr>
            <w:r>
              <w:t>USL per Servizi Desktop Remoto Windows Server 2012</w:t>
            </w:r>
          </w:p>
        </w:tc>
      </w:tr>
    </w:tbl>
    <w:p w:rsidR="001F732F" w:rsidRDefault="00087FBE">
      <w:pPr>
        <w:pStyle w:val="ProductList-BodyIndented"/>
      </w:pPr>
      <w:r>
        <w:t>*Necessaria anche per l’utilizzo di Windows Server per eseguire l’hosting di un’interfaccia utente grafica mediante la funz</w:t>
      </w:r>
      <w:r>
        <w:t>ionalità Servizi Desktop Remoto Windows Server 2012 R2 o altra tecnologia.</w:t>
      </w:r>
    </w:p>
    <w:p w:rsidR="001F732F" w:rsidRDefault="001F732F">
      <w:pPr>
        <w:pStyle w:val="ProductList-BodyIndented"/>
      </w:pPr>
    </w:p>
    <w:p w:rsidR="001F732F" w:rsidRDefault="00087FBE">
      <w:pPr>
        <w:pStyle w:val="ProductList-SubClauseHeading"/>
        <w:outlineLvl w:val="5"/>
      </w:pPr>
      <w:r>
        <w:t>3.1.2 Funzionalità Aggiuntive Associate a CAL per Windows Server 2012 Rights Management Services</w:t>
      </w:r>
    </w:p>
    <w:p w:rsidR="001F732F" w:rsidRDefault="00087FB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7"/>
        <w:gridCol w:w="3529"/>
        <w:gridCol w:w="35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Azure Rights Management (SL per Utente)</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Azure Rights Management A (SL per Utente)</w:t>
            </w:r>
          </w:p>
        </w:tc>
        <w:tc>
          <w:tcPr>
            <w:tcW w:w="4040" w:type="dxa"/>
            <w:tcBorders>
              <w:top w:val="none" w:sz="4" w:space="0" w:color="000000"/>
              <w:left w:val="none" w:sz="4" w:space="0" w:color="000000"/>
              <w:bottom w:val="single" w:sz="4" w:space="0" w:color="000000"/>
              <w:right w:val="single" w:sz="4" w:space="0" w:color="000000"/>
            </w:tcBorders>
          </w:tcPr>
          <w:p w:rsidR="001F732F" w:rsidRDefault="00087FBE">
            <w:pPr>
              <w:pStyle w:val="ProductList-TableBody"/>
            </w:pPr>
            <w:r>
              <w:t>Licenza Equivalente a Licenze CAL (fare riferimento all’</w:t>
            </w:r>
            <w:hyperlink r:id="rId83">
              <w:r>
                <w:rPr>
                  <w:color w:val="00467F"/>
                  <w:u w:val="single"/>
                </w:rPr>
                <w:t>Appendic</w:t>
              </w:r>
              <w:r>
                <w:rPr>
                  <w:color w:val="00467F"/>
                  <w:u w:val="single"/>
                </w:rPr>
                <w:t>e A</w:t>
              </w:r>
            </w:hyperlink>
            <w:r>
              <w:t>)</w:t>
            </w:r>
          </w:p>
        </w:tc>
      </w:tr>
    </w:tbl>
    <w:p w:rsidR="001F732F" w:rsidRDefault="001F732F">
      <w:pPr>
        <w:pStyle w:val="ProductList-BodyIndented"/>
      </w:pPr>
    </w:p>
    <w:p w:rsidR="001F732F" w:rsidRDefault="00087FBE">
      <w:pPr>
        <w:pStyle w:val="ProductList-SubClauseHeading"/>
        <w:outlineLvl w:val="5"/>
      </w:pPr>
      <w:r>
        <w:t>3.1.3 Funzionalità Aggiuntive Associate a una CAL per Utente per Microsoft Identity Manager</w:t>
      </w:r>
    </w:p>
    <w:p w:rsidR="001F732F" w:rsidRDefault="00087FB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1"/>
        <w:gridCol w:w="3543"/>
        <w:gridCol w:w="3502"/>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F732F" w:rsidRDefault="00087FBE">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F732F" w:rsidRDefault="00087FBE">
            <w:pPr>
              <w:pStyle w:val="ProductList-TableBody"/>
            </w:pPr>
            <w:r>
              <w:t>Microsoft Azure Active Directory Premium</w:t>
            </w:r>
          </w:p>
        </w:tc>
      </w:tr>
      <w:tr w:rsidR="001F73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732F" w:rsidRDefault="001F73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732F" w:rsidRDefault="00087FBE">
            <w:pPr>
              <w:pStyle w:val="ProductList-TableBody"/>
            </w:pPr>
            <w:r>
              <w:t>Licenza Equivalente a Licenze CAL (fare riferimento all’</w:t>
            </w:r>
            <w:hyperlink r:id="rId84">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087FBE">
      <w:pPr>
        <w:pStyle w:val="ProductList-BodyIndented"/>
      </w:pPr>
      <w:r>
        <w:t xml:space="preserve">*Necessaria anche per qualsiasi persona per la quale vengano emesse o gestite tramite il software le informazioni di identità. </w:t>
      </w:r>
    </w:p>
    <w:p w:rsidR="001F732F" w:rsidRDefault="001F732F">
      <w:pPr>
        <w:pStyle w:val="ProductList-BodyIndented"/>
      </w:pPr>
    </w:p>
    <w:p w:rsidR="001F732F" w:rsidRDefault="00087FBE">
      <w:pPr>
        <w:pStyle w:val="ProductList-SubClauseHeading"/>
        <w:outlineLvl w:val="5"/>
      </w:pPr>
      <w:r>
        <w:t>3.1.4 Servizio di Sincronizzazione</w:t>
      </w:r>
    </w:p>
    <w:p w:rsidR="001F732F" w:rsidRDefault="00087FBE">
      <w:pPr>
        <w:pStyle w:val="ProductList-BodyIndented"/>
      </w:pPr>
      <w:r>
        <w:t>Per gli utenti che utilizzano esclusivamente il servizio di sincronizzazione Microsoft Ident</w:t>
      </w:r>
      <w:r>
        <w:t>ity Manager, le licenze CAL per Microsoft Identity Manager 2016 non sono richieste.</w:t>
      </w:r>
    </w:p>
    <w:p w:rsidR="001F732F" w:rsidRDefault="001F732F">
      <w:pPr>
        <w:pStyle w:val="ProductList-BodyIndented"/>
      </w:pPr>
    </w:p>
    <w:p w:rsidR="001F732F" w:rsidRDefault="00087FBE">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SubClauseHeading"/>
        <w:outlineLvl w:val="5"/>
      </w:pPr>
      <w:r>
        <w:t>3.2.1 Funzionalità Aggiuntive Associate alla Licenza External</w:t>
      </w:r>
      <w:r>
        <w:t xml:space="preserve"> Connector per Servizi Desktop Remoto Windows Server 2012</w:t>
      </w:r>
    </w:p>
    <w:p w:rsidR="001F732F" w:rsidRDefault="00087FBE">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52"/>
        <w:gridCol w:w="3552"/>
        <w:gridCol w:w="3452"/>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External Connector per Servizi Desktop Remo</w:t>
            </w:r>
            <w:r>
              <w:t>to Windows Server 2012</w:t>
            </w:r>
          </w:p>
        </w:tc>
        <w:tc>
          <w:tcPr>
            <w:tcW w:w="4040" w:type="dxa"/>
            <w:tcBorders>
              <w:top w:val="single" w:sz="18" w:space="0" w:color="0072C6"/>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087FBE">
      <w:pPr>
        <w:pStyle w:val="ProductList-BodyIndented"/>
      </w:pPr>
      <w:r>
        <w:rPr>
          <w:i/>
        </w:rPr>
        <w:t>*Necessaria anche per l’utilizzo di Windows Server per eseguire l’hosting di un’interfaccia utente grafica mediante la funzionalità Servizi Desktop Remoto Windows Server 2012 R2 o altra tecnologia.</w:t>
      </w:r>
    </w:p>
    <w:p w:rsidR="001F732F" w:rsidRDefault="001F732F">
      <w:pPr>
        <w:pStyle w:val="ProductList-BodyIndented"/>
      </w:pPr>
    </w:p>
    <w:p w:rsidR="001F732F" w:rsidRDefault="00087FBE">
      <w:pPr>
        <w:pStyle w:val="ProductList-SubClauseHeading"/>
        <w:outlineLvl w:val="5"/>
      </w:pPr>
      <w:r>
        <w:t xml:space="preserve">3.2.2 Funzionalità Aggiuntive </w:t>
      </w:r>
      <w:r>
        <w:t>Associate alla Licenza External Connector per Windows Server 2012 Rights Management Services</w:t>
      </w:r>
    </w:p>
    <w:p w:rsidR="001F732F" w:rsidRDefault="00087FB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72"/>
        <w:gridCol w:w="3441"/>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External Connector per Windows Server 2012 Active Directory Rights Management Serv</w:t>
            </w:r>
            <w:r>
              <w:t>ices</w:t>
            </w:r>
          </w:p>
        </w:tc>
        <w:tc>
          <w:tcPr>
            <w:tcW w:w="4040" w:type="dxa"/>
            <w:tcBorders>
              <w:top w:val="single" w:sz="18" w:space="0" w:color="0072C6"/>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Indented"/>
      </w:pPr>
    </w:p>
    <w:p w:rsidR="001F732F" w:rsidRDefault="00087FBE">
      <w:pPr>
        <w:pStyle w:val="ProductList-SubClauseHeading"/>
        <w:outlineLvl w:val="5"/>
      </w:pPr>
      <w:r>
        <w:t>3.2.3 Funzionalità Aggiuntive Associate alla Licenza External Connector per Microsoft Identity Manager</w:t>
      </w:r>
    </w:p>
    <w:p w:rsidR="001F732F" w:rsidRDefault="00087FB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F732F" w:rsidRDefault="00087FBE">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F732F" w:rsidRDefault="001F732F">
            <w:pPr>
              <w:pStyle w:val="ProductList-TableBody"/>
            </w:pPr>
          </w:p>
        </w:tc>
      </w:tr>
    </w:tbl>
    <w:p w:rsidR="001F732F" w:rsidRDefault="00087FBE">
      <w:pPr>
        <w:pStyle w:val="ProductList-BodyIndented"/>
      </w:pPr>
      <w:r>
        <w:rPr>
          <w:i/>
        </w:rPr>
        <w:t>*Necessaria anche per qualsiasi Utente Esterno per il quale vengano emesse o gestite tramite il software le informazioni di identità, in assenza di CAL per Microsoft Identity Manager 2016.</w:t>
      </w:r>
    </w:p>
    <w:p w:rsidR="001F732F" w:rsidRDefault="001F732F">
      <w:pPr>
        <w:pStyle w:val="ProductList-BodyIndented"/>
      </w:pPr>
    </w:p>
    <w:p w:rsidR="001F732F" w:rsidRDefault="00087FBE">
      <w:pPr>
        <w:pStyle w:val="ProductList-ClauseHeading"/>
        <w:outlineLvl w:val="4"/>
      </w:pPr>
      <w:r>
        <w:t>3.3 Condizioni Aggiuntive per Windows Server 2012 R2 Essentials</w:t>
      </w:r>
    </w:p>
    <w:p w:rsidR="001F732F" w:rsidRDefault="00087FBE">
      <w:pPr>
        <w:pStyle w:val="ProductList-SubClauseHeading"/>
        <w:outlineLvl w:val="5"/>
      </w:pPr>
      <w:r>
        <w:t>3.</w:t>
      </w:r>
      <w:r>
        <w:t>3.1 Limitazioni relative all’Utilizzo</w:t>
      </w:r>
    </w:p>
    <w:p w:rsidR="001F732F" w:rsidRDefault="00087FBE" w:rsidP="005521F2">
      <w:pPr>
        <w:pStyle w:val="ProductList-Bullet"/>
        <w:numPr>
          <w:ilvl w:val="1"/>
          <w:numId w:val="31"/>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w:t>
      </w:r>
      <w:r>
        <w:t xml:space="preserve">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w:instrText>
      </w:r>
      <w:r>
        <w:instrText xml:space="preserve">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1F732F" w:rsidRDefault="00087FBE" w:rsidP="005521F2">
      <w:pPr>
        <w:pStyle w:val="ProductList-Bullet"/>
        <w:numPr>
          <w:ilvl w:val="1"/>
          <w:numId w:val="31"/>
        </w:numPr>
      </w:pPr>
      <w:r>
        <w:t>La Società dovrà eseguire il software server all’interno di un dominio in cui è configurata l’Active Directory del Server come (i) controller di dominio (un unico server contenente tutti i ruoli FSMO (Flexible Single Master Operations)), (ii) radice della</w:t>
      </w:r>
      <w:r>
        <w:t xml:space="preserve">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w:instrText>
      </w:r>
      <w:r>
        <w:instrText xml:space="preserve">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w:instrText>
      </w:r>
      <w:r>
        <w:instrText xml:space="preserve">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w:t>
      </w:r>
      <w:r>
        <w:t>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w:instrText>
      </w:r>
      <w:r>
        <w:instrText xml:space="preserve">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server con licenza. Tale Istanza non deve soddi</w:t>
      </w:r>
      <w:r>
        <w:t>sfare i requisiti esposti nei precedenti punti da (i) a (iv).</w:t>
      </w:r>
    </w:p>
    <w:p w:rsidR="001F732F" w:rsidRDefault="001F732F">
      <w:pPr>
        <w:pStyle w:val="ProductList-BodyIndented"/>
      </w:pPr>
    </w:p>
    <w:p w:rsidR="001F732F" w:rsidRDefault="00087FBE">
      <w:pPr>
        <w:pStyle w:val="ProductList-SubClauseHeading"/>
        <w:outlineLvl w:val="5"/>
      </w:pPr>
      <w:r>
        <w:t>3.3.2 Utilizzo del Software Server</w:t>
      </w:r>
    </w:p>
    <w:p w:rsidR="001F732F" w:rsidRDefault="00087FBE">
      <w:pPr>
        <w:pStyle w:val="ProductList-BodyIndented"/>
      </w:pPr>
      <w:r>
        <w:t xml:space="preserve">Un Account Utente è un nome utente univoco con password associata creato attraverso la Console Windows Server 2012 R2 Essentials. La Società potrà utilizzare </w:t>
      </w:r>
      <w:r>
        <w:t>fino a 25 account utente. Ogni account utente permette a un utente denominato di accedere al software server e utilizzarlo. La Società potrà riassegnare un account utente da un utente all’altro purché la riassegnazione non si verifichi entro 90 giorni dall</w:t>
      </w:r>
      <w:r>
        <w:t>’ultima cessione.</w:t>
      </w:r>
    </w:p>
    <w:p w:rsidR="001F732F" w:rsidRDefault="001F732F">
      <w:pPr>
        <w:pStyle w:val="ProductList-BodyIndented"/>
      </w:pPr>
    </w:p>
    <w:p w:rsidR="001F732F" w:rsidRDefault="00087FBE">
      <w:pPr>
        <w:pStyle w:val="ProductList-SubClauseHeading"/>
        <w:outlineLvl w:val="5"/>
      </w:pPr>
      <w:r>
        <w:t>3.3.3 Essentials Connector per Windows Server 2012 R2</w:t>
      </w:r>
    </w:p>
    <w:p w:rsidR="001F732F" w:rsidRDefault="00087FBE">
      <w:pPr>
        <w:pStyle w:val="ProductList-BodyIndented"/>
      </w:pPr>
      <w:r>
        <w:t xml:space="preserve">La Società potrà installare e utilizzare il software Windows Server 2012 R2 Essentials Connector su un massimo di 50 dispositivi in qualsiasi momento e potrà utilizzare tale software </w:t>
      </w:r>
      <w:r>
        <w:t>solo con il software server.</w:t>
      </w:r>
    </w:p>
    <w:p w:rsidR="001F732F" w:rsidRDefault="001F732F">
      <w:pPr>
        <w:pStyle w:val="ProductList-BodyIndented"/>
      </w:pPr>
    </w:p>
    <w:p w:rsidR="001F732F" w:rsidRDefault="00087FBE">
      <w:pPr>
        <w:pStyle w:val="ProductList-SubClauseHeading"/>
        <w:outlineLvl w:val="5"/>
      </w:pPr>
      <w:r>
        <w:t>3.3.4 Accesso a Windows Server 2012 R2 Active Directory Rights Management Services</w:t>
      </w:r>
    </w:p>
    <w:p w:rsidR="001F732F" w:rsidRDefault="00087FBE">
      <w:pPr>
        <w:pStyle w:val="ProductList-BodyIndented"/>
      </w:pPr>
      <w:r>
        <w:t>La Società dovrà acquisire una CAL per Windows Server 2012 R2 Active Directory Rights Management Services per ogni Account Utente mediante il q</w:t>
      </w:r>
      <w:r>
        <w:t>uale un utente accede, direttamente o indirettamente, alla funzionalità Windows Server 2012 R2 Active Directory Rights Management Services.</w:t>
      </w:r>
    </w:p>
    <w:p w:rsidR="001F732F" w:rsidRDefault="001F732F">
      <w:pPr>
        <w:pStyle w:val="ProductList-BodyIndented"/>
      </w:pPr>
    </w:p>
    <w:p w:rsidR="001F732F" w:rsidRDefault="00087FBE">
      <w:pPr>
        <w:pStyle w:val="ProductList-ClauseHeading"/>
        <w:outlineLvl w:val="4"/>
      </w:pPr>
      <w:r>
        <w:t>3.4 Software Aggiuntivo per Windows Server 2012</w:t>
      </w:r>
    </w:p>
    <w:p w:rsidR="001F732F" w:rsidRDefault="00087FBE">
      <w:pPr>
        <w:pStyle w:val="ProductList-Body"/>
      </w:pPr>
      <w:r>
        <w:t xml:space="preserve">Un elenco del Software Aggiuntivo è reperibile all’indirizzo </w:t>
      </w:r>
      <w:hyperlink r:id="rId85">
        <w:r>
          <w:rPr>
            <w:color w:val="00467F"/>
            <w:u w:val="single"/>
          </w:rPr>
          <w:t>http://go.microsoft.com/fwlink/?LinkId=245856</w:t>
        </w:r>
      </w:hyperlink>
      <w:r>
        <w:t>.</w:t>
      </w:r>
    </w:p>
    <w:p w:rsidR="001F732F" w:rsidRDefault="00087FBE">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38"/>
        <w:gridCol w:w="3649"/>
        <w:gridCol w:w="3629"/>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w:instrText>
            </w:r>
            <w:r>
              <w:instrText xml:space="preserve">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"Ripristino di Emergenza: diritti disponibili per le società con SA per l’ut</w:instrText>
            </w:r>
            <w:r>
              <w:instrText xml:space="preserve">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F732F" w:rsidRDefault="00087FBE">
            <w:pPr>
              <w:pStyle w:val="ProductList-TableBody"/>
            </w:pPr>
            <w:r>
              <w:rPr>
                <w:color w:val="404040"/>
              </w:rPr>
              <w:t>Dir</w:t>
            </w:r>
            <w:r>
              <w:rPr>
                <w:color w:val="404040"/>
              </w:rPr>
              <w:t>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w:instrText>
            </w:r>
            <w:r>
              <w:instrText xml:space="preserve">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Far</w:t>
            </w:r>
            <w:r>
              <w:t xml:space="preserve">e riferimento alle </w:t>
            </w:r>
            <w:hyperlink r:id="rId86">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w:t>
            </w:r>
            <w:r>
              <w:t>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"Self-Hosting: vantaggio di SA</w:instrText>
            </w:r>
            <w:r>
              <w:instrText xml:space="preserve">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w:t>
            </w:r>
            <w:r>
              <w:t>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F732F" w:rsidRDefault="001F732F">
            <w:pPr>
              <w:pStyle w:val="ProductList-TableBody"/>
            </w:pPr>
          </w:p>
        </w:tc>
      </w:tr>
    </w:tbl>
    <w:p w:rsidR="001F732F" w:rsidRDefault="00087FBE">
      <w:pPr>
        <w:pStyle w:val="ProductList-ClauseHeading"/>
        <w:outlineLvl w:val="4"/>
      </w:pPr>
      <w:r>
        <w:t>4.1 User CAL per Servizi Desktop Remoto (“RDS”) - Diritti Estesi</w:t>
      </w:r>
    </w:p>
    <w:p w:rsidR="001F732F" w:rsidRDefault="00087FBE">
      <w:pPr>
        <w:pStyle w:val="ProductList-Body"/>
      </w:pPr>
      <w:r>
        <w:t xml:space="preserve">La Società potrà utilizzare le User CAL per RDS con il software Windows Server in esecuzione in </w:t>
      </w:r>
      <w:r>
        <w:fldChar w:fldCharType="begin"/>
      </w:r>
      <w:r>
        <w:instrText xml:space="preserve"> AutoTextList   \s NoStyle \t "OSE indica un’istanza completa o parziale del siste</w:instrText>
      </w:r>
      <w:r>
        <w:instrText xml:space="preserv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w:t>
      </w:r>
      <w:r>
        <w:t xml:space="preserve">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w:instrText>
      </w:r>
      <w:r>
        <w:instrText xml:space="preserve">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a ec</w:t>
      </w:r>
      <w:r>
        <w:t xml:space="preserve">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w:instrText>
      </w:r>
      <w:r>
        <w:instrText xml:space="preserve">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w:instrText>
      </w:r>
      <w:r>
        <w:instrText xml:space="preserve">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la Società abbia utilizzato in questa maniera potrà essere successivamente trasferita ai</w:t>
      </w:r>
      <w:r>
        <w:t xml:space="preserve">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w:instrText>
      </w:r>
      <w:r>
        <w:instrText xml:space="preserve">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ad essere utilizzata nell’ambiente d</w:t>
      </w:r>
      <w:r>
        <w:t>a cui viene trasferita.</w:t>
      </w:r>
    </w:p>
    <w:p w:rsidR="001F732F" w:rsidRDefault="001F732F">
      <w:pPr>
        <w:pStyle w:val="PURBreadcrumb"/>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65539"/>
      <w:r>
        <w:instrText>Windows Small Business Server</w:instrText>
      </w:r>
      <w:bookmarkEnd w:id="214"/>
      <w:r>
        <w:instrText>" \l 3</w:instrText>
      </w:r>
      <w:r>
        <w:fldChar w:fldCharType="end"/>
      </w:r>
    </w:p>
    <w:p w:rsidR="001F732F" w:rsidRDefault="00087FBE">
      <w:pPr>
        <w:pStyle w:val="ProductList-Offering1SubSection"/>
        <w:outlineLvl w:val="3"/>
      </w:pPr>
      <w:bookmarkStart w:id="215" w:name="_Sec704"/>
      <w:r>
        <w:t>1. Disponibilità del Programma</w:t>
      </w:r>
      <w:bookmarkEnd w:id="215"/>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1F73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F732F" w:rsidRDefault="00087FBE">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w:instrText>
            </w:r>
            <w:r>
              <w:instrText xml:space="preserve">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4160" w:type="dxa"/>
            <w:tcBorders>
              <w:top w:val="none" w:sz="4" w:space="0" w:color="FFFFFF"/>
              <w:left w:val="none" w:sz="4" w:space="0" w:color="FFFFFF"/>
              <w:bottom w:val="dashed" w:sz="4" w:space="0" w:color="BFBFBF"/>
              <w:right w:val="none" w:sz="4" w:space="0" w:color="FFFFFF"/>
            </w:tcBorders>
          </w:tcPr>
          <w:p w:rsidR="001F732F" w:rsidRDefault="00087FBE">
            <w:pPr>
              <w:pStyle w:val="ProductList-TableBody"/>
            </w:pPr>
            <w:r>
              <w:t xml:space="preserve">CAL Suite per Windows Small Business Server 2011 </w:t>
            </w:r>
            <w:r>
              <w:fldChar w:fldCharType="begin"/>
            </w:r>
            <w:r>
              <w:instrText xml:space="preserve"> XE "CAL Suite per Windows Small Business Server 2011 " </w:instrText>
            </w:r>
            <w:r>
              <w:fldChar w:fldCharType="end"/>
            </w:r>
            <w:r>
              <w:t>(1 client) (Dispositivo e Utente)</w:t>
            </w:r>
          </w:p>
        </w:tc>
        <w:tc>
          <w:tcPr>
            <w:tcW w:w="620" w:type="dxa"/>
            <w:tcBorders>
              <w:top w:val="none" w:sz="4" w:space="0" w:color="FFFFFF"/>
              <w:left w:val="none" w:sz="4" w:space="0" w:color="FFFFFF"/>
              <w:bottom w:val="dashed" w:sz="4" w:space="0" w:color="BFBFBF"/>
              <w:right w:val="none" w:sz="4" w:space="0" w:color="FFFFFF"/>
            </w:tcBorders>
          </w:tcPr>
          <w:p w:rsidR="001F732F" w:rsidRDefault="00087FB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F732F" w:rsidRDefault="00087FB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F732F" w:rsidRDefault="001F73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pPr>
            <w:r>
              <w:rPr>
                <w:color w:val="000000"/>
              </w:rPr>
              <w:t>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F732F" w:rsidRDefault="001F73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pPr>
            <w:r>
              <w:rPr>
                <w:color w:val="000000"/>
              </w:rPr>
              <w:t>CAL Suite per Windows Small Business Server 2011 (20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F732F" w:rsidRDefault="001F73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pPr>
            <w:r>
              <w:t>Premium Add-on CAL Suite per Windows Small Business Server 2011</w:t>
            </w:r>
            <w:r>
              <w:fldChar w:fldCharType="begin"/>
            </w:r>
            <w:r>
              <w:instrText xml:space="preserve"> XE "Premium Add-on CAL Suite per Windows Small Business Server 2011" </w:instrText>
            </w:r>
            <w:r>
              <w:fldChar w:fldCharType="end"/>
            </w:r>
            <w:r>
              <w:t xml:space="preserve"> (1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F732F" w:rsidRDefault="001F73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pPr>
            <w:r>
              <w:rPr>
                <w:color w:val="000000"/>
              </w:rPr>
              <w:t>Premium Add-on 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F732F" w:rsidRDefault="00087FB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F732F" w:rsidRDefault="001F732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F732F" w:rsidRDefault="001F73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r w:rsidR="001F732F">
        <w:tc>
          <w:tcPr>
            <w:tcW w:w="4160" w:type="dxa"/>
            <w:tcBorders>
              <w:top w:val="dashed" w:sz="4" w:space="0" w:color="BFBFBF"/>
              <w:left w:val="none" w:sz="4" w:space="0" w:color="FFFFFF"/>
              <w:bottom w:val="none" w:sz="4" w:space="0" w:color="000000"/>
              <w:right w:val="none" w:sz="4" w:space="0" w:color="FFFFFF"/>
            </w:tcBorders>
          </w:tcPr>
          <w:p w:rsidR="001F732F" w:rsidRDefault="00087FBE">
            <w:pPr>
              <w:pStyle w:val="ProductList-TableBody"/>
            </w:pPr>
            <w:r>
              <w:rPr>
                <w:color w:val="000000"/>
              </w:rPr>
              <w:t>Premium Add-on CAL Suite per Windows Small Business Server 2011 (20 client) (Dispositivo e Utente)</w:t>
            </w:r>
          </w:p>
        </w:tc>
        <w:tc>
          <w:tcPr>
            <w:tcW w:w="620" w:type="dxa"/>
            <w:tcBorders>
              <w:top w:val="dashed" w:sz="4" w:space="0" w:color="BFBFBF"/>
              <w:left w:val="none" w:sz="4" w:space="0" w:color="FFFFFF"/>
              <w:bottom w:val="none" w:sz="4" w:space="0" w:color="000000"/>
              <w:right w:val="none" w:sz="4" w:space="0" w:color="FFFFFF"/>
            </w:tcBorders>
          </w:tcPr>
          <w:p w:rsidR="001F732F" w:rsidRDefault="00087FB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F732F" w:rsidRDefault="00087FB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F732F" w:rsidRDefault="001F732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F732F" w:rsidRDefault="001F73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216" w:name="_Sec759"/>
      <w:r>
        <w:t>2. Condizioni del Prodotto</w:t>
      </w:r>
      <w:bookmarkEnd w:id="216"/>
    </w:p>
    <w:tbl>
      <w:tblPr>
        <w:tblStyle w:val="PURTable"/>
        <w:tblW w:w="0" w:type="dxa"/>
        <w:tblLook w:val="04A0" w:firstRow="1" w:lastRow="0" w:firstColumn="1" w:lastColumn="0" w:noHBand="0" w:noVBand="1"/>
      </w:tblPr>
      <w:tblGrid>
        <w:gridCol w:w="3637"/>
        <w:gridCol w:w="3642"/>
        <w:gridCol w:w="363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w:instrText>
            </w:r>
            <w:r>
              <w:instrText xml:space="preserve">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Edizioni di Downgrade: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(SA):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217" w:name="_Sec808"/>
      <w:r>
        <w:t>3. Diritti sull’Utilizzo</w:t>
      </w:r>
      <w:bookmarkEnd w:id="217"/>
    </w:p>
    <w:tbl>
      <w:tblPr>
        <w:tblStyle w:val="PURTable"/>
        <w:tblW w:w="0" w:type="dxa"/>
        <w:tblLook w:val="04A0" w:firstRow="1" w:lastRow="0" w:firstColumn="1" w:lastColumn="0" w:noHBand="0" w:noVBand="1"/>
      </w:tblPr>
      <w:tblGrid>
        <w:gridCol w:w="3663"/>
        <w:gridCol w:w="3623"/>
        <w:gridCol w:w="3630"/>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 xml:space="preserve">Software </w:t>
            </w:r>
            <w:r>
              <w:rPr>
                <w:color w:val="404040"/>
              </w:rPr>
              <w:t>Aggiuntivo: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Tecnologie Incluse: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087FBE">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29"/>
        <w:gridCol w:w="3653"/>
        <w:gridCol w:w="3634"/>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Failover: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w:instrText>
            </w:r>
            <w:r>
              <w:instrText xml:space="preserve">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Roaming: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1F732F">
            <w:pPr>
              <w:pStyle w:val="ProductList-TableBody"/>
            </w:pP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1F732F">
      <w:pPr>
        <w:sectPr w:rsidR="001F732F">
          <w:headerReference w:type="default" r:id="rId89"/>
          <w:footerReference w:type="default" r:id="rId90"/>
          <w:type w:val="continuous"/>
          <w:pgSz w:w="12240" w:h="15840" w:code="1"/>
          <w:pgMar w:top="1170" w:right="720" w:bottom="720" w:left="720" w:header="432" w:footer="288" w:gutter="0"/>
          <w:cols w:space="360"/>
        </w:sectPr>
      </w:pPr>
    </w:p>
    <w:p w:rsidR="001F732F" w:rsidRDefault="00087FBE">
      <w:pPr>
        <w:pStyle w:val="ProductList-SectionHeading"/>
        <w:pageBreakBefore/>
        <w:outlineLvl w:val="0"/>
      </w:pPr>
      <w:bookmarkStart w:id="219" w:name="_Sec548"/>
      <w:bookmarkEnd w:id="34"/>
      <w:r>
        <w:t>Servizi Online</w:t>
      </w:r>
      <w:r>
        <w:fldChar w:fldCharType="begin"/>
      </w:r>
      <w:r>
        <w:instrText xml:space="preserve"> TC "</w:instrText>
      </w:r>
      <w:bookmarkStart w:id="220" w:name="_Toc439065540"/>
      <w:r>
        <w:instrText>Servizi Online</w:instrText>
      </w:r>
      <w:bookmarkEnd w:id="220"/>
      <w:r>
        <w:instrText>" \l 1</w:instrText>
      </w:r>
      <w:r>
        <w:fldChar w:fldCharType="end"/>
      </w:r>
    </w:p>
    <w:p w:rsidR="001F732F" w:rsidRDefault="00087FBE">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91">
        <w:r>
          <w:rPr>
            <w:color w:val="00467F"/>
            <w:u w:val="single"/>
          </w:rPr>
          <w:t>http://go.microsoft.com/?linkid=9840733</w:t>
        </w:r>
      </w:hyperlink>
      <w:r>
        <w:t xml:space="preserve"> e incorporate nel presente documento in virtù di tale riferimento.</w:t>
      </w:r>
    </w:p>
    <w:p w:rsidR="001F732F" w:rsidRDefault="00087FBE">
      <w:pPr>
        <w:pStyle w:val="ProductList-Offering1Heading"/>
        <w:outlineLvl w:val="1"/>
      </w:pPr>
      <w:bookmarkStart w:id="221" w:name="_Sec620"/>
      <w:r>
        <w:t>Disponibilità regionale del Servizio Online.</w:t>
      </w:r>
      <w:bookmarkEnd w:id="221"/>
      <w:r>
        <w:fldChar w:fldCharType="begin"/>
      </w:r>
      <w:r>
        <w:instrText xml:space="preserve"> TC "</w:instrText>
      </w:r>
      <w:bookmarkStart w:id="222" w:name="_Toc439065541"/>
      <w:r>
        <w:instrText>Disponibilità regionale del Servizio Online.</w:instrText>
      </w:r>
      <w:bookmarkEnd w:id="222"/>
      <w:r>
        <w:instrText>" \l 2</w:instrText>
      </w:r>
      <w:r>
        <w:fldChar w:fldCharType="end"/>
      </w:r>
    </w:p>
    <w:p w:rsidR="001F732F" w:rsidRDefault="00087FBE">
      <w:pPr>
        <w:pStyle w:val="ProductList-Body"/>
      </w:pPr>
      <w:r>
        <w:t>Per un elenco di paesi in</w:t>
      </w:r>
      <w:r>
        <w:t xml:space="preserve"> cui sono disponibili i Servizi Online, le società potranno visitare la pagina </w:t>
      </w:r>
      <w:hyperlink r:id="rId92" w:anchor="international">
        <w:r>
          <w:rPr>
            <w:color w:val="00467F"/>
            <w:u w:val="single"/>
          </w:rPr>
          <w:t>http://www.microsoft.com/online/faq.aspx#international</w:t>
        </w:r>
      </w:hyperlink>
      <w:r>
        <w:t>.</w:t>
      </w:r>
    </w:p>
    <w:p w:rsidR="001F732F" w:rsidRDefault="00087FBE">
      <w:pPr>
        <w:pStyle w:val="ProductList-Offering1Heading"/>
        <w:outlineLvl w:val="1"/>
      </w:pPr>
      <w:bookmarkStart w:id="223" w:name="_Sec621"/>
      <w:r>
        <w:t>Regole per l’Acquisto dei Servizi Online</w:t>
      </w:r>
      <w:bookmarkEnd w:id="223"/>
      <w:r>
        <w:fldChar w:fldCharType="begin"/>
      </w:r>
      <w:r>
        <w:instrText xml:space="preserve"> T</w:instrText>
      </w:r>
      <w:r>
        <w:instrText>C "</w:instrText>
      </w:r>
      <w:bookmarkStart w:id="224" w:name="_Toc439065542"/>
      <w:r>
        <w:instrText>Regole per l’Acquisto dei Servizi Online</w:instrText>
      </w:r>
      <w:bookmarkEnd w:id="224"/>
      <w:r>
        <w:instrText>" \l 2</w:instrText>
      </w:r>
      <w:r>
        <w:fldChar w:fldCharType="end"/>
      </w:r>
    </w:p>
    <w:p w:rsidR="001F732F" w:rsidRDefault="00087FBE">
      <w:pPr>
        <w:pStyle w:val="ProductList-Body"/>
      </w:pPr>
      <w:r>
        <w:t>All’acquisto dei Servizi Online si applicano le seguenti regole:</w:t>
      </w:r>
    </w:p>
    <w:p w:rsidR="001F732F" w:rsidRDefault="00087FBE" w:rsidP="005521F2">
      <w:pPr>
        <w:pStyle w:val="ProductList-Bullet"/>
        <w:numPr>
          <w:ilvl w:val="0"/>
          <w:numId w:val="32"/>
        </w:numPr>
      </w:pPr>
      <w:r>
        <w:t xml:space="preserve">Il periodo di validità della sottoscrizione in base al programma da acquistare. Ai sensi del programma Contratto Enterprise, il periodo di </w:t>
      </w:r>
      <w:r>
        <w:t>validità della sottoscrizione per i Servizi Online diversi da Microsoft Azure deve avere una data di scadenza identica a quella dell’Iscrizione della Società.</w:t>
      </w:r>
    </w:p>
    <w:p w:rsidR="001F732F" w:rsidRDefault="00087FBE" w:rsidP="005521F2">
      <w:pPr>
        <w:pStyle w:val="ProductList-Bullet"/>
        <w:numPr>
          <w:ilvl w:val="0"/>
          <w:numId w:val="32"/>
        </w:numPr>
      </w:pPr>
      <w:r>
        <w:t>Qualora la Società effettui acquisti aggiuntivi di un Servizio Online, la fine del periodo di val</w:t>
      </w:r>
      <w:r>
        <w:t>idità della sottoscrizione dell’acquisto aggiuntivo dovrà essere allineata a quella del periodo di validità della sottoscrizione esistente della Società per lo stesso Servizio Online.</w:t>
      </w:r>
    </w:p>
    <w:p w:rsidR="001F732F" w:rsidRDefault="00087FBE" w:rsidP="005521F2">
      <w:pPr>
        <w:pStyle w:val="ProductList-Bullet"/>
        <w:numPr>
          <w:ilvl w:val="0"/>
          <w:numId w:val="32"/>
        </w:numPr>
      </w:pPr>
      <w:r>
        <w:t>La Società non potrà ridurre il numero di utenti o dispositivi coperti d</w:t>
      </w:r>
      <w:r>
        <w:t>alla sottoscrizione dei Servizi Online durante il periodo di validità della stessa, fatta eccezione per quanto consentito dal contratto multilicenza della Società.</w:t>
      </w:r>
    </w:p>
    <w:p w:rsidR="001F732F" w:rsidRDefault="00087FBE" w:rsidP="005521F2">
      <w:pPr>
        <w:pStyle w:val="ProductList-Bullet"/>
        <w:numPr>
          <w:ilvl w:val="0"/>
          <w:numId w:val="32"/>
        </w:numPr>
      </w:pPr>
      <w:r>
        <w:t>Le condizioni per Microsoft Azure sono indicate nella sezione Note del Prodotto corrisponden</w:t>
      </w:r>
      <w:r>
        <w:t>te.</w:t>
      </w:r>
    </w:p>
    <w:p w:rsidR="001F732F" w:rsidRDefault="00087FBE">
      <w:pPr>
        <w:pStyle w:val="ProductList-Offering1Heading"/>
        <w:outlineLvl w:val="1"/>
      </w:pPr>
      <w:bookmarkStart w:id="225" w:name="_Sec622"/>
      <w:r>
        <w:t>Licenza “Subscription” (SL) Add-on per Utente</w:t>
      </w:r>
      <w:bookmarkEnd w:id="225"/>
      <w:r>
        <w:fldChar w:fldCharType="begin"/>
      </w:r>
      <w:r>
        <w:instrText xml:space="preserve"> TC "</w:instrText>
      </w:r>
      <w:bookmarkStart w:id="226" w:name="_Toc439065543"/>
      <w:r>
        <w:instrText>Licenza</w:instrText>
      </w:r>
      <w:bookmarkEnd w:id="226"/>
      <w:r>
        <w:instrText xml:space="preserve"> “Subscription” (SL) Add-on per Utente" \l 2</w:instrText>
      </w:r>
      <w:r>
        <w:fldChar w:fldCharType="end"/>
      </w:r>
    </w:p>
    <w:p w:rsidR="001F732F" w:rsidRDefault="00087FBE">
      <w:pPr>
        <w:pStyle w:val="ProductList-Body"/>
      </w:pPr>
      <w:r>
        <w:t>Una SL Add-on per Utente è una SL (i) acquistata in aggiunta (e in associazione) a una Licenza Qualificante</w:t>
      </w:r>
      <w:r>
        <w:rPr>
          <w:i/>
          <w:vertAlign w:val="superscript"/>
        </w:rPr>
        <w:t>1</w:t>
      </w:r>
      <w:r>
        <w:t xml:space="preserve"> acquisita in precedenza (o a un gruppo </w:t>
      </w:r>
      <w:r>
        <w:t>di Licenze Qualificanti), (ii) ceduta a un unico Utente Qualificato (come definito nell’Iscrizione della Società), (iii) soggetta alle Condizioni di Licenza applicabili definite nelle Condizioni per l’Utilizzo dei Servizi Online e (iv) che scade alla scade</w:t>
      </w:r>
      <w:r>
        <w:t>nza della copertura SA per le Licenze Qualificanti o, se precedente, alla fine del periodo di validità della sottoscrizione. Per ogni SL Add-on per Utente che non appare singolarmente nei Diritti per l’Utilizzo dei Servizi Online, si applicano le condizion</w:t>
      </w:r>
      <w:r>
        <w:t>i del servizio applicabili a una SL per Utente completa. Nonostante i diritti generici di riassegnazione della Licenza, le SL Add-on per Utente possono essere riassegnate solo ad altri Utenti Qualificati.</w:t>
      </w:r>
    </w:p>
    <w:p w:rsidR="001F732F" w:rsidRDefault="001F732F">
      <w:pPr>
        <w:pStyle w:val="ProductList-Body"/>
      </w:pPr>
    </w:p>
    <w:p w:rsidR="001F732F" w:rsidRDefault="00087FBE">
      <w:pPr>
        <w:pStyle w:val="ProductList-Body"/>
      </w:pPr>
      <w:r>
        <w:rPr>
          <w:i/>
          <w:vertAlign w:val="superscript"/>
        </w:rPr>
        <w:t>1</w:t>
      </w:r>
      <w:r>
        <w:rPr>
          <w:i/>
        </w:rPr>
        <w:t>Le Licenze Qualificanti per le SL Add-on per Uten</w:t>
      </w:r>
      <w:r>
        <w:rPr>
          <w:i/>
        </w:rPr>
        <w:t>te sono identificate nell’articolo specifico relativo al prodotto o ai prodotti in questione.</w:t>
      </w:r>
    </w:p>
    <w:p w:rsidR="001F732F" w:rsidRDefault="00087FBE">
      <w:pPr>
        <w:pStyle w:val="ProductList-Offering1Heading"/>
        <w:outlineLvl w:val="1"/>
      </w:pPr>
      <w:bookmarkStart w:id="227" w:name="_Sec623"/>
      <w:r>
        <w:t>Rinnovo dei Servizi Online</w:t>
      </w:r>
      <w:bookmarkEnd w:id="227"/>
      <w:r>
        <w:fldChar w:fldCharType="begin"/>
      </w:r>
      <w:r>
        <w:instrText xml:space="preserve"> TC "</w:instrText>
      </w:r>
      <w:bookmarkStart w:id="228" w:name="_Toc439065544"/>
      <w:r>
        <w:instrText>Rinnovo dei Servizi Online</w:instrText>
      </w:r>
      <w:bookmarkEnd w:id="228"/>
      <w:r>
        <w:instrText>" \l 2</w:instrText>
      </w:r>
      <w:r>
        <w:fldChar w:fldCharType="end"/>
      </w:r>
    </w:p>
    <w:p w:rsidR="001F732F" w:rsidRDefault="00087FBE">
      <w:pPr>
        <w:pStyle w:val="ProductList-Body"/>
      </w:pPr>
      <w:r>
        <w:t>I Servizi Online con Rinnovo Automatico verranno rinnovati automaticamente il giorno successivo alla scadenza del periodo di validità della sottoscrizione, a meno che la Società non scelga di non effettuare il rinnovo automatico annullando l’apposita opzio</w:t>
      </w:r>
      <w:r>
        <w:t xml:space="preserve">ne almeno 30 giorni prima della scadenza della sottoscrizione tramite un ordine presso il rivenditore o mediante un modulo disponibile all’indirizzo </w:t>
      </w:r>
      <w:hyperlink r:id="rId93">
        <w:r>
          <w:rPr>
            <w:color w:val="00467F"/>
            <w:u w:val="single"/>
          </w:rPr>
          <w:t>http://microsoft.com/licensing/contracts</w:t>
        </w:r>
      </w:hyperlink>
      <w:r>
        <w:t>. Le so</w:t>
      </w:r>
      <w:r>
        <w:t>ttoscrizioni dei servizi Online per gli enti pubblici e gli istituti didattici non verranno rinnovate automaticamente, a meno che la Società non scelga l’opzione di rinnovo automatico.</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GroupHeading"/>
        <w:outlineLvl w:val="1"/>
      </w:pPr>
      <w:bookmarkStart w:id="229" w:name="_Sec624"/>
      <w:r>
        <w:t>Servizi Microsoft Azure</w:t>
      </w:r>
      <w:bookmarkEnd w:id="229"/>
      <w:r>
        <w:fldChar w:fldCharType="begin"/>
      </w:r>
      <w:r>
        <w:instrText xml:space="preserve"> TC "</w:instrText>
      </w:r>
      <w:bookmarkStart w:id="230" w:name="_Toc439065545"/>
      <w:r>
        <w:instrText>Servizi Microsoft Azure</w:instrText>
      </w:r>
      <w:bookmarkEnd w:id="230"/>
      <w:r>
        <w:instrText>" \l 2</w:instrText>
      </w:r>
      <w:r>
        <w:fldChar w:fldCharType="end"/>
      </w:r>
    </w:p>
    <w:p w:rsidR="001F732F" w:rsidRDefault="00087FBE">
      <w:pPr>
        <w:pStyle w:val="ProductList-ClauseHeading"/>
        <w:outlineLvl w:val="2"/>
      </w:pPr>
      <w:r>
        <w:t>1. Definizioni</w:t>
      </w:r>
    </w:p>
    <w:p w:rsidR="001F732F" w:rsidRDefault="00087FBE">
      <w:pPr>
        <w:pStyle w:val="ProductList-Body"/>
      </w:pPr>
      <w:r>
        <w:rPr>
          <w:b/>
          <w:color w:val="00188F"/>
        </w:rPr>
        <w:t>Impegno Annuale Allocato</w:t>
      </w:r>
      <w:r>
        <w:t xml:space="preserve"> indica la parte di Impegno Monetario allocato annualmente durante il periodo di validità dell’Iscrizione.</w:t>
      </w:r>
    </w:p>
    <w:p w:rsidR="001F732F" w:rsidRDefault="001F732F">
      <w:pPr>
        <w:pStyle w:val="ProductList-Body"/>
      </w:pPr>
    </w:p>
    <w:p w:rsidR="001F732F" w:rsidRDefault="00087FBE">
      <w:pPr>
        <w:pStyle w:val="ProductList-Body"/>
      </w:pPr>
      <w:r>
        <w:rPr>
          <w:b/>
          <w:color w:val="00188F"/>
        </w:rPr>
        <w:t>Tariffe di Impegno</w:t>
      </w:r>
      <w:r>
        <w:t xml:space="preserve"> indica i prezzi per l’utilizzo di tutti i Servizi Microsoft Azure, ad eccezione dei Piani di Servizio Microsoft Azure, fino al ra</w:t>
      </w:r>
      <w:r>
        <w:t>ggiungimento dell’Impegno Annuale Allocato.</w:t>
      </w:r>
    </w:p>
    <w:p w:rsidR="001F732F" w:rsidRDefault="001F732F">
      <w:pPr>
        <w:pStyle w:val="ProductList-Body"/>
      </w:pPr>
    </w:p>
    <w:p w:rsidR="001F732F" w:rsidRDefault="00087FBE">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1F732F" w:rsidRDefault="001F732F">
      <w:pPr>
        <w:pStyle w:val="ProductList-Body"/>
      </w:pPr>
    </w:p>
    <w:p w:rsidR="001F732F" w:rsidRDefault="00087FBE">
      <w:pPr>
        <w:pStyle w:val="ProductList-Body"/>
      </w:pPr>
      <w:r>
        <w:rPr>
          <w:b/>
          <w:color w:val="00188F"/>
        </w:rPr>
        <w:t>Tariffe d</w:t>
      </w:r>
      <w:r>
        <w:rPr>
          <w:b/>
          <w:color w:val="00188F"/>
        </w:rPr>
        <w:t xml:space="preserve">i Consumo </w:t>
      </w:r>
      <w:r>
        <w:t>indica i prezzi per l’utilizzo dei Servizi Microsoft Azure in eccesso rispetto all’Impegno Annuale Allocato o, per alcuni Piani dei Servizi Microsoft Azure, qualsiasi utilizzo che superi la quantità specificata. Le Tariffe di Consumo possono inol</w:t>
      </w:r>
      <w:r>
        <w:t>tre essere indicate come “Tariffe di Eccedenza” o “Eccedenza” in altri documenti Microsoft o Microsoft Azure. Le Tariffe di Impegno sono uguali alle Tariffe di Consumo.</w:t>
      </w:r>
    </w:p>
    <w:p w:rsidR="001F732F" w:rsidRDefault="001F732F">
      <w:pPr>
        <w:pStyle w:val="ProductList-Body"/>
      </w:pPr>
    </w:p>
    <w:p w:rsidR="001F732F" w:rsidRDefault="00087FBE">
      <w:pPr>
        <w:pStyle w:val="ProductList-Body"/>
      </w:pPr>
      <w:r>
        <w:rPr>
          <w:b/>
          <w:color w:val="00188F"/>
        </w:rPr>
        <w:t>Piano dei Servizi Microsoft Azure</w:t>
      </w:r>
      <w:r>
        <w:t xml:space="preserve"> indica la sottoscrizione di uno dei singoli Servizi </w:t>
      </w:r>
      <w:r>
        <w:t>Microsoft Azure identificato di seguito come Piano dei Servizi Microsoft Azure. I servizi acquistati sotto forma di Piano dei Servizi Microsoft Azure non sono idonei all’Eccezione di Hosting o all’Eccezione relativa al Servizio Gestito nelle Condizioni per</w:t>
      </w:r>
      <w:r>
        <w:t xml:space="preserve"> l’Utilizzo dei Servizi Online.</w:t>
      </w:r>
    </w:p>
    <w:p w:rsidR="001F732F" w:rsidRDefault="001F732F">
      <w:pPr>
        <w:pStyle w:val="ProductList-Body"/>
      </w:pPr>
    </w:p>
    <w:p w:rsidR="001F732F" w:rsidRDefault="00087FBE">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1F732F" w:rsidRDefault="001F732F">
      <w:pPr>
        <w:pStyle w:val="ProductList-Body"/>
      </w:pPr>
    </w:p>
    <w:p w:rsidR="001F732F" w:rsidRDefault="001F732F">
      <w:pPr>
        <w:pStyle w:val="ProductList-Body"/>
      </w:pPr>
    </w:p>
    <w:p w:rsidR="001F732F" w:rsidRDefault="00087FBE">
      <w:pPr>
        <w:pStyle w:val="ProductList-ClauseHeading"/>
        <w:outlineLvl w:val="2"/>
      </w:pPr>
      <w:r>
        <w:t>2. Periodo di Validità dell’Abbonament</w:t>
      </w:r>
      <w:r>
        <w:t>o</w:t>
      </w:r>
    </w:p>
    <w:p w:rsidR="001F732F" w:rsidRDefault="00087FBE">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w:t>
      </w:r>
      <w:r>
        <w:t xml:space="preserve"> le Società possano effettuare la sottoscrizione dei Servizi Microsoft Azure è necessario che manchino almeno due mesi alla scadenza del periodo di validità dell’Iscrizione.</w:t>
      </w:r>
    </w:p>
    <w:p w:rsidR="001F732F" w:rsidRDefault="001F732F">
      <w:pPr>
        <w:pStyle w:val="ProductList-Body"/>
      </w:pPr>
    </w:p>
    <w:p w:rsidR="001F732F" w:rsidRDefault="00087FBE">
      <w:pPr>
        <w:pStyle w:val="ProductList-ClauseHeading"/>
        <w:outlineLvl w:val="2"/>
      </w:pPr>
      <w:r>
        <w:t>3. Acquisto dei Servizi</w:t>
      </w:r>
    </w:p>
    <w:p w:rsidR="001F732F" w:rsidRDefault="00087FBE">
      <w:pPr>
        <w:pStyle w:val="ProductList-Body"/>
      </w:pPr>
      <w:r>
        <w:t>I Servizi Microsoft Azure potranno essere acquistati in u</w:t>
      </w:r>
      <w:r>
        <w:t>na o più delle seguenti modalità:</w:t>
      </w:r>
    </w:p>
    <w:p w:rsidR="001F732F" w:rsidRDefault="00087FBE" w:rsidP="005521F2">
      <w:pPr>
        <w:pStyle w:val="ProductList-Bullet"/>
        <w:numPr>
          <w:ilvl w:val="0"/>
          <w:numId w:val="33"/>
        </w:numPr>
      </w:pPr>
      <w:r>
        <w:rPr>
          <w:b/>
          <w:color w:val="00188F"/>
        </w:rPr>
        <w:t>Impegno</w:t>
      </w:r>
      <w:r>
        <w:t>: Gli Impegni Monetari vengono allocati in misura proporzionale durante il periodo di validità dell’Iscrizione. Le Società potranno incrementare il proprio Impegno Monetario in qualsiasi momento effettuando ordini a</w:t>
      </w:r>
      <w:r>
        <w:t xml:space="preserve">ggiuntivi. Quando verrà effettuato un ordine aggiuntivo, l’Impegno Annuale Allocato verrà incrementato per quell’anno dell’importo dell’ordine. Per ogni anno residuo successivo del periodo di validità dell’Iscrizione, gli Impegni Annuali Allocati verranno </w:t>
      </w:r>
      <w:r>
        <w:t xml:space="preserve">incrementati dell’importo dell’ordine aggiuntivo moltiplicato per dodici, diviso il numero di mesi interi che intercorrono tra il momento in cui è stato effettuato l’ordine aggiuntivo e la data di ricorrenza successiva all’ordine aggiuntivo. </w:t>
      </w:r>
    </w:p>
    <w:p w:rsidR="001F732F" w:rsidRDefault="00087FBE" w:rsidP="005521F2">
      <w:pPr>
        <w:pStyle w:val="ProductList-Bullet"/>
        <w:numPr>
          <w:ilvl w:val="1"/>
          <w:numId w:val="33"/>
        </w:numPr>
      </w:pPr>
      <w:r>
        <w:t>Le Società potranno ridurre il loro Impegno Monetario per le ricorrenze future dell’Iscrizione comunicandolo al rivenditore che dovrà eseguire la riduzione con Microsoft prima della data della ricorrenza dell’Iscrizione.</w:t>
      </w:r>
    </w:p>
    <w:p w:rsidR="001F732F" w:rsidRDefault="00087FBE" w:rsidP="005521F2">
      <w:pPr>
        <w:pStyle w:val="ProductList-Bullet"/>
        <w:numPr>
          <w:ilvl w:val="1"/>
          <w:numId w:val="33"/>
        </w:numPr>
      </w:pPr>
      <w:r>
        <w:t>Ogni anno le Società dovranno consu</w:t>
      </w:r>
      <w:r>
        <w:t>mare l’Impegno Annuale Allocato entro l’ultimo giorno del mese che precede la ricorrenza annuale dell’Iscrizione, dopodiché qualsiasi parte inutilizzata dell’Impegno Annuale Allocato andrà persa. Ogni anno le Società potranno utilizzare il Consumo Autorizz</w:t>
      </w:r>
      <w:r>
        <w:t>ato annuale entro l’ultimo giorno del mese che precede la ricorrenza annuale dell’Iscrizione, dopodiché qualsiasi parte inutilizzata del Consumo Autorizzato andrà persa.</w:t>
      </w:r>
    </w:p>
    <w:p w:rsidR="001F732F" w:rsidRDefault="00087FBE" w:rsidP="005521F2">
      <w:pPr>
        <w:pStyle w:val="ProductList-Bullet"/>
        <w:numPr>
          <w:ilvl w:val="0"/>
          <w:numId w:val="33"/>
        </w:numPr>
      </w:pPr>
      <w:r>
        <w:rPr>
          <w:b/>
          <w:color w:val="00188F"/>
        </w:rPr>
        <w:t>Utilizzo</w:t>
      </w:r>
      <w:r>
        <w:t>: le Società pagano in base alla quantità di Servizi Microsoft Azure utilizzat</w:t>
      </w:r>
      <w:r>
        <w:t>a durante un periodo di fatturazione. Alcune funzionalità dei Servizi Microsoft Azure potranno essere acquistati solo in base al consumo.</w:t>
      </w:r>
    </w:p>
    <w:p w:rsidR="001F732F" w:rsidRDefault="00087FBE" w:rsidP="005521F2">
      <w:pPr>
        <w:pStyle w:val="ProductList-Bullet"/>
        <w:numPr>
          <w:ilvl w:val="0"/>
          <w:numId w:val="33"/>
        </w:numPr>
      </w:pPr>
      <w:r>
        <w:rPr>
          <w:b/>
          <w:color w:val="00188F"/>
        </w:rPr>
        <w:t>Piano dei Servizi Microsoft Azure</w:t>
      </w:r>
      <w:r>
        <w:t>: le Società potranno effettuare la sottoscrizione di un Servizio Microsoft Azure com</w:t>
      </w:r>
      <w:r>
        <w:t xml:space="preserve">e Piano dei Servizi Microsoft Azure. </w:t>
      </w:r>
    </w:p>
    <w:p w:rsidR="001F732F" w:rsidRDefault="00087FBE" w:rsidP="005521F2">
      <w:pPr>
        <w:pStyle w:val="ProductList-Bullet"/>
        <w:numPr>
          <w:ilvl w:val="0"/>
          <w:numId w:val="33"/>
        </w:numPr>
      </w:pPr>
      <w:r>
        <w:rPr>
          <w:b/>
          <w:color w:val="00188F"/>
        </w:rPr>
        <w:t>Provisioning Automatico</w:t>
      </w:r>
      <w:r>
        <w:t xml:space="preserve">: nell’ambito dell’Iscrizione Server &amp; Cloud le Società che non hanno ordinato i Servizi Microsoft Azure potranno ricevere da Microsoft un messaggio di posta elettronica per l’attivazione che le </w:t>
      </w:r>
      <w:r>
        <w:t>invita a eseguire il provisioning dei Servizi Microsoft Azure ai sensi dell’Iscrizione senza un Impegno Monetario.</w:t>
      </w:r>
    </w:p>
    <w:p w:rsidR="001F732F" w:rsidRDefault="001F732F">
      <w:pPr>
        <w:pStyle w:val="ProductList-Body"/>
      </w:pPr>
    </w:p>
    <w:p w:rsidR="001F732F" w:rsidRDefault="00087FBE">
      <w:pPr>
        <w:pStyle w:val="ProductList-ClauseHeading"/>
        <w:outlineLvl w:val="2"/>
      </w:pPr>
      <w:r>
        <w:t>4. Prezzi</w:t>
      </w:r>
    </w:p>
    <w:p w:rsidR="001F732F" w:rsidRDefault="00087FBE">
      <w:pPr>
        <w:pStyle w:val="ProductList-Body"/>
      </w:pPr>
      <w:r>
        <w:t>Qualora la Società non disponga di un’Iscrizione Enterprise, un’Iscrizione Enterprise Subscription, un Contratto Select, un Contra</w:t>
      </w:r>
      <w:r>
        <w:t>tto Select Plus o un’Iscrizione Server Cloud, verrà applicato il livello di prezzo A.</w:t>
      </w:r>
    </w:p>
    <w:p w:rsidR="001F732F" w:rsidRDefault="001F732F">
      <w:pPr>
        <w:pStyle w:val="ProductList-Body"/>
      </w:pPr>
    </w:p>
    <w:p w:rsidR="001F732F" w:rsidRDefault="00087FBE">
      <w:pPr>
        <w:pStyle w:val="ProductList-Body"/>
      </w:pPr>
      <w:r>
        <w:t>Durante il periodo di validità dell’Iscrizione di una Società, Microsoft potrà offrire alla Società o al rivenditore della Società prezzi ridotti per singoli Servizi Mic</w:t>
      </w:r>
      <w:r>
        <w:t>rosoft Azure, su base permanente o temporanea (a fini promozionali).</w:t>
      </w:r>
    </w:p>
    <w:p w:rsidR="001F732F" w:rsidRDefault="001F732F">
      <w:pPr>
        <w:pStyle w:val="ProductList-Body"/>
      </w:pPr>
    </w:p>
    <w:p w:rsidR="001F732F" w:rsidRDefault="00087FBE">
      <w:pPr>
        <w:pStyle w:val="ProductList-ClauseHeading"/>
        <w:outlineLvl w:val="2"/>
      </w:pPr>
      <w:r>
        <w:t>5. Pagamento e Corrispettivi</w:t>
      </w:r>
    </w:p>
    <w:p w:rsidR="001F732F" w:rsidRDefault="00087FBE">
      <w:pPr>
        <w:pStyle w:val="ProductList-Body"/>
      </w:pPr>
      <w:r>
        <w:t>Alle Società che hanno eseguito il provisioning dei Servizi Microsoft Azure senza un Impegno Monetario verranno inviate fatture trimestrali in base alle Tari</w:t>
      </w:r>
      <w:r>
        <w:t>ffe di Consumo.</w:t>
      </w:r>
    </w:p>
    <w:p w:rsidR="001F732F" w:rsidRDefault="001F732F">
      <w:pPr>
        <w:pStyle w:val="ProductList-Body"/>
      </w:pPr>
    </w:p>
    <w:p w:rsidR="001F732F" w:rsidRDefault="00087FBE">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w:t>
      </w:r>
      <w:r>
        <w:t>izione. In alternativa, le Società potranno scegliere di pagare l’intero Impegno Monetario all’atto dell’effettuazione dell’ordine iniziale.</w:t>
      </w:r>
    </w:p>
    <w:p w:rsidR="001F732F" w:rsidRDefault="001F732F">
      <w:pPr>
        <w:pStyle w:val="ProductList-Body"/>
      </w:pPr>
    </w:p>
    <w:p w:rsidR="001F732F" w:rsidRDefault="00087FBE">
      <w:pPr>
        <w:pStyle w:val="ProductList-Body"/>
      </w:pPr>
      <w:r>
        <w:t>Ogni mese Microsoft dedurrà dall’Impegno Annuale Allocato il valore monetario corrispondente all’utilizzo dei Serv</w:t>
      </w:r>
      <w:r>
        <w:t xml:space="preserve">izi Microsoft Azure idonei da parte di una Società. Una volta azzerato il saldo dell’Impegno Annuale Allocato della Società, l’eventuale utilizzo aggiuntivo verrà fatturato alle Tariffe di Consumo. </w:t>
      </w:r>
    </w:p>
    <w:p w:rsidR="001F732F" w:rsidRDefault="001F732F">
      <w:pPr>
        <w:pStyle w:val="ProductList-Body"/>
      </w:pPr>
    </w:p>
    <w:p w:rsidR="001F732F" w:rsidRDefault="00087FBE">
      <w:pPr>
        <w:pStyle w:val="ProductList-Body"/>
      </w:pPr>
      <w:r>
        <w:t>Qualora l’utilizzo di un’Iscrizione Enterprise diretta d</w:t>
      </w:r>
      <w:r>
        <w:t>a parte della Società sia inferiore all’Impegno Annuale Allocato più il Consumo Autorizzato, qualsiasi utilizzo che eccede l’Impegno Annuale Allocato verrà fatturato, in base alle Tariffe di Consumo, alla Società o al rivenditore in occasione della ricorre</w:t>
      </w:r>
      <w:r>
        <w:t>nza annuale della data di entrata in vigore dell’Iscrizione per gli Anni 1 e 2 e al termine del periodo di validità della sottoscrizione per l’Anno 3.</w:t>
      </w:r>
    </w:p>
    <w:p w:rsidR="001F732F" w:rsidRDefault="001F732F">
      <w:pPr>
        <w:pStyle w:val="ProductList-Body"/>
      </w:pPr>
    </w:p>
    <w:p w:rsidR="001F732F" w:rsidRDefault="00087FBE">
      <w:pPr>
        <w:pStyle w:val="ProductList-Body"/>
      </w:pPr>
      <w:r>
        <w:t>Qualora l’utilizzo di un’Iscrizione Enterprise diretta da parte della Società sia superiore all’Impegno Annuale Allocato più il Consumo Autorizzato, tutto l’utilizzo che eccede l’Impegno Annuale Allocato verrà fatturato, in base alle Tariffe di Consumo, al</w:t>
      </w:r>
      <w:r>
        <w:t>la Società o al rivenditore al termine di ciascun trimestre dell’Iscrizione.</w:t>
      </w:r>
    </w:p>
    <w:p w:rsidR="001F732F" w:rsidRDefault="001F732F">
      <w:pPr>
        <w:pStyle w:val="ProductList-Body"/>
      </w:pPr>
    </w:p>
    <w:p w:rsidR="001F732F" w:rsidRDefault="00087FBE">
      <w:pPr>
        <w:pStyle w:val="ProductList-Body"/>
      </w:pPr>
      <w:r>
        <w:t>L’utilizzo dei Servizi Microsoft Azure dopo la scadenza o il termine del periodo di sottoscrizione di una Società verrà fatturato alla società o al rivenditore in base alle Tarif</w:t>
      </w:r>
      <w:r>
        <w:t>fe di Consumo in vigore in quel momento con cadenza trimestrale.</w:t>
      </w:r>
    </w:p>
    <w:p w:rsidR="001F732F" w:rsidRDefault="001F732F">
      <w:pPr>
        <w:pStyle w:val="ProductList-Body"/>
      </w:pPr>
    </w:p>
    <w:p w:rsidR="001F732F" w:rsidRDefault="00087FBE">
      <w:pPr>
        <w:pStyle w:val="ProductList-Body"/>
      </w:pPr>
      <w:r>
        <w:t>L’acquisto di un Piano dei Servizi Microsoft Azure verrà fatturato alla Società o al rivenditore in conformità alle condizioni del contratto multilicenza della Società che a livello generale</w:t>
      </w:r>
      <w:r>
        <w:t xml:space="preserve"> disciplina le condizioni di pagamento dell’ordine dei Servizi Online. L’Impegno Monetario non può essere applicato all’acquisto di un Piano Microsoft Azure. Tuttavia, nel caso in cui un Piano dei Servizi Microsoft Azure preveda l’acquisto di una quantità </w:t>
      </w:r>
      <w:r>
        <w:t>iniziale di un servizio (“Quantità Iniziale”) e la Società superi tale Quantità Iniziale, l’utilizzo in eccesso verrà fatturato in base alle Tariffe di Consumo e l’Impegno Annuale Allocato della Società potrà essere applicato a tale utilizzo.</w:t>
      </w:r>
    </w:p>
    <w:p w:rsidR="001F732F" w:rsidRDefault="001F732F">
      <w:pPr>
        <w:pStyle w:val="ProductList-Body"/>
      </w:pPr>
    </w:p>
    <w:p w:rsidR="001F732F" w:rsidRDefault="00087FBE">
      <w:pPr>
        <w:pStyle w:val="ProductList-ClauseHeading"/>
        <w:outlineLvl w:val="2"/>
      </w:pPr>
      <w:r>
        <w:t>6. Programmi</w:t>
      </w:r>
      <w:r>
        <w:t xml:space="preserve"> Open License, Open Value e Open Value Subscription</w:t>
      </w:r>
    </w:p>
    <w:p w:rsidR="001F732F" w:rsidRDefault="00087FBE">
      <w:pPr>
        <w:pStyle w:val="ProductList-SubClauseHeading"/>
        <w:outlineLvl w:val="3"/>
      </w:pPr>
      <w:r>
        <w:t>6.1 Definizioni</w:t>
      </w:r>
    </w:p>
    <w:p w:rsidR="001F732F" w:rsidRDefault="00087FBE">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1F732F" w:rsidRDefault="00087FBE">
      <w:pPr>
        <w:pStyle w:val="ProductList-BodyIndented"/>
      </w:pPr>
      <w:r>
        <w:rPr>
          <w:b/>
          <w:color w:val="00188F"/>
        </w:rPr>
        <w:t>Portale</w:t>
      </w:r>
      <w:r>
        <w:t xml:space="preserve"> indica il portale online tramite il quale la Società gestisce la Sottoscrizione.</w:t>
      </w:r>
    </w:p>
    <w:p w:rsidR="001F732F" w:rsidRDefault="00087FBE">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1F732F" w:rsidRDefault="001F732F">
      <w:pPr>
        <w:pStyle w:val="ProductList-BodyIndented"/>
      </w:pPr>
    </w:p>
    <w:p w:rsidR="001F732F" w:rsidRDefault="00087FBE">
      <w:pPr>
        <w:pStyle w:val="ProductList-SubClauseHeading"/>
        <w:outlineLvl w:val="3"/>
      </w:pPr>
      <w:r>
        <w:t>6.2 Per</w:t>
      </w:r>
      <w:r>
        <w:t>iodo di Validità della Sottoscrizione</w:t>
      </w:r>
    </w:p>
    <w:p w:rsidR="001F732F" w:rsidRDefault="00087FBE">
      <w:pPr>
        <w:pStyle w:val="ProductList-BodyIndented"/>
      </w:pPr>
      <w:r>
        <w:t>Il periodo di Sottoscrizione inizia al momento del riscatto del codice Product Key e non quando viene effettuato l’ordine. Una volta riscattato il codice Product Key, Microsoft non accetterà le richieste di restituzion</w:t>
      </w:r>
      <w:r>
        <w:t xml:space="preserve">e inviate dai partner. Le Sottoscrizioni sono valide per 12 mesi o fino all’utilizzo completo del valore, a seconda di quale si verifica per primo. Le Sottoscrizioni non potranno essere cumulate. Una Società potrà avere più Sottoscrizioni attive. Le nuove </w:t>
      </w:r>
      <w:r>
        <w:t>Sottoscrizioni possono essere acquistate in qualsiasi momento.</w:t>
      </w:r>
    </w:p>
    <w:p w:rsidR="001F732F" w:rsidRDefault="00087FBE">
      <w:pPr>
        <w:pStyle w:val="ProductList-Offering2HeadingNoBorder"/>
        <w:outlineLvl w:val="2"/>
      </w:pPr>
      <w:bookmarkStart w:id="231" w:name="_Sec625"/>
      <w:r>
        <w:t>Servizi Microsoft Azure</w:t>
      </w:r>
      <w:bookmarkEnd w:id="231"/>
      <w:r>
        <w:fldChar w:fldCharType="begin"/>
      </w:r>
      <w:r>
        <w:instrText xml:space="preserve"> TC "</w:instrText>
      </w:r>
      <w:bookmarkStart w:id="232" w:name="_Toc439065546"/>
      <w:r>
        <w:instrText>Servizi Microsoft Azure</w:instrText>
      </w:r>
      <w:bookmarkEnd w:id="232"/>
      <w:r>
        <w:instrText>" \l 3</w:instrText>
      </w:r>
      <w:r>
        <w:fldChar w:fldCharType="end"/>
      </w:r>
    </w:p>
    <w:p w:rsidR="001F732F" w:rsidRDefault="00087FBE">
      <w:pPr>
        <w:pStyle w:val="ProductList-Offering1SubSection"/>
        <w:outlineLvl w:val="3"/>
      </w:pPr>
      <w:bookmarkStart w:id="233" w:name="_Sec705"/>
      <w:r>
        <w:t>1. Disponibilità del Programma</w:t>
      </w:r>
      <w:bookmarkEnd w:id="233"/>
    </w:p>
    <w:tbl>
      <w:tblPr>
        <w:tblStyle w:val="PURTable"/>
        <w:tblW w:w="0" w:type="dxa"/>
        <w:tblLook w:val="04A0" w:firstRow="1" w:lastRow="0" w:firstColumn="1" w:lastColumn="0" w:noHBand="0" w:noVBand="1"/>
      </w:tblPr>
      <w:tblGrid>
        <w:gridCol w:w="4456"/>
        <w:gridCol w:w="813"/>
        <w:gridCol w:w="786"/>
        <w:gridCol w:w="799"/>
        <w:gridCol w:w="812"/>
        <w:gridCol w:w="830"/>
        <w:gridCol w:w="824"/>
        <w:gridCol w:w="804"/>
        <w:gridCol w:w="792"/>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w:instrText>
            </w:r>
            <w:r>
              <w:instrText xml:space="preserve">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w:instrText>
            </w:r>
            <w:r>
              <w:instrText xml:space="preserve">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w:instrText>
            </w:r>
            <w:r>
              <w:instrText xml:space="preserve">\t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3"/>
      </w:pPr>
      <w:bookmarkStart w:id="234" w:name="_Sec760"/>
      <w:r>
        <w:t xml:space="preserve">2. Condizioni del </w:t>
      </w:r>
      <w:r>
        <w:t>Prodotto</w:t>
      </w:r>
      <w:bookmarkEnd w:id="234"/>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w:instrText>
            </w:r>
            <w:r>
              <w:instrText xml:space="preserv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w:instrText>
            </w:r>
            <w:r>
              <w:instrText xml:space="preserve"> per le Iscrizioni Enterprise ed Enterprise Subscription."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(SCE): caratteristica dei prodotti per i quali una società in possesso di un’Iscr</w:instrText>
            </w:r>
            <w:r>
              <w:instrText xml:space="preserve">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w:t>
            </w:r>
            <w:r>
              <w:rPr>
                <w:color w:val="404040"/>
              </w:rPr>
              <w:t>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Piani dei Servizi Microsoft Azure</w:t>
      </w:r>
    </w:p>
    <w:p w:rsidR="001F732F" w:rsidRDefault="00087FBE">
      <w:pPr>
        <w:pStyle w:val="ProductList-Body"/>
      </w:pPr>
      <w:r>
        <w:t>Qualora la Società abbia effettuato la sottoscrizione come Piano dei Servizi Microsoft Azure, i singoli Servizi Microsoft Azure potranno presen</w:t>
      </w:r>
      <w:r>
        <w:t>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F732F" w:rsidRDefault="001F732F">
            <w:pPr>
              <w:pStyle w:val="PURBreadcrumb"/>
            </w:pPr>
          </w:p>
          <w:tbl>
            <w:tblPr>
              <w:tblW w:w="0" w:type="dxa"/>
              <w:tblLook w:val="04A0" w:firstRow="1" w:lastRow="0" w:firstColumn="1" w:lastColumn="0" w:noHBand="0" w:noVBand="1"/>
            </w:tblPr>
            <w:tblGrid>
              <w:gridCol w:w="10800"/>
            </w:tblGrid>
            <w:tr w:rsidR="001F732F">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TableBody"/>
            </w:pPr>
          </w:p>
        </w:tc>
      </w:tr>
    </w:tbl>
    <w:p w:rsidR="001F732F" w:rsidRDefault="00087FBE">
      <w:pPr>
        <w:pStyle w:val="ProductList-Offering2HeadingNoBorder"/>
        <w:outlineLvl w:val="2"/>
      </w:pPr>
      <w:bookmarkStart w:id="235" w:name="_Sec626"/>
      <w:r>
        <w:t>Supporto per Microsoft Azure (Piano)</w:t>
      </w:r>
      <w:bookmarkEnd w:id="235"/>
      <w:r>
        <w:fldChar w:fldCharType="begin"/>
      </w:r>
      <w:r>
        <w:instrText xml:space="preserve"> TC "</w:instrText>
      </w:r>
      <w:bookmarkStart w:id="236" w:name="_Toc439065547"/>
      <w:r>
        <w:instrText>Supporto per Microsoft Azure (Piano)</w:instrText>
      </w:r>
      <w:bookmarkEnd w:id="236"/>
      <w:r>
        <w:instrText>" \l 3</w:instrText>
      </w:r>
      <w:r>
        <w:fldChar w:fldCharType="end"/>
      </w:r>
    </w:p>
    <w:p w:rsidR="001F732F" w:rsidRDefault="00087FBE">
      <w:pPr>
        <w:pStyle w:val="ProductList-Offering1SubSection"/>
        <w:outlineLvl w:val="3"/>
      </w:pPr>
      <w:bookmarkStart w:id="237" w:name="_Sec706"/>
      <w:r>
        <w:t>1. Disponibilità del Programma</w:t>
      </w:r>
      <w:bookmarkEnd w:id="237"/>
    </w:p>
    <w:tbl>
      <w:tblPr>
        <w:tblStyle w:val="PURTable"/>
        <w:tblW w:w="0" w:type="dxa"/>
        <w:tblLook w:val="04A0" w:firstRow="1" w:lastRow="0" w:firstColumn="1" w:lastColumn="0" w:noHBand="0" w:noVBand="1"/>
      </w:tblPr>
      <w:tblGrid>
        <w:gridCol w:w="4472"/>
        <w:gridCol w:w="811"/>
        <w:gridCol w:w="782"/>
        <w:gridCol w:w="797"/>
        <w:gridCol w:w="810"/>
        <w:gridCol w:w="829"/>
        <w:gridCol w:w="823"/>
        <w:gridCol w:w="802"/>
        <w:gridCol w:w="790"/>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w:instrText>
            </w:r>
            <w:r>
              <w:instrText xml:space="preserve">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3"/>
      </w:pPr>
      <w:bookmarkStart w:id="238" w:name="_Sec761"/>
      <w:r>
        <w:t>2. Condizioni del Prodotto</w:t>
      </w:r>
      <w:bookmarkEnd w:id="238"/>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5">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 xml:space="preserve">Idoneità alla Riduzione: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Offerte di Supporto per Microsoft Azure</w:t>
      </w:r>
    </w:p>
    <w:p w:rsidR="001F732F" w:rsidRDefault="00087FBE">
      <w:pPr>
        <w:pStyle w:val="ProductList-Body"/>
      </w:pPr>
      <w:r>
        <w:t>Dettagli sulle offerte di supporto per Microsoft</w:t>
      </w:r>
      <w:r>
        <w:t xml:space="preserve"> Azure sono disponibili all’indirizzo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F732F" w:rsidRDefault="001F732F">
            <w:pPr>
              <w:pStyle w:val="PURBreadcrumb"/>
            </w:pPr>
          </w:p>
          <w:tbl>
            <w:tblPr>
              <w:tblW w:w="0" w:type="dxa"/>
              <w:tblLook w:val="04A0" w:firstRow="1" w:lastRow="0" w:firstColumn="1" w:lastColumn="0" w:noHBand="0" w:noVBand="1"/>
            </w:tblPr>
            <w:tblGrid>
              <w:gridCol w:w="10800"/>
            </w:tblGrid>
            <w:tr w:rsidR="001F732F">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TableBody"/>
            </w:pPr>
          </w:p>
        </w:tc>
      </w:tr>
    </w:tbl>
    <w:p w:rsidR="001F732F" w:rsidRDefault="00087FBE">
      <w:pPr>
        <w:pStyle w:val="ProductList-Offering2HeadingNoBorder"/>
        <w:outlineLvl w:val="2"/>
      </w:pPr>
      <w:bookmarkStart w:id="239" w:name="_Sec628"/>
      <w:r>
        <w:t>Microsoft Azure Site Recovery (Piano)</w:t>
      </w:r>
      <w:bookmarkEnd w:id="239"/>
      <w:r>
        <w:fldChar w:fldCharType="begin"/>
      </w:r>
      <w:r>
        <w:instrText xml:space="preserve"> TC "</w:instrText>
      </w:r>
      <w:bookmarkStart w:id="240" w:name="_Toc439065548"/>
      <w:r>
        <w:instrText>Microsoft Azure Site Recovery (Piano)</w:instrText>
      </w:r>
      <w:bookmarkEnd w:id="240"/>
      <w:r>
        <w:instrText>" \l 3</w:instrText>
      </w:r>
      <w:r>
        <w:fldChar w:fldCharType="end"/>
      </w:r>
    </w:p>
    <w:p w:rsidR="001F732F" w:rsidRDefault="00087FBE">
      <w:pPr>
        <w:pStyle w:val="ProductList-Offering1SubSection"/>
        <w:outlineLvl w:val="3"/>
      </w:pPr>
      <w:bookmarkStart w:id="241" w:name="_Sec708"/>
      <w:r>
        <w:t>1. Disponibilità del Programma</w:t>
      </w:r>
      <w:bookmarkEnd w:id="241"/>
    </w:p>
    <w:p w:rsidR="001F732F" w:rsidRDefault="001F732F">
      <w:pPr>
        <w:pStyle w:val="ProductList-Body"/>
      </w:pPr>
    </w:p>
    <w:tbl>
      <w:tblPr>
        <w:tblStyle w:val="PURTable"/>
        <w:tblW w:w="0" w:type="dxa"/>
        <w:tblLook w:val="04A0" w:firstRow="1" w:lastRow="0" w:firstColumn="1" w:lastColumn="0" w:noHBand="0" w:noVBand="1"/>
      </w:tblPr>
      <w:tblGrid>
        <w:gridCol w:w="4457"/>
        <w:gridCol w:w="813"/>
        <w:gridCol w:w="785"/>
        <w:gridCol w:w="799"/>
        <w:gridCol w:w="812"/>
        <w:gridCol w:w="830"/>
        <w:gridCol w:w="824"/>
        <w:gridCol w:w="804"/>
        <w:gridCol w:w="792"/>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pPr>
            <w:r>
              <w:t>Microsoft Azure Site Recovery</w:t>
            </w:r>
            <w:r>
              <w:fldChar w:fldCharType="begin"/>
            </w:r>
            <w:r>
              <w:instrText xml:space="preserve"> XE "Microsoft Azure Site Recovery" </w:instrText>
            </w:r>
            <w:r>
              <w:fldChar w:fldCharType="end"/>
            </w:r>
            <w:r>
              <w:t xml:space="preserve"> (al Sito di Proprietà della Società)</w:t>
            </w:r>
          </w:p>
        </w:tc>
        <w:tc>
          <w:tcPr>
            <w:tcW w:w="860" w:type="dxa"/>
            <w:tcBorders>
              <w:top w:val="single" w:sz="6" w:space="0" w:color="FFFFF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3"/>
      </w:pPr>
      <w:bookmarkStart w:id="242" w:name="_Sec763"/>
      <w:r>
        <w:t>2. Condizioni del Prodotto</w:t>
      </w:r>
      <w:bookmarkEnd w:id="242"/>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7">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w:instrText>
            </w:r>
            <w:r>
              <w:instrText xml:space="preserve">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 xml:space="preserve">Prerequisito: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Tutto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(SCE): caratteristica dei prodotti per i quali una società in possesso di un’Iscrizione Server &amp; Clo</w:instrText>
            </w:r>
            <w:r>
              <w:instrText xml:space="preserve">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w:t>
            </w:r>
            <w:r>
              <w:rPr>
                <w:color w:val="404040"/>
              </w:rPr>
              <w:t>lizzo da parte degli Studenti: N/D</w:t>
            </w:r>
          </w:p>
        </w:tc>
      </w:tr>
    </w:tbl>
    <w:p w:rsidR="001F732F" w:rsidRDefault="001F732F">
      <w:pPr>
        <w:pStyle w:val="ProductList-Body"/>
      </w:pPr>
    </w:p>
    <w:p w:rsidR="001F732F" w:rsidRDefault="00087FBE">
      <w:pPr>
        <w:pStyle w:val="ProductList-ClauseHeading"/>
        <w:outlineLvl w:val="4"/>
      </w:pPr>
      <w:r>
        <w:t>2.1 Quantità Iniziale</w:t>
      </w:r>
    </w:p>
    <w:p w:rsidR="001F732F" w:rsidRDefault="00087FBE">
      <w:pPr>
        <w:pStyle w:val="ProductList-Body"/>
      </w:pPr>
      <w:r>
        <w:t>Ogni ordine di Azure Site Recovery come un Piano dei Servizi Microsoft Azure prevede l’acquisto di una Quantità Iniziale. L’utilizzo da parte della Società in eccesso rispetto alla Quantità Inizial</w:t>
      </w:r>
      <w:r>
        <w:t>e verrà fatturato alle Tariffe di Consumo. L’Impegno Monetario potrà essere utilizzato per pagare l’utilizzo in eccesso rispetto alla Quantità Iniziale.</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243" w:name="_Sec657"/>
      <w:r>
        <w:t>Enterprise Mobility Suite (Piano)</w:t>
      </w:r>
      <w:bookmarkEnd w:id="243"/>
      <w:r>
        <w:fldChar w:fldCharType="begin"/>
      </w:r>
      <w:r>
        <w:instrText xml:space="preserve"> TC "</w:instrText>
      </w:r>
      <w:bookmarkStart w:id="244" w:name="_Toc439065549"/>
      <w:r>
        <w:instrText>Enterprise Mobility Suite (Piano)</w:instrText>
      </w:r>
      <w:bookmarkEnd w:id="244"/>
      <w:r>
        <w:instrText>" \l 3</w:instrText>
      </w:r>
      <w:r>
        <w:fldChar w:fldCharType="end"/>
      </w:r>
    </w:p>
    <w:p w:rsidR="001F732F" w:rsidRDefault="00087FBE">
      <w:pPr>
        <w:pStyle w:val="ProductList-Offering1SubSection"/>
        <w:outlineLvl w:val="3"/>
      </w:pPr>
      <w:bookmarkStart w:id="245" w:name="_Sec709"/>
      <w:r>
        <w:t>1. Disponibilità del Programma</w:t>
      </w:r>
      <w:bookmarkEnd w:id="245"/>
    </w:p>
    <w:tbl>
      <w:tblPr>
        <w:tblStyle w:val="PURTable"/>
        <w:tblW w:w="0" w:type="dxa"/>
        <w:tblLook w:val="04A0" w:firstRow="1" w:lastRow="0" w:firstColumn="1" w:lastColumn="0" w:noHBand="0" w:noVBand="1"/>
      </w:tblPr>
      <w:tblGrid>
        <w:gridCol w:w="4455"/>
        <w:gridCol w:w="812"/>
        <w:gridCol w:w="785"/>
        <w:gridCol w:w="799"/>
        <w:gridCol w:w="811"/>
        <w:gridCol w:w="830"/>
        <w:gridCol w:w="823"/>
        <w:gridCol w:w="803"/>
        <w:gridCol w:w="798"/>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w:instrText>
            </w:r>
            <w:r>
              <w:instrText xml:space="preserve">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w:instrText>
            </w:r>
            <w:r>
              <w:instrText xml:space="preserve">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Enterprise Mobility Suite</w:t>
            </w:r>
            <w:r>
              <w:fldChar w:fldCharType="begin"/>
            </w:r>
            <w:r>
              <w:instrText xml:space="preserve"> XE "Enterprise Mobility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w:instrText>
            </w:r>
            <w:r>
              <w:instrText xml:space="preserve">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Add-on per Enterprise Mobility Suite</w:t>
            </w:r>
            <w:r>
              <w:fldChar w:fldCharType="begin"/>
            </w:r>
            <w:r>
              <w:instrText xml:space="preserve"> XE "Add-on per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w:instrText>
            </w:r>
            <w:r>
              <w:instrText xml:space="preserve">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246" w:name="_Sec764"/>
      <w:r>
        <w:t>2. Condizioni del Prodotto</w:t>
      </w:r>
      <w:bookmarkEnd w:id="246"/>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w:t>
            </w:r>
            <w:r>
              <w:rPr>
                <w:color w:val="0563C1"/>
              </w:rPr>
              <w:t>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w:instrText>
            </w:r>
            <w:r>
              <w:instrText xml:space="preserve">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w:instrText>
            </w:r>
            <w:r>
              <w:instrText xml:space="preserve">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w:instrText>
            </w:r>
            <w:r>
              <w:instrText xml:space="preserve">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w:instrText>
            </w:r>
            <w:r>
              <w:instrText>t "Idoneità alla Procedura di Ordine True-Up: caratteristica di una Licenza “subscription” per il Servizio Online che una società in possesso di un contratto Enterprise o Enterprise Subscription può ordinare tramite la procedura di ordine true-up o annuale</w:instrText>
            </w:r>
            <w:r>
              <w:instrText xml:space="preserv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w:instrText>
            </w:r>
            <w:r>
              <w:instrText xml:space="preserve">ualificante che verrà utilizzato dai loro Studenti senza alcun costo aggiuntivo." </w:instrText>
            </w:r>
            <w:r>
              <w:fldChar w:fldCharType="separate"/>
            </w:r>
            <w:r>
              <w:rPr>
                <w:color w:val="0563C1"/>
              </w:rPr>
              <w:t>Vantaggio Utilizzo da parte degli Studenti</w:t>
            </w:r>
            <w:r>
              <w:fldChar w:fldCharType="end"/>
            </w:r>
            <w:r>
              <w:t>: Sì</w:t>
            </w:r>
          </w:p>
        </w:tc>
      </w:tr>
    </w:tbl>
    <w:p w:rsidR="001F732F" w:rsidRDefault="001F732F">
      <w:pPr>
        <w:pStyle w:val="ProductList-Body"/>
      </w:pPr>
    </w:p>
    <w:p w:rsidR="001F732F" w:rsidRDefault="00087FBE">
      <w:pPr>
        <w:pStyle w:val="ProductList-ClauseHeading"/>
        <w:outlineLvl w:val="4"/>
      </w:pPr>
      <w:r>
        <w:t>2.1 Idoneità per l’Acquisto di una SL Add-on per Utente</w:t>
      </w:r>
    </w:p>
    <w:p w:rsidR="001F732F" w:rsidRDefault="00087FBE">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w:t>
      </w:r>
      <w:r>
        <w:t>ndizioni Supplementari per i Servizi Online.</w:t>
      </w:r>
    </w:p>
    <w:p w:rsidR="001F732F" w:rsidRDefault="001F732F">
      <w:pPr>
        <w:pStyle w:val="ProductList-Body"/>
      </w:pPr>
    </w:p>
    <w:p w:rsidR="001F732F" w:rsidRDefault="00087FBE">
      <w:pPr>
        <w:pStyle w:val="ProductList-ClauseHeading"/>
        <w:outlineLvl w:val="4"/>
      </w:pPr>
      <w:r>
        <w:t>2.2 Licenze Qualificanti per SL Add-On per Utente</w:t>
      </w:r>
    </w:p>
    <w:tbl>
      <w:tblPr>
        <w:tblStyle w:val="PURTable"/>
        <w:tblW w:w="0" w:type="dxa"/>
        <w:tblLook w:val="04A0" w:firstRow="1" w:lastRow="0" w:firstColumn="1" w:lastColumn="0" w:noHBand="0" w:noVBand="1"/>
      </w:tblPr>
      <w:tblGrid>
        <w:gridCol w:w="5465"/>
        <w:gridCol w:w="5451"/>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SL Add-on per Utente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F732F" w:rsidRDefault="001F732F">
            <w:pPr>
              <w:pStyle w:val="ProductList-TableBody"/>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F732F" w:rsidRDefault="001F732F">
            <w:pPr>
              <w:pStyle w:val="ProductList-TableBody"/>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F732F" w:rsidRDefault="001F732F">
            <w:pPr>
              <w:pStyle w:val="ProductList-TableBody"/>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F732F" w:rsidRDefault="00087FBE">
            <w:pPr>
              <w:pStyle w:val="ProductList-TableBody"/>
            </w:pPr>
            <w:r>
              <w:t>Enterprise Mobility Suite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 Bridge per Office 365</w:t>
            </w:r>
            <w:r>
              <w:fldChar w:fldCharType="begin"/>
            </w:r>
            <w:r>
              <w:instrText xml:space="preserve"> XE "Enterprise CAL</w:instrText>
            </w:r>
            <w:r>
              <w:instrText xml:space="preserve">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F732F" w:rsidRDefault="001F732F">
            <w:pPr>
              <w:pStyle w:val="ProductList-TableBody"/>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F732F" w:rsidRDefault="001F732F">
            <w:pPr>
              <w:pStyle w:val="ProductList-TableBody"/>
            </w:pPr>
          </w:p>
        </w:tc>
      </w:tr>
    </w:tbl>
    <w:p w:rsidR="001F732F" w:rsidRDefault="001F732F">
      <w:pPr>
        <w:pStyle w:val="ProductList-Body"/>
      </w:pPr>
    </w:p>
    <w:p w:rsidR="001F732F" w:rsidRDefault="00087FBE">
      <w:pPr>
        <w:pStyle w:val="ProductList-ClauseHeading"/>
        <w:outlineLvl w:val="4"/>
      </w:pPr>
      <w:r>
        <w:t>2.3 Limitazioni relative all’Acquisto di una SL Add-on per Utente</w:t>
      </w:r>
    </w:p>
    <w:p w:rsidR="001F732F" w:rsidRDefault="00087FBE">
      <w:pPr>
        <w:pStyle w:val="ProductList-Body"/>
      </w:pPr>
      <w:r>
        <w:t>Per ogni Licenza Qualificante (o gruppo di Licenze Qualificanti) è possibile acquistare solo una SL Add-on per Utente.</w:t>
      </w:r>
    </w:p>
    <w:p w:rsidR="001F732F" w:rsidRDefault="001F732F">
      <w:pPr>
        <w:pStyle w:val="ProductList-Body"/>
      </w:pPr>
    </w:p>
    <w:p w:rsidR="001F732F" w:rsidRDefault="00087FBE">
      <w:pPr>
        <w:pStyle w:val="ProductList-Body"/>
      </w:pPr>
      <w:r>
        <w:t>Le Società potranno acquisire SL Add-On per Utente per gli utenti o gli utenti di dispositivi aggiunti al numero di utenti o dispositivi</w:t>
      </w:r>
      <w:r>
        <w:t xml:space="preserve"> di un’Iscrizione Enterprise tra le date di true-up (vale a dire, prima dell’acquisizione delle licenze qualificanti), rispettando la stessa limitazione di una SL Add-on per Utente per Licenza Qualificante (o gruppo di Licenze Qualificanti).</w:t>
      </w:r>
    </w:p>
    <w:p w:rsidR="001F732F" w:rsidRDefault="001F732F">
      <w:pPr>
        <w:pStyle w:val="ProductList-Body"/>
      </w:pPr>
    </w:p>
    <w:p w:rsidR="001F732F" w:rsidRDefault="00087FBE">
      <w:pPr>
        <w:pStyle w:val="ProductList-Body"/>
      </w:pPr>
      <w:r>
        <w:t>Le società co</w:t>
      </w:r>
      <w:r>
        <w:t>n un Contratto Campus e School potranno acquistare la corrispondente Licenza “Subscription” per Utente per le USL per Enterprise Mobility Suite per i propri Utenti fino al raggiungimento della stessa quantità di PC Idonei, purché siano in possesso della co</w:t>
      </w:r>
      <w:r>
        <w:t>pertura per le Licenze Qualificanti.</w:t>
      </w:r>
    </w:p>
    <w:p w:rsidR="001F732F" w:rsidRDefault="001F732F">
      <w:pPr>
        <w:pStyle w:val="ProductList-Body"/>
      </w:pPr>
    </w:p>
    <w:p w:rsidR="001F732F" w:rsidRDefault="00087FBE">
      <w:pPr>
        <w:pStyle w:val="ProductList-ClauseHeading"/>
        <w:outlineLvl w:val="4"/>
      </w:pPr>
      <w:r>
        <w:t>2.4 Idoneità all’acquisto di SL per Utente per Enterprise Mobility Suite da SA</w:t>
      </w:r>
    </w:p>
    <w:p w:rsidR="001F732F" w:rsidRDefault="00087FBE">
      <w:pPr>
        <w:pStyle w:val="ProductList-Body"/>
      </w:pPr>
      <w:r>
        <w:t xml:space="preserve">SL per Utente da SA potranno essere acquistate per la transizione di </w:t>
      </w:r>
      <w:r>
        <w:fldChar w:fldCharType="begin"/>
      </w:r>
      <w:r>
        <w:instrText xml:space="preserve"> AutoTextList   \s NoStyle \t "Licenza indica il diritto di scaricare,</w:instrText>
      </w:r>
      <w:r>
        <w:instrText xml:space="preserve"> installare, accedere e utilizzare un Prodotto." </w:instrText>
      </w:r>
      <w:r>
        <w:fldChar w:fldCharType="separate"/>
      </w:r>
      <w:r>
        <w:rPr>
          <w:color w:val="0563C1"/>
        </w:rPr>
        <w:t>Licenze</w:t>
      </w:r>
      <w:r>
        <w:fldChar w:fldCharType="end"/>
      </w:r>
      <w:r>
        <w:t xml:space="preserve"> perpetue, interamente pagate con SA attiva (“Licenze Qualificanti”) per i Prodotti presenti nella tabella che segue. La transizione delle Licenze “Subscription” per i Prodotti potrà essere effettu</w:t>
      </w:r>
      <w:r>
        <w:t>ata anche con una SL per Utente da SA corrispondente, qualora la Licenza “Subscription” sia stata acquistata almeno tre anni prima dell’acquisto della SL per Utente da SA. La transizione a SL per Utente da SA richiede le CAL Suite Bridge indicate nella tab</w:t>
      </w:r>
      <w:r>
        <w:t>ella.</w:t>
      </w:r>
    </w:p>
    <w:tbl>
      <w:tblPr>
        <w:tblStyle w:val="PURTable"/>
        <w:tblW w:w="0" w:type="dxa"/>
        <w:tblLook w:val="04A0" w:firstRow="1" w:lastRow="0" w:firstColumn="1" w:lastColumn="0" w:noHBand="0" w:noVBand="1"/>
      </w:tblPr>
      <w:tblGrid>
        <w:gridCol w:w="3626"/>
        <w:gridCol w:w="3659"/>
        <w:gridCol w:w="3631"/>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CAL Suite Bridge obbligatoria</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Core CAL Bridge per Enterprise Mobility Suite </w:t>
            </w:r>
            <w:r>
              <w:rPr>
                <w:vertAlign w:val="superscript"/>
              </w:rPr>
              <w:t>2,3</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Bridge per Enterprise Mobility Suite</w:t>
            </w:r>
            <w:r>
              <w:rPr>
                <w:vertAlign w:val="superscript"/>
              </w:rPr>
              <w:t xml:space="preserve"> 2,4</w:t>
            </w:r>
          </w:p>
        </w:tc>
      </w:tr>
    </w:tbl>
    <w:p w:rsidR="001F732F" w:rsidRDefault="00087FBE">
      <w:pPr>
        <w:pStyle w:val="ProductList-Body"/>
      </w:pPr>
      <w:r>
        <w:rPr>
          <w:i/>
          <w:vertAlign w:val="superscript"/>
        </w:rPr>
        <w:t>1</w:t>
      </w:r>
      <w:r>
        <w:rPr>
          <w:i/>
        </w:rPr>
        <w:t>Disponibile per l’acquisto solo in occasione della ricorrenza annuale dell’iscrizione o all’inizio di un nuovo periodo di validità dell’iscrizione.</w:t>
      </w:r>
    </w:p>
    <w:p w:rsidR="001F732F" w:rsidRDefault="00087FBE">
      <w:pPr>
        <w:pStyle w:val="ProductList-Body"/>
      </w:pPr>
      <w:r>
        <w:rPr>
          <w:i/>
          <w:vertAlign w:val="superscript"/>
        </w:rPr>
        <w:t>2</w:t>
      </w:r>
      <w:r>
        <w:rPr>
          <w:i/>
        </w:rPr>
        <w:t>Acquisto necessario solo in occasione della ricor</w:t>
      </w:r>
      <w:r>
        <w:rPr>
          <w:i/>
        </w:rPr>
        <w:t>renza annuale.</w:t>
      </w:r>
    </w:p>
    <w:p w:rsidR="001F732F" w:rsidRDefault="00087FBE">
      <w:pPr>
        <w:pStyle w:val="ProductList-Body"/>
      </w:pPr>
      <w:r>
        <w:rPr>
          <w:i/>
          <w:vertAlign w:val="superscript"/>
        </w:rPr>
        <w:t>3</w:t>
      </w:r>
      <w:r>
        <w:rPr>
          <w:i/>
        </w:rPr>
        <w:t xml:space="preserve">Acquisto non necessario per gli utenti che dispongono anche di una licenza per Office 365 (Enterprise e Government E1, E3, E4) </w:t>
      </w:r>
    </w:p>
    <w:p w:rsidR="001F732F" w:rsidRDefault="00087FBE">
      <w:pPr>
        <w:pStyle w:val="ProductList-Body"/>
      </w:pPr>
      <w:r>
        <w:rPr>
          <w:i/>
          <w:vertAlign w:val="superscript"/>
        </w:rPr>
        <w:t>4</w:t>
      </w:r>
      <w:r>
        <w:rPr>
          <w:i/>
        </w:rPr>
        <w:t>Acquisto non necessario per gli utenti che dispongono anche di una licenza per Office 365 (Enterprise e Governm</w:t>
      </w:r>
      <w:r>
        <w:rPr>
          <w:i/>
        </w:rPr>
        <w:t>ent E3, E4)</w:t>
      </w:r>
    </w:p>
    <w:p w:rsidR="001F732F" w:rsidRDefault="001F732F">
      <w:pPr>
        <w:pStyle w:val="ProductList-Body"/>
      </w:pPr>
    </w:p>
    <w:p w:rsidR="001F732F" w:rsidRDefault="00087FBE">
      <w:pPr>
        <w:pStyle w:val="ProductList-ClauseHeading"/>
        <w:outlineLvl w:val="4"/>
      </w:pPr>
      <w:r>
        <w:t>2.5 Transizioni a SL per Utente da SA</w:t>
      </w:r>
    </w:p>
    <w:p w:rsidR="001F732F" w:rsidRDefault="00087FBE">
      <w:pPr>
        <w:pStyle w:val="ProductList-Body"/>
      </w:pPr>
      <w:r>
        <w:t>Quando si esegue la transizione a SL per Utente da SA, per ciascuna Licenza Qualificante per dispositivo per cui viene effettuata tale operazione non potrà essere acquistata più di una SL per Utente da SA.</w:t>
      </w:r>
      <w:r>
        <w:t xml:space="preserve"> Come eccezione una tantum per i dispositivi con Licenza Qualificante utilizzati da più di un utente, la Società potrà acquistare una SL per Utente da SA per ciascuno di tali utenti, ma solo nel caso in cui acquisti una SL per Utente da SA per tutti gli ut</w:t>
      </w:r>
      <w:r>
        <w:t>enti di tutti i Desktop Qualificati.</w:t>
      </w:r>
    </w:p>
    <w:p w:rsidR="001F732F" w:rsidRDefault="001F732F">
      <w:pPr>
        <w:pStyle w:val="ProductList-Body"/>
      </w:pPr>
    </w:p>
    <w:p w:rsidR="001F732F" w:rsidRDefault="00087FBE">
      <w:pPr>
        <w:pStyle w:val="ProductList-ClauseHeading"/>
        <w:outlineLvl w:val="4"/>
      </w:pPr>
      <w:r>
        <w:t>2.6 Vantaggi di SA per le SL per Utente per Enterprise Mobility Suite da SA</w:t>
      </w:r>
    </w:p>
    <w:p w:rsidR="001F732F" w:rsidRDefault="00087FBE">
      <w:pPr>
        <w:pStyle w:val="ProductList-Body"/>
      </w:pPr>
      <w:r>
        <w:t>Le SL per Utente per Enterprise Mobility Suite da SA qualificano la Società per i Vantaggi di SA in base alle Licenze Qualificanti di cui vien</w:t>
      </w:r>
      <w:r>
        <w:t>e eseguita la transizione.</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247" w:name="_Sec658"/>
      <w:r>
        <w:t>Azure Active Directory (Piano)</w:t>
      </w:r>
      <w:bookmarkEnd w:id="247"/>
      <w:r>
        <w:fldChar w:fldCharType="begin"/>
      </w:r>
      <w:r>
        <w:instrText xml:space="preserve"> TC "</w:instrText>
      </w:r>
      <w:bookmarkStart w:id="248" w:name="_Toc439065550"/>
      <w:r>
        <w:instrText>Azure Active Directory (Piano)</w:instrText>
      </w:r>
      <w:bookmarkEnd w:id="248"/>
      <w:r>
        <w:instrText>" \l 3</w:instrText>
      </w:r>
      <w:r>
        <w:fldChar w:fldCharType="end"/>
      </w:r>
    </w:p>
    <w:p w:rsidR="001F732F" w:rsidRDefault="00087FBE">
      <w:pPr>
        <w:pStyle w:val="ProductList-Offering1SubSection"/>
        <w:outlineLvl w:val="3"/>
      </w:pPr>
      <w:bookmarkStart w:id="249" w:name="_Sec710"/>
      <w:r>
        <w:t>1. Disponibilità del Programma</w:t>
      </w:r>
      <w:bookmarkEnd w:id="249"/>
    </w:p>
    <w:tbl>
      <w:tblPr>
        <w:tblStyle w:val="PURTable"/>
        <w:tblW w:w="0" w:type="dxa"/>
        <w:tblLook w:val="04A0" w:firstRow="1" w:lastRow="0" w:firstColumn="1" w:lastColumn="0" w:noHBand="0" w:noVBand="1"/>
      </w:tblPr>
      <w:tblGrid>
        <w:gridCol w:w="4451"/>
        <w:gridCol w:w="813"/>
        <w:gridCol w:w="785"/>
        <w:gridCol w:w="799"/>
        <w:gridCol w:w="812"/>
        <w:gridCol w:w="830"/>
        <w:gridCol w:w="824"/>
        <w:gridCol w:w="803"/>
        <w:gridCol w:w="799"/>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w:instrText>
            </w:r>
            <w:r>
              <w:instrText xml:space="preserve">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Azure Active Direc</w:t>
            </w:r>
            <w:r>
              <w:rPr>
                <w:color w:val="000000"/>
              </w:rPr>
              <w:t>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F732F" w:rsidRDefault="00087FBE">
      <w:pPr>
        <w:pStyle w:val="ProductList-Offering1SubSection"/>
        <w:outlineLvl w:val="3"/>
      </w:pPr>
      <w:bookmarkStart w:id="250" w:name="_Sec765"/>
      <w:r>
        <w:t xml:space="preserve">2. </w:t>
      </w:r>
      <w:r>
        <w:t>Condizioni del Prodotto</w:t>
      </w:r>
      <w:bookmarkEnd w:id="250"/>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w:instrText>
            </w:r>
            <w:r>
              <w:instrText xml:space="preserve">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w:instrText>
            </w:r>
            <w:r>
              <w:instrText xml:space="preserve">atto di licenza per le Iscrizioni Enterprise ed Enterprise Subscription."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(SCE): caratteristica dei prodotti per i quali una società in possesso di un’Iscrizione Server &amp; Cl</w:instrText>
            </w:r>
            <w:r>
              <w:instrText xml:space="preserve">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"Idoneità alla Procedura di O</w:instrText>
            </w:r>
            <w:r>
              <w:instrText xml:space="preserve">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w:t>
            </w:r>
            <w:r>
              <w:rPr>
                <w:color w:val="0563C1"/>
              </w:rPr>
              <w:t>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Single-Sign On (SSO)</w:t>
      </w:r>
    </w:p>
    <w:p w:rsidR="001F732F" w:rsidRDefault="00087FBE">
      <w:pPr>
        <w:pStyle w:val="ProductList-Body"/>
      </w:pPr>
      <w:r>
        <w:t>Le società titolari di Microsoft Azure Active Directory Basic potranno utilizzare la procedura SSO (Single Sign-On) per pre-integrare fino a 10 Applicazioni SAAS/App Personalizzate per utente.</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251" w:name="_Sec659"/>
      <w:r>
        <w:t>Azure Rights Management (Piano)</w:t>
      </w:r>
      <w:bookmarkEnd w:id="251"/>
      <w:r>
        <w:fldChar w:fldCharType="begin"/>
      </w:r>
      <w:r>
        <w:instrText xml:space="preserve"> TC "</w:instrText>
      </w:r>
      <w:bookmarkStart w:id="252" w:name="_Toc439065551"/>
      <w:r>
        <w:instrText>Azure Rights Management (Piano)</w:instrText>
      </w:r>
      <w:bookmarkEnd w:id="252"/>
      <w:r>
        <w:instrText>" \l 3</w:instrText>
      </w:r>
      <w:r>
        <w:fldChar w:fldCharType="end"/>
      </w:r>
    </w:p>
    <w:p w:rsidR="001F732F" w:rsidRDefault="00087FBE">
      <w:pPr>
        <w:pStyle w:val="ProductList-Offering1SubSection"/>
        <w:outlineLvl w:val="3"/>
      </w:pPr>
      <w:bookmarkStart w:id="253" w:name="_Sec711"/>
      <w:r>
        <w:t>1. Disponibilità del Programma</w:t>
      </w:r>
      <w:bookmarkEnd w:id="253"/>
    </w:p>
    <w:tbl>
      <w:tblPr>
        <w:tblStyle w:val="PURTable"/>
        <w:tblW w:w="0" w:type="dxa"/>
        <w:tblLook w:val="04A0" w:firstRow="1" w:lastRow="0" w:firstColumn="1" w:lastColumn="0" w:noHBand="0" w:noVBand="1"/>
      </w:tblPr>
      <w:tblGrid>
        <w:gridCol w:w="4467"/>
        <w:gridCol w:w="811"/>
        <w:gridCol w:w="783"/>
        <w:gridCol w:w="797"/>
        <w:gridCol w:w="810"/>
        <w:gridCol w:w="829"/>
        <w:gridCol w:w="822"/>
        <w:gridCol w:w="801"/>
        <w:gridCol w:w="796"/>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Add-on di Azure Rights Management</w:t>
            </w:r>
            <w:r>
              <w:rPr>
                <w:color w:val="000000"/>
              </w:rPr>
              <w:t xml:space="preserve"> Premium (SL per Utente)</w:t>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Add-on di Azure Rights Management Premium (SL per Utente)</w:t>
            </w:r>
          </w:p>
        </w:tc>
        <w:tc>
          <w:tcPr>
            <w:tcW w:w="86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w:instrText>
            </w:r>
            <w:r>
              <w:instrText xml:space="preserve">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254" w:name="_Sec766"/>
      <w:r>
        <w:t>2. Condizioni del Prodotto</w:t>
      </w:r>
      <w:bookmarkEnd w:id="254"/>
    </w:p>
    <w:tbl>
      <w:tblPr>
        <w:tblStyle w:val="PURTable"/>
        <w:tblW w:w="0" w:type="dxa"/>
        <w:tblLook w:val="04A0" w:firstRow="1" w:lastRow="0" w:firstColumn="1" w:lastColumn="0" w:noHBand="0" w:noVBand="1"/>
      </w:tblPr>
      <w:tblGrid>
        <w:gridCol w:w="3630"/>
        <w:gridCol w:w="3643"/>
        <w:gridCol w:w="3643"/>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w:instrText>
            </w:r>
            <w:r>
              <w:instrText xml:space="preserve">.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w:instrText>
            </w:r>
            <w:r>
              <w:instrText xml:space="preserve">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Azure Rights Management (SL per Utente)</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w:instrText>
            </w:r>
            <w:r>
              <w:instrText xml:space="preserve">re Enrollment o Enrollment for Education Solutions può ottenere una riduzione delle licenze o dell’Impegno Annuale Allocato." </w:instrText>
            </w:r>
            <w:r>
              <w:fldChar w:fldCharType="separate"/>
            </w:r>
            <w:r>
              <w:rPr>
                <w:color w:val="0563C1"/>
              </w:rPr>
              <w:t>Idoneità alla Riduzione</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(SCE): </w:instrText>
            </w:r>
            <w:r>
              <w:instrText xml:space="preserve">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w:instrText>
            </w:r>
            <w:r>
              <w:instrText xml:space="preserve">può ordinare tramite la procedura di ordine true-up o annuale, anziché mensile." </w:instrText>
            </w:r>
            <w:r>
              <w:fldChar w:fldCharType="separate"/>
            </w:r>
            <w:r>
              <w:rPr>
                <w:color w:val="0563C1"/>
              </w:rPr>
              <w:t>Idoneità alla Procedura di Ordine True-Up</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255" w:name="_Sec660"/>
      <w:r>
        <w:t>RemoteApp di Azure (Piano)</w:t>
      </w:r>
      <w:bookmarkEnd w:id="255"/>
      <w:r>
        <w:fldChar w:fldCharType="begin"/>
      </w:r>
      <w:r>
        <w:instrText xml:space="preserve"> TC "</w:instrText>
      </w:r>
      <w:bookmarkStart w:id="256" w:name="_Toc439065552"/>
      <w:r>
        <w:instrText>RemoteApp di Azure (Piano)</w:instrText>
      </w:r>
      <w:bookmarkEnd w:id="256"/>
      <w:r>
        <w:instrText>" \l 3</w:instrText>
      </w:r>
      <w:r>
        <w:fldChar w:fldCharType="end"/>
      </w:r>
    </w:p>
    <w:p w:rsidR="001F732F" w:rsidRDefault="00087FBE">
      <w:pPr>
        <w:pStyle w:val="ProductList-Offering1SubSection"/>
        <w:outlineLvl w:val="3"/>
      </w:pPr>
      <w:bookmarkStart w:id="257" w:name="_Sec712"/>
      <w:r>
        <w:t>1. Disponibilità del Programma</w:t>
      </w:r>
      <w:bookmarkEnd w:id="257"/>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w:instrText>
            </w:r>
            <w:r>
              <w:instrText xml:space="preserve">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w:instrText>
            </w:r>
            <w:r>
              <w:instrText xml:space="preserve">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pPr>
            <w:r>
              <w:t>RemoteApp di Azure</w:t>
            </w:r>
            <w:r>
              <w:fldChar w:fldCharType="begin"/>
            </w:r>
            <w:r>
              <w:instrText xml:space="preserve"> XE "RemoteApp di Azure"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3"/>
      </w:pPr>
      <w:bookmarkStart w:id="258" w:name="_Sec767"/>
      <w:r>
        <w:t>2. Condizioni del Prodotto</w:t>
      </w:r>
      <w:bookmarkEnd w:id="258"/>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1">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"Idoneità alla Procedura di Ordine True-Up: caratterist</w:instrText>
            </w:r>
            <w:r>
              <w:instrText xml:space="preserve">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w:t>
            </w:r>
            <w:r>
              <w:rPr>
                <w:color w:val="0563C1"/>
              </w:rPr>
              <w:t>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259" w:name="_Sec854"/>
      <w:r>
        <w:t>Operations Management Suite (Piano)</w:t>
      </w:r>
      <w:bookmarkEnd w:id="259"/>
      <w:r>
        <w:fldChar w:fldCharType="begin"/>
      </w:r>
      <w:r>
        <w:instrText xml:space="preserve"> TC "</w:instrText>
      </w:r>
      <w:bookmarkStart w:id="260" w:name="_Toc439065553"/>
      <w:r>
        <w:instrText>Operations Management Suite (Piano)</w:instrText>
      </w:r>
      <w:bookmarkEnd w:id="260"/>
      <w:r>
        <w:instrText>" \l 3</w:instrText>
      </w:r>
      <w:r>
        <w:fldChar w:fldCharType="end"/>
      </w:r>
    </w:p>
    <w:p w:rsidR="001F732F" w:rsidRDefault="00087FBE">
      <w:pPr>
        <w:pStyle w:val="ProductList-Offering1SubSection"/>
        <w:outlineLvl w:val="3"/>
      </w:pPr>
      <w:bookmarkStart w:id="261" w:name="_Sec855"/>
      <w:r>
        <w:t>1. Disponibilità del Programma</w:t>
      </w:r>
      <w:bookmarkEnd w:id="261"/>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w:instrText>
            </w:r>
            <w:r>
              <w:instrText xml:space="preserve">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Add-on di Operations Management Suite Standard Edition</w:t>
            </w:r>
            <w:r>
              <w:fldChar w:fldCharType="begin"/>
            </w:r>
            <w:r>
              <w:instrText xml:space="preserve"> XE "Add-on di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w:instrText>
            </w:r>
            <w:r>
              <w:instrText xml:space="preserve">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Componente Aggiuntivo di Operations Management Suite Datacenter Edition</w:t>
            </w:r>
            <w:r>
              <w:fldChar w:fldCharType="begin"/>
            </w:r>
            <w:r>
              <w:instrText xml:space="preserve"> XE "Componente Aggiuntivo di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3"/>
      </w:pPr>
      <w:bookmarkStart w:id="262" w:name="_Sec856"/>
      <w:r>
        <w:t>2. Condizioni del Prodotto</w:t>
      </w:r>
      <w:bookmarkEnd w:id="262"/>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w:instrText>
            </w:r>
            <w:r>
              <w:instrText xml:space="preserve">bscription."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"Idoneità alla Riduzione (SCE): caratteristica dei prodotti per i quali una società in possesso di un’Iscrizione Server &amp; Clo</w:instrText>
            </w:r>
            <w:r>
              <w:instrText xml:space="preserve">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w:t>
            </w:r>
            <w:r>
              <w:rPr>
                <w:color w:val="404040"/>
              </w:rPr>
              <w:t>lizzo da parte degli Studenti: N/D</w:t>
            </w:r>
          </w:p>
        </w:tc>
      </w:tr>
    </w:tbl>
    <w:p w:rsidR="001F732F" w:rsidRDefault="001F732F">
      <w:pPr>
        <w:pStyle w:val="ProductList-Body"/>
      </w:pPr>
    </w:p>
    <w:p w:rsidR="001F732F" w:rsidRDefault="00087FBE">
      <w:pPr>
        <w:pStyle w:val="ProductList-ClauseHeading"/>
        <w:outlineLvl w:val="4"/>
      </w:pPr>
      <w:r>
        <w:t>2.1 SL Add-on</w:t>
      </w:r>
    </w:p>
    <w:tbl>
      <w:tblPr>
        <w:tblStyle w:val="PURTable"/>
        <w:tblW w:w="0" w:type="dxa"/>
        <w:tblLook w:val="04A0" w:firstRow="1" w:lastRow="0" w:firstColumn="1" w:lastColumn="0" w:noHBand="0" w:noVBand="1"/>
      </w:tblPr>
      <w:tblGrid>
        <w:gridCol w:w="5460"/>
        <w:gridCol w:w="5456"/>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SL Add-on</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Infrastructure Server Standard</w:t>
            </w:r>
            <w:r>
              <w:rPr>
                <w:vertAlign w:val="superscript"/>
              </w:rPr>
              <w:t>1</w:t>
            </w:r>
          </w:p>
          <w:p w:rsidR="001F732F" w:rsidRDefault="00087FB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Add-on di Operations Management Suite Standard Edition</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Infrastructure Server Suite Datacenter</w:t>
            </w:r>
            <w:r>
              <w:rPr>
                <w:vertAlign w:val="superscript"/>
              </w:rPr>
              <w:t>1</w:t>
            </w:r>
          </w:p>
          <w:p w:rsidR="001F732F" w:rsidRDefault="00087FB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Add-on di Operations Management Suite Datacenter Edition</w:t>
            </w:r>
          </w:p>
        </w:tc>
      </w:tr>
    </w:tbl>
    <w:p w:rsidR="001F732F" w:rsidRDefault="00087FBE">
      <w:pPr>
        <w:pStyle w:val="ProductList-Body"/>
      </w:pPr>
      <w:r>
        <w:rPr>
          <w:i/>
          <w:vertAlign w:val="superscript"/>
        </w:rPr>
        <w:t>1</w:t>
      </w:r>
      <w:r>
        <w:rPr>
          <w:i/>
        </w:rPr>
        <w:t>Con SA attiva</w:t>
      </w:r>
    </w:p>
    <w:p w:rsidR="001F732F" w:rsidRDefault="001F732F">
      <w:pPr>
        <w:pStyle w:val="ProductList-Body"/>
      </w:pPr>
    </w:p>
    <w:p w:rsidR="001F732F" w:rsidRDefault="00087FBE">
      <w:pPr>
        <w:pStyle w:val="ProductList-ClauseHeading"/>
        <w:outlineLvl w:val="4"/>
      </w:pPr>
      <w:r>
        <w:t>2.2 Azure Site Recovery con Operations Management Suite</w:t>
      </w:r>
    </w:p>
    <w:p w:rsidR="001F732F" w:rsidRDefault="00087FBE">
      <w:pPr>
        <w:pStyle w:val="ProductList-Body"/>
      </w:pPr>
      <w:r>
        <w:t>Ogni ordine di Microsoft Azure Site Recovery come un Piano dei Servizi Microsoft Azure prevede l’acq</w:t>
      </w:r>
      <w:r>
        <w:t>uisto di una Quantità Iniziale. L’utilizzo da parte della Società in eccesso rispetto alla Quantità Iniziale verrà fatturato alle Tariffe di Consumo. L’Impegno Monetario potrà essere utilizzato per pagare l’utilizzo in eccesso rispetto alla Quantità Inizia</w:t>
      </w:r>
      <w:r>
        <w:t>le.</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263" w:name="_Sec888"/>
      <w:r>
        <w:t>Microsoft Multi-Factor Authentication (Piano)</w:t>
      </w:r>
      <w:bookmarkEnd w:id="263"/>
      <w:r>
        <w:fldChar w:fldCharType="begin"/>
      </w:r>
      <w:r>
        <w:instrText xml:space="preserve"> TC "</w:instrText>
      </w:r>
      <w:bookmarkStart w:id="264" w:name="_Toc439065554"/>
      <w:r>
        <w:instrText>Microsoft Multi-Factor Authentication (Piano)</w:instrText>
      </w:r>
      <w:bookmarkEnd w:id="264"/>
      <w:r>
        <w:instrText>" \l 3</w:instrText>
      </w:r>
      <w:r>
        <w:fldChar w:fldCharType="end"/>
      </w:r>
    </w:p>
    <w:p w:rsidR="001F732F" w:rsidRDefault="00087FBE">
      <w:pPr>
        <w:pStyle w:val="ProductList-ClauseHeading"/>
        <w:outlineLvl w:val="3"/>
      </w:pPr>
      <w:bookmarkStart w:id="265" w:name="_Sec889"/>
      <w:r>
        <w:t xml:space="preserve">1. Disponibilità del </w:t>
      </w:r>
      <w:r>
        <w:t>Programma</w:t>
      </w:r>
      <w:bookmarkEnd w:id="265"/>
    </w:p>
    <w:tbl>
      <w:tblPr>
        <w:tblStyle w:val="PURTable"/>
        <w:tblW w:w="0" w:type="dxa"/>
        <w:tblLook w:val="04A0" w:firstRow="1" w:lastRow="0" w:firstColumn="1" w:lastColumn="0" w:noHBand="0" w:noVBand="1"/>
      </w:tblPr>
      <w:tblGrid>
        <w:gridCol w:w="4531"/>
        <w:gridCol w:w="815"/>
        <w:gridCol w:w="789"/>
        <w:gridCol w:w="803"/>
        <w:gridCol w:w="710"/>
        <w:gridCol w:w="832"/>
        <w:gridCol w:w="826"/>
        <w:gridCol w:w="807"/>
        <w:gridCol w:w="803"/>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F732F" w:rsidRDefault="00087FBE">
      <w:pPr>
        <w:pStyle w:val="ProductList-Offering1SubSection"/>
        <w:outlineLvl w:val="3"/>
      </w:pPr>
      <w:bookmarkStart w:id="266" w:name="_Sec890"/>
      <w:r>
        <w:t>2. Condizioni del Prodotto</w:t>
      </w:r>
      <w:bookmarkEnd w:id="266"/>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3">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(SCE): caratteristica dei prodotti per i quali una società in possesso di un’Iscrizione Server &amp; Clo</w:instrText>
            </w:r>
            <w:r>
              <w:instrText xml:space="preserve">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Procedura di Or</w:instrText>
            </w:r>
            <w:r>
              <w:instrText xml:space="preserve">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w:t>
            </w:r>
            <w:r>
              <w:rPr>
                <w:color w:val="0563C1"/>
              </w:rPr>
              <w:t>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087FBE">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65555"/>
      <w:r>
        <w:instrText>Enterprise Cloud Suite</w:instrText>
      </w:r>
      <w:bookmarkEnd w:id="268"/>
      <w:r>
        <w:instrText>" \l 2</w:instrText>
      </w:r>
      <w:r>
        <w:fldChar w:fldCharType="end"/>
      </w:r>
    </w:p>
    <w:p w:rsidR="001F732F" w:rsidRDefault="00087FBE">
      <w:pPr>
        <w:pStyle w:val="ProductList-Offering1SubSection"/>
        <w:outlineLvl w:val="2"/>
      </w:pPr>
      <w:bookmarkStart w:id="269" w:name="_Sec713"/>
      <w:r>
        <w:t>1. Disponibilità del Programma</w:t>
      </w:r>
      <w:bookmarkEnd w:id="269"/>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Enterprise Cloud Suite</w:t>
            </w:r>
            <w:r>
              <w:fldChar w:fldCharType="begin"/>
            </w:r>
            <w:r>
              <w:instrText xml:space="preserve"> XE "</w:instrText>
            </w:r>
            <w:r>
              <w:instrText xml:space="preserve">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w:instrText>
            </w:r>
            <w:r>
              <w:instrText xml:space="preserve">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Enterprise Cloud Suite Add On</w:t>
            </w:r>
            <w:r>
              <w:fldChar w:fldCharType="begin"/>
            </w:r>
            <w:r>
              <w:instrText xml:space="preserve"> XE "Enterprise Cloud Suite Add 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2"/>
      </w:pPr>
      <w:bookmarkStart w:id="270" w:name="_Sec768"/>
      <w:r>
        <w:t>2. Condizioni del Prodotto</w:t>
      </w:r>
      <w:bookmarkEnd w:id="270"/>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w:t>
            </w:r>
            <w:r>
              <w:rPr>
                <w:color w:val="0563C1"/>
              </w:rPr>
              <w:t>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w:instrText>
            </w:r>
            <w:r>
              <w:instrText xml:space="preserve">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w:t>
            </w:r>
            <w:r>
              <w:rPr>
                <w:color w:val="404040"/>
              </w:rPr>
              <w:t>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w:instrText>
            </w:r>
            <w:r>
              <w:instrText xml:space="preserv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Tutte, ad eccezione di Enterprise Cloud Suite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3"/>
      </w:pPr>
      <w:r>
        <w:t>2.1 SL Add-on per Utente e SL per Utente da SA</w:t>
      </w:r>
    </w:p>
    <w:p w:rsidR="001F732F" w:rsidRDefault="00087FBE">
      <w:pPr>
        <w:pStyle w:val="ProductList-Body"/>
      </w:pPr>
      <w:r>
        <w:t>Per acquisire</w:t>
      </w:r>
      <w:r>
        <w:t xml:space="preserv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w:instrText>
      </w:r>
      <w:r>
        <w:instrText xml:space="preserve">stallare, accedere e utilizzare un Prodotto." </w:instrText>
      </w:r>
      <w:r>
        <w:fldChar w:fldCharType="separate"/>
      </w:r>
      <w:r>
        <w:rPr>
          <w:color w:val="0563C1"/>
        </w:rPr>
        <w:t>Licenze</w:t>
      </w:r>
      <w:r>
        <w:fldChar w:fldCharType="end"/>
      </w:r>
      <w:r>
        <w:t xml:space="preserve"> relativi a ciascun componente di Enterprise Cloud Suite. I componenti sono: Windows SA per Utente</w:t>
      </w:r>
      <w:r>
        <w:fldChar w:fldCharType="begin"/>
      </w:r>
      <w:r>
        <w:instrText xml:space="preserve"> XE "Windows SA per Utente" </w:instrText>
      </w:r>
      <w:r>
        <w:fldChar w:fldCharType="end"/>
      </w:r>
      <w:r>
        <w:t>, Enterprise Mobility Suite</w:t>
      </w:r>
      <w:r>
        <w:fldChar w:fldCharType="begin"/>
      </w:r>
      <w:r>
        <w:instrText xml:space="preserve"> XE "Enterprise Mobility Suite" </w:instrText>
      </w:r>
      <w:r>
        <w:fldChar w:fldCharType="end"/>
      </w:r>
      <w:r>
        <w:t xml:space="preserve"> e Office 3</w:t>
      </w:r>
      <w:r>
        <w:t>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w:t>
      </w:r>
      <w:r>
        <w:t>ise Cloud Suite da SA degli Articoli Informazioni Aggiuntive.</w:t>
      </w:r>
    </w:p>
    <w:p w:rsidR="001F732F" w:rsidRDefault="001F732F">
      <w:pPr>
        <w:pStyle w:val="ProductList-Body"/>
      </w:pPr>
    </w:p>
    <w:p w:rsidR="001F732F" w:rsidRDefault="00087FBE">
      <w:pPr>
        <w:pStyle w:val="ProductList-ClauseHeading"/>
        <w:outlineLvl w:val="3"/>
      </w:pPr>
      <w:r>
        <w:t>2.2 Transizioni a SL per Utente da SA</w:t>
      </w:r>
    </w:p>
    <w:p w:rsidR="001F732F" w:rsidRDefault="00087FBE">
      <w:pPr>
        <w:pStyle w:val="ProductList-Body"/>
      </w:pPr>
      <w:r>
        <w:t>Passando a SL per Utente da SA, la Società potrà acquistare la quantità di SL per Utente da SA pari al numero di Desktop Qualificati. Come eccezione una ta</w:t>
      </w:r>
      <w:r>
        <w:t>ntum, al momento della transizione, la Società potrà acquistare un numero superiore di SL per Utente da SA, ma solo nel caso in cui (1) acquisti una SL per Utente da SA per ciascuno degli utenti di tutti i Desktop Qualificati e (2) debba aggiungere disposi</w:t>
      </w:r>
      <w:r>
        <w:t>tivi nella quantità necessaria per essere conforme ai requisiti relativi all’Utilizzo principale indicati nell’Articolo 4.4.1 Sistema Operativo Desktop Windows.</w:t>
      </w:r>
    </w:p>
    <w:p w:rsidR="001F732F" w:rsidRDefault="001F732F">
      <w:pPr>
        <w:pStyle w:val="ProductList-Body"/>
      </w:pPr>
    </w:p>
    <w:p w:rsidR="001F732F" w:rsidRDefault="00087FBE">
      <w:pPr>
        <w:pStyle w:val="ProductList-ClauseHeading"/>
        <w:outlineLvl w:val="3"/>
      </w:pPr>
      <w:r>
        <w:t>2.3 Vantaggi di SA per le SL per Utente per Enterprise Cloud Suite da SA</w:t>
      </w:r>
    </w:p>
    <w:p w:rsidR="001F732F" w:rsidRDefault="00087FBE">
      <w:pPr>
        <w:pStyle w:val="ProductList-Body"/>
      </w:pPr>
      <w:r>
        <w:t xml:space="preserve">Le SL per Utente per </w:t>
      </w:r>
      <w:r>
        <w:t>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8.1 Enterprise Upgrade e SA Per Utente (da SA)</w:t>
      </w:r>
      <w:r>
        <w:fldChar w:fldCharType="begin"/>
      </w:r>
      <w:r>
        <w:instrText xml:space="preserve"> XE "Windows 8.1 Enterprise Upgrade e SA Per Utente (da SA)" </w:instrText>
      </w:r>
      <w:r>
        <w:fldChar w:fldCharType="end"/>
      </w:r>
      <w:r>
        <w:t>.</w:t>
      </w:r>
    </w:p>
    <w:p w:rsidR="001F732F" w:rsidRDefault="001F732F">
      <w:pPr>
        <w:pStyle w:val="ProductList-Body"/>
      </w:pPr>
    </w:p>
    <w:p w:rsidR="001F732F" w:rsidRDefault="00087FBE">
      <w:pPr>
        <w:pStyle w:val="ProductList-ClauseHeading"/>
        <w:outlineLvl w:val="3"/>
      </w:pPr>
      <w:r>
        <w:t>2.4 Servizio Community Cloud per Enti Pubblici (Stati Uniti)</w:t>
      </w:r>
    </w:p>
    <w:p w:rsidR="001F732F" w:rsidRDefault="00087FBE">
      <w:pPr>
        <w:pStyle w:val="ProductList-Body"/>
      </w:pPr>
      <w:r>
        <w:t xml:space="preserve">Per le suite di Office 365 per Enti Pubblici identificate come </w:t>
      </w:r>
      <w:r>
        <w:fldChar w:fldCharType="begin"/>
      </w:r>
      <w:r>
        <w:instrText xml:space="preserve"> AutoTe</w:instrText>
      </w:r>
      <w:r>
        <w:instrText xml:space="preserve">xtList   \s NoStyle \t "Servizio di Community Cloud per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1HeadingNoBorder"/>
        <w:outlineLvl w:val="1"/>
      </w:pPr>
      <w:bookmarkStart w:id="271" w:name="_Sec630"/>
      <w:r>
        <w:t>Microsoft Intune</w:t>
      </w:r>
      <w:bookmarkEnd w:id="271"/>
      <w:r>
        <w:fldChar w:fldCharType="begin"/>
      </w:r>
      <w:r>
        <w:instrText xml:space="preserve"> TC "</w:instrText>
      </w:r>
      <w:bookmarkStart w:id="272" w:name="_Toc439065556"/>
      <w:r>
        <w:instrText>Microsoft Intune</w:instrText>
      </w:r>
      <w:bookmarkEnd w:id="272"/>
      <w:r>
        <w:instrText>" \l 2</w:instrText>
      </w:r>
      <w:r>
        <w:fldChar w:fldCharType="end"/>
      </w:r>
    </w:p>
    <w:p w:rsidR="001F732F" w:rsidRDefault="00087FBE">
      <w:pPr>
        <w:pStyle w:val="ProductList-Offering1SubSection"/>
        <w:outlineLvl w:val="2"/>
      </w:pPr>
      <w:bookmarkStart w:id="273" w:name="_Sec714"/>
      <w:r>
        <w:t>1. Disponibilità del Programma</w:t>
      </w:r>
      <w:bookmarkEnd w:id="273"/>
    </w:p>
    <w:tbl>
      <w:tblPr>
        <w:tblStyle w:val="PURTable"/>
        <w:tblW w:w="0" w:type="dxa"/>
        <w:tblLook w:val="04A0" w:firstRow="1" w:lastRow="0" w:firstColumn="1" w:lastColumn="0" w:noHBand="0" w:noVBand="1"/>
      </w:tblPr>
      <w:tblGrid>
        <w:gridCol w:w="4515"/>
        <w:gridCol w:w="818"/>
        <w:gridCol w:w="793"/>
        <w:gridCol w:w="805"/>
        <w:gridCol w:w="711"/>
        <w:gridCol w:w="833"/>
        <w:gridCol w:w="827"/>
        <w:gridCol w:w="809"/>
        <w:gridCol w:w="805"/>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w:instrText>
            </w:r>
            <w:r>
              <w:instrText xml:space="preserv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w:instrText>
            </w:r>
            <w:r>
              <w:instrText xml:space="preserv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w:instrText>
            </w:r>
            <w:r>
              <w:instrText xml:space="preserv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USL Add-on per Microsoft Intune Extra Storage 1 GB</w:t>
            </w:r>
            <w:r>
              <w:fldChar w:fldCharType="begin"/>
            </w:r>
            <w:r>
              <w:instrText xml:space="preserve"> XE "USL Add-on per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F732F" w:rsidRDefault="00087FBE">
      <w:pPr>
        <w:pStyle w:val="ProductList-Offering1SubSection"/>
        <w:outlineLvl w:val="2"/>
      </w:pPr>
      <w:bookmarkStart w:id="274" w:name="_Sec769"/>
      <w:r>
        <w:t>2. Condizioni del</w:t>
      </w:r>
      <w:r>
        <w:t xml:space="preserve"> Prodotto</w:t>
      </w:r>
      <w:bookmarkEnd w:id="274"/>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w:instrText>
            </w:r>
            <w:r>
              <w:instrText xml:space="preserve">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w:instrText>
            </w:r>
            <w:r>
              <w:instrText xml:space="preserve">a per le Iscrizioni Enterprise ed Enterprise Subscription."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w:instrText>
            </w:r>
            <w:r>
              <w:instrText xml:space="preserve">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"Vantaggio Utilizzo da parte degli Studenti: opzione per gli Istituti che, in base al Numero dell’intera Organizzazione, ricev</w:instrText>
            </w:r>
            <w:r>
              <w:instrText xml:space="preserve">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GroupHeading"/>
        <w:outlineLvl w:val="1"/>
      </w:pPr>
      <w:bookmarkStart w:id="275" w:name="_Sec631"/>
      <w:r>
        <w:t>Microsoft Dynamics Online Services</w:t>
      </w:r>
      <w:bookmarkEnd w:id="275"/>
      <w:r>
        <w:fldChar w:fldCharType="begin"/>
      </w:r>
      <w:r>
        <w:instrText xml:space="preserve"> TC "</w:instrText>
      </w:r>
      <w:bookmarkStart w:id="276" w:name="_Toc439065557"/>
      <w:r>
        <w:instrText>Microsoft Dynamics Online Services</w:instrText>
      </w:r>
      <w:bookmarkEnd w:id="276"/>
      <w:r>
        <w:instrText>" \l 2</w:instrText>
      </w:r>
      <w:r>
        <w:fldChar w:fldCharType="end"/>
      </w:r>
    </w:p>
    <w:p w:rsidR="001F732F" w:rsidRDefault="00087FBE">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65558"/>
      <w:r>
        <w:instrText>Microsoft Dynamics CRM Online</w:instrText>
      </w:r>
      <w:bookmarkEnd w:id="278"/>
      <w:r>
        <w:instrText>" \l 3</w:instrText>
      </w:r>
      <w:r>
        <w:fldChar w:fldCharType="end"/>
      </w:r>
    </w:p>
    <w:p w:rsidR="001F732F" w:rsidRDefault="00087FBE">
      <w:pPr>
        <w:pStyle w:val="ProductList-Offering1SubSection"/>
        <w:outlineLvl w:val="3"/>
      </w:pPr>
      <w:bookmarkStart w:id="279" w:name="_Sec715"/>
      <w:r>
        <w:t>1. Disponibilità del Programma</w:t>
      </w:r>
      <w:bookmarkEnd w:id="279"/>
    </w:p>
    <w:tbl>
      <w:tblPr>
        <w:tblStyle w:val="PURTable"/>
        <w:tblW w:w="0" w:type="dxa"/>
        <w:tblLook w:val="04A0" w:firstRow="1" w:lastRow="0" w:firstColumn="1" w:lastColumn="0" w:noHBand="0" w:noVBand="1"/>
      </w:tblPr>
      <w:tblGrid>
        <w:gridCol w:w="4522"/>
        <w:gridCol w:w="816"/>
        <w:gridCol w:w="792"/>
        <w:gridCol w:w="804"/>
        <w:gridCol w:w="710"/>
        <w:gridCol w:w="833"/>
        <w:gridCol w:w="827"/>
        <w:gridCol w:w="808"/>
        <w:gridCol w:w="804"/>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w:instrText>
            </w:r>
            <w:r>
              <w:instrText xml:space="preserve">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w:instrText>
            </w:r>
            <w:r>
              <w:instrText xml:space="preserve">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Microsoft Dynamics CRM Online Essential</w:t>
            </w:r>
            <w:r>
              <w:fldChar w:fldCharType="begin"/>
            </w:r>
            <w:r>
              <w:instrText xml:space="preserve"> XE "Microsoft Dynamics CRM Online Essential"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w:instrText>
            </w:r>
            <w:r>
              <w:instrText xml:space="preserve">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w:instrText>
            </w:r>
            <w:r>
              <w:instrText xml:space="preserve">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w:instrText>
            </w:r>
            <w:r>
              <w:instrText xml:space="preserve">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Add-on di Microsoft Dynamics CRM Online Professional per Office 365</w:t>
            </w:r>
            <w:r>
              <w:fldChar w:fldCharType="begin"/>
            </w:r>
            <w:r>
              <w:instrText xml:space="preserve"> XE "</w:instrText>
            </w:r>
            <w:r>
              <w:instrText xml:space="preserve">Add-on di Microsoft Dynamics CRM Online Professional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w:instrText>
            </w:r>
            <w:r>
              <w:instrText xml:space="preserve">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Add-on di Microsoft Dynamics CRM Online Professional per Office 365 per SA</w:t>
            </w:r>
            <w:r>
              <w:fldChar w:fldCharType="begin"/>
            </w:r>
            <w:r>
              <w:instrText xml:space="preserve"> XE "</w:instrText>
            </w:r>
            <w:r>
              <w:instrText xml:space="preserve">Add-on di Microsoft Dynamics CRM Online Professional per Office 365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w:instrText>
            </w:r>
            <w:r>
              <w:instrText xml:space="preserv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Dynamics CRM Online Enterprise per SA</w:t>
            </w:r>
            <w:r>
              <w:fldChar w:fldCharType="begin"/>
            </w:r>
            <w:r>
              <w:instrText xml:space="preserve"> XE "</w:instrText>
            </w:r>
            <w:r>
              <w:instrText xml:space="preserve">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w:instrText>
            </w:r>
            <w:r>
              <w:instrText xml:space="preserve">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w:instrText>
            </w:r>
            <w:r>
              <w:instrText xml:space="preserve">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w:instrText>
            </w:r>
            <w:r>
              <w:instrText xml:space="preserve">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w:instrText>
            </w:r>
            <w:r>
              <w:instrText xml:space="preserve">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w:instrText>
            </w:r>
            <w:r>
              <w:instrText xml:space="preserve">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Employee Self Service per Micr</w:t>
            </w:r>
            <w:r>
              <w:rPr>
                <w:color w:val="000000"/>
              </w:rPr>
              <w:t>osoft Dynamics (SL per Utente)</w:t>
            </w:r>
            <w:r>
              <w:fldChar w:fldCharType="begin"/>
            </w:r>
            <w:r>
              <w:instrText xml:space="preserve"> XE "Employee Self Service per Microsoft Dynamics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280" w:name="_Sec770"/>
      <w:r>
        <w:t>2. Condizioni del Prodotto</w:t>
      </w:r>
      <w:bookmarkEnd w:id="280"/>
    </w:p>
    <w:tbl>
      <w:tblPr>
        <w:tblStyle w:val="PURTable"/>
        <w:tblW w:w="0" w:type="dxa"/>
        <w:tblLook w:val="04A0" w:firstRow="1" w:lastRow="0" w:firstColumn="1" w:lastColumn="0" w:noHBand="0" w:noVBand="1"/>
      </w:tblPr>
      <w:tblGrid>
        <w:gridCol w:w="3637"/>
        <w:gridCol w:w="3644"/>
        <w:gridCol w:w="3635"/>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w:instrText>
            </w:r>
            <w:r>
              <w:instrText xml:space="preserve">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w:t>
            </w:r>
            <w:r>
              <w:rPr>
                <w:color w:val="0563C1"/>
              </w:rPr>
              <w:t>o</w:t>
            </w:r>
            <w:r>
              <w:fldChar w:fldCharType="end"/>
            </w:r>
            <w:r>
              <w:t>: Componente Aggiuntivo di Microsoft Dynamics CRM Online Professional per Office 365, Componente Aggiuntivo di Microsoft Dynamics CRM Online Professional per Office 365 per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w:instrText>
            </w:r>
            <w:r>
              <w:instrText>s NoStyle \t "Idoneità alla Riduzione: caratteristica di un Servizio Online per il quale una società in possesso di un’Iscrizione Enterprise, Enterprise Subscription, Microsoft Azure Enrollment o Enrollment for Education Solutions può ottenere una riduzion</w:instrText>
            </w:r>
            <w:r>
              <w:instrText xml:space="preserve">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w:instrText>
            </w:r>
            <w:r>
              <w:instrText xml:space="preserve">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Procedura di Or</w:instrText>
            </w:r>
            <w:r>
              <w:instrText xml:space="preserve">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w:t>
            </w:r>
            <w:r>
              <w:rPr>
                <w:color w:val="0563C1"/>
              </w:rPr>
              <w:t>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458"/>
        <w:gridCol w:w="5458"/>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SL Add-on per Utente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Essential CAL per Microsoft Dynamics CRM</w:t>
            </w:r>
            <w:r>
              <w:fldChar w:fldCharType="begin"/>
            </w:r>
            <w:r>
              <w:instrText xml:space="preserve"> XE "</w:instrText>
            </w:r>
            <w:r>
              <w:instrText xml:space="preserve">Essential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SL per Utente per Dynamics CRM Online Essentials per SA</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Basic CAL per Microsoft Dynamics CRM</w:t>
            </w:r>
            <w:r>
              <w:fldChar w:fldCharType="begin"/>
            </w:r>
            <w:r>
              <w:instrText xml:space="preserve"> XE "Basic CAL per Microsoft Dynamics CRM" </w:instrText>
            </w:r>
            <w:r>
              <w:fldChar w:fldCharType="end"/>
            </w:r>
            <w:r>
              <w:t xml:space="preserve"> o</w:t>
            </w:r>
          </w:p>
          <w:p w:rsidR="001F732F" w:rsidRDefault="00087FBE">
            <w:pPr>
              <w:pStyle w:val="ProductList-TableBody"/>
            </w:pPr>
            <w:r>
              <w:t>Basic Additive CAL per Microsoft Dynamics CRM</w:t>
            </w:r>
            <w:r>
              <w:fldChar w:fldCharType="begin"/>
            </w:r>
            <w:r>
              <w:instrText xml:space="preserve"> XE "Basic Additive CAL p</w:instrText>
            </w:r>
            <w:r>
              <w:instrText xml:space="preserve">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SL per Utente per Dynamics CRM Online Basic per SA</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Professional CAL per Microsoft Dynamics CRM</w:t>
            </w:r>
            <w:r>
              <w:fldChar w:fldCharType="begin"/>
            </w:r>
            <w:r>
              <w:instrText xml:space="preserve"> XE "Professional CAL per Microsoft Dynamics CRM" </w:instrText>
            </w:r>
            <w:r>
              <w:fldChar w:fldCharType="end"/>
            </w:r>
            <w:r>
              <w:t xml:space="preserve"> o</w:t>
            </w:r>
          </w:p>
          <w:p w:rsidR="001F732F" w:rsidRDefault="00087FBE">
            <w:pPr>
              <w:pStyle w:val="ProductList-TableBody"/>
            </w:pPr>
            <w:r>
              <w:t>Professional Additive CAL per Microsoft Dynamics CRM</w:t>
            </w:r>
            <w:r>
              <w:fldChar w:fldCharType="begin"/>
            </w:r>
            <w:r>
              <w:instrText xml:space="preserve"> XE "</w:instrText>
            </w:r>
            <w:r>
              <w:instrText xml:space="preserve">Professional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SL per Utente per Dynamics CRM Online Professional per SA</w:t>
            </w:r>
          </w:p>
          <w:p w:rsidR="001F732F" w:rsidRDefault="00087FBE">
            <w:pPr>
              <w:pStyle w:val="ProductList-TableBody"/>
            </w:pPr>
            <w:r>
              <w:t>SL per Utente per Dynamics CRM Online Enterprise per SA</w:t>
            </w:r>
          </w:p>
        </w:tc>
      </w:tr>
    </w:tbl>
    <w:p w:rsidR="001F732F" w:rsidRDefault="00087FBE">
      <w:pPr>
        <w:pStyle w:val="ProductList-Body"/>
      </w:pPr>
      <w:r>
        <w:rPr>
          <w:i/>
          <w:vertAlign w:val="superscript"/>
        </w:rPr>
        <w:t>1</w:t>
      </w:r>
      <w:r>
        <w:rPr>
          <w:i/>
        </w:rPr>
        <w:t>Con SA attiva</w:t>
      </w:r>
    </w:p>
    <w:p w:rsidR="001F732F" w:rsidRDefault="001F732F">
      <w:pPr>
        <w:pStyle w:val="ProductList-Body"/>
      </w:pPr>
    </w:p>
    <w:p w:rsidR="001F732F" w:rsidRDefault="00087FBE">
      <w:pPr>
        <w:pStyle w:val="ProductList-ClauseHeading"/>
        <w:outlineLvl w:val="4"/>
      </w:pPr>
      <w:r>
        <w:t>2.2 Contratto Campus e School</w:t>
      </w:r>
    </w:p>
    <w:p w:rsidR="001F732F" w:rsidRDefault="00087FBE">
      <w:pPr>
        <w:pStyle w:val="ProductList-Body"/>
      </w:pPr>
      <w:r>
        <w:t xml:space="preserve">Le </w:t>
      </w:r>
      <w:r>
        <w:fldChar w:fldCharType="begin"/>
      </w:r>
      <w:r>
        <w:instrText xml:space="preserve"> AutoTextList   \s NoStyle \t "Lice</w:instrText>
      </w:r>
      <w:r>
        <w:instrText xml:space="preserve">nza indica il diritto di scaricare, installare, accedere e utilizzare un Prodotto." </w:instrText>
      </w:r>
      <w:r>
        <w:fldChar w:fldCharType="separate"/>
      </w:r>
      <w:r>
        <w:rPr>
          <w:color w:val="0563C1"/>
        </w:rPr>
        <w:t>Licenze</w:t>
      </w:r>
      <w:r>
        <w:fldChar w:fldCharType="end"/>
      </w:r>
      <w:r>
        <w:t xml:space="preserve"> “Subscription” per Microsoft Dynamics CRM Online vendute ai sensi del contratto CA/SA potranno essere acquisite a livello di Istituto oppure non a livello di Ist</w:t>
      </w:r>
      <w:r>
        <w:t>ituto.</w:t>
      </w:r>
    </w:p>
    <w:p w:rsidR="001F732F" w:rsidRDefault="001F732F">
      <w:pPr>
        <w:pStyle w:val="ProductList-Body"/>
      </w:pPr>
    </w:p>
    <w:p w:rsidR="001F732F" w:rsidRDefault="00087FBE">
      <w:pPr>
        <w:pStyle w:val="ProductList-ClauseHeading"/>
        <w:outlineLvl w:val="4"/>
      </w:pPr>
      <w:r>
        <w:t>2.3 Microsoft Dynamics CRM Online Professional for Government</w:t>
      </w:r>
    </w:p>
    <w:p w:rsidR="001F732F" w:rsidRDefault="00087FBE">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1F732F" w:rsidRDefault="001F732F">
      <w:pPr>
        <w:pStyle w:val="ProductList-Body"/>
      </w:pPr>
    </w:p>
    <w:p w:rsidR="001F732F" w:rsidRDefault="00087FBE">
      <w:pPr>
        <w:pStyle w:val="ProductList-ClauseHeading"/>
        <w:outlineLvl w:val="4"/>
      </w:pPr>
      <w:r>
        <w:t>2.4 Offerte di Supporto per Microsoft Dynamics CRM Online</w:t>
      </w:r>
    </w:p>
    <w:p w:rsidR="001F732F" w:rsidRDefault="00087FBE">
      <w:pPr>
        <w:pStyle w:val="ProductList-Body"/>
      </w:pPr>
      <w:r>
        <w:t xml:space="preserve">Dettagli sulle offerte di supporto per Microsoft Dynamics CRM Online sono disponibili all’indirizzo </w:t>
      </w:r>
      <w:hyperlink r:id="rId107">
        <w:r>
          <w:rPr>
            <w:color w:val="00467F"/>
            <w:u w:val="single"/>
          </w:rPr>
          <w:t>http://www.microsoft.com/en-us/dynamics/dynamics-online-support.aspx</w:t>
        </w:r>
      </w:hyperlink>
      <w:r>
        <w:t xml:space="preserve">. </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65559"/>
      <w:r>
        <w:instrText>Microsoft Dynamics Marketing</w:instrText>
      </w:r>
      <w:bookmarkEnd w:id="282"/>
      <w:r>
        <w:instrText>" \l 3</w:instrText>
      </w:r>
      <w:r>
        <w:fldChar w:fldCharType="end"/>
      </w:r>
    </w:p>
    <w:p w:rsidR="001F732F" w:rsidRDefault="00087FBE">
      <w:pPr>
        <w:pStyle w:val="ProductList-Offering1SubSection"/>
        <w:outlineLvl w:val="3"/>
      </w:pPr>
      <w:bookmarkStart w:id="283" w:name="_Sec716"/>
      <w:r>
        <w:t>1. Disponibilità del Programma</w:t>
      </w:r>
      <w:bookmarkEnd w:id="283"/>
    </w:p>
    <w:tbl>
      <w:tblPr>
        <w:tblStyle w:val="PURTable"/>
        <w:tblW w:w="0" w:type="dxa"/>
        <w:tblLook w:val="04A0" w:firstRow="1" w:lastRow="0" w:firstColumn="1" w:lastColumn="0" w:noHBand="0" w:noVBand="1"/>
      </w:tblPr>
      <w:tblGrid>
        <w:gridCol w:w="4527"/>
        <w:gridCol w:w="816"/>
        <w:gridCol w:w="790"/>
        <w:gridCol w:w="804"/>
        <w:gridCol w:w="710"/>
        <w:gridCol w:w="832"/>
        <w:gridCol w:w="826"/>
        <w:gridCol w:w="808"/>
        <w:gridCol w:w="803"/>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Microsoft Dynamics Marketing Enterprise</w:t>
            </w:r>
            <w:r>
              <w:fldChar w:fldCharType="begin"/>
            </w:r>
            <w:r>
              <w:instrText xml:space="preserve"> XE "Microsoft Dynamics Marketing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Messaggi Extra per Microsoft Dynamics Marketing</w:t>
            </w:r>
            <w:r>
              <w:fldChar w:fldCharType="begin"/>
            </w:r>
            <w:r>
              <w:instrText xml:space="preserve"> XE "Messaggi Extra per Microsoft Dynamics Marketing"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Microsoft Dynamics Marketing Enhanced Support</w:t>
            </w:r>
            <w:r>
              <w:fldChar w:fldCharType="begin"/>
            </w:r>
            <w:r>
              <w:instrText xml:space="preserve"> XE "</w:instrText>
            </w:r>
            <w:r>
              <w:instrText xml:space="preserve">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Supporto Professionale Dire</w:t>
            </w:r>
            <w:r>
              <w:rPr>
                <w:color w:val="000000"/>
              </w:rPr>
              <w:t>tto per Microsoft Dynamics Marketing</w:t>
            </w:r>
            <w:r>
              <w:fldChar w:fldCharType="begin"/>
            </w:r>
            <w:r>
              <w:instrText xml:space="preserve"> XE "Supporto Professionale Diretto per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none"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Microsoft Dynamics Marketing SMS Credit (SL Add-on)</w:t>
            </w:r>
            <w:r>
              <w:fldChar w:fldCharType="begin"/>
            </w:r>
            <w:r>
              <w:instrText xml:space="preserve"> XE "Microsoft Dynamics Marketing SMS Credit (SL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284" w:name="_Sec771"/>
      <w:r>
        <w:t>2. Condizioni del Prodotto</w:t>
      </w:r>
      <w:bookmarkEnd w:id="284"/>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w:t>
            </w:r>
            <w:r>
              <w:rPr>
                <w:color w:val="0563C1"/>
              </w:rPr>
              <w:t>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w:instrText>
            </w:r>
            <w:r>
              <w:instrText xml:space="preserve">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w:t>
            </w:r>
            <w:r>
              <w:t xml:space="preserve">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Offerte di Supporto per Microsoft Dynamics Marketing</w:t>
      </w:r>
    </w:p>
    <w:p w:rsidR="001F732F" w:rsidRDefault="00087FBE">
      <w:pPr>
        <w:pStyle w:val="ProductList-Body"/>
      </w:pPr>
      <w:r>
        <w:t>Dettagli sulle offerte di supporto per Microsoft Dyn</w:t>
      </w:r>
      <w:r>
        <w:t xml:space="preserve">amics Marketing sono disponibili all’indirizzo </w:t>
      </w:r>
      <w:hyperlink r:id="rId109">
        <w:r>
          <w:rPr>
            <w:color w:val="00467F"/>
            <w:u w:val="single"/>
          </w:rPr>
          <w:t>http://www.microsoft.com/en-us/dynamics/dynamics-online-support.aspx</w:t>
        </w:r>
      </w:hyperlink>
      <w:r>
        <w:t xml:space="preserve">. </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65560"/>
      <w:r>
        <w:instrText>Microsoft Social Engagement</w:instrText>
      </w:r>
      <w:bookmarkEnd w:id="286"/>
      <w:r>
        <w:instrText>" \l 3</w:instrText>
      </w:r>
      <w:r>
        <w:fldChar w:fldCharType="end"/>
      </w:r>
    </w:p>
    <w:p w:rsidR="001F732F" w:rsidRDefault="00087FBE">
      <w:pPr>
        <w:pStyle w:val="ProductList-Offering1SubSection"/>
        <w:outlineLvl w:val="3"/>
      </w:pPr>
      <w:bookmarkStart w:id="287" w:name="_Sec717"/>
      <w:r>
        <w:t>1. Disponibilità del Programma</w:t>
      </w:r>
      <w:bookmarkEnd w:id="287"/>
    </w:p>
    <w:tbl>
      <w:tblPr>
        <w:tblStyle w:val="PURTable"/>
        <w:tblW w:w="0" w:type="dxa"/>
        <w:tblLook w:val="04A0" w:firstRow="1" w:lastRow="0" w:firstColumn="1" w:lastColumn="0" w:noHBand="0" w:noVBand="1"/>
      </w:tblPr>
      <w:tblGrid>
        <w:gridCol w:w="4523"/>
        <w:gridCol w:w="816"/>
        <w:gridCol w:w="791"/>
        <w:gridCol w:w="804"/>
        <w:gridCol w:w="710"/>
        <w:gridCol w:w="833"/>
        <w:gridCol w:w="827"/>
        <w:gridCol w:w="808"/>
        <w:gridCol w:w="804"/>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Microsoft Social Engagement Professional</w:t>
            </w:r>
            <w:r>
              <w:fldChar w:fldCharType="begin"/>
            </w:r>
            <w:r>
              <w:instrText xml:space="preserve"> XE "Microsoft Social Engagement Professional"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Add-on di Microsoft Social Engagement Professional</w:t>
            </w:r>
            <w:r>
              <w:fldChar w:fldCharType="begin"/>
            </w:r>
            <w:r>
              <w:instrText xml:space="preserve"> XE "Add-on di Microsoft Social Engagement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Post Aggiuntivi di Microsoft Social Engagement</w:t>
            </w:r>
            <w:r>
              <w:fldChar w:fldCharType="begin"/>
            </w:r>
            <w:r>
              <w:instrText xml:space="preserve"> XE "Post Aggiuntivi di Microsoft Social Engagement"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Supporto Avanzato per Microsoft Social Engagement</w:t>
            </w:r>
            <w:r>
              <w:fldChar w:fldCharType="begin"/>
            </w:r>
            <w:r>
              <w:instrText xml:space="preserve"> XE "Supporto Avanzato per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Supporto Diretto per Microsoft Social Engagement Professional</w:t>
            </w:r>
            <w:r>
              <w:fldChar w:fldCharType="begin"/>
            </w:r>
            <w:r>
              <w:instrText xml:space="preserve"> XE "</w:instrText>
            </w:r>
            <w:r>
              <w:instrText xml:space="preserve">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w:instrText>
            </w:r>
            <w:r>
              <w:instrText xml:space="preserve">fferta Studente" </w:instrText>
            </w:r>
            <w:r>
              <w:fldChar w:fldCharType="separate"/>
            </w:r>
            <w:r>
              <w:rPr>
                <w:color w:val="000000"/>
              </w:rPr>
              <w:t>ST</w:t>
            </w:r>
            <w:r>
              <w:fldChar w:fldCharType="end"/>
            </w:r>
          </w:p>
        </w:tc>
      </w:tr>
    </w:tbl>
    <w:p w:rsidR="001F732F" w:rsidRDefault="00087FBE">
      <w:pPr>
        <w:pStyle w:val="ProductList-Offering1SubSection"/>
        <w:outlineLvl w:val="3"/>
      </w:pPr>
      <w:bookmarkStart w:id="288" w:name="_Sec772"/>
      <w:r>
        <w:t>2. Condizioni del Prodotto</w:t>
      </w:r>
      <w:bookmarkEnd w:id="288"/>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w:t>
            </w:r>
            <w:r>
              <w:rPr>
                <w:color w:val="404040"/>
              </w:rPr>
              <w:t xml:space="preserv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w:instrText>
            </w:r>
            <w:r>
              <w:instrText xml:space="preserve">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456"/>
        <w:gridCol w:w="5460"/>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SL Add-on per Utente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Add-on di Microsoft Social Engagement Professional</w:t>
            </w:r>
          </w:p>
          <w:p w:rsidR="001F732F" w:rsidRDefault="00087FBE">
            <w:pPr>
              <w:pStyle w:val="ProductList-TableBody"/>
            </w:pPr>
            <w:r>
              <w:t>Post Aggiuntivi di Microsoft Social Engagement Professional</w:t>
            </w:r>
          </w:p>
          <w:p w:rsidR="001F732F" w:rsidRDefault="00087FBE">
            <w:pPr>
              <w:pStyle w:val="ProductList-TableBody"/>
            </w:pPr>
            <w:r>
              <w:t>Post Aggiuntivi di Microsoft Social Engagement Professional Education</w:t>
            </w:r>
          </w:p>
        </w:tc>
      </w:tr>
    </w:tbl>
    <w:p w:rsidR="001F732F" w:rsidRDefault="00087FBE">
      <w:pPr>
        <w:pStyle w:val="ProductList-Body"/>
      </w:pPr>
      <w:r>
        <w:rPr>
          <w:i/>
          <w:vertAlign w:val="superscript"/>
        </w:rPr>
        <w:t>1</w:t>
      </w:r>
      <w:r>
        <w:rPr>
          <w:i/>
        </w:rPr>
        <w:t>Ciascuna Licenza Qualificante deve disporre di una SA attiva</w:t>
      </w:r>
    </w:p>
    <w:p w:rsidR="001F732F" w:rsidRDefault="001F732F">
      <w:pPr>
        <w:pStyle w:val="ProductList-Body"/>
      </w:pPr>
    </w:p>
    <w:p w:rsidR="001F732F" w:rsidRDefault="00087FBE">
      <w:pPr>
        <w:pStyle w:val="ProductList-ClauseHeading"/>
        <w:outlineLvl w:val="4"/>
      </w:pPr>
      <w:r>
        <w:t>2.2 Offerte di Supporto per Microsoft Social Engagement</w:t>
      </w:r>
    </w:p>
    <w:p w:rsidR="001F732F" w:rsidRDefault="00087FBE">
      <w:pPr>
        <w:pStyle w:val="ProductList-Body"/>
      </w:pPr>
      <w:r>
        <w:t>Dettagli sulle offerte di supporto per Microsoft Social Engagement</w:t>
      </w:r>
      <w:r>
        <w:t xml:space="preserve"> sono disponibili all’indirizzo </w:t>
      </w:r>
      <w:hyperlink r:id="rId111">
        <w:r>
          <w:rPr>
            <w:color w:val="00467F"/>
            <w:u w:val="single"/>
          </w:rPr>
          <w:t>http://www.microsoft.com/en-us/dynamics/dynamics-online-support.aspx</w:t>
        </w:r>
      </w:hyperlink>
      <w:r>
        <w:t xml:space="preserve">. </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289" w:name="_Sec664"/>
      <w:r>
        <w:t>Parature, di Microsoft</w:t>
      </w:r>
      <w:bookmarkEnd w:id="289"/>
      <w:r>
        <w:fldChar w:fldCharType="begin"/>
      </w:r>
      <w:r>
        <w:instrText xml:space="preserve"> TC "</w:instrText>
      </w:r>
      <w:bookmarkStart w:id="290" w:name="_Toc439065561"/>
      <w:r>
        <w:instrText>Parature, di Microsoft</w:instrText>
      </w:r>
      <w:bookmarkEnd w:id="290"/>
      <w:r>
        <w:instrText>" \l 3</w:instrText>
      </w:r>
      <w:r>
        <w:fldChar w:fldCharType="end"/>
      </w:r>
    </w:p>
    <w:p w:rsidR="001F732F" w:rsidRDefault="00087FBE">
      <w:pPr>
        <w:pStyle w:val="ProductList-Offering1SubSection"/>
        <w:outlineLvl w:val="3"/>
      </w:pPr>
      <w:bookmarkStart w:id="291" w:name="_Sec718"/>
      <w:r>
        <w:t>1. Disponibilità del Programma</w:t>
      </w:r>
      <w:bookmarkEnd w:id="291"/>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Parature Enterprise</w:t>
            </w:r>
            <w:r>
              <w:fldChar w:fldCharType="begin"/>
            </w:r>
            <w:r>
              <w:instrText xml:space="preserve"> XE "</w:instrText>
            </w:r>
            <w:r>
              <w:instrText xml:space="preserve">Parature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Record Aggiuntivi di Parature</w:t>
            </w:r>
            <w:r>
              <w:fldChar w:fldCharType="begin"/>
            </w:r>
            <w:r>
              <w:instrText xml:space="preserve"> XE "</w:instrText>
            </w:r>
            <w:r>
              <w:instrText xml:space="preserve">Record Aggiuntivi di Parature"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Supporto Diretto Professionale per Parature</w:t>
            </w:r>
            <w:r>
              <w:fldChar w:fldCharType="begin"/>
            </w:r>
            <w:r>
              <w:instrText xml:space="preserve"> XE "Supporto Diretto Professionale per </w:instrText>
            </w:r>
            <w:r>
              <w:instrText xml:space="preserve">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F732F" w:rsidRDefault="00087FBE">
      <w:pPr>
        <w:pStyle w:val="ProductList-Offering1SubSection"/>
        <w:outlineLvl w:val="3"/>
      </w:pPr>
      <w:bookmarkStart w:id="292" w:name="_Sec773"/>
      <w:r>
        <w:t>2. Condizioni del Prodotto</w:t>
      </w:r>
      <w:bookmarkEnd w:id="292"/>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Offerte di Supporto per Parature</w:t>
      </w:r>
    </w:p>
    <w:p w:rsidR="001F732F" w:rsidRDefault="00087FBE">
      <w:pPr>
        <w:pStyle w:val="ProductList-Body"/>
      </w:pPr>
      <w:r>
        <w:t>Dettagli sulle offerte di supporto per Parature di Microsoft sono dispon</w:t>
      </w:r>
      <w:r>
        <w:t xml:space="preserve">ibili all’indirizzo </w:t>
      </w:r>
      <w:hyperlink r:id="rId113">
        <w:r>
          <w:rPr>
            <w:color w:val="00467F"/>
            <w:u w:val="single"/>
          </w:rPr>
          <w:t>http://www.microsoft.com/en-us/dynamics/dynamics-online-support.aspx</w:t>
        </w:r>
      </w:hyperlink>
      <w:r>
        <w:t xml:space="preserve">. </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w:t>
              </w:r>
              <w:r>
                <w:rPr>
                  <w:color w:val="00467F"/>
                  <w:sz w:val="14"/>
                  <w:u w:val="single"/>
                </w:rPr>
                <w:t>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GroupHeading"/>
        <w:outlineLvl w:val="1"/>
      </w:pPr>
      <w:bookmarkStart w:id="293" w:name="_Sec632"/>
      <w:r>
        <w:t>Servizi Office 365</w:t>
      </w:r>
      <w:bookmarkEnd w:id="293"/>
      <w:r>
        <w:fldChar w:fldCharType="begin"/>
      </w:r>
      <w:r>
        <w:instrText xml:space="preserve"> TC "</w:instrText>
      </w:r>
      <w:bookmarkStart w:id="294" w:name="_Toc439065562"/>
      <w:r>
        <w:instrText>Servizi Office 365</w:instrText>
      </w:r>
      <w:bookmarkEnd w:id="294"/>
      <w:r>
        <w:instrText>" \l 2</w:instrText>
      </w:r>
      <w:r>
        <w:fldChar w:fldCharType="end"/>
      </w:r>
    </w:p>
    <w:p w:rsidR="001F732F" w:rsidRDefault="00087FBE">
      <w:pPr>
        <w:pStyle w:val="ProductList-Offering2HeadingNoBorder"/>
        <w:outlineLvl w:val="2"/>
      </w:pPr>
      <w:bookmarkStart w:id="295" w:name="_Sec633"/>
      <w:r>
        <w:t>Applicazioni Office 365</w:t>
      </w:r>
      <w:bookmarkEnd w:id="295"/>
      <w:r>
        <w:fldChar w:fldCharType="begin"/>
      </w:r>
      <w:r>
        <w:instrText xml:space="preserve"> TC "</w:instrText>
      </w:r>
      <w:bookmarkStart w:id="296" w:name="_Toc439065563"/>
      <w:r>
        <w:instrText>Applicazioni Office 365</w:instrText>
      </w:r>
      <w:bookmarkEnd w:id="296"/>
      <w:r>
        <w:instrText>" \l 3</w:instrText>
      </w:r>
      <w:r>
        <w:fldChar w:fldCharType="end"/>
      </w:r>
    </w:p>
    <w:p w:rsidR="001F732F" w:rsidRDefault="00087FBE">
      <w:pPr>
        <w:pStyle w:val="ProductList-Offering1SubSection"/>
        <w:outlineLvl w:val="3"/>
      </w:pPr>
      <w:bookmarkStart w:id="297" w:name="_Sec719"/>
      <w:r>
        <w:t>1. Disponibilità del Programma</w:t>
      </w:r>
      <w:bookmarkEnd w:id="297"/>
    </w:p>
    <w:tbl>
      <w:tblPr>
        <w:tblStyle w:val="PURTable"/>
        <w:tblW w:w="0" w:type="dxa"/>
        <w:tblLook w:val="04A0" w:firstRow="1" w:lastRow="0" w:firstColumn="1" w:lastColumn="0" w:noHBand="0" w:noVBand="1"/>
      </w:tblPr>
      <w:tblGrid>
        <w:gridCol w:w="4505"/>
        <w:gridCol w:w="817"/>
        <w:gridCol w:w="793"/>
        <w:gridCol w:w="805"/>
        <w:gridCol w:w="711"/>
        <w:gridCol w:w="833"/>
        <w:gridCol w:w="827"/>
        <w:gridCol w:w="809"/>
        <w:gridCol w:w="816"/>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w:instrText>
            </w:r>
            <w:r>
              <w:instrText xml:space="preserve">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Project Online con Project Pro per Office 365</w:t>
            </w:r>
            <w:r>
              <w:fldChar w:fldCharType="begin"/>
            </w:r>
            <w:r>
              <w:instrText xml:space="preserve"> XE "Project Online con Project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Project Online con Project Pro per Office 365 da SA</w:t>
            </w:r>
            <w:r>
              <w:fldChar w:fldCharType="begin"/>
            </w:r>
            <w:r>
              <w:instrText xml:space="preserve"> XE "Project Online con Project Pro per Office 365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Project Pro per Office 365</w:t>
            </w:r>
            <w:r>
              <w:fldChar w:fldCharType="begin"/>
            </w:r>
            <w:r>
              <w:instrText xml:space="preserve"> XE "Project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w:instrText>
            </w:r>
            <w:r>
              <w:instrText xml:space="preserve">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Project Pro per Office 365 da SA</w:t>
            </w:r>
            <w:r>
              <w:fldChar w:fldCharType="begin"/>
            </w:r>
            <w:r>
              <w:instrText xml:space="preserve"> XE "Project Pro per Office 365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298" w:name="_Sec774"/>
      <w:r>
        <w:t>2. Condizioni del Prodotto</w:t>
      </w:r>
      <w:bookmarkEnd w:id="298"/>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w:instrText>
            </w:r>
            <w:r>
              <w:instrText xml:space="preserv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w:instrText>
            </w:r>
            <w:r>
              <w:instrText xml:space="preserve">cenza per le Iscrizioni Enterprise ed Enterprise Subscription." </w:instrText>
            </w:r>
            <w:r>
              <w:fldChar w:fldCharType="separate"/>
            </w:r>
            <w:r>
              <w:rPr>
                <w:color w:val="0563C1"/>
              </w:rPr>
              <w:t>Idoneità alla Proroga del Periodo di Validità</w:t>
            </w:r>
            <w:r>
              <w:fldChar w:fldCharType="end"/>
            </w:r>
            <w:r>
              <w:t>: Project Pro per Office 365 e Visio Pro per Office 365</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w:instrText>
            </w:r>
            <w:r>
              <w:instrText xml:space="preserve">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w:instrText>
            </w:r>
            <w:r>
              <w:instrText xml:space="preserve">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"Vantaggio Utilizzo da parte degli Studenti: opzione per gli Istituti che, i</w:instrText>
            </w:r>
            <w:r>
              <w:instrText xml:space="preserve">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r>
    </w:tbl>
    <w:p w:rsidR="001F732F" w:rsidRDefault="001F732F">
      <w:pPr>
        <w:pStyle w:val="ProductList-Body"/>
      </w:pPr>
    </w:p>
    <w:p w:rsidR="001F732F" w:rsidRDefault="00087FBE">
      <w:pPr>
        <w:pStyle w:val="ProductList-ClauseHeading"/>
        <w:outlineLvl w:val="4"/>
      </w:pPr>
      <w:r>
        <w:t>2.1 Idoneità all’Acquisto di SL per Utente p</w:t>
      </w:r>
      <w:r>
        <w:t>er Applicazioni Office 365 da SA</w:t>
      </w:r>
    </w:p>
    <w:p w:rsidR="001F732F" w:rsidRDefault="00087FBE">
      <w:pPr>
        <w:pStyle w:val="ProductList-Body"/>
      </w:pPr>
      <w:r>
        <w:t xml:space="preserve">SL per Utente da SA potranno essere acquistate per la transizione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w:t>
      </w:r>
      <w:r>
        <w:t>gate con SA attiva per i Prodotti Qualificanti presenti nella tabella che segue.</w:t>
      </w:r>
    </w:p>
    <w:tbl>
      <w:tblPr>
        <w:tblStyle w:val="PURTable"/>
        <w:tblW w:w="0" w:type="dxa"/>
        <w:tblLook w:val="04A0" w:firstRow="1" w:lastRow="0" w:firstColumn="1" w:lastColumn="0" w:noHBand="0" w:noVBand="1"/>
      </w:tblPr>
      <w:tblGrid>
        <w:gridCol w:w="5445"/>
        <w:gridCol w:w="5471"/>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SL per Utente da SA corrispondente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ProPlus da SA</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Project Pro per Office 365</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Visio Pro per Office 365</w:t>
            </w:r>
          </w:p>
        </w:tc>
      </w:tr>
    </w:tbl>
    <w:p w:rsidR="001F732F" w:rsidRDefault="001F732F">
      <w:pPr>
        <w:pStyle w:val="ProductList-Body"/>
      </w:pPr>
    </w:p>
    <w:p w:rsidR="001F732F" w:rsidRDefault="00087FBE">
      <w:pPr>
        <w:pStyle w:val="ProductList-ClauseHeading"/>
        <w:outlineLvl w:val="4"/>
      </w:pPr>
      <w:r>
        <w:t>2.2 Società che hanno in Precedenza Applicato il diritto relativo all’Idoneità ai Supporti di Memorizzazi</w:t>
      </w:r>
      <w:r>
        <w:t>one con Servizi Desktop Remoto (RDS) per Office 365 Pro Plus, Visio Pro per Office 365 o Project Pro per Office 365</w:t>
      </w:r>
    </w:p>
    <w:p w:rsidR="001F732F" w:rsidRDefault="00087FBE">
      <w:pPr>
        <w:pStyle w:val="ProductList-Body"/>
      </w:pPr>
      <w:r>
        <w:t>Qualora la Società abbia in precedenza installato una copia del relativo software On-Premise 2013 su un server di rete per utilizzare il sof</w:t>
      </w:r>
      <w:r>
        <w:t>tware su un server di rete con il ruolo RDS abilitato, potrà continuare a farlo fino al 31 marzo 2016 incluso, dopodiché dovrà invece usare il software Office 365 corrispondente come descritto in Utilizzo di Applicazioni su un Server di Rete o la Piattafor</w:t>
      </w:r>
      <w:r>
        <w:t>ma Microsoft Azure con attivazione del computer condivisa, di seguito.</w:t>
      </w:r>
    </w:p>
    <w:p w:rsidR="001F732F" w:rsidRDefault="001F732F">
      <w:pPr>
        <w:pStyle w:val="ProductList-Body"/>
      </w:pPr>
    </w:p>
    <w:p w:rsidR="001F732F" w:rsidRDefault="00087FBE">
      <w:pPr>
        <w:pStyle w:val="ProductList-ClauseHeading"/>
        <w:outlineLvl w:val="4"/>
      </w:pPr>
      <w:r>
        <w:t>2.3 Idoneità ai Supporti di Memorizzazione per Office 365 Pro Plus con Diritti per Windows To Go</w:t>
      </w:r>
    </w:p>
    <w:p w:rsidR="001F732F" w:rsidRDefault="00087FBE">
      <w:pPr>
        <w:pStyle w:val="ProductList-Body"/>
      </w:pPr>
      <w:r>
        <w:t>Qualora un utente al quale la Società ha ceduto una Licenza per Office 365 ProPlus util</w:t>
      </w:r>
      <w:r>
        <w:t>izzi il software ai sensi dei Diritti per Windows To Go, anziché installare una copia del software fornito con Office 365 ProPlus su uno dei cinque dispositivi consentiti in conformità alle condizioni per l’utilizzo del servizio per Office 365 ProPlus, tal</w:t>
      </w:r>
      <w:r>
        <w:t>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w:t>
      </w:r>
      <w:r>
        <w:t xml:space="preserve"> qualsiasi dispositivo. Alla scadenza della sottoscrizione di Office 365 ProPlus, la Società dovrà disinstallare il software Office Professional Plus 2013 dall’unità USB.</w:t>
      </w:r>
    </w:p>
    <w:p w:rsidR="001F732F" w:rsidRDefault="001F732F">
      <w:pPr>
        <w:pStyle w:val="ProductList-Body"/>
      </w:pPr>
    </w:p>
    <w:p w:rsidR="001F732F" w:rsidRDefault="00087FBE">
      <w:pPr>
        <w:pStyle w:val="ProductList-ClauseHeading"/>
        <w:outlineLvl w:val="4"/>
      </w:pPr>
      <w:r>
        <w:t>2.4 Contratto Campus e School, Enrollment for Education Solutions e Open Value Subsc</w:t>
      </w:r>
      <w:r>
        <w:t>ription - Education Solutions</w:t>
      </w:r>
    </w:p>
    <w:p w:rsidR="001F732F" w:rsidRDefault="00087FBE">
      <w:pPr>
        <w:pStyle w:val="ProductList-Body"/>
      </w:pPr>
      <w:r>
        <w:t>Qualora la Società sia un Istituto in base alla definizione nel Contratto Campus e School e disponga di una SL per Utente per Office 365 ProPlus, dovrà acquistare una Licenza per ogni Utente Qualificato dell’organizzazione del</w:t>
      </w:r>
      <w:r>
        <w:t xml:space="preserve">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1F732F" w:rsidRDefault="001F732F">
      <w:pPr>
        <w:pStyle w:val="ProductList-Body"/>
      </w:pPr>
    </w:p>
    <w:p w:rsidR="001F732F" w:rsidRDefault="00087FBE">
      <w:pPr>
        <w:pStyle w:val="ProductList-Body"/>
      </w:pPr>
      <w:r>
        <w:t>Gli Istituti in possesso di SL per Utente per Office 365 ProPlus cedute a tutto il personale docente e non docente potranno installare il software Office Professional Plus 2013 in qualsiasi laboratorio o biblioteca</w:t>
      </w:r>
      <w:r>
        <w:t xml:space="preserve"> ad accesso libero all’interno della propria Organizzazione. L’utilizzo del software è soggetto alle condizioni di Licenza per Office Professional Plus 2013.</w:t>
      </w:r>
    </w:p>
    <w:p w:rsidR="001F732F" w:rsidRDefault="001F732F">
      <w:pPr>
        <w:pStyle w:val="ProductList-Body"/>
      </w:pPr>
    </w:p>
    <w:p w:rsidR="001F732F" w:rsidRDefault="00087FBE">
      <w:pPr>
        <w:pStyle w:val="ProductList-ClauseHeading"/>
        <w:outlineLvl w:val="4"/>
      </w:pPr>
      <w:r>
        <w:t>2.5 Office Multi-Language Pack</w:t>
      </w:r>
    </w:p>
    <w:p w:rsidR="001F732F" w:rsidRDefault="00087FBE">
      <w:pPr>
        <w:pStyle w:val="ProductList-Body"/>
      </w:pPr>
      <w:r>
        <w:t>Le Società in possesso di sottoscrizioni alle Applicazioni di Offi</w:t>
      </w:r>
      <w:r>
        <w:t>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w:t>
      </w:r>
      <w:r>
        <w:t xml:space="preserve">Il diritto di utilizzare l’Office Multi Language Pack cesserà alla scadenza dei diritti concessi dalla licenza qualificante per le Applicazioni di Office 365. </w:t>
      </w:r>
    </w:p>
    <w:p w:rsidR="001F732F" w:rsidRDefault="001F732F">
      <w:pPr>
        <w:pStyle w:val="ProductList-Body"/>
      </w:pPr>
    </w:p>
    <w:p w:rsidR="001F732F" w:rsidRDefault="00087FBE">
      <w:pPr>
        <w:pStyle w:val="ProductList-ClauseHeading"/>
        <w:outlineLvl w:val="4"/>
      </w:pPr>
      <w:r>
        <w:t>2.6 E-Learning</w:t>
      </w:r>
    </w:p>
    <w:p w:rsidR="001F732F" w:rsidRDefault="00087FBE">
      <w:pPr>
        <w:pStyle w:val="ProductList-Body"/>
      </w:pPr>
      <w:r>
        <w:t xml:space="preserve">La Società potrà accedere ai corsi di E-Learning ospitati, se dispone di una o più licenze per Office 365 ProPlus, (il contenuto conforme a SCORM non è idoneo). Solo gli utenti della Società che dispongono di licenze attive per Office 365 ProPlus potranno </w:t>
      </w:r>
      <w:r>
        <w:t>partecipare ai corsi di E-Learning online ospitati relativi ai servizi Office 365 ProPlus accedendo al sito della Formazione Online con le credenziali di Office 365 ProPlus. L’uso dei corsi di E-Learning ospitati da parte della Società è soggetto alle cond</w:t>
      </w:r>
      <w:r>
        <w:t xml:space="preserve">izioni per l’utilizzo del sito Web E-Learning. </w:t>
      </w:r>
    </w:p>
    <w:p w:rsidR="001F732F" w:rsidRDefault="001F732F">
      <w:pPr>
        <w:pStyle w:val="ProductList-Body"/>
      </w:pPr>
    </w:p>
    <w:p w:rsidR="001F732F" w:rsidRDefault="00087FBE">
      <w:pPr>
        <w:pStyle w:val="ProductList-ClauseHeading"/>
        <w:outlineLvl w:val="4"/>
      </w:pPr>
      <w:r>
        <w:t>2.7 Office Online</w:t>
      </w:r>
    </w:p>
    <w:p w:rsidR="001F732F" w:rsidRDefault="00087FBE">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w:t>
      </w:r>
      <w:r>
        <w:t>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w:t>
      </w:r>
      <w:r>
        <w:t>i servizi Office Online per visualizzare e modificare i documenti, a condizione di possedere anche la licenza per SharePoint Online o OneDrive for Business.</w:t>
      </w:r>
    </w:p>
    <w:p w:rsidR="001F732F" w:rsidRDefault="001F732F">
      <w:pPr>
        <w:pStyle w:val="ProductList-Body"/>
      </w:pPr>
    </w:p>
    <w:p w:rsidR="001F732F" w:rsidRDefault="00087FBE">
      <w:pPr>
        <w:pStyle w:val="ProductList-ClauseHeading"/>
        <w:outlineLvl w:val="4"/>
      </w:pPr>
      <w:r>
        <w:t>2.8 Periodo di Migrazione relativo a Open Value Subscription</w:t>
      </w:r>
    </w:p>
    <w:p w:rsidR="001F732F" w:rsidRDefault="00087FBE">
      <w:pPr>
        <w:pStyle w:val="ProductList-Body"/>
      </w:pPr>
      <w:r>
        <w:t>Per ogni unità di SL per Utente per O</w:t>
      </w:r>
      <w:r>
        <w:t>ffice 365 ProPlus, Midsize Business, Enterprise E3-E4 o Education E3-E4 che una Società attiva alla data di scadenza del contratto Open Value Subscription o a una data precedente (la “Data di Scadenza”), la Società potrà continuare a utilizzare la copia di</w:t>
      </w:r>
      <w:r>
        <w:t xml:space="preserve">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w:instrText>
      </w:r>
      <w:r>
        <w:instrText xml:space="preserve">fessional Plus" </w:instrText>
      </w:r>
      <w:r>
        <w:fldChar w:fldCharType="end"/>
      </w:r>
      <w:r>
        <w:t xml:space="preserve"> durante questo periodo è soggetto ai Diritti sull’Utilizzo in vigore alla Data di Scadenza.</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299" w:name="_Sec634"/>
      <w:r>
        <w:t>Office 365 Suite</w:t>
      </w:r>
      <w:bookmarkEnd w:id="299"/>
      <w:r>
        <w:fldChar w:fldCharType="begin"/>
      </w:r>
      <w:r>
        <w:instrText xml:space="preserve"> TC "</w:instrText>
      </w:r>
      <w:bookmarkStart w:id="300" w:name="_Toc439065564"/>
      <w:r>
        <w:instrText>O</w:instrText>
      </w:r>
      <w:r>
        <w:instrText>ffice 365 Suite</w:instrText>
      </w:r>
      <w:bookmarkEnd w:id="300"/>
      <w:r>
        <w:instrText>" \l 3</w:instrText>
      </w:r>
      <w:r>
        <w:fldChar w:fldCharType="end"/>
      </w:r>
    </w:p>
    <w:p w:rsidR="001F732F" w:rsidRDefault="00087FBE">
      <w:pPr>
        <w:pStyle w:val="ProductList-ClauseHeading"/>
        <w:outlineLvl w:val="3"/>
      </w:pPr>
      <w:bookmarkStart w:id="301" w:name="_Sec720"/>
      <w:r>
        <w:t>1. Disponibilità del Programma</w:t>
      </w:r>
      <w:bookmarkEnd w:id="301"/>
    </w:p>
    <w:tbl>
      <w:tblPr>
        <w:tblStyle w:val="PURTable"/>
        <w:tblW w:w="0" w:type="dxa"/>
        <w:tblLook w:val="04A0" w:firstRow="1" w:lastRow="0" w:firstColumn="1" w:lastColumn="0" w:noHBand="0" w:noVBand="1"/>
      </w:tblPr>
      <w:tblGrid>
        <w:gridCol w:w="4518"/>
        <w:gridCol w:w="815"/>
        <w:gridCol w:w="790"/>
        <w:gridCol w:w="803"/>
        <w:gridCol w:w="710"/>
        <w:gridCol w:w="832"/>
        <w:gridCol w:w="826"/>
        <w:gridCol w:w="807"/>
        <w:gridCol w:w="815"/>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Office 365 Education</w:t>
            </w:r>
            <w:r>
              <w:fldChar w:fldCharType="begin"/>
            </w:r>
            <w:r>
              <w:instrText xml:space="preserve"> XE "Office 365 Education</w:instrText>
            </w:r>
            <w:r>
              <w:instrText xml:space="preserv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w:instrText>
            </w:r>
            <w:r>
              <w:instrText xml:space="preserve">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w:instrText>
            </w:r>
            <w:r>
              <w:instrText xml:space="preserv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w:instrText>
            </w:r>
            <w:r>
              <w:instrText xml:space="preserve">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w:instrText>
            </w:r>
            <w:r>
              <w:instrText xml:space="preserve">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w:instrText>
            </w:r>
            <w:r>
              <w:instrText xml:space="preserve">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w:instrText>
            </w:r>
            <w:r>
              <w:instrText xml:space="preserve">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Componente Aggiuntivo di Office 365 Enterprise E3, E4 senza ProPlus</w:t>
            </w:r>
            <w:r>
              <w:fldChar w:fldCharType="begin"/>
            </w:r>
            <w:r>
              <w:instrText xml:space="preserve"> XE "Componente Aggiuntivo di Office 365 Enterprise E3,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302" w:name="_Sec775"/>
      <w:r>
        <w:t xml:space="preserve">2. </w:t>
      </w:r>
      <w:r>
        <w:t>Condizioni del Prodotto</w:t>
      </w:r>
      <w:bookmarkEnd w:id="302"/>
    </w:p>
    <w:tbl>
      <w:tblPr>
        <w:tblStyle w:val="PURTable"/>
        <w:tblW w:w="0" w:type="dxa"/>
        <w:tblLook w:val="04A0" w:firstRow="1" w:lastRow="0" w:firstColumn="1" w:lastColumn="0" w:noHBand="0" w:noVBand="1"/>
      </w:tblPr>
      <w:tblGrid>
        <w:gridCol w:w="3638"/>
        <w:gridCol w:w="3639"/>
        <w:gridCol w:w="3639"/>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"Idoneità alla Proroga del Periodo di Validit</w:instrText>
            </w:r>
            <w:r>
              <w:instrText xml:space="preserve">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w:t>
            </w:r>
            <w:r>
              <w:t>ernment, K</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w:instrText>
            </w:r>
            <w:r>
              <w:instrText xml:space="preserve">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w:instrText>
            </w:r>
            <w:r>
              <w:instrText xml:space="preserve">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Servizio Com</w:t>
      </w:r>
      <w:r>
        <w:t>munity Cloud per Enti Pubblici (Stati Uniti)</w:t>
      </w:r>
    </w:p>
    <w:p w:rsidR="001F732F" w:rsidRDefault="00087FBE">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w:t>
      </w:r>
      <w:r>
        <w:t xml:space="preserve">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1F732F" w:rsidRDefault="001F732F">
      <w:pPr>
        <w:pStyle w:val="ProductList-Body"/>
      </w:pPr>
    </w:p>
    <w:p w:rsidR="001F732F" w:rsidRDefault="00087FBE">
      <w:pPr>
        <w:pStyle w:val="ProductList-ClauseHeading"/>
        <w:outlineLvl w:val="4"/>
      </w:pPr>
      <w:r>
        <w:t>2.2 Acquisizioni Campus e Sc</w:t>
      </w:r>
      <w:r>
        <w:t>hool</w:t>
      </w:r>
    </w:p>
    <w:p w:rsidR="001F732F" w:rsidRDefault="00087FBE">
      <w:pPr>
        <w:pStyle w:val="ProductList-Body"/>
      </w:pPr>
      <w:r>
        <w:t>Ai sensi dei Contratti Campus e School le licenze “Subscription” per le Suite di Office 365 dovranno essere acquisite in modalità per utente per l’intero Istituto oppure non per l’intero Istituto. Qualora occorressero ulteriori SL per Utente per acced</w:t>
      </w:r>
      <w:r>
        <w:t xml:space="preserve">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w:t>
      </w:r>
      <w:r>
        <w:t xml:space="preserve">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w:instrText>
      </w:r>
      <w:r>
        <w:instrText xml:space="preserve">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w:t>
      </w:r>
      <w:r>
        <w:t>cietà.</w:t>
      </w:r>
    </w:p>
    <w:p w:rsidR="001F732F" w:rsidRDefault="001F732F">
      <w:pPr>
        <w:pStyle w:val="ProductList-Body"/>
      </w:pPr>
    </w:p>
    <w:p w:rsidR="001F732F" w:rsidRDefault="00087FBE">
      <w:pPr>
        <w:pStyle w:val="ProductList-ClauseHeading"/>
        <w:outlineLvl w:val="4"/>
      </w:pPr>
      <w:r>
        <w:t>2.3 Licenza per Office 365 ProPlus Studente gratuita con Copertura Docente/Non Docente</w:t>
      </w:r>
    </w:p>
    <w:p w:rsidR="001F732F" w:rsidRDefault="00087FBE">
      <w:pPr>
        <w:pStyle w:val="ProductList-Body"/>
      </w:pPr>
      <w:r>
        <w:t>A condizione che un Istituto sia in possesso di una licenza per Office Professional Plus o Office 365 ProPlus per tutto il Personale Docente e Non Docente all’in</w:t>
      </w:r>
      <w:r>
        <w:t>terno dell’Organizzazione definita ai sensi di Contratti Open Value Subscription per Education Solutions o di un Contratto Campus e School Enrollment for Education Solutions, lo stesso Istituto è idoneo ad acquisire Licenze per Office 365 ProPlus per tutti</w:t>
      </w:r>
      <w:r>
        <w:t xml:space="preserve">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w:instrText>
      </w:r>
      <w:r>
        <w:instrText xml:space="preserve">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1F732F" w:rsidRDefault="001F732F">
      <w:pPr>
        <w:pStyle w:val="ProductList-Body"/>
      </w:pPr>
    </w:p>
    <w:p w:rsidR="001F732F" w:rsidRDefault="00087FBE">
      <w:pPr>
        <w:pStyle w:val="ProductList-ClauseHeading"/>
        <w:outlineLvl w:val="4"/>
      </w:pPr>
      <w:r>
        <w:t>2.4 Utilizzo del Lab</w:t>
      </w:r>
      <w:r>
        <w:t>oratorio o della Biblioteca ai sensi del contratto Campus e School</w:t>
      </w:r>
    </w:p>
    <w:p w:rsidR="001F732F" w:rsidRDefault="00087FBE">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w:t>
      </w:r>
      <w:r>
        <w:t>3</w:t>
      </w:r>
      <w:r>
        <w:fldChar w:fldCharType="begin"/>
      </w:r>
      <w:r>
        <w:instrText xml:space="preserve"> XE "Office Professional Plus 2013" </w:instrText>
      </w:r>
      <w:r>
        <w:fldChar w:fldCharType="end"/>
      </w:r>
      <w:r>
        <w:t xml:space="preserve"> in qualsiasi laboratorio o biblioteca ad accesso libero all’interno dell’Organizzazione dell’Istituto per gli Istituti in possesso di USL per Office 365 ProPlus cedute a tutto il personale docente e non docente.</w:t>
      </w:r>
    </w:p>
    <w:p w:rsidR="001F732F" w:rsidRDefault="001F732F">
      <w:pPr>
        <w:pStyle w:val="ProductList-Body"/>
      </w:pPr>
    </w:p>
    <w:p w:rsidR="001F732F" w:rsidRDefault="00087FBE">
      <w:pPr>
        <w:pStyle w:val="ProductList-ClauseHeading"/>
        <w:outlineLvl w:val="4"/>
      </w:pPr>
      <w:r>
        <w:t>2.5</w:t>
      </w:r>
      <w:r>
        <w:t xml:space="preserve"> Licenze Qualificanti per SL Add-On per Utente</w:t>
      </w:r>
    </w:p>
    <w:tbl>
      <w:tblPr>
        <w:tblStyle w:val="PURTable"/>
        <w:tblW w:w="0" w:type="dxa"/>
        <w:tblLook w:val="04A0" w:firstRow="1" w:lastRow="0" w:firstColumn="1" w:lastColumn="0" w:noHBand="0" w:noVBand="1"/>
      </w:tblPr>
      <w:tblGrid>
        <w:gridCol w:w="5442"/>
        <w:gridCol w:w="5474"/>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SL Add-on per Utente</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Add-on di Office 365 Enterprise E1</w:t>
            </w:r>
            <w:r>
              <w:rPr>
                <w:vertAlign w:val="superscript"/>
              </w:rPr>
              <w:t>2</w:t>
            </w:r>
          </w:p>
          <w:p w:rsidR="001F732F" w:rsidRDefault="00087FBE">
            <w:pPr>
              <w:pStyle w:val="ProductList-TableBody"/>
            </w:pPr>
            <w:r>
              <w:t>- Office 365 Enterprise E1 con Add-on di Archiviazione Exchange Online</w:t>
            </w:r>
            <w:r>
              <w:rPr>
                <w:vertAlign w:val="superscript"/>
              </w:rPr>
              <w:t>2,3,4</w:t>
            </w:r>
          </w:p>
          <w:p w:rsidR="001F732F" w:rsidRDefault="00087FBE">
            <w:pPr>
              <w:pStyle w:val="ProductList-TableBody"/>
            </w:pPr>
            <w:r>
              <w:t>- Add-on di Office 365 Government E1</w:t>
            </w:r>
          </w:p>
          <w:p w:rsidR="001F732F" w:rsidRDefault="00087FBE">
            <w:pPr>
              <w:pStyle w:val="ProductList-TableBody"/>
            </w:pPr>
            <w:r>
              <w:t>- Add-on di Office 365 Enterprise e Government E3 senza ProPlus</w:t>
            </w:r>
          </w:p>
          <w:p w:rsidR="001F732F" w:rsidRDefault="00087FBE">
            <w:pPr>
              <w:pStyle w:val="ProductList-TableBody"/>
            </w:pPr>
            <w:r>
              <w:t>- Add-on di Office 365 Enterprise e Government E4 senza ProPlus</w:t>
            </w:r>
          </w:p>
          <w:p w:rsidR="001F732F" w:rsidRDefault="00087FBE">
            <w:pPr>
              <w:pStyle w:val="ProductList-TableBody"/>
            </w:pPr>
            <w:r>
              <w:t>- Add-on di Exchange Online Piano 1</w:t>
            </w:r>
            <w:r>
              <w:fldChar w:fldCharType="begin"/>
            </w:r>
            <w:r>
              <w:instrText xml:space="preserve"> XE "Add-on di Exchange Online Piano 1" </w:instrText>
            </w:r>
            <w:r>
              <w:fldChar w:fldCharType="end"/>
            </w:r>
          </w:p>
          <w:p w:rsidR="001F732F" w:rsidRDefault="00087FBE">
            <w:pPr>
              <w:pStyle w:val="ProductList-TableBody"/>
            </w:pPr>
            <w:r>
              <w:t>- Add-on di S</w:t>
            </w:r>
            <w:r>
              <w:t>kype for Business Online Piano 1</w:t>
            </w:r>
            <w:r>
              <w:fldChar w:fldCharType="begin"/>
            </w:r>
            <w:r>
              <w:instrText xml:space="preserve"> XE "Add-on di Skype for Business Online Piano 1" </w:instrText>
            </w:r>
            <w:r>
              <w:fldChar w:fldCharType="end"/>
            </w:r>
          </w:p>
          <w:p w:rsidR="001F732F" w:rsidRDefault="00087FBE">
            <w:pPr>
              <w:pStyle w:val="ProductList-TableBody"/>
            </w:pPr>
            <w:r>
              <w:t>- Componente Aggiuntivo di SharePoint Online Piano 1</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Add-on di Office 365 Enterprise E1/Government E1</w:t>
            </w:r>
          </w:p>
          <w:p w:rsidR="001F732F" w:rsidRDefault="00087FBE">
            <w:pPr>
              <w:pStyle w:val="ProductList-TableBody"/>
            </w:pPr>
            <w:r>
              <w:t>- Add-on di Office 365</w:t>
            </w:r>
            <w:r>
              <w:t xml:space="preserve"> Enterprise E3</w:t>
            </w:r>
            <w:r>
              <w:rPr>
                <w:vertAlign w:val="superscript"/>
              </w:rPr>
              <w:t>2</w:t>
            </w:r>
          </w:p>
          <w:p w:rsidR="001F732F" w:rsidRDefault="00087FBE">
            <w:pPr>
              <w:pStyle w:val="ProductList-TableBody"/>
            </w:pPr>
            <w:r>
              <w:t>- Add-on di Office 365 Government E3</w:t>
            </w:r>
            <w:r>
              <w:rPr>
                <w:vertAlign w:val="superscript"/>
              </w:rPr>
              <w:t>4</w:t>
            </w:r>
          </w:p>
          <w:p w:rsidR="001F732F" w:rsidRDefault="00087FBE">
            <w:pPr>
              <w:pStyle w:val="ProductList-TableBody"/>
            </w:pPr>
            <w:r>
              <w:t>- Add-on di Office 365 Enterprise e Government E4, E5</w:t>
            </w:r>
          </w:p>
          <w:p w:rsidR="001F732F" w:rsidRDefault="00087FBE">
            <w:pPr>
              <w:pStyle w:val="ProductList-TableBody"/>
            </w:pPr>
            <w:r>
              <w:t>- Add-on di Office 365 Enterprise e Government E3 senza ProPlus</w:t>
            </w:r>
          </w:p>
          <w:p w:rsidR="001F732F" w:rsidRDefault="00087FBE">
            <w:pPr>
              <w:pStyle w:val="ProductList-TableBody"/>
            </w:pPr>
            <w:r>
              <w:t>- Add-on di Office 365 Enterprise e Government E4 senza ProPlus</w:t>
            </w:r>
          </w:p>
          <w:p w:rsidR="001F732F" w:rsidRDefault="00087FBE">
            <w:pPr>
              <w:pStyle w:val="ProductList-TableBody"/>
            </w:pPr>
            <w:r>
              <w:t xml:space="preserve">- </w:t>
            </w:r>
            <w:r>
              <w:t>Add-on di Office 365 Midsize Business</w:t>
            </w:r>
            <w:r>
              <w:fldChar w:fldCharType="begin"/>
            </w:r>
            <w:r>
              <w:instrText xml:space="preserve"> XE "Add-on di Office 365 Midsize Business" </w:instrText>
            </w:r>
            <w:r>
              <w:fldChar w:fldCharType="end"/>
            </w:r>
            <w:r>
              <w:rPr>
                <w:vertAlign w:val="superscript"/>
              </w:rPr>
              <w:t>2</w:t>
            </w:r>
          </w:p>
          <w:p w:rsidR="001F732F" w:rsidRDefault="00087FBE">
            <w:pPr>
              <w:pStyle w:val="ProductList-TableBody"/>
            </w:pPr>
            <w:r>
              <w:t xml:space="preserve">- Add-on di Exchange Online Piano 1 </w:t>
            </w:r>
          </w:p>
          <w:p w:rsidR="001F732F" w:rsidRDefault="00087FBE">
            <w:pPr>
              <w:pStyle w:val="ProductList-TableBody"/>
            </w:pPr>
            <w:r>
              <w:t>- Add-on di Skype for Business Online Piano 1</w:t>
            </w:r>
          </w:p>
          <w:p w:rsidR="001F732F" w:rsidRDefault="00087FBE">
            <w:pPr>
              <w:pStyle w:val="ProductList-TableBody"/>
            </w:pPr>
            <w:r>
              <w:t>- Componente Aggiuntivo di SharePoint Online Piano 1</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w:t>
            </w:r>
            <w:r>
              <w:fldChar w:fldCharType="begin"/>
            </w:r>
            <w:r>
              <w:instrText xml:space="preserve"> XE "Enterprise CAL"</w:instrText>
            </w:r>
            <w:r>
              <w:instrText xml:space="preserv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Add-on di Office 365 Enterprise e Government E3 senza ProPlus</w:t>
            </w:r>
          </w:p>
          <w:p w:rsidR="001F732F" w:rsidRDefault="00087FBE">
            <w:pPr>
              <w:pStyle w:val="ProductList-TableBody"/>
            </w:pPr>
            <w:r>
              <w:t>- Add-on di Office 365 Enterprise e Government E4 senza ProPlus</w:t>
            </w:r>
          </w:p>
          <w:p w:rsidR="001F732F" w:rsidRDefault="00087FBE">
            <w:pPr>
              <w:pStyle w:val="ProductList-TableBody"/>
            </w:pPr>
            <w:r>
              <w:t>- Add-on di Azure Rights Management</w:t>
            </w:r>
            <w:r>
              <w:fldChar w:fldCharType="begin"/>
            </w:r>
            <w:r>
              <w:instrText xml:space="preserve"> XE "Add-on di Azure Rights Management" </w:instrText>
            </w:r>
            <w:r>
              <w:fldChar w:fldCharType="end"/>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w:t>
            </w:r>
            <w:r>
              <w:rPr>
                <w:vertAlign w:val="superscript"/>
              </w:rPr>
              <w:t>1</w:t>
            </w:r>
            <w:r>
              <w:t xml:space="preserve"> + Office Profess</w:t>
            </w:r>
            <w:r>
              <w:t>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Add-on di Office 365 Enterprise e Government E3</w:t>
            </w:r>
            <w:r>
              <w:rPr>
                <w:vertAlign w:val="superscript"/>
              </w:rPr>
              <w:t>2</w:t>
            </w:r>
            <w:r>
              <w:t>, E4 o E5</w:t>
            </w:r>
          </w:p>
          <w:p w:rsidR="001F732F" w:rsidRDefault="00087FBE">
            <w:pPr>
              <w:pStyle w:val="ProductList-TableBody"/>
            </w:pPr>
            <w:r>
              <w:t>- Add-on di Office 365 Enterprise e Government E3</w:t>
            </w:r>
            <w:r>
              <w:rPr>
                <w:vertAlign w:val="superscript"/>
              </w:rPr>
              <w:t>2</w:t>
            </w:r>
            <w:r>
              <w:t xml:space="preserve"> o E4 senza ProPlus</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Add-on di Office 365 Midsize Business</w:t>
            </w:r>
            <w:r>
              <w:rPr>
                <w:vertAlign w:val="superscript"/>
              </w:rPr>
              <w:t>2,3</w:t>
            </w:r>
          </w:p>
          <w:p w:rsidR="001F732F" w:rsidRDefault="00087FBE">
            <w:pPr>
              <w:pStyle w:val="ProductList-TableBody"/>
            </w:pPr>
            <w:r>
              <w:t>- Add-on di</w:t>
            </w:r>
            <w:r>
              <w:t xml:space="preserve"> Office 365 Enterprise E3</w:t>
            </w:r>
            <w:r>
              <w:rPr>
                <w:vertAlign w:val="superscript"/>
              </w:rPr>
              <w:t>2,3</w:t>
            </w:r>
          </w:p>
        </w:tc>
      </w:tr>
    </w:tbl>
    <w:p w:rsidR="001F732F" w:rsidRDefault="00087FBE">
      <w:pPr>
        <w:pStyle w:val="ProductList-Body"/>
      </w:pPr>
      <w:r>
        <w:rPr>
          <w:i/>
          <w:vertAlign w:val="superscript"/>
        </w:rPr>
        <w:t>1</w:t>
      </w:r>
      <w:r>
        <w:rPr>
          <w:i/>
        </w:rPr>
        <w:t>1Ciascuna Licenza Qualificante dovrà disporre di una SA attiva</w:t>
      </w:r>
    </w:p>
    <w:p w:rsidR="001F732F" w:rsidRDefault="00087FBE">
      <w:pPr>
        <w:pStyle w:val="ProductList-Body"/>
      </w:pPr>
      <w:r>
        <w:rPr>
          <w:i/>
          <w:vertAlign w:val="superscript"/>
        </w:rPr>
        <w:t>2</w:t>
      </w:r>
      <w:r>
        <w:rPr>
          <w:i/>
        </w:rPr>
        <w:t>Queste sono le uniche offerte disponibili alle società con contratti Open Value e Open Value Subscription.</w:t>
      </w:r>
    </w:p>
    <w:p w:rsidR="001F732F" w:rsidRDefault="00087FBE">
      <w:pPr>
        <w:pStyle w:val="ProductList-Body"/>
      </w:pPr>
      <w:r>
        <w:rPr>
          <w:i/>
          <w:vertAlign w:val="superscript"/>
        </w:rPr>
        <w:t>3</w:t>
      </w:r>
      <w:r>
        <w:rPr>
          <w:i/>
        </w:rPr>
        <w:t>Questa SL Add-on per Utente potrà essere acquistata solo ai sensi di un contratto Open Value (a livello di Organizzazione) o Open Value Subscription.</w:t>
      </w:r>
    </w:p>
    <w:p w:rsidR="001F732F" w:rsidRDefault="00087FBE">
      <w:pPr>
        <w:pStyle w:val="ProductList-Body"/>
      </w:pPr>
      <w:r>
        <w:rPr>
          <w:i/>
          <w:vertAlign w:val="superscript"/>
        </w:rPr>
        <w:t>4</w:t>
      </w:r>
      <w:r>
        <w:rPr>
          <w:i/>
        </w:rPr>
        <w:t>Solo gli Enti Pubblici così come definiti nel contratto multilicenza della Società potranno acquistare qu</w:t>
      </w:r>
      <w:r>
        <w:rPr>
          <w:i/>
        </w:rPr>
        <w:t>esta SL Add-on per Utente.</w:t>
      </w:r>
    </w:p>
    <w:p w:rsidR="001F732F" w:rsidRDefault="001F732F">
      <w:pPr>
        <w:pStyle w:val="ProductList-Body"/>
      </w:pPr>
    </w:p>
    <w:p w:rsidR="001F732F" w:rsidRDefault="00087FBE">
      <w:pPr>
        <w:pStyle w:val="ProductList-Body"/>
      </w:pPr>
      <w:r>
        <w:t>Le SL Add-on per Utente, ad esclusione del Componente Aggiuntivo di Office 365 Midsize Business, dispongono di diritti di accesso equivalenti alla Licenza Qualificante e consentono all’utente con licenza di accedere da qualsiasi dispositivo alle stesse fun</w:t>
      </w:r>
      <w:r>
        <w:t xml:space="preserve">zionalità dei corrispondenti Prodotti server in loco della Società che sono inclusi nella Licenza Qualificante. </w:t>
      </w:r>
    </w:p>
    <w:p w:rsidR="001F732F" w:rsidRDefault="001F732F">
      <w:pPr>
        <w:pStyle w:val="ProductList-Body"/>
      </w:pPr>
    </w:p>
    <w:p w:rsidR="001F732F" w:rsidRDefault="00087FBE">
      <w:pPr>
        <w:pStyle w:val="ProductList-ClauseHeading"/>
        <w:outlineLvl w:val="4"/>
      </w:pPr>
      <w:r>
        <w:t>2.6 Limitazioni Relative all’Acquisto</w:t>
      </w:r>
    </w:p>
    <w:p w:rsidR="001F732F" w:rsidRDefault="00087FBE">
      <w:pPr>
        <w:pStyle w:val="ProductList-Body"/>
      </w:pPr>
      <w:r>
        <w:t>Per ogni Licenza Qualificante (o gruppo di Licenze Qualificanti) è possibile acquistare solo una SL Add-</w:t>
      </w:r>
      <w:r>
        <w:t xml:space="preserve">on per Utente. </w:t>
      </w:r>
    </w:p>
    <w:p w:rsidR="001F732F" w:rsidRDefault="001F732F">
      <w:pPr>
        <w:pStyle w:val="ProductList-Body"/>
      </w:pPr>
    </w:p>
    <w:p w:rsidR="001F732F" w:rsidRDefault="00087FBE">
      <w:pPr>
        <w:pStyle w:val="ProductList-Body"/>
      </w:pPr>
      <w:r>
        <w:t xml:space="preserve">Le Società potranno acquisire SL Add-On per Utente per gli utenti o i dispositivi aggiunti al numero di utenti o dispositivi di un’Iscrizione Enterprise, o a un Contratto Open Value Subscription, tra le date di true-up (vale a dire, prima </w:t>
      </w:r>
      <w:r>
        <w:t>dell’acquisizione delle Licenze Qualificanti), rispettando la stessa limitazione di una SL Add-on per Utente per Licenza qualificante (o gruppo di Licenze Qualificanti).</w:t>
      </w:r>
    </w:p>
    <w:p w:rsidR="001F732F" w:rsidRDefault="001F732F">
      <w:pPr>
        <w:pStyle w:val="ProductList-Body"/>
      </w:pPr>
    </w:p>
    <w:p w:rsidR="001F732F" w:rsidRDefault="00087FBE">
      <w:pPr>
        <w:pStyle w:val="ProductList-ClauseHeading"/>
        <w:outlineLvl w:val="4"/>
      </w:pPr>
      <w:r>
        <w:t>2.7 Condizioni per i Programmi Multilicenza</w:t>
      </w:r>
    </w:p>
    <w:p w:rsidR="001F732F" w:rsidRDefault="00087FBE">
      <w:pPr>
        <w:pStyle w:val="ProductList-Body"/>
      </w:pPr>
      <w:r>
        <w:t>Le condizioni per i programmi applicabili</w:t>
      </w:r>
      <w:r>
        <w:t xml:space="preserve"> alla corrispondente SL per Utente per i Servizi Online si applicano anche alle SL Add-on per Utente, ma non ai diritti di Transizione disponibili ai sensi del Contratto Enterprise. </w:t>
      </w:r>
    </w:p>
    <w:p w:rsidR="001F732F" w:rsidRDefault="001F732F">
      <w:pPr>
        <w:pStyle w:val="ProductList-Body"/>
      </w:pPr>
    </w:p>
    <w:p w:rsidR="001F732F" w:rsidRDefault="00087FBE">
      <w:pPr>
        <w:pStyle w:val="ProductList-ClauseHeading"/>
        <w:outlineLvl w:val="4"/>
      </w:pPr>
      <w:r>
        <w:t>2.8 Idoneità all’acquisto di SL per Utente per Office 365 da SA</w:t>
      </w:r>
    </w:p>
    <w:p w:rsidR="001F732F" w:rsidRDefault="00087FBE">
      <w:pPr>
        <w:pStyle w:val="ProductList-Body"/>
      </w:pPr>
      <w:r>
        <w:t>SL per U</w:t>
      </w:r>
      <w:r>
        <w:t>tente da SA potranno essere acquistate per la transizione di Licenze perpetue, interamente pagate con SA attiva per i Prodotti Qualificanti presenti nella tabella che segue. La transizione delle Licenze “Subscription” per i Prodotti Qualificanti potrà esse</w:t>
      </w:r>
      <w:r>
        <w:t>re effettuata anche con una SL per Utente da SA corrispondente,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630"/>
        <w:gridCol w:w="3657"/>
        <w:gridCol w:w="3629"/>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Prodotti Qualificanti soggetti alla Transizione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SL per Utente da SA corris</w:t>
            </w:r>
            <w:r>
              <w:rPr>
                <w:color w:val="FFFFFF"/>
              </w:rPr>
              <w:t>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CAL Suite Bridge obbligatoria</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(Enterprise E3, E4,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Bridge per Office 365</w:t>
            </w:r>
            <w:r>
              <w:rPr>
                <w:vertAlign w:val="superscript"/>
              </w:rPr>
              <w:t>2,3</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365 (Enterprise E3, E4,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Bridge per Office 365</w:t>
            </w:r>
            <w:r>
              <w:fldChar w:fldCharType="begin"/>
            </w:r>
            <w:r>
              <w:instrText xml:space="preserve"> XE "Enterpr</w:instrText>
            </w:r>
            <w:r>
              <w:instrText xml:space="preserve">ise CAL Bridge per Office 365" </w:instrText>
            </w:r>
            <w:r>
              <w:fldChar w:fldCharType="end"/>
            </w:r>
            <w:r>
              <w:rPr>
                <w:vertAlign w:val="superscript"/>
              </w:rPr>
              <w:t>2,3</w:t>
            </w:r>
          </w:p>
        </w:tc>
      </w:tr>
    </w:tbl>
    <w:p w:rsidR="001F732F" w:rsidRDefault="00087FBE">
      <w:pPr>
        <w:pStyle w:val="ProductList-Body"/>
      </w:pPr>
      <w:r>
        <w:rPr>
          <w:i/>
          <w:vertAlign w:val="superscript"/>
        </w:rPr>
        <w:t>1</w:t>
      </w:r>
      <w:r>
        <w:rPr>
          <w:i/>
        </w:rPr>
        <w:t>Disponibile per l’acquisto solo in occasione della ricorrenza annuale dell’iscrizione o all’inizio di un nuovo periodo di validità dell’iscrizione.</w:t>
      </w:r>
    </w:p>
    <w:p w:rsidR="001F732F" w:rsidRDefault="00087FBE">
      <w:pPr>
        <w:pStyle w:val="ProductList-Body"/>
      </w:pPr>
      <w:r>
        <w:rPr>
          <w:i/>
          <w:vertAlign w:val="superscript"/>
        </w:rPr>
        <w:t>2</w:t>
      </w:r>
      <w:r>
        <w:rPr>
          <w:i/>
        </w:rPr>
        <w:t>Acquisto necessario solo in occasione della ricorrenza annuale.</w:t>
      </w:r>
    </w:p>
    <w:p w:rsidR="001F732F" w:rsidRDefault="00087FBE">
      <w:pPr>
        <w:pStyle w:val="ProductList-Body"/>
      </w:pPr>
      <w:r>
        <w:rPr>
          <w:i/>
          <w:vertAlign w:val="superscript"/>
        </w:rPr>
        <w:t>3</w:t>
      </w:r>
      <w:r>
        <w:rPr>
          <w:i/>
        </w:rPr>
        <w:t>Acq</w:t>
      </w:r>
      <w:r>
        <w:rPr>
          <w:i/>
        </w:rPr>
        <w:t>uisto non necessario per gli utenti che dispongono anche di una licenza per Enterprise Mobility Suite</w:t>
      </w:r>
      <w:r>
        <w:fldChar w:fldCharType="begin"/>
      </w:r>
      <w:r>
        <w:instrText xml:space="preserve"> XE "Enterprise Mobility Suite" </w:instrText>
      </w:r>
      <w:r>
        <w:fldChar w:fldCharType="end"/>
      </w:r>
      <w:r>
        <w:rPr>
          <w:i/>
        </w:rPr>
        <w:t>.</w:t>
      </w:r>
    </w:p>
    <w:p w:rsidR="001F732F" w:rsidRDefault="001F732F">
      <w:pPr>
        <w:pStyle w:val="ProductList-Body"/>
      </w:pPr>
    </w:p>
    <w:p w:rsidR="001F732F" w:rsidRDefault="00087FBE">
      <w:pPr>
        <w:pStyle w:val="ProductList-Body"/>
      </w:pPr>
      <w:r>
        <w:t>Al successivo rinnovo dell’Iscrizione, le società che hanno ottenuto in licenza sottoscrizioni della famiglia di prodo</w:t>
      </w:r>
      <w:r>
        <w:t>tti Office 365 prima del 1° agosto 2014 ai sensi dell’Iscrizione corrente potranno acquistare le corrispondenti SL per Utente da SA per offrire la licenza a tutti i rispettivi utenti di Office 365, inclusi quelli che si sono aggiunti durante la parte resid</w:t>
      </w:r>
      <w:r>
        <w:t>ua del periodo di validità dell’Iscrizione corrente.</w:t>
      </w:r>
    </w:p>
    <w:p w:rsidR="001F732F" w:rsidRDefault="001F732F">
      <w:pPr>
        <w:pStyle w:val="ProductList-Body"/>
      </w:pPr>
    </w:p>
    <w:p w:rsidR="001F732F" w:rsidRDefault="00087FBE">
      <w:pPr>
        <w:pStyle w:val="ProductList-ClauseHeading"/>
        <w:outlineLvl w:val="4"/>
      </w:pPr>
      <w:r>
        <w:t>2.9 Transizioni a SL per Utente da SA</w:t>
      </w:r>
    </w:p>
    <w:p w:rsidR="001F732F" w:rsidRDefault="00087FBE">
      <w:pPr>
        <w:pStyle w:val="ProductList-Body"/>
      </w:pPr>
      <w:r>
        <w:t>Passando a SL per Utente da SA non potrà essere acquistata più di una SL per Utente da SA per ciascun Desktop Qualificato. Come eccezione una tantum per i dispositi</w:t>
      </w:r>
      <w:r>
        <w:t>vi con Licenze Qualificanti utilizzati da più di un utente, la Società potrà acquistare una SL per Utente da SA per ciascuno di tali utenti, ma solo nel caso in cui acquisti una SL per Utente da SA per tutti gli utenti di tutti i Desktop Qualificati con li</w:t>
      </w:r>
      <w:r>
        <w:t>cenze.</w:t>
      </w:r>
    </w:p>
    <w:p w:rsidR="001F732F" w:rsidRDefault="001F732F">
      <w:pPr>
        <w:pStyle w:val="ProductList-Body"/>
      </w:pPr>
    </w:p>
    <w:p w:rsidR="001F732F" w:rsidRDefault="00087FBE">
      <w:pPr>
        <w:pStyle w:val="ProductList-ClauseHeading"/>
        <w:outlineLvl w:val="4"/>
      </w:pPr>
      <w:r>
        <w:t>2.10 Vantaggi di SA per le SL per Utente per Office 365 da SA</w:t>
      </w:r>
    </w:p>
    <w:p w:rsidR="001F732F" w:rsidRDefault="00087FBE">
      <w:pPr>
        <w:pStyle w:val="ProductList-Body"/>
      </w:pPr>
      <w:r>
        <w:t>Le SL per Utente per Office 365 (Enterprise e Government E1, E3, E4) da SA qualificano la Società per i Vantaggi di SA in base ai Prodotti Qualificanti di cui viene eseguita la transizio</w:t>
      </w:r>
      <w:r>
        <w:t>ne.</w:t>
      </w:r>
    </w:p>
    <w:p w:rsidR="001F732F" w:rsidRDefault="001F732F">
      <w:pPr>
        <w:pStyle w:val="ProductList-Body"/>
      </w:pPr>
    </w:p>
    <w:p w:rsidR="001F732F" w:rsidRDefault="00087FBE">
      <w:pPr>
        <w:pStyle w:val="ProductList-ClauseHeading"/>
        <w:outlineLvl w:val="4"/>
      </w:pPr>
      <w:r>
        <w:t>2.11 Office 365 Enterprise K1</w:t>
      </w:r>
    </w:p>
    <w:p w:rsidR="001F732F" w:rsidRDefault="00087FBE">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w:t>
      </w:r>
      <w:r>
        <w:t>ffice 365 Enterprise K1 riceveranno BPOS Deskless. Tali società potranno migrare a Office 365 Enterprise K1.</w:t>
      </w:r>
    </w:p>
    <w:p w:rsidR="001F732F" w:rsidRDefault="001F732F">
      <w:pPr>
        <w:pStyle w:val="ProductList-Body"/>
      </w:pPr>
    </w:p>
    <w:p w:rsidR="001F732F" w:rsidRDefault="00087FBE">
      <w:pPr>
        <w:pStyle w:val="ProductList-ClauseHeading"/>
        <w:outlineLvl w:val="4"/>
      </w:pPr>
      <w:r>
        <w:t>2.12 Office Multi-Language Pack</w:t>
      </w:r>
    </w:p>
    <w:p w:rsidR="001F732F" w:rsidRDefault="00087FBE">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1F732F" w:rsidRDefault="001F732F">
      <w:pPr>
        <w:pStyle w:val="ProductList-Body"/>
      </w:pPr>
    </w:p>
    <w:p w:rsidR="001F732F" w:rsidRDefault="00087FBE">
      <w:pPr>
        <w:pStyle w:val="ProductList-ClauseHeading"/>
        <w:outlineLvl w:val="4"/>
      </w:pPr>
      <w:r>
        <w:t>2.13 E-Learning</w:t>
      </w:r>
    </w:p>
    <w:p w:rsidR="001F732F" w:rsidRDefault="00087FBE">
      <w:pPr>
        <w:pStyle w:val="ProductList-Body"/>
      </w:pPr>
      <w:r>
        <w:t>La Società potrà accedere ai corsi di E-Learning ospitati, se dispo</w:t>
      </w:r>
      <w:r>
        <w:t>ne di una o più licenze per Office 365 ProPlus, (il contenuto conforme a SCORM non è idoneo). Solo gli utenti della Società che dispongono di licenze attive per Office 365 ProPlus potranno partecipare ai corsi di E-Learning online ospitati relativi ai serv</w:t>
      </w:r>
      <w:r>
        <w:t>izi Office 365 ProPlus accedendo al sito della Formazione Online con le credenziali di Office 365 ProPlus. L’uso dei corsi di E-Learning ospitati da parte della Società è soggetto alle condizioni per l’utilizzo del sito Web E-Learning.</w:t>
      </w:r>
    </w:p>
    <w:p w:rsidR="001F732F" w:rsidRDefault="001F732F">
      <w:pPr>
        <w:pStyle w:val="ProductList-Body"/>
      </w:pPr>
    </w:p>
    <w:p w:rsidR="001F732F" w:rsidRDefault="00087FBE">
      <w:pPr>
        <w:pStyle w:val="ProductList-ClauseHeading"/>
        <w:outlineLvl w:val="4"/>
      </w:pPr>
      <w:r>
        <w:t>2.14 Riscatto del C</w:t>
      </w:r>
      <w:r>
        <w:t>odice Product Key di Office 365 Midsize Business</w:t>
      </w:r>
    </w:p>
    <w:p w:rsidR="001F732F" w:rsidRDefault="00087FBE">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03" w:name="_Sec874"/>
      <w:r>
        <w:t>Archivio Protetto per le Società con Office 365</w:t>
      </w:r>
      <w:bookmarkEnd w:id="303"/>
      <w:r>
        <w:fldChar w:fldCharType="begin"/>
      </w:r>
      <w:r>
        <w:instrText xml:space="preserve"> TC "</w:instrText>
      </w:r>
      <w:bookmarkStart w:id="304" w:name="_Toc439065565"/>
      <w:r>
        <w:instrText>Archivio Protetto per le Società con Office 365</w:instrText>
      </w:r>
      <w:bookmarkEnd w:id="304"/>
      <w:r>
        <w:instrText>" \l 3</w:instrText>
      </w:r>
      <w:r>
        <w:fldChar w:fldCharType="end"/>
      </w:r>
    </w:p>
    <w:p w:rsidR="001F732F" w:rsidRDefault="00087FBE">
      <w:pPr>
        <w:pStyle w:val="ProductList-Offering1SubSection"/>
        <w:outlineLvl w:val="3"/>
      </w:pPr>
      <w:bookmarkStart w:id="305" w:name="_Sec875"/>
      <w:r>
        <w:t>1. Disponibilità del Programm</w:t>
      </w:r>
      <w:r>
        <w:t>a</w:t>
      </w:r>
      <w:bookmarkEnd w:id="305"/>
    </w:p>
    <w:tbl>
      <w:tblPr>
        <w:tblStyle w:val="PURTable"/>
        <w:tblW w:w="0" w:type="dxa"/>
        <w:tblLook w:val="04A0" w:firstRow="1" w:lastRow="0" w:firstColumn="1" w:lastColumn="0" w:noHBand="0" w:noVBand="1"/>
      </w:tblPr>
      <w:tblGrid>
        <w:gridCol w:w="4514"/>
        <w:gridCol w:w="818"/>
        <w:gridCol w:w="794"/>
        <w:gridCol w:w="806"/>
        <w:gridCol w:w="712"/>
        <w:gridCol w:w="834"/>
        <w:gridCol w:w="828"/>
        <w:gridCol w:w="810"/>
        <w:gridCol w:w="800"/>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1F732F">
        <w:tc>
          <w:tcPr>
            <w:tcW w:w="50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w:instrText>
            </w:r>
            <w:r>
              <w:instrText xml:space="preserv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w:instrText>
            </w:r>
            <w:r>
              <w:instrText xml:space="preserve">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1F732F">
      <w:pPr>
        <w:pStyle w:val="ProductList-Body"/>
      </w:pPr>
    </w:p>
    <w:p w:rsidR="001F732F" w:rsidRDefault="00087FBE">
      <w:pPr>
        <w:pStyle w:val="ProductList-Offering1SubSection"/>
        <w:outlineLvl w:val="3"/>
      </w:pPr>
      <w:bookmarkStart w:id="306" w:name="_Sec876"/>
      <w:r>
        <w:t>2. Condizioni del Prodotto</w:t>
      </w:r>
      <w:bookmarkEnd w:id="306"/>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65566"/>
      <w:r>
        <w:instrText>Office 365 Delve Analytics</w:instrText>
      </w:r>
      <w:bookmarkEnd w:id="308"/>
      <w:r>
        <w:instrText>" \l 3</w:instrText>
      </w:r>
      <w:r>
        <w:fldChar w:fldCharType="end"/>
      </w:r>
    </w:p>
    <w:p w:rsidR="001F732F" w:rsidRDefault="00087FBE">
      <w:pPr>
        <w:pStyle w:val="ProductList-Offering1SubSection"/>
        <w:outlineLvl w:val="3"/>
      </w:pPr>
      <w:bookmarkStart w:id="309" w:name="_Sec878"/>
      <w:r>
        <w:t>1. Disponibilità del Programma</w:t>
      </w:r>
      <w:bookmarkEnd w:id="309"/>
    </w:p>
    <w:tbl>
      <w:tblPr>
        <w:tblStyle w:val="PURTable"/>
        <w:tblW w:w="0" w:type="dxa"/>
        <w:tblLook w:val="04A0" w:firstRow="1" w:lastRow="0" w:firstColumn="1" w:lastColumn="0" w:noHBand="0" w:noVBand="1"/>
      </w:tblPr>
      <w:tblGrid>
        <w:gridCol w:w="4515"/>
        <w:gridCol w:w="818"/>
        <w:gridCol w:w="794"/>
        <w:gridCol w:w="806"/>
        <w:gridCol w:w="711"/>
        <w:gridCol w:w="834"/>
        <w:gridCol w:w="828"/>
        <w:gridCol w:w="810"/>
        <w:gridCol w:w="800"/>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1F732F">
        <w:tc>
          <w:tcPr>
            <w:tcW w:w="50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pPr>
            <w:r>
              <w:t>Office 365 Delve Analytics</w:t>
            </w:r>
            <w:r>
              <w:fldChar w:fldCharType="begin"/>
            </w:r>
            <w:r>
              <w:instrText xml:space="preserve"> XE "Office 365 Delve 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310" w:name="_Sec879"/>
      <w:r>
        <w:t>2. Condizioni del Prodotto</w:t>
      </w:r>
      <w:bookmarkEnd w:id="310"/>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w:t>
            </w:r>
            <w:r>
              <w:rPr>
                <w:color w:val="0563C1"/>
              </w:rPr>
              <w:t>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w:instrText>
            </w:r>
            <w:r>
              <w:instrText xml:space="preserve">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65567"/>
      <w:r>
        <w:instrText>Office 365 Advanced eDiscovery</w:instrText>
      </w:r>
      <w:bookmarkEnd w:id="312"/>
      <w:r>
        <w:instrText>" \l 3</w:instrText>
      </w:r>
      <w:r>
        <w:fldChar w:fldCharType="end"/>
      </w:r>
    </w:p>
    <w:p w:rsidR="001F732F" w:rsidRDefault="00087FBE">
      <w:pPr>
        <w:pStyle w:val="ProductList-Offering1SubSection"/>
        <w:outlineLvl w:val="3"/>
      </w:pPr>
      <w:bookmarkStart w:id="313" w:name="_Sec881"/>
      <w:r>
        <w:t>1. Disponibilità del Programma</w:t>
      </w:r>
      <w:bookmarkEnd w:id="313"/>
    </w:p>
    <w:tbl>
      <w:tblPr>
        <w:tblStyle w:val="PURTable"/>
        <w:tblW w:w="0" w:type="dxa"/>
        <w:tblLook w:val="04A0" w:firstRow="1" w:lastRow="0" w:firstColumn="1" w:lastColumn="0" w:noHBand="0" w:noVBand="1"/>
      </w:tblPr>
      <w:tblGrid>
        <w:gridCol w:w="4532"/>
        <w:gridCol w:w="816"/>
        <w:gridCol w:w="791"/>
        <w:gridCol w:w="804"/>
        <w:gridCol w:w="710"/>
        <w:gridCol w:w="832"/>
        <w:gridCol w:w="826"/>
        <w:gridCol w:w="808"/>
        <w:gridCol w:w="797"/>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pPr>
            <w:r>
              <w:t>Office 365 Advanced eDiscovery</w:t>
            </w:r>
            <w:r>
              <w:fldChar w:fldCharType="begin"/>
            </w:r>
            <w:r>
              <w:instrText xml:space="preserve"> XE</w:instrText>
            </w:r>
            <w:r>
              <w:instrText xml:space="preserve"> "Office 365 Advanced eDiscovery" </w:instrText>
            </w:r>
            <w:r>
              <w:fldChar w:fldCharType="end"/>
            </w:r>
            <w:r>
              <w:rPr>
                <w:color w:val="000000"/>
              </w:rPr>
              <w:t>(SL per Utente)</w:t>
            </w:r>
          </w:p>
        </w:tc>
        <w:tc>
          <w:tcPr>
            <w:tcW w:w="860" w:type="dxa"/>
            <w:tcBorders>
              <w:top w:val="single" w:sz="6" w:space="0" w:color="FFFFF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314" w:name="_Sec882"/>
      <w:r>
        <w:t>2. Condizioni del Prodotto</w:t>
      </w:r>
      <w:bookmarkEnd w:id="314"/>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w:instrText>
            </w:r>
            <w:r>
              <w:instrText xml:space="preserve">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15" w:name="_Sec665"/>
      <w:r>
        <w:t>Exchange Online</w:t>
      </w:r>
      <w:bookmarkEnd w:id="315"/>
      <w:r>
        <w:fldChar w:fldCharType="begin"/>
      </w:r>
      <w:r>
        <w:instrText xml:space="preserve"> TC "</w:instrText>
      </w:r>
      <w:bookmarkStart w:id="316" w:name="_Toc439065568"/>
      <w:r>
        <w:instrText>Exchange Online</w:instrText>
      </w:r>
      <w:bookmarkEnd w:id="316"/>
      <w:r>
        <w:instrText>" \l 3</w:instrText>
      </w:r>
      <w:r>
        <w:fldChar w:fldCharType="end"/>
      </w:r>
    </w:p>
    <w:p w:rsidR="001F732F" w:rsidRDefault="00087FBE">
      <w:pPr>
        <w:pStyle w:val="ProductList-Offering1SubSection"/>
        <w:outlineLvl w:val="3"/>
      </w:pPr>
      <w:bookmarkStart w:id="317" w:name="_Sec721"/>
      <w:r>
        <w:t>1. Disponibilità del Programma</w:t>
      </w:r>
      <w:bookmarkEnd w:id="317"/>
    </w:p>
    <w:tbl>
      <w:tblPr>
        <w:tblStyle w:val="PURTable"/>
        <w:tblW w:w="0" w:type="dxa"/>
        <w:tblLook w:val="04A0" w:firstRow="1" w:lastRow="0" w:firstColumn="1" w:lastColumn="0" w:noHBand="0" w:noVBand="1"/>
      </w:tblPr>
      <w:tblGrid>
        <w:gridCol w:w="4526"/>
        <w:gridCol w:w="816"/>
        <w:gridCol w:w="791"/>
        <w:gridCol w:w="804"/>
        <w:gridCol w:w="710"/>
        <w:gridCol w:w="832"/>
        <w:gridCol w:w="826"/>
        <w:gridCol w:w="808"/>
        <w:gridCol w:w="803"/>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Exchange Online Piano 1</w:t>
            </w:r>
            <w:r>
              <w:fldChar w:fldCharType="begin"/>
            </w:r>
            <w:r>
              <w:instrText xml:space="preserve"> XE "Excha</w:instrText>
            </w:r>
            <w:r>
              <w:instrText xml:space="preserve">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w:instrText>
            </w:r>
            <w:r>
              <w:instrText xml:space="preserve">st   \s NoStyle \t "Prodotto Aggiuntivo" </w:instrText>
            </w:r>
            <w:r>
              <w:fldChar w:fldCharType="separate"/>
            </w:r>
            <w:r>
              <w:rPr>
                <w:color w:val="000000"/>
              </w:rPr>
              <w:t xml:space="preserve"> A</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w:instrText>
            </w:r>
            <w:r>
              <w:instrText xml:space="preserve">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Exchange Online Piano 1A per Ex Allievi</w:t>
            </w:r>
            <w:r>
              <w:fldChar w:fldCharType="begin"/>
            </w:r>
            <w:r>
              <w:instrText xml:space="preserve"> XE "Exchange Online Piano 1A per Ex Allievi" </w:instrText>
            </w:r>
            <w:r>
              <w:fldChar w:fldCharType="end"/>
            </w:r>
            <w:r>
              <w:t xml:space="preserve"> (SL pe</w:t>
            </w:r>
            <w:r>
              <w:t>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w:instrText>
            </w:r>
            <w:r>
              <w:instrText xml:space="preserve">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w:instrText>
            </w:r>
            <w:r>
              <w:instrText xml:space="preserve">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w:instrText>
            </w:r>
            <w:r>
              <w:instrText xml:space="preserve">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Advanced Threat Protection</w:t>
            </w:r>
            <w:r>
              <w:fldChar w:fldCharType="begin"/>
            </w:r>
            <w:r>
              <w:instrText xml:space="preserve"> XE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Servizio di Importazione per Office 365</w:t>
            </w:r>
            <w:r>
              <w:fldChar w:fldCharType="begin"/>
            </w:r>
            <w:r>
              <w:instrText xml:space="preserve"> XE "Servizio di Importazione per Offi</w:instrText>
            </w:r>
            <w:r>
              <w:instrText xml:space="preserve">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318" w:name="_Sec776"/>
      <w:r>
        <w:t>2. Condizioni del Prodotto</w:t>
      </w:r>
      <w:bookmarkEnd w:id="318"/>
    </w:p>
    <w:tbl>
      <w:tblPr>
        <w:tblStyle w:val="PURTable"/>
        <w:tblW w:w="0" w:type="dxa"/>
        <w:tblLook w:val="04A0" w:firstRow="1" w:lastRow="0" w:firstColumn="1" w:lastColumn="0" w:noHBand="0" w:noVBand="1"/>
      </w:tblPr>
      <w:tblGrid>
        <w:gridCol w:w="3655"/>
        <w:gridCol w:w="3634"/>
        <w:gridCol w:w="362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w:instrText>
            </w:r>
            <w:r>
              <w:instrText xml:space="preserve">bscription." </w:instrText>
            </w:r>
            <w:r>
              <w:fldChar w:fldCharType="separate"/>
            </w:r>
            <w:r>
              <w:rPr>
                <w:color w:val="0563C1"/>
              </w:rPr>
              <w:t>Idoneità alla Proroga del Periodo di Validità</w:t>
            </w:r>
            <w:r>
              <w:fldChar w:fldCharType="end"/>
            </w:r>
            <w:r>
              <w:t>: Tutto (ad eccezione delle edizioni Encryption)</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w:instrText>
            </w:r>
            <w:r>
              <w:instrText xml:space="preserve">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0">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"Esenzione per gli Utenti Qualificati: esenzione applicabile agli utenti che accedono ai Prodotti esclusivamente ai sensi </w:instrText>
            </w:r>
            <w:r>
              <w:instrText xml:space="preserve">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Archiviazione Exchange Online per Exchange Server</w:t>
      </w:r>
    </w:p>
    <w:p w:rsidR="001F732F" w:rsidRDefault="00087FBE">
      <w:pPr>
        <w:pStyle w:val="ProductList-Body"/>
      </w:pPr>
      <w:r>
        <w:t xml:space="preserve">Archiviazione Exchange Online per Exchange Server è </w:t>
      </w:r>
      <w:r>
        <w:t>un Servizio Online che succede a Exchange Hosted Archive</w:t>
      </w:r>
      <w:r>
        <w:fldChar w:fldCharType="begin"/>
      </w:r>
      <w:r>
        <w:instrText xml:space="preserve"> XE "Exchange Hosted Archive" </w:instrText>
      </w:r>
      <w:r>
        <w:fldChar w:fldCharType="end"/>
      </w:r>
      <w:r>
        <w:t>.</w:t>
      </w:r>
    </w:p>
    <w:p w:rsidR="001F732F" w:rsidRDefault="001F732F">
      <w:pPr>
        <w:pStyle w:val="ProductList-Body"/>
      </w:pPr>
    </w:p>
    <w:p w:rsidR="001F732F" w:rsidRDefault="00087FBE">
      <w:pPr>
        <w:pStyle w:val="ProductList-ClauseHeading"/>
        <w:outlineLvl w:val="4"/>
      </w:pPr>
      <w:r>
        <w:t>2.2 Archiviazione Exchange Online per Exchange Server A</w:t>
      </w:r>
    </w:p>
    <w:p w:rsidR="001F732F" w:rsidRDefault="00087FBE">
      <w:pPr>
        <w:pStyle w:val="ProductList-Body"/>
      </w:pPr>
      <w:r>
        <w:t>Gli Istituti Didattici ai sensi dei Contratti Enrollment for Education Solutions e Open Value Subscription pe</w:t>
      </w:r>
      <w:r>
        <w:t>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w:t>
      </w:r>
      <w:r>
        <w:t xml:space="preserve">per Exchange Server A per tutti gli utenti che rientrano nel numero a Livello di Organizzazione e nel numero di Studenti. </w:t>
      </w:r>
    </w:p>
    <w:p w:rsidR="001F732F" w:rsidRDefault="001F732F">
      <w:pPr>
        <w:pStyle w:val="ProductList-Body"/>
      </w:pPr>
    </w:p>
    <w:p w:rsidR="001F732F" w:rsidRDefault="00087FBE">
      <w:pPr>
        <w:pStyle w:val="ProductList-ClauseHeading"/>
        <w:outlineLvl w:val="4"/>
      </w:pPr>
      <w:r>
        <w:t>2.3 Exchange Online Protection</w:t>
      </w:r>
    </w:p>
    <w:p w:rsidR="001F732F" w:rsidRDefault="00087FBE">
      <w:pPr>
        <w:pStyle w:val="ProductList-Body"/>
      </w:pPr>
      <w:r>
        <w:t>Poiché questo Servizio Online viene erogato in base al dominio, la Società dovrà cedere SL per Utente</w:t>
      </w:r>
      <w:r>
        <w:t xml:space="preserve"> a tutti gli utenti di qualunque dominio (o sottodominio) interessato.</w:t>
      </w:r>
    </w:p>
    <w:p w:rsidR="001F732F" w:rsidRDefault="001F732F">
      <w:pPr>
        <w:pStyle w:val="ProductList-Body"/>
      </w:pPr>
    </w:p>
    <w:p w:rsidR="001F732F" w:rsidRDefault="00087FBE">
      <w:pPr>
        <w:pStyle w:val="ProductList-Body"/>
      </w:pPr>
      <w:r>
        <w:t>Gli Istituti Didattici che, ai sensi dei Contratti Enrollment for Education Solutions e Open Value Subscription per Education Solutions, sono autorizzati a ricevere l’Enterprise CAL Suite o l’Exchange Enterprise CAL con Servizi</w:t>
      </w:r>
      <w:r>
        <w:fldChar w:fldCharType="begin"/>
      </w:r>
      <w:r>
        <w:instrText xml:space="preserve"> XE "Exchange Enterprise CAL </w:instrText>
      </w:r>
      <w:r>
        <w:instrText xml:space="preserve">con Servizi" </w:instrText>
      </w:r>
      <w:r>
        <w:fldChar w:fldCharType="end"/>
      </w:r>
      <w:r>
        <w:t xml:space="preserve">, con la copertura SA attiva, sono pienamente idonei a ricevere Exchange Online Protection indipendentemente dal loro numero di licenze Enterprise CAL Suite o Exchange Enterprise CAL con Servizi. </w:t>
      </w:r>
    </w:p>
    <w:p w:rsidR="001F732F" w:rsidRDefault="001F732F">
      <w:pPr>
        <w:pStyle w:val="ProductList-Body"/>
      </w:pPr>
    </w:p>
    <w:p w:rsidR="001F732F" w:rsidRDefault="00087FBE">
      <w:pPr>
        <w:pStyle w:val="ProductList-ClauseHeading"/>
        <w:outlineLvl w:val="4"/>
      </w:pPr>
      <w:r>
        <w:t>2.4 Prerequisito: SL Add-on per Utente</w:t>
      </w:r>
    </w:p>
    <w:p w:rsidR="001F732F" w:rsidRDefault="00087FBE">
      <w:pPr>
        <w:pStyle w:val="ProductList-Body"/>
      </w:pPr>
      <w:r>
        <w:t xml:space="preserve">Per </w:t>
      </w:r>
      <w:r>
        <w:t xml:space="preserve">informazioni sui Componenti Aggiuntivi, le società potranno fare riferimento alle SL Add-On per Utente nelle </w:t>
      </w:r>
      <w:hyperlink w:anchor="_Sec634">
        <w:r>
          <w:rPr>
            <w:color w:val="00467F"/>
            <w:u w:val="single"/>
          </w:rPr>
          <w:t>Famiglie di Prodotti Office 365</w:t>
        </w:r>
      </w:hyperlink>
      <w:r>
        <w:t>.</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19" w:name="_Sec666"/>
      <w:r>
        <w:t>OneDrive for Business</w:t>
      </w:r>
      <w:bookmarkEnd w:id="319"/>
      <w:r>
        <w:fldChar w:fldCharType="begin"/>
      </w:r>
      <w:r>
        <w:instrText xml:space="preserve"> TC "</w:instrText>
      </w:r>
      <w:bookmarkStart w:id="320" w:name="_Toc439065569"/>
      <w:r>
        <w:instrText>OneDrive for Business</w:instrText>
      </w:r>
      <w:bookmarkEnd w:id="320"/>
      <w:r>
        <w:instrText>" \l 3</w:instrText>
      </w:r>
      <w:r>
        <w:fldChar w:fldCharType="end"/>
      </w:r>
    </w:p>
    <w:p w:rsidR="001F732F" w:rsidRDefault="00087FBE">
      <w:pPr>
        <w:pStyle w:val="ProductList-Offering1SubSection"/>
        <w:outlineLvl w:val="3"/>
      </w:pPr>
      <w:bookmarkStart w:id="321" w:name="_Sec722"/>
      <w:r>
        <w:t>1. Disponibilità del Programma</w:t>
      </w:r>
      <w:bookmarkEnd w:id="321"/>
    </w:p>
    <w:tbl>
      <w:tblPr>
        <w:tblStyle w:val="PURTable"/>
        <w:tblW w:w="0" w:type="dxa"/>
        <w:tblLook w:val="04A0" w:firstRow="1" w:lastRow="0" w:firstColumn="1" w:lastColumn="0" w:noHBand="0" w:noVBand="1"/>
      </w:tblPr>
      <w:tblGrid>
        <w:gridCol w:w="4515"/>
        <w:gridCol w:w="818"/>
        <w:gridCol w:w="794"/>
        <w:gridCol w:w="806"/>
        <w:gridCol w:w="711"/>
        <w:gridCol w:w="834"/>
        <w:gridCol w:w="828"/>
        <w:gridCol w:w="810"/>
        <w:gridCol w:w="800"/>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w:instrText>
            </w:r>
            <w:r>
              <w:instrText xml:space="preserve">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w:instrText>
            </w:r>
            <w:r>
              <w:instrText xml:space="preserve">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w:instrText>
            </w:r>
            <w:r>
              <w:instrText xml:space="preserve">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none" w:sz="4" w:space="0" w:color="BFBFBF"/>
              <w:left w:val="none" w:sz="4" w:space="0" w:color="6E6E6E"/>
              <w:bottom w:val="none" w:sz="4" w:space="0" w:color="BFBFBF"/>
              <w:right w:val="none" w:sz="4" w:space="0" w:color="6E6E6E"/>
            </w:tcBorders>
          </w:tcPr>
          <w:p w:rsidR="001F732F" w:rsidRDefault="00087FBE">
            <w:pPr>
              <w:pStyle w:val="ProductList-TableBody"/>
            </w:pPr>
            <w:r>
              <w:t>OneDrive for Business Piano 2</w:t>
            </w:r>
            <w:r>
              <w:fldChar w:fldCharType="begin"/>
            </w:r>
            <w:r>
              <w:instrText xml:space="preserve"> XE "</w:instrText>
            </w:r>
            <w:r>
              <w:instrText xml:space="preserve">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w:instrText>
            </w:r>
            <w:r>
              <w:instrText xml:space="preserve">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w:instrText>
            </w:r>
            <w:r>
              <w:instrText xml:space="preserve">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322" w:name="_Sec777"/>
      <w:r>
        <w:t>2. Condizioni del Prodotto</w:t>
      </w:r>
      <w:bookmarkEnd w:id="322"/>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w:instrText>
            </w:r>
            <w:r>
              <w:instrText xml:space="preserve">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Procedura di Ordine True-Up: caratteristic</w:instrText>
            </w:r>
            <w:r>
              <w:instrText xml:space="preserve">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w:t>
            </w:r>
            <w:r>
              <w:rPr>
                <w:color w:val="0563C1"/>
              </w:rPr>
              <w:t>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23" w:name="_Sec667"/>
      <w:r>
        <w:t>Project Online</w:t>
      </w:r>
      <w:bookmarkEnd w:id="323"/>
      <w:r>
        <w:fldChar w:fldCharType="begin"/>
      </w:r>
      <w:r>
        <w:instrText xml:space="preserve"> TC "</w:instrText>
      </w:r>
      <w:bookmarkStart w:id="324" w:name="_Toc439065570"/>
      <w:r>
        <w:instrText>Project Online</w:instrText>
      </w:r>
      <w:bookmarkEnd w:id="324"/>
      <w:r>
        <w:instrText>" \l 3</w:instrText>
      </w:r>
      <w:r>
        <w:fldChar w:fldCharType="end"/>
      </w:r>
    </w:p>
    <w:p w:rsidR="001F732F" w:rsidRDefault="00087FBE">
      <w:pPr>
        <w:pStyle w:val="ProductList-Offering1SubSection"/>
        <w:outlineLvl w:val="3"/>
      </w:pPr>
      <w:bookmarkStart w:id="325" w:name="_Sec723"/>
      <w:r>
        <w:t xml:space="preserve">1. Disponibilità del </w:t>
      </w:r>
      <w:r>
        <w:t>Programma</w:t>
      </w:r>
      <w:bookmarkEnd w:id="325"/>
    </w:p>
    <w:tbl>
      <w:tblPr>
        <w:tblStyle w:val="PURTable"/>
        <w:tblW w:w="0" w:type="dxa"/>
        <w:tblLook w:val="04A0" w:firstRow="1" w:lastRow="0" w:firstColumn="1" w:lastColumn="0" w:noHBand="0" w:noVBand="1"/>
      </w:tblPr>
      <w:tblGrid>
        <w:gridCol w:w="4508"/>
        <w:gridCol w:w="818"/>
        <w:gridCol w:w="794"/>
        <w:gridCol w:w="806"/>
        <w:gridCol w:w="712"/>
        <w:gridCol w:w="834"/>
        <w:gridCol w:w="828"/>
        <w:gridCol w:w="810"/>
        <w:gridCol w:w="806"/>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w:instrText>
            </w:r>
            <w:r>
              <w:instrText xml:space="preserve">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w:instrText>
            </w:r>
            <w:r>
              <w:instrText xml:space="preserve">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Project Online</w:t>
            </w:r>
            <w:r>
              <w:fldChar w:fldCharType="begin"/>
            </w:r>
            <w:r>
              <w:instrText xml:space="preserve"> XE "Project Online"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Project Lite</w:t>
            </w:r>
            <w:r>
              <w:fldChar w:fldCharType="begin"/>
            </w:r>
            <w:r>
              <w:instrText xml:space="preserve"> XE "</w:instrText>
            </w:r>
            <w:r>
              <w:instrText xml:space="preserve">Project Lite"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326" w:name="_Sec778"/>
      <w:r>
        <w:t xml:space="preserve">2. </w:t>
      </w:r>
      <w:r>
        <w:t>Condizioni del Prodotto</w:t>
      </w:r>
      <w:bookmarkEnd w:id="326"/>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w:instrText>
            </w:r>
            <w:r>
              <w:instrText xml:space="preserve">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w:instrText>
            </w:r>
            <w:r>
              <w:instrText xml:space="preserve">atto di licenza per le Iscrizioni Enterprise ed Enterprise Subscription."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"Idoneità alla Transizione: caratteristica di un Prodotto (interno o esterno alla deskto</w:instrText>
            </w:r>
            <w:r>
              <w:instrText xml:space="preserve">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Procedura di Ordine Tru</w:instrText>
            </w:r>
            <w:r>
              <w:instrText xml:space="preserve">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 xml:space="preserve">Idoneità alla </w:t>
            </w:r>
            <w:r>
              <w:rPr>
                <w:color w:val="0563C1"/>
              </w:rPr>
              <w:t>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27" w:name="_Sec668"/>
      <w:r>
        <w:t>SharePoint Online</w:t>
      </w:r>
      <w:bookmarkEnd w:id="327"/>
      <w:r>
        <w:fldChar w:fldCharType="begin"/>
      </w:r>
      <w:r>
        <w:instrText xml:space="preserve"> TC "</w:instrText>
      </w:r>
      <w:bookmarkStart w:id="328" w:name="_Toc439065571"/>
      <w:r>
        <w:instrText>SharePoint Online</w:instrText>
      </w:r>
      <w:bookmarkEnd w:id="328"/>
      <w:r>
        <w:instrText>" \l 3</w:instrText>
      </w:r>
      <w:r>
        <w:fldChar w:fldCharType="end"/>
      </w:r>
    </w:p>
    <w:p w:rsidR="001F732F" w:rsidRDefault="00087FBE">
      <w:pPr>
        <w:pStyle w:val="ProductList-Offering1SubSection"/>
        <w:outlineLvl w:val="3"/>
      </w:pPr>
      <w:bookmarkStart w:id="329" w:name="_Sec724"/>
      <w:r>
        <w:t>1. Disponibilità del Programma</w:t>
      </w:r>
      <w:bookmarkEnd w:id="329"/>
    </w:p>
    <w:tbl>
      <w:tblPr>
        <w:tblStyle w:val="PURTable"/>
        <w:tblW w:w="0" w:type="dxa"/>
        <w:tblLook w:val="04A0" w:firstRow="1" w:lastRow="0" w:firstColumn="1" w:lastColumn="0" w:noHBand="0" w:noVBand="1"/>
      </w:tblPr>
      <w:tblGrid>
        <w:gridCol w:w="4526"/>
        <w:gridCol w:w="816"/>
        <w:gridCol w:w="791"/>
        <w:gridCol w:w="804"/>
        <w:gridCol w:w="710"/>
        <w:gridCol w:w="832"/>
        <w:gridCol w:w="826"/>
        <w:gridCol w:w="808"/>
        <w:gridCol w:w="803"/>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w:instrText>
            </w:r>
            <w:r>
              <w:instrText xml:space="preserve">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w:instrText>
            </w:r>
            <w:r>
              <w:instrText xml:space="preserve">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single" w:sz="6" w:space="0" w:color="FFFFFF"/>
              <w:right w:val="none" w:sz="4" w:space="0" w:color="6E6E6E"/>
            </w:tcBorders>
          </w:tcPr>
          <w:p w:rsidR="001F732F" w:rsidRDefault="00087FBE">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single" w:sz="6" w:space="0" w:color="FFFFF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single" w:sz="6" w:space="0" w:color="FFFFFF"/>
              <w:left w:val="none" w:sz="4" w:space="0" w:color="6E6E6E"/>
              <w:bottom w:val="single" w:sz="6" w:space="0" w:color="FFFFFF"/>
              <w:right w:val="none" w:sz="4" w:space="0" w:color="6E6E6E"/>
            </w:tcBorders>
          </w:tcPr>
          <w:p w:rsidR="001F732F" w:rsidRDefault="00087FBE">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single" w:sz="6" w:space="0" w:color="FFFFFF"/>
              <w:left w:val="none" w:sz="4" w:space="0" w:color="6E6E6E"/>
              <w:bottom w:val="single" w:sz="6" w:space="0" w:color="FFFFF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single" w:sz="6" w:space="0" w:color="FFFFFF"/>
              <w:left w:val="none" w:sz="4" w:space="0" w:color="6E6E6E"/>
              <w:bottom w:val="single" w:sz="6" w:space="0" w:color="FFFFFF"/>
              <w:right w:val="none" w:sz="4" w:space="0" w:color="6E6E6E"/>
            </w:tcBorders>
          </w:tcPr>
          <w:p w:rsidR="001F732F" w:rsidRDefault="00087FBE">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single" w:sz="6" w:space="0" w:color="FFFFFF"/>
              <w:left w:val="none" w:sz="4" w:space="0" w:color="6E6E6E"/>
              <w:bottom w:val="single" w:sz="6" w:space="0" w:color="FFFFF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single" w:sz="6" w:space="0" w:color="FFFFF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w:instrText>
            </w:r>
            <w:r>
              <w:instrText xml:space="preserve">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w:instrText>
            </w:r>
            <w:r>
              <w:instrText xml:space="preserve">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F732F" w:rsidRDefault="00087FBE">
      <w:pPr>
        <w:pStyle w:val="ProductList-Offering1SubSection"/>
        <w:outlineLvl w:val="3"/>
      </w:pPr>
      <w:bookmarkStart w:id="330" w:name="_Sec779"/>
      <w:r>
        <w:t>2. Condizioni del Prodotto</w:t>
      </w:r>
      <w:bookmarkEnd w:id="330"/>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w:instrText>
            </w:r>
            <w:r>
              <w:instrText xml:space="preserve">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Procedura di Ordine T</w:instrText>
            </w:r>
            <w:r>
              <w:instrText xml:space="preserve">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w:t>
            </w:r>
            <w:r>
              <w:rPr>
                <w:color w:val="0563C1"/>
              </w:rPr>
              <w:t>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Prerequisito: SL Add-on per Utente</w:t>
      </w:r>
    </w:p>
    <w:p w:rsidR="001F732F" w:rsidRDefault="00087FBE">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1F732F" w:rsidRDefault="001F732F">
      <w:pPr>
        <w:pStyle w:val="ProductList-Body"/>
      </w:pPr>
    </w:p>
    <w:p w:rsidR="001F732F" w:rsidRDefault="00087FBE">
      <w:pPr>
        <w:pStyle w:val="ProductList-ClauseHeading"/>
        <w:outlineLvl w:val="4"/>
      </w:pPr>
      <w:r>
        <w:t>2.2 SharePoint Online Piano 1 con Yammer e Informazioni relative al Riscatto del Codice per SharePoint Online Piano 2 con Yammer</w:t>
      </w:r>
    </w:p>
    <w:p w:rsidR="001F732F" w:rsidRDefault="00087FBE">
      <w:pPr>
        <w:pStyle w:val="ProductList-Body"/>
      </w:pPr>
      <w:r>
        <w:t>Le licenze “Subscription” per SharePoint Online Piano 1 con Yamme</w:t>
      </w:r>
      <w:r>
        <w:t>r o SharePoint Online Piano 2 con Yammer concesse tramite i contratti Open, Open Value o Open Value Subscription potranno essere riscattate fino al 31 ottobre 2015, dopodiché le sottoscrizioni non riscattate potranno essere utilizzate per un prodotto che i</w:t>
      </w:r>
      <w:r>
        <w:t>nclude uno di tali servizi.</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39065572"/>
      <w:r>
        <w:instrText>Skype for Business Online</w:instrText>
      </w:r>
      <w:bookmarkEnd w:id="332"/>
      <w:r>
        <w:instrText>" \l 3</w:instrText>
      </w:r>
      <w:r>
        <w:fldChar w:fldCharType="end"/>
      </w:r>
    </w:p>
    <w:p w:rsidR="001F732F" w:rsidRDefault="00087FBE">
      <w:pPr>
        <w:pStyle w:val="ProductList-Offering1SubSection"/>
        <w:outlineLvl w:val="3"/>
      </w:pPr>
      <w:bookmarkStart w:id="333" w:name="_Sec725"/>
      <w:r>
        <w:t>1. Disponibilità del Programma</w:t>
      </w:r>
      <w:bookmarkEnd w:id="333"/>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w:instrText>
            </w:r>
            <w:r>
              <w:instrText xml:space="preserve">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Add</w:t>
            </w:r>
            <w:r>
              <w:t>-on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none" w:sz="4" w:space="0" w:color="BFBFBF"/>
              <w:left w:val="none" w:sz="4" w:space="0" w:color="6E6E6E"/>
              <w:bottom w:val="dashed" w:sz="4" w:space="0" w:color="BFBFBF"/>
              <w:right w:val="none" w:sz="4" w:space="0" w:color="6E6E6E"/>
            </w:tcBorders>
          </w:tcPr>
          <w:p w:rsidR="001F732F" w:rsidRDefault="00087FBE">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none"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 xml:space="preserve">Skype for Business Online Piano PSTN Skype for Business Online PSTN Conferencing </w:t>
            </w:r>
            <w:r>
              <w:fldChar w:fldCharType="begin"/>
            </w:r>
            <w:r>
              <w:instrText xml:space="preserve"> XE "Skype for Business Online</w:instrText>
            </w:r>
            <w:r>
              <w:instrText xml:space="preserve"> Piano PSTN Skype for Business Online PSTN Conferencing " </w:instrText>
            </w:r>
            <w:r>
              <w:fldChar w:fldCharType="end"/>
            </w:r>
            <w:r>
              <w:t>(SL per Utente)</w:t>
            </w:r>
          </w:p>
        </w:tc>
        <w:tc>
          <w:tcPr>
            <w:tcW w:w="86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none" w:sz="4" w:space="0" w:color="BFBFBF"/>
              <w:left w:val="none" w:sz="4" w:space="0" w:color="6E6E6E"/>
              <w:bottom w:val="dashed" w:sz="4" w:space="0" w:color="BFBFBF"/>
              <w:right w:val="none" w:sz="4" w:space="0" w:color="6E6E6E"/>
            </w:tcBorders>
          </w:tcPr>
          <w:p w:rsidR="001F732F" w:rsidRDefault="00087FBE">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none"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860" w:type="dxa"/>
            <w:tcBorders>
              <w:top w:val="dashed" w:sz="4" w:space="0" w:color="BFBFB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334" w:name="_Sec780"/>
      <w:r>
        <w:t xml:space="preserve">2. </w:t>
      </w:r>
      <w:r>
        <w:t>Condizioni del Prodotto</w:t>
      </w:r>
      <w:bookmarkEnd w:id="334"/>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w:instrText>
            </w:r>
            <w:r>
              <w:instrText xml:space="preserve">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w:instrText>
            </w:r>
            <w:r>
              <w:instrText xml:space="preserve">atto di licenza per le Iscrizioni Enterprise ed Enterprise Subscription." </w:instrText>
            </w:r>
            <w:r>
              <w:fldChar w:fldCharType="separate"/>
            </w:r>
            <w:r>
              <w:rPr>
                <w:color w:val="0563C1"/>
              </w:rPr>
              <w:t>Idoneità alla Proroga del Periodo di Validità</w:t>
            </w:r>
            <w:r>
              <w:fldChar w:fldCharType="end"/>
            </w:r>
            <w:r>
              <w:t>: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Lync per Mac 2011</w:t>
      </w:r>
    </w:p>
    <w:p w:rsidR="001F732F" w:rsidRDefault="00087FBE">
      <w:pPr>
        <w:pStyle w:val="ProductList-Body"/>
      </w:pPr>
      <w:r>
        <w:t xml:space="preserve">Skype for Business Online Piano 1 e Piano 2 richiedono l’acquisto e l’installazione </w:t>
      </w:r>
      <w:r>
        <w:t>separati di Skype for Business 2015 (o di Lync per Mac 2011</w:t>
      </w:r>
      <w:r>
        <w:fldChar w:fldCharType="begin"/>
      </w:r>
      <w:r>
        <w:instrText xml:space="preserve"> XE "Lync per Mac 2011" </w:instrText>
      </w:r>
      <w:r>
        <w:fldChar w:fldCharType="end"/>
      </w:r>
      <w:r>
        <w:t>) per accedere al set completo di funzionalità di Skype for Business Online Piano 1 e Piano 2. Grazie a un’offerta di durata limitata, le società titolari di licenza per S</w:t>
      </w:r>
      <w:r>
        <w:t xml:space="preserve">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w:t>
      </w:r>
      <w:r>
        <w:t xml:space="preserve">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w:instrText>
      </w:r>
      <w:r>
        <w:instrText xml:space="preserve">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w:t>
      </w:r>
      <w:r>
        <w:t xml:space="preserve"> si verifichi per primo. Le Società potranno utilizzare il client gratuito Skype for Business Basic 2015 per i loro utenti finali in possesso di Windows.</w:t>
      </w:r>
    </w:p>
    <w:p w:rsidR="001F732F" w:rsidRDefault="001F732F">
      <w:pPr>
        <w:pStyle w:val="ProductList-Body"/>
      </w:pPr>
    </w:p>
    <w:p w:rsidR="001F732F" w:rsidRDefault="00087FBE">
      <w:pPr>
        <w:pStyle w:val="ProductList-ClauseHeading"/>
        <w:outlineLvl w:val="4"/>
      </w:pPr>
      <w:r>
        <w:t>2.2 Prerequisito: SL Add-on per Utente</w:t>
      </w:r>
    </w:p>
    <w:p w:rsidR="001F732F" w:rsidRDefault="00087FBE">
      <w:pPr>
        <w:pStyle w:val="ProductList-Body"/>
      </w:pPr>
      <w:r>
        <w:t>Per informazioni sui Componenti Aggiuntivi, le società potrann</w:t>
      </w:r>
      <w:r>
        <w:t xml:space="preserve">o fare riferimento alle SL Add-On per Utente nelle </w:t>
      </w:r>
      <w:hyperlink w:anchor="_Sec634">
        <w:r>
          <w:rPr>
            <w:color w:val="00467F"/>
            <w:u w:val="single"/>
          </w:rPr>
          <w:t>Famiglie di Prodotti Office 365</w:t>
        </w:r>
      </w:hyperlink>
      <w:r>
        <w:t>.</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GroupHeading"/>
        <w:outlineLvl w:val="1"/>
      </w:pPr>
      <w:bookmarkStart w:id="335" w:name="_Sec635"/>
      <w:r>
        <w:t xml:space="preserve">Altri Servizi </w:t>
      </w:r>
      <w:r>
        <w:t>Online</w:t>
      </w:r>
      <w:bookmarkEnd w:id="335"/>
      <w:r>
        <w:fldChar w:fldCharType="begin"/>
      </w:r>
      <w:r>
        <w:instrText xml:space="preserve"> TC "</w:instrText>
      </w:r>
      <w:bookmarkStart w:id="336" w:name="_Toc439065573"/>
      <w:r>
        <w:instrText>Altri Servizi Online</w:instrText>
      </w:r>
      <w:bookmarkEnd w:id="336"/>
      <w:r>
        <w:instrText>" \l 2</w:instrText>
      </w:r>
      <w:r>
        <w:fldChar w:fldCharType="end"/>
      </w:r>
    </w:p>
    <w:p w:rsidR="001F732F" w:rsidRDefault="00087FBE">
      <w:pPr>
        <w:pStyle w:val="ProductList-Offering2HeadingNoBorder"/>
        <w:outlineLvl w:val="2"/>
      </w:pPr>
      <w:bookmarkStart w:id="337" w:name="_Sec670"/>
      <w:r>
        <w:t>Bing Maps</w:t>
      </w:r>
      <w:bookmarkEnd w:id="337"/>
      <w:r>
        <w:fldChar w:fldCharType="begin"/>
      </w:r>
      <w:r>
        <w:instrText xml:space="preserve"> TC "</w:instrText>
      </w:r>
      <w:bookmarkStart w:id="338" w:name="_Toc439065574"/>
      <w:r>
        <w:instrText>Bing Maps</w:instrText>
      </w:r>
      <w:bookmarkEnd w:id="338"/>
      <w:r>
        <w:instrText>" \l 3</w:instrText>
      </w:r>
      <w:r>
        <w:fldChar w:fldCharType="end"/>
      </w:r>
    </w:p>
    <w:p w:rsidR="001F732F" w:rsidRDefault="00087FBE">
      <w:pPr>
        <w:pStyle w:val="ProductList-Offering1SubSection"/>
        <w:outlineLvl w:val="3"/>
      </w:pPr>
      <w:bookmarkStart w:id="339" w:name="_Sec726"/>
      <w:r>
        <w:t>1. Disponibilità del Programma</w:t>
      </w:r>
      <w:bookmarkEnd w:id="339"/>
    </w:p>
    <w:tbl>
      <w:tblPr>
        <w:tblStyle w:val="PURTable"/>
        <w:tblW w:w="0" w:type="dxa"/>
        <w:tblLook w:val="04A0" w:firstRow="1" w:lastRow="0" w:firstColumn="1" w:lastColumn="0" w:noHBand="0" w:noVBand="1"/>
      </w:tblPr>
      <w:tblGrid>
        <w:gridCol w:w="4532"/>
        <w:gridCol w:w="816"/>
        <w:gridCol w:w="791"/>
        <w:gridCol w:w="804"/>
        <w:gridCol w:w="710"/>
        <w:gridCol w:w="832"/>
        <w:gridCol w:w="826"/>
        <w:gridCol w:w="808"/>
        <w:gridCol w:w="797"/>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w:instrText>
            </w:r>
            <w:r>
              <w:instrText xml:space="preserve">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w:instrText>
            </w:r>
            <w:r>
              <w:instrText xml:space="preserve">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Sottoscrizione Mensile della Licenza Per Uten</w:t>
            </w:r>
            <w:r>
              <w:rPr>
                <w:color w:val="000000"/>
              </w:rPr>
              <w:t>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w:instrText>
            </w:r>
            <w:r>
              <w:instrText xml:space="preserve">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Sottoscrizione Mensile della Licenza Per Utente Conosciuto per Bing Maps Light (5.000)</w:t>
            </w:r>
            <w:r>
              <w:fldChar w:fldCharType="begin"/>
            </w:r>
            <w:r>
              <w:instrText xml:space="preserve"> XE "Sottoscrizione Mensi</w:instrText>
            </w:r>
            <w:r>
              <w:instrText xml:space="preserve">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Sottoscrizione Mensile della Commissione per Bing Maps Asset Management for Windows Platform</w:t>
            </w:r>
            <w:r>
              <w:fldChar w:fldCharType="begin"/>
            </w:r>
            <w:r>
              <w:instrText xml:space="preserve"> XE "</w:instrText>
            </w:r>
            <w:r>
              <w:instrText xml:space="preserve">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w:instrText>
            </w:r>
            <w:r>
              <w:instrText xml:space="preserve">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w:instrText>
            </w:r>
            <w:r>
              <w:instrText xml:space="preserve">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340" w:name="_Sec781"/>
      <w:r>
        <w:t>2. Condizioni del Prodotto</w:t>
      </w:r>
      <w:bookmarkEnd w:id="340"/>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Transazioni Fatturabili</w:t>
      </w:r>
    </w:p>
    <w:p w:rsidR="001F732F" w:rsidRDefault="00087FBE">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w:t>
      </w:r>
      <w:r>
        <w:t>ata di scadenza dell’iscrizione, tutte le Transazioni Fatturabili acquistate e non utilizzate andranno perse.</w:t>
      </w:r>
    </w:p>
    <w:p w:rsidR="001F732F" w:rsidRDefault="001F732F">
      <w:pPr>
        <w:pStyle w:val="ProductList-Body"/>
      </w:pPr>
    </w:p>
    <w:p w:rsidR="001F732F" w:rsidRDefault="00087FBE">
      <w:pPr>
        <w:pStyle w:val="ProductList-ClauseHeading"/>
        <w:outlineLvl w:val="4"/>
      </w:pPr>
      <w:r>
        <w:t>2.2 SL Add-on per Bing Maps Platinum</w:t>
      </w:r>
    </w:p>
    <w:p w:rsidR="001F732F" w:rsidRDefault="00087FBE">
      <w:pPr>
        <w:pStyle w:val="ProductList-Body"/>
      </w:pPr>
      <w:r>
        <w:t>SL Add-on per Bing Maps Platinum può essere acquistata solo una volta a iscrizione e presenta un limite di u</w:t>
      </w:r>
      <w:r>
        <w:t>tilizzo di 400 milioni di Transazioni Fatturabili all’anno. Le Società che superano tale limite devono acquistare ulteriori Transazioni Fatturabili.</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41" w:name="_Sec672"/>
      <w:r>
        <w:t>Microsoft Learning</w:t>
      </w:r>
      <w:bookmarkEnd w:id="341"/>
      <w:r>
        <w:fldChar w:fldCharType="begin"/>
      </w:r>
      <w:r>
        <w:instrText xml:space="preserve"> TC "</w:instrText>
      </w:r>
      <w:bookmarkStart w:id="342" w:name="_Toc439065575"/>
      <w:r>
        <w:instrText>Microsoft Learning</w:instrText>
      </w:r>
      <w:bookmarkEnd w:id="342"/>
      <w:r>
        <w:instrText>" \l 3</w:instrText>
      </w:r>
      <w:r>
        <w:fldChar w:fldCharType="end"/>
      </w:r>
    </w:p>
    <w:p w:rsidR="001F732F" w:rsidRDefault="00087FBE">
      <w:pPr>
        <w:pStyle w:val="ProductList-Offering1SubSection"/>
        <w:outlineLvl w:val="3"/>
      </w:pPr>
      <w:bookmarkStart w:id="343" w:name="_Sec728"/>
      <w:r>
        <w:t>1. Disponibilità del Programma</w:t>
      </w:r>
      <w:bookmarkEnd w:id="343"/>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w:instrText>
            </w:r>
            <w:r>
              <w:instrText xml:space="preserve">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w:instrText>
            </w:r>
            <w:r>
              <w:instrText xml:space="preserve">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5020" w:type="dxa"/>
            <w:tcBorders>
              <w:top w:val="dashed" w:sz="4" w:space="0" w:color="BFBFBF"/>
              <w:left w:val="none" w:sz="4" w:space="0" w:color="6E6E6E"/>
              <w:bottom w:val="dashed" w:sz="4" w:space="0" w:color="BFBFBF"/>
              <w:right w:val="none" w:sz="4" w:space="0" w:color="6E6E6E"/>
            </w:tcBorders>
          </w:tcPr>
          <w:p w:rsidR="001F732F" w:rsidRDefault="00087FB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F732F" w:rsidRDefault="00087FBE">
      <w:pPr>
        <w:pStyle w:val="ProductList-Offering1SubSection"/>
        <w:outlineLvl w:val="3"/>
      </w:pPr>
      <w:bookmarkStart w:id="344" w:name="_Sec783"/>
      <w:r>
        <w:t xml:space="preserve">2. Condizioni del </w:t>
      </w:r>
      <w:r>
        <w:t>Prodotto</w:t>
      </w:r>
      <w:bookmarkEnd w:id="344"/>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w:instrText>
            </w:r>
            <w:r>
              <w:instrText xml:space="preserv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Voucher</w:t>
      </w:r>
    </w:p>
    <w:p w:rsidR="001F732F" w:rsidRDefault="00087FBE">
      <w:pPr>
        <w:pStyle w:val="ProductList-Body"/>
      </w:pPr>
      <w:r>
        <w:t xml:space="preserve">Tutti i voucher vengono forniti al momento dell’acquisto e scadono 12 mesi dopo la data di acquisto. </w:t>
      </w:r>
    </w:p>
    <w:p w:rsidR="001F732F" w:rsidRDefault="001F732F">
      <w:pPr>
        <w:pStyle w:val="ProductList-Body"/>
      </w:pPr>
    </w:p>
    <w:p w:rsidR="001F732F" w:rsidRDefault="00087FBE">
      <w:pPr>
        <w:pStyle w:val="ProductList-ClauseHeading"/>
        <w:outlineLvl w:val="4"/>
      </w:pPr>
      <w:r>
        <w:t>2.2 Licenza per il Sito degli Esami dei Docenti per le Certificazioni Microsoft, MOS (Microsoft Office Specialist) e MTA (Microsoft Technology Associate)</w:t>
      </w:r>
    </w:p>
    <w:p w:rsidR="001F732F" w:rsidRDefault="00087FBE">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w:instrText>
      </w:r>
      <w:r>
        <w:instrText xml:space="preserve">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45" w:name="_Sec673"/>
      <w:r>
        <w:t>Microsoft Translator</w:t>
      </w:r>
      <w:bookmarkEnd w:id="345"/>
      <w:r>
        <w:fldChar w:fldCharType="begin"/>
      </w:r>
      <w:r>
        <w:instrText xml:space="preserve"> TC "</w:instrText>
      </w:r>
      <w:bookmarkStart w:id="346" w:name="_Toc439065576"/>
      <w:r>
        <w:instrText>Microsoft Translator</w:instrText>
      </w:r>
      <w:bookmarkEnd w:id="346"/>
      <w:r>
        <w:instrText>" \l 3</w:instrText>
      </w:r>
      <w:r>
        <w:fldChar w:fldCharType="end"/>
      </w:r>
    </w:p>
    <w:p w:rsidR="001F732F" w:rsidRDefault="00087FBE">
      <w:pPr>
        <w:pStyle w:val="ProductList-Offering1SubSection"/>
        <w:outlineLvl w:val="3"/>
      </w:pPr>
      <w:bookmarkStart w:id="347" w:name="_Sec729"/>
      <w:r>
        <w:t>1. Disponibilità del Programma</w:t>
      </w:r>
      <w:bookmarkEnd w:id="347"/>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w:instrText>
            </w:r>
            <w:r>
              <w:instrText xml:space="preserve">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w:instrText>
            </w:r>
            <w:r>
              <w:instrText xml:space="preserve">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348" w:name="_Sec784"/>
      <w:r>
        <w:t>2. Condizioni del Prodotto</w:t>
      </w:r>
      <w:bookmarkEnd w:id="348"/>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w:t>
            </w:r>
            <w:r>
              <w:rPr>
                <w:color w:val="0563C1"/>
              </w:rPr>
              <w:t>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w:instrText>
            </w:r>
            <w:r>
              <w:instrText xml:space="preserve">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w:instrText>
            </w:r>
            <w:r>
              <w:instrText xml:space="preserv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49" w:name="_Sec674"/>
      <w:r>
        <w:t>Power BI Pro</w:t>
      </w:r>
      <w:bookmarkEnd w:id="349"/>
      <w:r>
        <w:fldChar w:fldCharType="begin"/>
      </w:r>
      <w:r>
        <w:instrText xml:space="preserve"> TC "</w:instrText>
      </w:r>
      <w:bookmarkStart w:id="350" w:name="_Toc439065577"/>
      <w:r>
        <w:instrText>Power BI Pro</w:instrText>
      </w:r>
      <w:bookmarkEnd w:id="350"/>
      <w:r>
        <w:instrText>" \l 3</w:instrText>
      </w:r>
      <w:r>
        <w:fldChar w:fldCharType="end"/>
      </w:r>
    </w:p>
    <w:p w:rsidR="001F732F" w:rsidRDefault="00087FBE">
      <w:pPr>
        <w:pStyle w:val="ProductList-Offering1SubSection"/>
        <w:outlineLvl w:val="3"/>
      </w:pPr>
      <w:bookmarkStart w:id="351" w:name="_Sec730"/>
      <w:r>
        <w:t>1. Disponibilità del Programma</w:t>
      </w:r>
      <w:bookmarkEnd w:id="351"/>
    </w:p>
    <w:tbl>
      <w:tblPr>
        <w:tblStyle w:val="PURTable"/>
        <w:tblW w:w="0" w:type="dxa"/>
        <w:tblLook w:val="04A0" w:firstRow="1" w:lastRow="0" w:firstColumn="1" w:lastColumn="0" w:noHBand="0" w:noVBand="1"/>
      </w:tblPr>
      <w:tblGrid>
        <w:gridCol w:w="4503"/>
        <w:gridCol w:w="819"/>
        <w:gridCol w:w="795"/>
        <w:gridCol w:w="807"/>
        <w:gridCol w:w="712"/>
        <w:gridCol w:w="834"/>
        <w:gridCol w:w="828"/>
        <w:gridCol w:w="811"/>
        <w:gridCol w:w="807"/>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dashed" w:sz="4" w:space="0" w:color="BFBFBF"/>
              <w:right w:val="none" w:sz="4" w:space="0" w:color="6E6E6E"/>
            </w:tcBorders>
          </w:tcPr>
          <w:p w:rsidR="001F732F" w:rsidRDefault="00087FB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5020" w:type="dxa"/>
            <w:tcBorders>
              <w:top w:val="dashed" w:sz="4" w:space="0" w:color="BFBFBF"/>
              <w:left w:val="none" w:sz="4" w:space="0" w:color="6E6E6E"/>
              <w:bottom w:val="none" w:sz="4" w:space="0" w:color="BFBFBF"/>
              <w:right w:val="none" w:sz="4" w:space="0" w:color="6E6E6E"/>
            </w:tcBorders>
          </w:tcPr>
          <w:p w:rsidR="001F732F" w:rsidRDefault="00087FB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F732F" w:rsidRDefault="00087FBE">
      <w:pPr>
        <w:pStyle w:val="ProductList-Offering1SubSection"/>
        <w:outlineLvl w:val="3"/>
      </w:pPr>
      <w:bookmarkStart w:id="352" w:name="_Sec785"/>
      <w:r>
        <w:t>2. Condizioni del Prodotto</w:t>
      </w:r>
      <w:bookmarkEnd w:id="352"/>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w:instrText>
            </w:r>
            <w:r>
              <w:instrText xml:space="preserve">n Solutions può ottenere una riduzione delle licenze o dell’Impegno Annuale Allocato." </w:instrText>
            </w:r>
            <w:r>
              <w:fldChar w:fldCharType="separate"/>
            </w:r>
            <w:r>
              <w:rPr>
                <w:color w:val="0563C1"/>
              </w:rPr>
              <w:t>Idoneità alla Riduzione</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w:instrText>
            </w:r>
            <w:r>
              <w:instrText xml:space="preserve">ise Subscription può ordinare tramite la procedura di ordine true-up o annuale, anziché mensile." </w:instrText>
            </w:r>
            <w:r>
              <w:fldChar w:fldCharType="separate"/>
            </w:r>
            <w:r>
              <w:rPr>
                <w:color w:val="0563C1"/>
              </w:rPr>
              <w:t>Idoneità alla Procedura di Ordine True-Up</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65578"/>
      <w:r>
        <w:instrText>System Center Endpoint Protection</w:instrText>
      </w:r>
      <w:bookmarkEnd w:id="354"/>
      <w:r>
        <w:instrText>" \l 3</w:instrText>
      </w:r>
      <w:r>
        <w:fldChar w:fldCharType="end"/>
      </w:r>
    </w:p>
    <w:p w:rsidR="001F732F" w:rsidRDefault="00087FBE">
      <w:pPr>
        <w:pStyle w:val="ProductList-Offering1SubSection"/>
        <w:outlineLvl w:val="3"/>
      </w:pPr>
      <w:bookmarkStart w:id="355" w:name="_Sec731"/>
      <w:r>
        <w:t>1. Disponibilità del Programma</w:t>
      </w:r>
      <w:bookmarkEnd w:id="355"/>
    </w:p>
    <w:tbl>
      <w:tblPr>
        <w:tblStyle w:val="PURTable"/>
        <w:tblW w:w="0" w:type="dxa"/>
        <w:tblLook w:val="04A0" w:firstRow="1" w:lastRow="0" w:firstColumn="1" w:lastColumn="0" w:noHBand="0" w:noVBand="1"/>
      </w:tblPr>
      <w:tblGrid>
        <w:gridCol w:w="4517"/>
        <w:gridCol w:w="817"/>
        <w:gridCol w:w="792"/>
        <w:gridCol w:w="805"/>
        <w:gridCol w:w="711"/>
        <w:gridCol w:w="833"/>
        <w:gridCol w:w="827"/>
        <w:gridCol w:w="809"/>
        <w:gridCol w:w="805"/>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1F732F" w:rsidRDefault="00087FBE">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e Utente)</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F732F" w:rsidRDefault="00087FBE">
      <w:pPr>
        <w:pStyle w:val="ProductList-Offering1SubSection"/>
        <w:outlineLvl w:val="3"/>
      </w:pPr>
      <w:bookmarkStart w:id="356" w:name="_Sec786"/>
      <w:r>
        <w:t>2. Condizioni del Prodotto</w:t>
      </w:r>
      <w:bookmarkEnd w:id="356"/>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w:instrText>
            </w:r>
            <w:r>
              <w:instrText xml:space="preserve">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w:instrText>
            </w:r>
            <w:r>
              <w:instrText xml:space="preserve">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w:t>
            </w:r>
            <w:r>
              <w:rPr>
                <w:color w:val="404040"/>
              </w:rPr>
              <w:t>roga del Periodo di Validità: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130">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Esenzione per gli Utenti Qualifi</w:t>
            </w:r>
            <w:r>
              <w:rPr>
                <w:color w:val="404040"/>
              </w:rPr>
              <w:t>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pPr>
    </w:p>
    <w:p w:rsidR="001F732F" w:rsidRDefault="00087FBE">
      <w:pPr>
        <w:pStyle w:val="ProductList-ClauseHeading"/>
        <w:outlineLvl w:val="4"/>
      </w:pPr>
      <w:r>
        <w:t>2.1 Restrizioni dei Paesi</w:t>
      </w:r>
    </w:p>
    <w:p w:rsidR="001F732F" w:rsidRDefault="00087FBE">
      <w:pPr>
        <w:pStyle w:val="ProductList-Body"/>
      </w:pPr>
      <w:r>
        <w:t>La Società non potrà scaricare System Center Endpoint Protection (current branch) per utilizzarla o distribuirla nella Repubblica Popolare Cinese.</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2HeadingNoBorder"/>
        <w:outlineLvl w:val="2"/>
      </w:pPr>
      <w:bookmarkStart w:id="357" w:name="_Sec676"/>
      <w:r>
        <w:t>Yammer Enterprise</w:t>
      </w:r>
      <w:bookmarkEnd w:id="357"/>
      <w:r>
        <w:fldChar w:fldCharType="begin"/>
      </w:r>
      <w:r>
        <w:instrText xml:space="preserve"> TC "</w:instrText>
      </w:r>
      <w:bookmarkStart w:id="358" w:name="_Toc439065579"/>
      <w:r>
        <w:instrText>Yammer Enterprise</w:instrText>
      </w:r>
      <w:bookmarkEnd w:id="358"/>
      <w:r>
        <w:instrText>" \l 3</w:instrText>
      </w:r>
      <w:r>
        <w:fldChar w:fldCharType="end"/>
      </w:r>
    </w:p>
    <w:p w:rsidR="001F732F" w:rsidRDefault="00087FBE">
      <w:pPr>
        <w:pStyle w:val="ProductList-Offering1SubSection"/>
        <w:outlineLvl w:val="3"/>
      </w:pPr>
      <w:bookmarkStart w:id="359" w:name="_Sec732"/>
      <w:r>
        <w:t>1. Disponibilità del Programma</w:t>
      </w:r>
      <w:bookmarkEnd w:id="359"/>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1F73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732F" w:rsidRDefault="00087F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732F">
        <w:tc>
          <w:tcPr>
            <w:tcW w:w="5020" w:type="dxa"/>
            <w:tcBorders>
              <w:top w:val="single" w:sz="6" w:space="0" w:color="FFFFFF"/>
              <w:left w:val="none" w:sz="4" w:space="0" w:color="6E6E6E"/>
              <w:bottom w:val="none" w:sz="4" w:space="0" w:color="BFBFBF"/>
              <w:right w:val="none" w:sz="4" w:space="0" w:color="6E6E6E"/>
            </w:tcBorders>
          </w:tcPr>
          <w:p w:rsidR="001F732F" w:rsidRDefault="00087FBE">
            <w:pPr>
              <w:pStyle w:val="ProductList-TableBody"/>
            </w:pPr>
            <w:r>
              <w:rPr>
                <w:color w:val="000000"/>
              </w:rPr>
              <w:t>Yammer Enterprise</w:t>
            </w:r>
            <w:r>
              <w:fldChar w:fldCharType="begin"/>
            </w:r>
            <w:r>
              <w:instrText xml:space="preserve"> XE "Yammer Ente</w:instrText>
            </w:r>
            <w:r>
              <w:instrText xml:space="preserv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F732F" w:rsidRDefault="00087F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732F" w:rsidRDefault="00087FB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bl>
    <w:p w:rsidR="001F732F" w:rsidRDefault="00087FBE">
      <w:pPr>
        <w:pStyle w:val="ProductList-Offering1SubSection"/>
        <w:outlineLvl w:val="3"/>
      </w:pPr>
      <w:bookmarkStart w:id="360" w:name="_Sec787"/>
      <w:r>
        <w:t>2. Condizioni del Prodotto</w:t>
      </w:r>
      <w:bookmarkEnd w:id="360"/>
    </w:p>
    <w:tbl>
      <w:tblPr>
        <w:tblStyle w:val="PURTable"/>
        <w:tblW w:w="0" w:type="dxa"/>
        <w:tblLook w:val="04A0" w:firstRow="1" w:lastRow="0" w:firstColumn="1" w:lastColumn="0" w:noHBand="0" w:noVBand="1"/>
      </w:tblPr>
      <w:tblGrid>
        <w:gridCol w:w="3637"/>
        <w:gridCol w:w="3643"/>
        <w:gridCol w:w="3636"/>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F732F" w:rsidRDefault="00087FB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Proroga del Periodo di Validità: Tutto</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Promozioni: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Riduzione (SCE): N/D</w:t>
            </w:r>
          </w:p>
        </w:tc>
      </w:tr>
      <w:tr w:rsidR="001F73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732F" w:rsidRDefault="00087FB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w:instrText>
            </w:r>
            <w:r>
              <w:instrText xml:space="preserve">bscription”." </w:instrText>
            </w:r>
            <w:r>
              <w:fldChar w:fldCharType="separate"/>
            </w:r>
            <w:r>
              <w:rPr>
                <w:color w:val="0563C1"/>
              </w:rPr>
              <w:t>Idoneità alla Transizione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732F" w:rsidRDefault="00087FBE">
            <w:pPr>
              <w:pStyle w:val="ProductList-TableBody"/>
            </w:pPr>
            <w:r>
              <w:rPr>
                <w:color w:val="404040"/>
              </w:rPr>
              <w:t>Vantaggio Utilizzo da parte degli Studenti: N/D</w:t>
            </w:r>
          </w:p>
        </w:tc>
      </w:tr>
    </w:tbl>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1F732F">
      <w:pPr>
        <w:sectPr w:rsidR="001F732F">
          <w:headerReference w:type="default" r:id="rId132"/>
          <w:footerReference w:type="default" r:id="rId133"/>
          <w:type w:val="continuous"/>
          <w:pgSz w:w="12240" w:h="15840" w:code="1"/>
          <w:pgMar w:top="1170" w:right="720" w:bottom="720" w:left="720" w:header="432" w:footer="288" w:gutter="0"/>
          <w:cols w:space="360"/>
        </w:sectPr>
      </w:pPr>
    </w:p>
    <w:p w:rsidR="001F732F" w:rsidRDefault="00087FBE">
      <w:pPr>
        <w:pStyle w:val="ProductList-SectionHeading"/>
        <w:pageBreakBefore/>
        <w:outlineLvl w:val="0"/>
      </w:pPr>
      <w:bookmarkStart w:id="361" w:name="_Sec549"/>
      <w:bookmarkEnd w:id="219"/>
      <w:r>
        <w:t>Glossario</w:t>
      </w:r>
      <w:r>
        <w:fldChar w:fldCharType="begin"/>
      </w:r>
      <w:r>
        <w:instrText xml:space="preserve"> TC "</w:instrText>
      </w:r>
      <w:bookmarkStart w:id="362" w:name="_Toc439065580"/>
      <w:r>
        <w:instrText>Glossario</w:instrText>
      </w:r>
      <w:bookmarkEnd w:id="362"/>
      <w:r>
        <w:instrText>" \l 1</w:instrText>
      </w:r>
      <w:r>
        <w:fldChar w:fldCharType="end"/>
      </w:r>
    </w:p>
    <w:p w:rsidR="001F732F" w:rsidRDefault="00087FBE">
      <w:pPr>
        <w:pStyle w:val="ProductList-Offering1Heading"/>
        <w:outlineLvl w:val="1"/>
      </w:pPr>
      <w:bookmarkStart w:id="363" w:name="_Sec550"/>
      <w:r>
        <w:t>Attributi</w:t>
      </w:r>
      <w:bookmarkEnd w:id="363"/>
      <w:r>
        <w:fldChar w:fldCharType="begin"/>
      </w:r>
      <w:r>
        <w:instrText xml:space="preserve"> TC "</w:instrText>
      </w:r>
      <w:bookmarkStart w:id="364" w:name="_Toc439065581"/>
      <w:r>
        <w:instrText>Attributi</w:instrText>
      </w:r>
      <w:bookmarkEnd w:id="364"/>
      <w:r>
        <w:instrText>" \l 2</w:instrText>
      </w:r>
      <w:r>
        <w:fldChar w:fldCharType="end"/>
      </w:r>
    </w:p>
    <w:p w:rsidR="001F732F" w:rsidRDefault="00087FBE">
      <w:pPr>
        <w:pStyle w:val="ProductList-BodySpaced"/>
      </w:pPr>
      <w:r>
        <w:t>Gli Attributi vengono identificati nelle tabell</w:t>
      </w:r>
      <w:r>
        <w:t>e in ciascuna sezione Note del Prodotto e indicano i diritti o le condizioni applicabili ai Prodotti.</w:t>
      </w:r>
    </w:p>
    <w:p w:rsidR="001F732F" w:rsidRDefault="001F732F">
      <w:pPr>
        <w:pStyle w:val="ProductList-BodySpaced"/>
      </w:pPr>
    </w:p>
    <w:p w:rsidR="001F732F" w:rsidRDefault="00087FBE">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1F732F" w:rsidRDefault="00087FBE">
      <w:pPr>
        <w:pStyle w:val="ProductList-BodySpaced"/>
      </w:pPr>
      <w:r>
        <w:rPr>
          <w:b/>
          <w:color w:val="00188F"/>
        </w:rPr>
        <w:t>Requisiti per Accesso Client</w:t>
      </w:r>
      <w:r>
        <w:t>: indica se le licenze CAL sono o meno necessarie per l’accesso a un Prodotto server da parte di utenti e dispositivi.</w:t>
      </w:r>
    </w:p>
    <w:p w:rsidR="001F732F" w:rsidRDefault="00087FBE">
      <w:pPr>
        <w:pStyle w:val="ProductList-BodySpaced"/>
      </w:pPr>
      <w:r>
        <w:rPr>
          <w:b/>
          <w:color w:val="00188F"/>
        </w:rPr>
        <w:t>Ripristino di Emergenza</w:t>
      </w:r>
      <w:r>
        <w:t>: diritti disponibili per le società con SA per l’utilizzo di software ai fini del ripristino di emergenza condizi</w:t>
      </w:r>
      <w:r>
        <w:t xml:space="preserve">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1F732F" w:rsidRDefault="00087FBE">
      <w:pPr>
        <w:pStyle w:val="ProductList-BodySpaced"/>
      </w:pPr>
      <w:r>
        <w:rPr>
          <w:b/>
          <w:color w:val="00188F"/>
        </w:rPr>
        <w:t>Edizioni di Downgrade</w:t>
      </w:r>
      <w:r>
        <w:t>: edizioni inferiori consentite</w:t>
      </w:r>
      <w:r>
        <w:t xml:space="preserve"> corrispondenti a edizioni superiori specificate. La Società potrà utilizzare l’edizione inferiore consentita anziché l’edizione superiore con licenza, ai sensi delle Condizioni Universali di Licenza.</w:t>
      </w:r>
    </w:p>
    <w:p w:rsidR="001F732F" w:rsidRDefault="00087FBE">
      <w:pPr>
        <w:pStyle w:val="ProductList-BodySpaced"/>
      </w:pPr>
      <w:r>
        <w:rPr>
          <w:b/>
          <w:color w:val="00188F"/>
        </w:rPr>
        <w:t>Idoneità alla Proroga del Periodo di Validità</w:t>
      </w:r>
      <w:r>
        <w:t>: caratter</w:t>
      </w:r>
      <w:r>
        <w:t>istica dei servizi Online idonei alla Proroga del Periodo di Validità in base a quanto descritto nel contratto di licenza per le Iscrizioni Enterprise ed Enterprise Subscription.</w:t>
      </w:r>
    </w:p>
    <w:p w:rsidR="001F732F" w:rsidRDefault="00087FBE">
      <w:pPr>
        <w:pStyle w:val="ProductList-BodySpaced"/>
      </w:pPr>
      <w:r>
        <w:rPr>
          <w:b/>
          <w:color w:val="00188F"/>
        </w:rPr>
        <w:t>Requisito per Accesso Utenti Esterni</w:t>
      </w:r>
      <w:r>
        <w:t>: indica i requisiti o le opzioni di lice</w:t>
      </w:r>
      <w:r>
        <w:t xml:space="preserv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w:instrText>
      </w:r>
      <w:r>
        <w:instrText xml:space="preserve"> si trovano nei locali della Società o di sue Consociate." </w:instrText>
      </w:r>
      <w:r>
        <w:fldChar w:fldCharType="separate"/>
      </w:r>
      <w:r>
        <w:rPr>
          <w:color w:val="0563C1"/>
        </w:rPr>
        <w:t>Utenti Esterni</w:t>
      </w:r>
      <w:r>
        <w:fldChar w:fldCharType="end"/>
      </w:r>
      <w:r>
        <w:t>.</w:t>
      </w:r>
    </w:p>
    <w:p w:rsidR="001F732F" w:rsidRDefault="00087FBE">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w:instrText>
      </w:r>
      <w:r>
        <w:instrText xml:space="preserve">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 xml:space="preserve">Server </w:t>
      </w:r>
      <w:r>
        <w:rPr>
          <w:color w:val="0563C1"/>
        </w:rPr>
        <w:t>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w:instrText>
      </w:r>
      <w:r>
        <w:instrText xml:space="preserve">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w:instrText>
      </w:r>
      <w:r>
        <w:instrText xml:space="preserve">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w:instrText>
      </w:r>
      <w:r>
        <w:instrText xml:space="preserve">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w:t>
      </w:r>
      <w:r>
        <w:t>ieste per l’esecuzione delle Istanze di produzione corrispondenti.</w:t>
      </w:r>
    </w:p>
    <w:p w:rsidR="001F732F" w:rsidRDefault="00087FBE">
      <w:pPr>
        <w:pStyle w:val="ProductList-BodySpaced"/>
      </w:pPr>
      <w:r>
        <w:rPr>
          <w:b/>
          <w:color w:val="00188F"/>
        </w:rPr>
        <w:t>Community Cloud per Enti Pubblici (solo Stati Uniti)</w:t>
      </w:r>
      <w:r>
        <w:t>: Servizi Online disponibili esclusivamente per enti pubblici federali, statali, locali o tribali degli Stati Uniti. I Diritti sull’Utili</w:t>
      </w:r>
      <w:r>
        <w:t>zzo relativi ai servizi di community cloud per enti pubblici sono simili a quelli dei loro equivalenti multi-tenant standard, salvo diversamente indicato. I Servizi Online offerti come servizi di community cloud per enti pubblici non sono al momento Idonei</w:t>
      </w:r>
      <w:r>
        <w:t xml:space="preserve"> alla Transizione né sono idonei alla prenotazione delle Licenze. I Servizi Online qualificanti sono offerti come servizi di community cloud per enti pubblici e come servizi di community cloud per enti non pubblici. Alle Società potrà essere effettuato il </w:t>
      </w:r>
      <w:r>
        <w:t>provisioning come ente pubblico o non pubblico, ma non come una combinazione di entrambi. I Servizi Online designati come community cloud per enti pubblici non potranno essere distribuiti nello stesso dominio in cui vengono distribuiti servizi specifici di</w:t>
      </w:r>
      <w:r>
        <w:t xml:space="preserve"> community cloud per enti non pubblici. </w:t>
      </w:r>
    </w:p>
    <w:p w:rsidR="001F732F" w:rsidRDefault="00087FBE">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1F732F" w:rsidRDefault="00087FBE">
      <w:pPr>
        <w:pStyle w:val="ProductList-BodySpaced"/>
      </w:pPr>
      <w:r>
        <w:rPr>
          <w:b/>
          <w:color w:val="00188F"/>
        </w:rPr>
        <w:t>Mobilità delle Licenze</w:t>
      </w:r>
      <w:r>
        <w:t>: diri</w:t>
      </w:r>
      <w:r>
        <w:t>tti disponibili per le società in possesso di copertura SA ai fini di riassegnare le licenze oltre le tempistiche standard o utilizzare i Prodotti su server multi-tenant esterni ai relativi data center. Ulteriori dettagli sono disponibili nell’Articolo Mob</w:t>
      </w:r>
      <w:r>
        <w:t>ilità delle Licenze nell’</w:t>
      </w:r>
      <w:hyperlink w:anchor="_Sec564">
        <w:r>
          <w:rPr>
            <w:color w:val="00467F"/>
            <w:u w:val="single"/>
          </w:rPr>
          <w:t>Appendice B</w:t>
        </w:r>
      </w:hyperlink>
      <w:r>
        <w:t xml:space="preserve"> - Software Assurance.</w:t>
      </w:r>
    </w:p>
    <w:p w:rsidR="001F732F" w:rsidRDefault="00087FBE">
      <w:pPr>
        <w:pStyle w:val="ProductList-BodySpaced"/>
      </w:pPr>
      <w:r>
        <w:rPr>
          <w:b/>
          <w:color w:val="00188F"/>
        </w:rPr>
        <w:t>Condizioni di Licenza</w:t>
      </w:r>
      <w:r>
        <w:t>: condizioni che disciplinano la distribuzione e l’utilizzo di un Prodotto.</w:t>
      </w:r>
    </w:p>
    <w:p w:rsidR="001F732F" w:rsidRDefault="00087FBE">
      <w:pPr>
        <w:pStyle w:val="ProductList-BodySpaced"/>
      </w:pPr>
      <w:r>
        <w:rPr>
          <w:b/>
          <w:color w:val="00188F"/>
        </w:rPr>
        <w:t>Diritti di Migrazione</w:t>
      </w:r>
      <w:r>
        <w:t>: la Società potrà effettuare l’aggiornamento dal</w:t>
      </w:r>
      <w:r>
        <w:t>le versioni precedenti del software o altri Prodotti ai sensi di condizioni speciali pubblicate nelle Note del Prodotto o nella Lista dei Prodotti, in base a come indicato La Società potrà inoltre disporre di diritti di downgrade non standard per l’utilizz</w:t>
      </w:r>
      <w:r>
        <w:t>o di versioni precedenti dello stesso prodotto o di altri Prodotti, al posto della versione concessa in licenza.</w:t>
      </w:r>
    </w:p>
    <w:p w:rsidR="001F732F" w:rsidRDefault="00087FBE">
      <w:pPr>
        <w:pStyle w:val="ProductList-BodySpaced"/>
      </w:pPr>
      <w:r>
        <w:rPr>
          <w:b/>
          <w:color w:val="00188F"/>
        </w:rPr>
        <w:t>Prerequisito</w:t>
      </w:r>
      <w:r>
        <w:t>: indica che è necessario soddisfare alcune condizioni aggiuntive al fine di poter acquistare Licenze per il Prodotto.</w:t>
      </w:r>
    </w:p>
    <w:p w:rsidR="001F732F" w:rsidRDefault="00087FBE">
      <w:pPr>
        <w:pStyle w:val="ProductList-BodySpaced"/>
      </w:pPr>
      <w:r>
        <w:rPr>
          <w:b/>
          <w:color w:val="00188F"/>
        </w:rPr>
        <w:t>Prerequisito</w:t>
      </w:r>
      <w:r>
        <w:rPr>
          <w:b/>
          <w:color w:val="00188F"/>
        </w:rPr>
        <w:t xml:space="preserve"> (SA)</w:t>
      </w:r>
      <w:r>
        <w:t>:indica che è necessario soddisfare alcune condizioni aggiuntive al fine di poter acquistare la copertura SA per il prodotto.</w:t>
      </w:r>
    </w:p>
    <w:p w:rsidR="001F732F" w:rsidRDefault="00087FBE">
      <w:pPr>
        <w:pStyle w:val="ProductList-BodySpaced"/>
      </w:pPr>
      <w:r>
        <w:rPr>
          <w:b/>
          <w:color w:val="00188F"/>
        </w:rPr>
        <w:t>Versione Precedente</w:t>
      </w:r>
      <w:r>
        <w:t>: versioni precedenti del Prodotto e relativa Data Disponibilità.</w:t>
      </w:r>
    </w:p>
    <w:p w:rsidR="001F732F" w:rsidRDefault="00087FBE">
      <w:pPr>
        <w:pStyle w:val="ProductList-BodySpaced"/>
      </w:pPr>
      <w:r>
        <w:rPr>
          <w:b/>
          <w:color w:val="00188F"/>
        </w:rPr>
        <w:t>Comunicazioni</w:t>
      </w:r>
      <w:r>
        <w:t>: identifica le comunicazio</w:t>
      </w:r>
      <w:r>
        <w:t xml:space="preserve">ni applicabili a un Prodotto. Ulteriori dettagli sono disponibili nell’Articolo Comunicazioni delle </w:t>
      </w:r>
      <w:hyperlink w:anchor="_Sec537">
        <w:r>
          <w:rPr>
            <w:color w:val="00467F"/>
            <w:u w:val="single"/>
          </w:rPr>
          <w:t>Condizioni Universali di Licenza</w:t>
        </w:r>
      </w:hyperlink>
      <w:r>
        <w:t>.</w:t>
      </w:r>
    </w:p>
    <w:p w:rsidR="001F732F" w:rsidRDefault="00087FBE">
      <w:pPr>
        <w:pStyle w:val="ProductList-BodySpaced"/>
      </w:pPr>
      <w:r>
        <w:rPr>
          <w:b/>
          <w:color w:val="00188F"/>
        </w:rPr>
        <w:t>Programma Online Subscription (OSP)</w:t>
      </w:r>
      <w:r>
        <w:t>: il Prodotto è disponibile in un programma Online Subscr</w:t>
      </w:r>
      <w:r>
        <w:t>iption.</w:t>
      </w:r>
    </w:p>
    <w:p w:rsidR="001F732F" w:rsidRDefault="00087FBE">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1F732F" w:rsidRDefault="00087FBE">
      <w:pPr>
        <w:pStyle w:val="ProductList-BodySpaced"/>
      </w:pPr>
      <w:r>
        <w:rPr>
          <w:b/>
          <w:color w:val="00188F"/>
        </w:rPr>
        <w:t>Condizioni di Licenza specifiche per Prodotto</w:t>
      </w:r>
      <w:r>
        <w:t>: in</w:t>
      </w:r>
      <w:r>
        <w:t>dica che le condizioni Specifiche per Prodotto che disciplinano la distribuzione e l’utilizzo del Prodotto sono riportate sotto la tabella Diritti sull’Utilizzo.</w:t>
      </w:r>
    </w:p>
    <w:p w:rsidR="001F732F" w:rsidRDefault="00087FBE">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1F732F" w:rsidRDefault="00087FBE">
      <w:pPr>
        <w:pStyle w:val="ProductList-BodySpaced"/>
      </w:pPr>
      <w:r>
        <w:rPr>
          <w:b/>
          <w:color w:val="00188F"/>
        </w:rPr>
        <w:t>Esenzione per gli Utenti Qualificati</w:t>
      </w:r>
      <w:r>
        <w:t>: esenzione applicabile agli utenti che accedono ai Prodotti esclu</w:t>
      </w:r>
      <w:r>
        <w:t xml:space="preserve">sivamente ai sensi di una di tali licenze Si tratta di utenti esentati dall’essere conteggiati come Utenti Qualificati ai sensi del contratto multilicenza della Società, nonostante eventuali disposizioni contrarie in tale contratto. </w:t>
      </w:r>
    </w:p>
    <w:p w:rsidR="001F732F" w:rsidRDefault="00087FBE">
      <w:pPr>
        <w:pStyle w:val="ProductList-BodySpaced"/>
      </w:pPr>
      <w:r>
        <w:rPr>
          <w:b/>
          <w:color w:val="00188F"/>
        </w:rPr>
        <w:t>Idoneità alla Riduzion</w:t>
      </w:r>
      <w:r>
        <w:rPr>
          <w:b/>
          <w:color w:val="00188F"/>
        </w:rPr>
        <w:t>e</w:t>
      </w:r>
      <w:r>
        <w:t>: caratteristica di un Servizio Online per il quale una società in possesso di un’Iscrizione Enterprise, Enterprise Subscription, Microsoft Azure Enrollment o Enrollment for Education Solutions può ottenere una riduzione delle licenze o dell’Impegno Annua</w:t>
      </w:r>
      <w:r>
        <w:t>le Allocato.</w:t>
      </w:r>
    </w:p>
    <w:p w:rsidR="001F732F" w:rsidRDefault="00087FBE">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w:t>
      </w:r>
      <w:r>
        <w:t>vi.</w:t>
      </w:r>
    </w:p>
    <w:p w:rsidR="001F732F" w:rsidRDefault="00087FBE">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w:instrText>
      </w:r>
      <w:r>
        <w:instrText xml:space="preserve">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w:t>
      </w:r>
      <w:r>
        <w:rPr>
          <w:color w:val="0563C1"/>
        </w:rPr>
        <w:t>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Di</w:t>
      </w:r>
      <w:r>
        <w:t xml:space="preserve">spositivo di Terzi Qualificante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w:t>
      </w:r>
      <w:r>
        <w:rPr>
          <w:color w:val="0563C1"/>
        </w:rPr>
        <w:t>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w:t>
      </w:r>
      <w:r>
        <w:t xml:space="preserve">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w:t>
      </w:r>
      <w:r>
        <w:t xml:space="preserve">nza della Società, i Dispositivi e i Desktop Qualificati non includono Dispositivi di Terzi Qualificanti tramite i quali gli utenti della Società possano accedere e utilizzare il software e qualsiasi (altro) prodotto Enterprise esclusivamente ai sensi dei </w:t>
      </w:r>
      <w:r>
        <w:t>Diritti di Roaming.</w:t>
      </w:r>
    </w:p>
    <w:p w:rsidR="001F732F" w:rsidRDefault="00087FBE">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 xml:space="preserve">Appendice </w:t>
        </w:r>
        <w:r>
          <w:rPr>
            <w:color w:val="00467F"/>
            <w:u w:val="single"/>
          </w:rPr>
          <w:t>B</w:t>
        </w:r>
      </w:hyperlink>
      <w:r>
        <w:t xml:space="preserve"> - Software Assurance.</w:t>
      </w:r>
    </w:p>
    <w:p w:rsidR="001F732F" w:rsidRDefault="00087FBE">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w:t>
        </w:r>
        <w:r>
          <w:rPr>
            <w:color w:val="00467F"/>
            <w:u w:val="single"/>
          </w:rPr>
          <w:t>ce B</w:t>
        </w:r>
      </w:hyperlink>
      <w:r>
        <w:t xml:space="preserve"> - Software Assurance.</w:t>
      </w:r>
    </w:p>
    <w:p w:rsidR="001F732F" w:rsidRDefault="00087FBE">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w:t>
      </w:r>
      <w:r>
        <w:t>ivo. Il Prodotto qualificante e il Prodotto idoneo al Vantaggio Utilizzo da parte degli Studenti sono indicati nelle Note del Prodotto. Tali Licenze per gli Studenti non potranno contribuire al raggiungimento dei requisiti minimi richiesti per l’ordine.</w:t>
      </w:r>
    </w:p>
    <w:p w:rsidR="001F732F" w:rsidRDefault="00087FBE">
      <w:pPr>
        <w:pStyle w:val="ProductList-BodySpaced"/>
      </w:pPr>
      <w:r>
        <w:rPr>
          <w:b/>
          <w:color w:val="00188F"/>
        </w:rPr>
        <w:t>Fa</w:t>
      </w:r>
      <w:r>
        <w:rPr>
          <w:b/>
          <w:color w:val="00188F"/>
        </w:rPr>
        <w:t>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w:instrText>
      </w:r>
      <w:r>
        <w:instrText xml:space="preserve">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w:t>
      </w:r>
      <w:r>
        <w:t xml:space="preserve">i e utilizzati su dispositivi diversi o da utenti diversi. </w:t>
      </w:r>
    </w:p>
    <w:p w:rsidR="001F732F" w:rsidRDefault="00087FBE">
      <w:pPr>
        <w:pStyle w:val="ProductList-BodySpaced"/>
      </w:pPr>
      <w:r>
        <w:rPr>
          <w:b/>
          <w:color w:val="00188F"/>
        </w:rPr>
        <w:t>Idoneità alla Transizione</w:t>
      </w:r>
      <w:r>
        <w:t>: caratteristica di un Prodotto (interno o esterno alla desktop platform) per il quale una società in possesso di un contratto Enterprise o Enterprise Subscription è idonea a passare a una Licenza “Subscription”.</w:t>
      </w:r>
    </w:p>
    <w:p w:rsidR="001F732F" w:rsidRDefault="00087FBE">
      <w:pPr>
        <w:pStyle w:val="ProductList-BodySpaced"/>
      </w:pPr>
      <w:r>
        <w:rPr>
          <w:b/>
          <w:color w:val="00188F"/>
        </w:rPr>
        <w:t>Idoneità alla Procedura di Ordine True-Up</w:t>
      </w:r>
      <w:r>
        <w:t xml:space="preserve">: </w:t>
      </w:r>
      <w:r>
        <w:t>caratteristica di una Licenza “subscription” per il Servizio Online che una società in possesso di un contratto Enterprise o Enterprise Subscription può ordinare tramite la procedura di ordine true-up o annuale, anziché mensile.</w:t>
      </w:r>
    </w:p>
    <w:p w:rsidR="001F732F" w:rsidRDefault="00087FBE">
      <w:pPr>
        <w:pStyle w:val="ProductList-BodySpaced"/>
      </w:pPr>
      <w:r>
        <w:rPr>
          <w:b/>
          <w:color w:val="00188F"/>
        </w:rPr>
        <w:t>Sconto Up-to-Date (UTD)</w:t>
      </w:r>
      <w:r>
        <w:t>: sc</w:t>
      </w:r>
      <w:r>
        <w:t xml:space="preserve">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w:instrText>
      </w:r>
      <w:r>
        <w:instrText xml:space="preserve">tallare, accedere e utilizzare un Prodotto." </w:instrText>
      </w:r>
      <w:r>
        <w:fldChar w:fldCharType="separate"/>
      </w:r>
      <w:r>
        <w:rPr>
          <w:color w:val="0563C1"/>
        </w:rPr>
        <w:t>Licenza</w:t>
      </w:r>
      <w:r>
        <w:fldChar w:fldCharType="end"/>
      </w:r>
      <w:r>
        <w:t xml:space="preserve"> per il corrispondente Prodotto qualificante.</w:t>
      </w:r>
    </w:p>
    <w:p w:rsidR="001F732F" w:rsidRDefault="001F732F">
      <w:pPr>
        <w:pStyle w:val="ProductList-BodySpaced"/>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Spaced"/>
      </w:pPr>
    </w:p>
    <w:p w:rsidR="001F732F" w:rsidRDefault="00087FBE">
      <w:pPr>
        <w:pStyle w:val="ProductList-Offering1Heading"/>
        <w:outlineLvl w:val="1"/>
      </w:pPr>
      <w:bookmarkStart w:id="365" w:name="_Sec551"/>
      <w:r>
        <w:t>Valori delle Celle</w:t>
      </w:r>
      <w:bookmarkEnd w:id="365"/>
      <w:r>
        <w:fldChar w:fldCharType="begin"/>
      </w:r>
      <w:r>
        <w:instrText xml:space="preserve"> TC "</w:instrText>
      </w:r>
      <w:bookmarkStart w:id="366" w:name="_Toc439065582"/>
      <w:r>
        <w:instrText>Valori delle Celle</w:instrText>
      </w:r>
      <w:bookmarkEnd w:id="366"/>
      <w:r>
        <w:instrText>" \l 2</w:instrText>
      </w:r>
      <w:r>
        <w:fldChar w:fldCharType="end"/>
      </w:r>
    </w:p>
    <w:p w:rsidR="001F732F" w:rsidRDefault="00087FBE">
      <w:pPr>
        <w:pStyle w:val="ProductList-BodySpaced"/>
      </w:pPr>
      <w:r>
        <w:t>I Valori delle Celle vengono utilizzati nella tabella Disponibilità del Programma di ciascuna sezione Note del Prodotto per indicare il modo in cui il Prodotto viene offerto in ciascun programma. I tipi di offerta sono definiti n</w:t>
      </w:r>
      <w:r>
        <w:t>ei contratti dei programmi multilicenza.</w:t>
      </w:r>
    </w:p>
    <w:p w:rsidR="001F732F" w:rsidRDefault="001F732F">
      <w:pPr>
        <w:pStyle w:val="ProductList-BodySpaced"/>
      </w:pPr>
    </w:p>
    <w:p w:rsidR="001F732F" w:rsidRDefault="00087FBE">
      <w:pPr>
        <w:pStyle w:val="ProductList-BodySpaced"/>
      </w:pPr>
      <w:r>
        <w:rPr>
          <w:b/>
          <w:color w:val="00188F"/>
        </w:rPr>
        <w:t>A</w:t>
      </w:r>
      <w:r>
        <w:t xml:space="preserve">= </w:t>
      </w:r>
      <w:r>
        <w:rPr>
          <w:color w:val="00188F"/>
        </w:rPr>
        <w:t>Prodotto Aggiuntivo</w:t>
      </w:r>
      <w:r>
        <w:t>: il Prodotto è offerto come Prodotto Aggiuntivo.</w:t>
      </w:r>
    </w:p>
    <w:p w:rsidR="001F732F" w:rsidRDefault="00087FBE">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1F732F" w:rsidRDefault="00087FBE">
      <w:pPr>
        <w:pStyle w:val="ProductList-BodySpaced"/>
      </w:pPr>
      <w:r>
        <w:rPr>
          <w:b/>
          <w:color w:val="00188F"/>
        </w:rPr>
        <w:t>AP</w:t>
      </w:r>
      <w:r>
        <w:t xml:space="preserve"> = </w:t>
      </w:r>
      <w:r>
        <w:rPr>
          <w:color w:val="00188F"/>
        </w:rPr>
        <w:t>Prodotto della Piattaforma Applicativa</w:t>
      </w:r>
      <w:r>
        <w:t>: il Prodotto è offerto come prodotto della piattaforma applicativa.</w:t>
      </w:r>
    </w:p>
    <w:p w:rsidR="001F732F" w:rsidRDefault="00087FBE">
      <w:pPr>
        <w:pStyle w:val="ProductList-BodySpaced"/>
      </w:pPr>
      <w:r>
        <w:rPr>
          <w:b/>
          <w:color w:val="00188F"/>
        </w:rPr>
        <w:t>C</w:t>
      </w:r>
      <w:r>
        <w:t xml:space="preserve"> = </w:t>
      </w:r>
      <w:r>
        <w:rPr>
          <w:color w:val="00188F"/>
        </w:rPr>
        <w:t>Core Infrastructure</w:t>
      </w:r>
      <w:r>
        <w:t>: il Prodotto è offerto come prodotto per le infrastrutture di base.</w:t>
      </w:r>
    </w:p>
    <w:p w:rsidR="001F732F" w:rsidRDefault="00087FBE">
      <w:pPr>
        <w:pStyle w:val="ProductList-BodySpaced"/>
      </w:pPr>
      <w:r>
        <w:rPr>
          <w:b/>
          <w:color w:val="00188F"/>
        </w:rPr>
        <w:t>CP</w:t>
      </w:r>
      <w:r>
        <w:t xml:space="preserve"> = </w:t>
      </w:r>
      <w:r>
        <w:rPr>
          <w:color w:val="00188F"/>
        </w:rPr>
        <w:t>Piattaforma Desktop Personalizzata</w:t>
      </w:r>
      <w:r>
        <w:t>: Il Prodotto è</w:t>
      </w:r>
      <w:r>
        <w:t xml:space="preserve"> offerto come prodotto della piattaforma desktop personalizzata ai sensi del contratto Open o Open Value Subscription per le società commerciali o gli enti pubblici che scelgono l’opzione per l’intera organizzazione/a livello aziendale.</w:t>
      </w:r>
    </w:p>
    <w:p w:rsidR="001F732F" w:rsidRDefault="00087FBE">
      <w:pPr>
        <w:pStyle w:val="ProductList-BodySpaced"/>
      </w:pPr>
      <w:r>
        <w:rPr>
          <w:b/>
          <w:color w:val="00188F"/>
        </w:rPr>
        <w:t>E</w:t>
      </w:r>
      <w:r>
        <w:t xml:space="preserve"> = </w:t>
      </w:r>
      <w:r>
        <w:rPr>
          <w:color w:val="00188F"/>
        </w:rPr>
        <w:t>Prodotto Enterp</w:t>
      </w:r>
      <w:r>
        <w:rPr>
          <w:color w:val="00188F"/>
        </w:rPr>
        <w:t>rise</w:t>
      </w:r>
      <w:r>
        <w:t>: il Prodotto è offerto come Prodotto Enterprise, ma non desktop.</w:t>
      </w:r>
    </w:p>
    <w:p w:rsidR="001F732F" w:rsidRDefault="00087FBE">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w:t>
      </w:r>
      <w:r>
        <w:t>olutions e Open Value Subscription - Education Solutions.</w:t>
      </w:r>
    </w:p>
    <w:p w:rsidR="001F732F" w:rsidRDefault="00087FBE">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w:t>
      </w:r>
      <w:r>
        <w:t xml:space="preserve">e licenze Core CAL ed Enterprise CAL Suite richiede la corrispondente licenza CAL Suite Bridge. </w:t>
      </w:r>
    </w:p>
    <w:p w:rsidR="001F732F" w:rsidRDefault="00087FBE">
      <w:pPr>
        <w:pStyle w:val="ProductList-BodySpaced"/>
      </w:pPr>
      <w:r>
        <w:rPr>
          <w:b/>
          <w:color w:val="00188F"/>
        </w:rPr>
        <w:t>EP</w:t>
      </w:r>
      <w:r>
        <w:t xml:space="preserve"> = </w:t>
      </w:r>
      <w:r>
        <w:rPr>
          <w:color w:val="00188F"/>
        </w:rPr>
        <w:t>Prodotto della Piattaforma Enterprise Desktop</w:t>
      </w:r>
      <w:r>
        <w:t>: il Prodotto è offerto come Prodotto Enterprise che è anche un prodotto della piattaforma Enterprise Desktop</w:t>
      </w:r>
      <w:r>
        <w:t>.</w:t>
      </w:r>
    </w:p>
    <w:p w:rsidR="001F732F" w:rsidRDefault="00087FBE">
      <w:pPr>
        <w:pStyle w:val="ProductList-BodySpaced"/>
      </w:pPr>
      <w:r>
        <w:rPr>
          <w:b/>
          <w:color w:val="00188F"/>
        </w:rPr>
        <w:t>ID</w:t>
      </w:r>
      <w:r>
        <w:t xml:space="preserve">= </w:t>
      </w:r>
      <w:r>
        <w:rPr>
          <w:color w:val="00188F"/>
        </w:rPr>
        <w:t>Industry Device</w:t>
      </w:r>
      <w:r>
        <w:t>: il Prodotto è offerto come prodotto del programma Industry Device.</w:t>
      </w:r>
    </w:p>
    <w:p w:rsidR="001F732F" w:rsidRDefault="00087FBE">
      <w:pPr>
        <w:pStyle w:val="ProductList-BodySpaced"/>
      </w:pPr>
      <w:r>
        <w:rPr>
          <w:b/>
          <w:color w:val="00188F"/>
        </w:rPr>
        <w:t>OA</w:t>
      </w:r>
      <w:r>
        <w:t xml:space="preserve"> = </w:t>
      </w:r>
      <w:r>
        <w:rPr>
          <w:color w:val="00188F"/>
        </w:rPr>
        <w:t>Open License per SA e L/SA</w:t>
      </w:r>
      <w:r>
        <w:t>: disponibile esclusivamente nel programma Open License per L&amp;SA (Licenza e Software Assurance) e SA. Ogni Licenza conta esclusivamente</w:t>
      </w:r>
      <w:r>
        <w:t xml:space="preserve"> come 5 Licenze ai fini del requisito minimo per l’ordine iniziale nei Programmi Open License e/o Open Value.</w:t>
      </w:r>
    </w:p>
    <w:p w:rsidR="001F732F" w:rsidRDefault="00087FBE">
      <w:pPr>
        <w:pStyle w:val="ProductList-BodySpaced"/>
      </w:pPr>
      <w:r>
        <w:rPr>
          <w:b/>
          <w:color w:val="00188F"/>
        </w:rPr>
        <w:t>OF</w:t>
      </w:r>
      <w:r>
        <w:t xml:space="preserve"> = </w:t>
      </w:r>
      <w:r>
        <w:rPr>
          <w:color w:val="00188F"/>
        </w:rPr>
        <w:t>Open License e Open Value</w:t>
      </w:r>
      <w:r>
        <w:t>: disponibile esclusivamente nei programmi Open License e Open Value. Ogni Licenza conta esclusivamente come 5 Licenze ai fini del requisito minimo per l’ordine iniziale nei Programmi Open License e/o Open Value.</w:t>
      </w:r>
    </w:p>
    <w:p w:rsidR="001F732F" w:rsidRDefault="00087FBE">
      <w:pPr>
        <w:pStyle w:val="ProductList-BodySpaced"/>
      </w:pPr>
      <w:r>
        <w:rPr>
          <w:b/>
          <w:color w:val="00188F"/>
        </w:rPr>
        <w:t>OS</w:t>
      </w:r>
      <w:r>
        <w:t xml:space="preserve">= </w:t>
      </w:r>
      <w:r>
        <w:rPr>
          <w:color w:val="00188F"/>
        </w:rPr>
        <w:t>Open License e Open Value per SA e L/SA</w:t>
      </w:r>
      <w:r>
        <w:t>: disponibile esclusivamente nei programmi Open License e Open Value per L&amp;SA (Licenza e Software Assurance) e SA. Ogni Licenza conta esclusivamente come 5 Licenze ai fini del requisito minimo per l’ordine iniziale nei Programmi Open License e/o Open Value</w:t>
      </w:r>
      <w:r>
        <w:t>.</w:t>
      </w:r>
    </w:p>
    <w:p w:rsidR="001F732F" w:rsidRDefault="00087FBE">
      <w:pPr>
        <w:pStyle w:val="ProductList-BodySpaced"/>
      </w:pPr>
      <w:r>
        <w:rPr>
          <w:b/>
          <w:color w:val="00188F"/>
        </w:rPr>
        <w:t>OVS</w:t>
      </w:r>
      <w:r>
        <w:t xml:space="preserve"> = </w:t>
      </w:r>
      <w:r>
        <w:rPr>
          <w:color w:val="00188F"/>
        </w:rPr>
        <w:t>Solo Open Value Subscription</w:t>
      </w:r>
      <w:r>
        <w:t>: disponibile esclusivamente nel programma Open Value Subscription.</w:t>
      </w:r>
    </w:p>
    <w:p w:rsidR="001F732F" w:rsidRDefault="00087FBE">
      <w:pPr>
        <w:pStyle w:val="ProductList-BodySpaced"/>
      </w:pPr>
      <w:r>
        <w:rPr>
          <w:b/>
          <w:color w:val="00188F"/>
        </w:rPr>
        <w:t>OW</w:t>
      </w:r>
      <w:r>
        <w:t xml:space="preserve"> = </w:t>
      </w:r>
      <w:r>
        <w:rPr>
          <w:color w:val="00188F"/>
        </w:rPr>
        <w:t>Intera Organizzazione</w:t>
      </w:r>
      <w:r>
        <w:t>: disponibile qualora venga scelta l’opzione a livello di Organizzazione.</w:t>
      </w:r>
    </w:p>
    <w:p w:rsidR="001F732F" w:rsidRDefault="00087FBE">
      <w:pPr>
        <w:pStyle w:val="ProductList-BodySpaced"/>
      </w:pPr>
      <w:r>
        <w:rPr>
          <w:b/>
          <w:color w:val="00188F"/>
        </w:rPr>
        <w:t>P</w:t>
      </w:r>
      <w:r>
        <w:t xml:space="preserve"> = </w:t>
      </w:r>
      <w:r>
        <w:rPr>
          <w:color w:val="00188F"/>
        </w:rPr>
        <w:t>Non per l’Intera Organizzazione in Open Value</w:t>
      </w:r>
      <w:r>
        <w:t>: i</w:t>
      </w:r>
      <w:r>
        <w:t xml:space="preserve">l Prodotto è offerto in un programma Open Value non a Livello di Organizzazione. </w:t>
      </w:r>
    </w:p>
    <w:p w:rsidR="001F732F" w:rsidRDefault="00087FBE">
      <w:pPr>
        <w:pStyle w:val="ProductList-BodySpaced"/>
      </w:pPr>
      <w:r>
        <w:rPr>
          <w:b/>
          <w:color w:val="00188F"/>
        </w:rPr>
        <w:t>PP</w:t>
      </w:r>
      <w:r>
        <w:t xml:space="preserve">= </w:t>
      </w:r>
      <w:r>
        <w:rPr>
          <w:color w:val="00188F"/>
        </w:rPr>
        <w:t>Prodotto della Piattaforma Professional Desktop</w:t>
      </w:r>
      <w:r>
        <w:t xml:space="preserve">: il Prodotto è offerto come Prodotto Enterprise che è anche un prodotto della piattaforma Professional Desktop. </w:t>
      </w:r>
    </w:p>
    <w:p w:rsidR="001F732F" w:rsidRDefault="00087FBE">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1F732F" w:rsidRDefault="00087FBE">
      <w:pPr>
        <w:pStyle w:val="ProductList-BodySpaced"/>
      </w:pPr>
      <w:r>
        <w:rPr>
          <w:b/>
          <w:color w:val="00188F"/>
        </w:rPr>
        <w:t>ST</w:t>
      </w:r>
      <w:r>
        <w:t xml:space="preserve"> = </w:t>
      </w:r>
      <w:r>
        <w:rPr>
          <w:color w:val="00188F"/>
        </w:rPr>
        <w:t>Offerta Studente</w:t>
      </w:r>
      <w:r>
        <w:t>: il</w:t>
      </w:r>
      <w:r>
        <w:t xml:space="preserve"> Prodotto è offerto come Offerta Studente e deve essere ordinato per l’intero Numero di Studenti.</w:t>
      </w:r>
    </w:p>
    <w:p w:rsidR="001F732F" w:rsidRDefault="00087FBE">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1F732F" w:rsidRDefault="00087FBE">
      <w:pPr>
        <w:pStyle w:val="ProductList-BodySpaced"/>
      </w:pPr>
      <w:r>
        <w:rPr>
          <w:b/>
          <w:color w:val="00188F"/>
        </w:rPr>
        <w:t>UC</w:t>
      </w:r>
      <w:r>
        <w:t xml:space="preserve"> = </w:t>
      </w:r>
      <w:r>
        <w:rPr>
          <w:color w:val="00188F"/>
        </w:rPr>
        <w:t>Servizio di Community C</w:t>
      </w:r>
      <w:r>
        <w:rPr>
          <w:color w:val="00188F"/>
        </w:rPr>
        <w:t>loud per Enti Pubblici degli Stati Uniti</w:t>
      </w:r>
      <w:r>
        <w:t>: il Servizio Online viene offerto come Servizio di Community Cloud per Enti Pubblici degli Stati Uniti.</w:t>
      </w:r>
    </w:p>
    <w:p w:rsidR="001F732F" w:rsidRDefault="001F732F">
      <w:pPr>
        <w:pStyle w:val="ProductList-BodySpaced"/>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Spaced"/>
      </w:pPr>
    </w:p>
    <w:p w:rsidR="001F732F" w:rsidRDefault="00087FBE">
      <w:pPr>
        <w:pStyle w:val="ProductList-Offering1Heading"/>
        <w:outlineLvl w:val="1"/>
      </w:pPr>
      <w:bookmarkStart w:id="367" w:name="_Sec552"/>
      <w:r>
        <w:t>Intestazioni Colonne</w:t>
      </w:r>
      <w:bookmarkEnd w:id="367"/>
      <w:r>
        <w:fldChar w:fldCharType="begin"/>
      </w:r>
      <w:r>
        <w:instrText xml:space="preserve"> TC "</w:instrText>
      </w:r>
      <w:bookmarkStart w:id="368" w:name="_Toc439065583"/>
      <w:r>
        <w:instrText>Intestazioni Colonne</w:instrText>
      </w:r>
      <w:bookmarkEnd w:id="368"/>
      <w:r>
        <w:instrText>" \l 2</w:instrText>
      </w:r>
      <w:r>
        <w:fldChar w:fldCharType="end"/>
      </w:r>
    </w:p>
    <w:p w:rsidR="001F732F" w:rsidRDefault="00087FBE">
      <w:pPr>
        <w:pStyle w:val="ProductList-BodySpaced"/>
      </w:pPr>
      <w:r>
        <w:t>Le Intestazioni Colonne appaiono nella tabella Disponibilità del Programma di ciascuna sezione Note del Prodotto e consentono di organizzare le informazioni sulla disponibilità del programma</w:t>
      </w:r>
      <w:r>
        <w:t xml:space="preserve"> in base a programma, tipo di offerta, punti e date di disponibilità.</w:t>
      </w:r>
    </w:p>
    <w:p w:rsidR="001F732F" w:rsidRDefault="001F732F">
      <w:pPr>
        <w:pStyle w:val="ProductList-BodySpaced"/>
      </w:pPr>
    </w:p>
    <w:p w:rsidR="001F732F" w:rsidRDefault="00087FBE">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w:t>
      </w:r>
      <w:r>
        <w:t>t dà la possibilità di ordinare le licenze e quella in cui consente di effettuare il download dal Volume Licensing Services Center (VLSC).</w:t>
      </w:r>
    </w:p>
    <w:p w:rsidR="001F732F" w:rsidRDefault="00087FBE">
      <w:pPr>
        <w:pStyle w:val="ProductList-BodySpaced"/>
      </w:pPr>
      <w:r>
        <w:rPr>
          <w:b/>
          <w:color w:val="00188F"/>
        </w:rPr>
        <w:t>EA/EAS</w:t>
      </w:r>
      <w:r>
        <w:t xml:space="preserve"> = </w:t>
      </w:r>
      <w:r>
        <w:rPr>
          <w:color w:val="00188F"/>
        </w:rPr>
        <w:t>Contratto Enterprise e Contratto Enterprise Subscription</w:t>
      </w:r>
      <w:r>
        <w:t>: include le Iscrizioni Enterprise e Enterprise Subs</w:t>
      </w:r>
      <w:r>
        <w:t>cription, compresa l’Iscrizione Server and Cloud.</w:t>
      </w:r>
    </w:p>
    <w:p w:rsidR="001F732F" w:rsidRDefault="00087FBE">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1F732F" w:rsidRDefault="00087FBE">
      <w:pPr>
        <w:pStyle w:val="ProductList-BodySpaced"/>
      </w:pPr>
      <w:r>
        <w:rPr>
          <w:b/>
          <w:color w:val="00188F"/>
        </w:rPr>
        <w:t>L</w:t>
      </w:r>
      <w:r>
        <w:t xml:space="preserve"> = </w:t>
      </w:r>
      <w:r>
        <w:rPr>
          <w:color w:val="00188F"/>
        </w:rPr>
        <w:t>Licenza</w:t>
      </w:r>
      <w:r>
        <w:t>: valore di punti attribuito per la Licen</w:t>
      </w:r>
      <w:r>
        <w:t>za software indicata. Se il valore di punti è parentesi, si tratta del valore per CASA.</w:t>
      </w:r>
    </w:p>
    <w:p w:rsidR="001F732F" w:rsidRDefault="00087FBE">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1F732F" w:rsidRDefault="00087FBE">
      <w:pPr>
        <w:pStyle w:val="ProductList-BodySpaced"/>
      </w:pPr>
      <w:r>
        <w:rPr>
          <w:b/>
          <w:color w:val="00188F"/>
        </w:rPr>
        <w:t>MPSA</w:t>
      </w:r>
      <w:r>
        <w:t xml:space="preserve"> = </w:t>
      </w:r>
      <w:r>
        <w:rPr>
          <w:color w:val="00188F"/>
        </w:rPr>
        <w:t>Contratto per i Prodotti e i Servizi Microsoft</w:t>
      </w:r>
      <w:r>
        <w:t>.</w:t>
      </w:r>
    </w:p>
    <w:p w:rsidR="001F732F" w:rsidRDefault="00087FBE">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1F732F" w:rsidRDefault="00087FBE">
      <w:pPr>
        <w:pStyle w:val="ProductList-BodySpaced"/>
      </w:pPr>
      <w:r>
        <w:rPr>
          <w:b/>
        </w:rPr>
        <w:t>OV/OVS</w:t>
      </w:r>
      <w:r>
        <w:rPr>
          <w:color w:val="000000"/>
        </w:rPr>
        <w:t xml:space="preserve"> =</w:t>
      </w:r>
      <w:r>
        <w:rPr>
          <w:color w:val="00188F"/>
        </w:rPr>
        <w:t>Open Value e Open Value Subscription</w:t>
      </w:r>
      <w:r>
        <w:t xml:space="preserve">: include </w:t>
      </w:r>
      <w:r>
        <w:t xml:space="preserve">Open Value, Open Value Subscription, Open Value for Government e Open Value Subscription for Government. </w:t>
      </w:r>
    </w:p>
    <w:p w:rsidR="001F732F" w:rsidRDefault="00087FBE">
      <w:pPr>
        <w:pStyle w:val="ProductList-BodySpaced"/>
      </w:pPr>
      <w:r>
        <w:rPr>
          <w:b/>
          <w:color w:val="00188F"/>
        </w:rPr>
        <w:t>OVS-ES</w:t>
      </w:r>
      <w:r>
        <w:t xml:space="preserve"> = </w:t>
      </w:r>
      <w:r>
        <w:rPr>
          <w:color w:val="00188F"/>
        </w:rPr>
        <w:t>Open Value Subscription - Education Solutions</w:t>
      </w:r>
      <w:r>
        <w:t>.</w:t>
      </w:r>
    </w:p>
    <w:p w:rsidR="001F732F" w:rsidRDefault="00087FBE">
      <w:pPr>
        <w:pStyle w:val="ProductList-BodySpaced"/>
      </w:pPr>
      <w:r>
        <w:rPr>
          <w:b/>
          <w:color w:val="00188F"/>
        </w:rPr>
        <w:t>Punto</w:t>
      </w:r>
      <w:r>
        <w:t xml:space="preserve"> = valore assegnato a un Prodotto utilizzato per calcolare il livello di prezzo per volume applicabile a un contratto multilicenza di una Società.</w:t>
      </w:r>
    </w:p>
    <w:p w:rsidR="001F732F" w:rsidRDefault="00087FBE">
      <w:pPr>
        <w:pStyle w:val="ProductList-BodySpaced"/>
      </w:pPr>
      <w:r>
        <w:rPr>
          <w:b/>
          <w:color w:val="00188F"/>
        </w:rPr>
        <w:t>SA</w:t>
      </w:r>
      <w:r>
        <w:t xml:space="preserve"> = </w:t>
      </w:r>
      <w:r>
        <w:rPr>
          <w:color w:val="00188F"/>
        </w:rPr>
        <w:t>Software Assurance</w:t>
      </w:r>
      <w:r>
        <w:t>: valore di punti attribuito quando per il software indicato viene offerta la copertur</w:t>
      </w:r>
      <w:r>
        <w:t>a Software Assurance.</w:t>
      </w:r>
    </w:p>
    <w:p w:rsidR="001F732F" w:rsidRDefault="00087FBE">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1F732F" w:rsidRDefault="001F732F">
      <w:pPr>
        <w:pStyle w:val="ProductList-BodySpaced"/>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w:t>
              </w:r>
              <w:r>
                <w:rPr>
                  <w:color w:val="00467F"/>
                  <w:sz w:val="14"/>
                  <w:u w:val="single"/>
                </w:rPr>
                <w:t>ssario</w:t>
              </w:r>
            </w:hyperlink>
            <w:r>
              <w:rPr>
                <w:sz w:val="14"/>
              </w:rPr>
              <w:t xml:space="preserve"> / </w:t>
            </w:r>
            <w:hyperlink w:anchor="_Sec844">
              <w:r>
                <w:rPr>
                  <w:color w:val="00467F"/>
                  <w:sz w:val="14"/>
                  <w:u w:val="single"/>
                </w:rPr>
                <w:t>Indice</w:t>
              </w:r>
            </w:hyperlink>
          </w:p>
        </w:tc>
      </w:tr>
    </w:tbl>
    <w:p w:rsidR="001F732F" w:rsidRDefault="001F732F">
      <w:pPr>
        <w:pStyle w:val="ProductList-BodySpaced"/>
      </w:pPr>
    </w:p>
    <w:p w:rsidR="001F732F" w:rsidRDefault="00087FBE">
      <w:pPr>
        <w:pStyle w:val="ProductList-Offering1Heading"/>
        <w:outlineLvl w:val="1"/>
      </w:pPr>
      <w:bookmarkStart w:id="369" w:name="_Sec553"/>
      <w:r>
        <w:t>Definizioni</w:t>
      </w:r>
      <w:bookmarkEnd w:id="369"/>
      <w:r>
        <w:fldChar w:fldCharType="begin"/>
      </w:r>
      <w:r>
        <w:instrText xml:space="preserve"> TC "</w:instrText>
      </w:r>
      <w:bookmarkStart w:id="370" w:name="_Toc439065584"/>
      <w:r>
        <w:instrText>Definizioni</w:instrText>
      </w:r>
      <w:bookmarkEnd w:id="370"/>
      <w:r>
        <w:instrText>" \l 2</w:instrText>
      </w:r>
      <w:r>
        <w:fldChar w:fldCharType="end"/>
      </w:r>
    </w:p>
    <w:p w:rsidR="001F732F" w:rsidRDefault="00087FBE">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w:instrText>
      </w:r>
      <w:r>
        <w:instrText xml:space="preserve">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w:instrText>
      </w:r>
      <w:r>
        <w:instrText xml:space="preserve">i (la definizione completa è riportata nel Glossario)." </w:instrText>
      </w:r>
      <w:r>
        <w:fldChar w:fldCharType="separate"/>
      </w:r>
      <w:r>
        <w:rPr>
          <w:color w:val="0563C1"/>
        </w:rPr>
        <w:t>CAL</w:t>
      </w:r>
      <w:r>
        <w:fldChar w:fldCharType="end"/>
      </w:r>
      <w:r>
        <w:t xml:space="preserve"> di base.</w:t>
      </w:r>
    </w:p>
    <w:p w:rsidR="001F732F" w:rsidRDefault="00087FBE">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w:instrText>
      </w:r>
      <w:r>
        <w:instrText xml:space="preserve">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w:instrText>
      </w:r>
      <w:r>
        <w:instrText xml:space="preserv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1F732F" w:rsidRDefault="00087FBE">
      <w:pPr>
        <w:pStyle w:val="ProductList-BodySpaced"/>
      </w:pPr>
      <w:r>
        <w:rPr>
          <w:b/>
          <w:color w:val="00188F"/>
        </w:rPr>
        <w:t>CAL</w:t>
      </w:r>
      <w:r>
        <w:t xml:space="preserve"> indic</w:t>
      </w:r>
      <w:r>
        <w:t>a la licenza CAL (Client Access License) che può essere ceduta per utente o dispositivo, a seconda dei casi. Una User CAL (Licenza di accesso da parte dell’utente) consente l’accesso alla versione corrispondente o alle versioni precedenti del software serv</w:t>
      </w:r>
      <w:r>
        <w:t>er da parte di un solo utente e da qualsiasi dispositivo. Una Licenza CAL per dispositivo consente l’accesso alle versioni corrispondenti o alle versioni precedenti del software server da parte di qualsiasi utente e da un solo dispositivo. Le Licenze CAL c</w:t>
      </w:r>
      <w:r>
        <w:t>onsentono l’accesso al software server in esecuzione esclusivamente sui Server con Licenza della Società.</w:t>
      </w:r>
    </w:p>
    <w:p w:rsidR="001F732F" w:rsidRDefault="00087FBE">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w:instrText>
      </w:r>
      <w:r>
        <w:instrText xml:space="preserve">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w:instrText>
      </w:r>
      <w:r>
        <w:instrText xml:space="preserv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w:instrText>
      </w:r>
      <w:r>
        <w:instrText xml:space="preserve">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w:instrText>
      </w:r>
      <w:r>
        <w:instrText xml:space="preserve">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a seconda dei casi. Una CAL Suite rappresenta una Licenza Equivalente a L</w:t>
      </w:r>
      <w:r>
        <w:t xml:space="preserve">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w:t>
      </w:r>
      <w:r>
        <w:t>tura SA attiva alla Data Disponibilità.</w:t>
      </w:r>
    </w:p>
    <w:p w:rsidR="001F732F" w:rsidRDefault="00087FBE">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w:instrText>
      </w:r>
      <w:r>
        <w:instrText xml:space="preserve">efinizione completa è riportata nel Glossario)." </w:instrText>
      </w:r>
      <w:r>
        <w:fldChar w:fldCharType="separate"/>
      </w:r>
      <w:r>
        <w:rPr>
          <w:color w:val="0563C1"/>
        </w:rPr>
        <w:t>OSE</w:t>
      </w:r>
      <w:r>
        <w:fldChar w:fldCharType="end"/>
      </w:r>
      <w:r>
        <w:t xml:space="preserve"> in cui è in esecuzione un sistema operativo client.</w:t>
      </w:r>
    </w:p>
    <w:p w:rsidR="001F732F" w:rsidRDefault="00087FBE">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w:t>
      </w:r>
      <w:r>
        <w:t>omplesso in una serie di processi e attività coordinati da un programmatore di processi, come quello fornito in Microsoft HPC Pack o in middleware HPC analoghi, che distribuisce in parallelo tali processi e attività a uno o più computer che operano all’int</w:t>
      </w:r>
      <w:r>
        <w:t>erno di un cluster HPC.</w:t>
      </w:r>
    </w:p>
    <w:p w:rsidR="001F732F" w:rsidRDefault="00087FBE">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w:instrText>
      </w:r>
      <w:r>
        <w:instrText xml:space="preserve">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w:instrText>
      </w:r>
      <w:r>
        <w:instrText xml:space="preserve">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1F732F" w:rsidRDefault="00087FBE">
      <w:pPr>
        <w:pStyle w:val="ProductList-BodySpaced"/>
      </w:pPr>
      <w:r>
        <w:rPr>
          <w:b/>
          <w:color w:val="00188F"/>
        </w:rPr>
        <w:t>Fattore Core</w:t>
      </w:r>
      <w:r>
        <w:t xml:space="preserve"> indica un valore numerico associato a uno specifico </w:t>
      </w:r>
      <w:r>
        <w:fldChar w:fldCharType="begin"/>
      </w:r>
      <w:r>
        <w:instrText xml:space="preserve"> AutoTextList   \s NoStyl</w:instrText>
      </w:r>
      <w:r>
        <w:instrText xml:space="preserve">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w:instrText>
      </w:r>
      <w:r>
        <w:instrText xml:space="preserve">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1F732F" w:rsidRDefault="00087FBE">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w:instrText>
      </w:r>
      <w:r>
        <w:instrText xml:space="preserve">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w:instrText>
      </w:r>
      <w:r>
        <w:instrText xml:space="preserve">lelo problemi computazionali complessi (la definizione completa è riportata nel Glossario)." </w:instrText>
      </w:r>
      <w:r>
        <w:fldChar w:fldCharType="separate"/>
      </w:r>
      <w:r>
        <w:rPr>
          <w:color w:val="0563C1"/>
        </w:rPr>
        <w:t>Applicazioni HPC con Cluster</w:t>
      </w:r>
      <w:r>
        <w:fldChar w:fldCharType="end"/>
      </w:r>
      <w:r>
        <w:t>.</w:t>
      </w:r>
    </w:p>
    <w:p w:rsidR="001F732F" w:rsidRDefault="00087FBE">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w:instrText>
      </w:r>
      <w:r>
        <w:instrText xml:space="preserve">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w:instrText>
      </w:r>
      <w:r>
        <w:instrText xml:space="preserve">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1F732F" w:rsidRDefault="00087FBE">
      <w:pPr>
        <w:pStyle w:val="ProductList-BodySpaced"/>
      </w:pPr>
      <w:r>
        <w:rPr>
          <w:b/>
          <w:color w:val="00188F"/>
        </w:rPr>
        <w:t>Utenti Esterni</w:t>
      </w:r>
      <w:r>
        <w:t xml:space="preserve"> ind</w:t>
      </w:r>
      <w:r>
        <w:t>ica gli utenti che non sono dipendenti della Società o di sue Consociate o collaboratori o soggetti che agiscono per conto della Società o di sue Consociate e che si trovano nei locali della Società o di sue Consociate.</w:t>
      </w:r>
    </w:p>
    <w:p w:rsidR="001F732F" w:rsidRDefault="00087FBE">
      <w:pPr>
        <w:pStyle w:val="ProductList-BodySpaced"/>
      </w:pPr>
      <w:r>
        <w:rPr>
          <w:b/>
          <w:color w:val="00188F"/>
        </w:rPr>
        <w:t>Thread Hardware</w:t>
      </w:r>
      <w:r>
        <w:t xml:space="preserve"> indica un </w:t>
      </w:r>
      <w:r>
        <w:fldChar w:fldCharType="begin"/>
      </w:r>
      <w:r>
        <w:instrText xml:space="preserve"> AutoTextL</w:instrText>
      </w:r>
      <w:r>
        <w:instrText xml:space="preserve">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1F732F" w:rsidRDefault="00087FBE">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w:instrText>
      </w:r>
      <w:r>
        <w:instrText xml:space="preserve">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w:t>
      </w:r>
      <w:r>
        <w:t xml:space="preserve">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w:instrText>
      </w:r>
      <w:r>
        <w:instrText xml:space="preserve">ario)." </w:instrText>
      </w:r>
      <w:r>
        <w:fldChar w:fldCharType="separate"/>
      </w:r>
      <w:r>
        <w:rPr>
          <w:color w:val="0563C1"/>
        </w:rPr>
        <w:t>Applicazioni HPC con Cluster</w:t>
      </w:r>
      <w:r>
        <w:fldChar w:fldCharType="end"/>
      </w:r>
      <w:r>
        <w:t>.</w:t>
      </w:r>
    </w:p>
    <w:p w:rsidR="001F732F" w:rsidRDefault="00087FBE">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w:instrText>
      </w:r>
      <w:r>
        <w:instrText xml:space="preserve">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1F732F" w:rsidRDefault="00087FBE">
      <w:pPr>
        <w:pStyle w:val="ProductList-BodySpaced"/>
      </w:pPr>
      <w:r>
        <w:rPr>
          <w:b/>
          <w:color w:val="00188F"/>
        </w:rPr>
        <w:t xml:space="preserve">Licenza </w:t>
      </w:r>
      <w:r>
        <w:t>indica il diritto di scaricare, installare, accedere a e utilizzare un Prodotto.</w:t>
      </w:r>
    </w:p>
    <w:p w:rsidR="001F732F" w:rsidRDefault="00087FBE">
      <w:pPr>
        <w:pStyle w:val="ProductList-BodySpaced"/>
      </w:pPr>
      <w:r>
        <w:rPr>
          <w:b/>
          <w:color w:val="00188F"/>
        </w:rPr>
        <w:t>Dispositivo con Licenza</w:t>
      </w:r>
      <w:r>
        <w:t xml:space="preserve"> indica un singo</w:t>
      </w:r>
      <w:r>
        <w:t>lo sistema hardware fisico al quale è stata ceduta una Licenza. Ai fini della presente definizione, una partizione hardware o un blade è considerato come un dispositivo separato.</w:t>
      </w:r>
    </w:p>
    <w:p w:rsidR="001F732F" w:rsidRDefault="00087FBE">
      <w:pPr>
        <w:pStyle w:val="ProductList-BodySpaced"/>
      </w:pPr>
      <w:r>
        <w:rPr>
          <w:b/>
          <w:color w:val="00188F"/>
        </w:rPr>
        <w:t xml:space="preserve">Partner di Mobilità delle Licenze tramite Software Assurance </w:t>
      </w:r>
      <w:r>
        <w:t>indica una perso</w:t>
      </w:r>
      <w:r>
        <w:t xml:space="preserve">na giuridica identificata all’indirizzo </w:t>
      </w:r>
      <w:hyperlink r:id="rId134">
        <w:r>
          <w:rPr>
            <w:color w:val="00467F"/>
            <w:u w:val="single"/>
          </w:rPr>
          <w:t>http://www.microsoft.com/licensing/software-assurance/license-mobility.aspx</w:t>
        </w:r>
      </w:hyperlink>
      <w:r>
        <w:t xml:space="preserve"> e autorizzata da Microsoft a ospitare softwar</w:t>
      </w:r>
      <w:r>
        <w:t xml:space="preserve">e della società su server condivisi. </w:t>
      </w:r>
    </w:p>
    <w:p w:rsidR="001F732F" w:rsidRDefault="00087FBE">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w:t>
      </w:r>
      <w:r>
        <w:t>e hardware o un blade è considerato come un Server distinto.</w:t>
      </w:r>
    </w:p>
    <w:p w:rsidR="001F732F" w:rsidRDefault="00087FBE">
      <w:pPr>
        <w:pStyle w:val="ProductList-BodySpaced"/>
      </w:pPr>
      <w:r>
        <w:rPr>
          <w:b/>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w:t>
      </w:r>
      <w:r>
        <w:rPr>
          <w:color w:val="0563C1"/>
        </w:rPr>
        <w:t>icenza</w:t>
      </w:r>
      <w:r>
        <w:fldChar w:fldCharType="end"/>
      </w:r>
      <w:r>
        <w:t>.</w:t>
      </w:r>
    </w:p>
    <w:p w:rsidR="001F732F" w:rsidRDefault="00087FBE">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w:instrText>
      </w:r>
      <w:r>
        <w:instrText xml:space="preserv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w:t>
      </w:r>
      <w:r>
        <w:t xml:space="preserve">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w:instrText>
      </w:r>
      <w:r>
        <w:instrText xml:space="preserve">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w:t>
      </w:r>
      <w:r>
        <w:t xml:space="preserve">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w:t>
      </w:r>
      <w:r>
        <w:rPr>
          <w:color w:val="0563C1"/>
        </w:rPr>
        <w:t>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w:instrText>
      </w:r>
      <w:r>
        <w:instrText xml:space="preserv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1F732F" w:rsidRDefault="00087FBE">
      <w:pPr>
        <w:pStyle w:val="ProductList-BodySpaced"/>
      </w:pPr>
      <w:r>
        <w:rPr>
          <w:b/>
          <w:color w:val="00188F"/>
        </w:rPr>
        <w:t>Licenza Equivalente a Licenza di Gestione</w:t>
      </w:r>
      <w:r>
        <w:t xml:space="preserve"> indica una SL per Utente identificata in una tabella “Licenza d</w:t>
      </w:r>
      <w:r>
        <w:t xml:space="preserve">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w:instrText>
      </w:r>
      <w:r>
        <w:instrText xml:space="preserve">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rsidR="001F732F" w:rsidRDefault="00087FBE">
      <w:pPr>
        <w:pStyle w:val="ProductList-BodySpaced"/>
      </w:pPr>
      <w:r>
        <w:rPr>
          <w:b/>
          <w:color w:val="00188F"/>
        </w:rPr>
        <w:t xml:space="preserve">Gestire un OSE </w:t>
      </w:r>
      <w:r>
        <w:t>indica rich</w:t>
      </w:r>
      <w:r>
        <w:t>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w:instrText>
      </w:r>
      <w:r>
        <w:instrText xml:space="preserve">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w:instrText>
      </w:r>
      <w:r>
        <w:instrText xml:space="preserve">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1F732F" w:rsidRDefault="00087FBE">
      <w:pPr>
        <w:pStyle w:val="ProductList-BodySpaced"/>
      </w:pPr>
      <w:r>
        <w:rPr>
          <w:b/>
          <w:color w:val="00188F"/>
        </w:rPr>
        <w:t>Ambiente del Sistema Operativo (OSE)</w:t>
      </w:r>
      <w:r>
        <w:t xml:space="preserve"> indica un’Istanza completa o pa</w:t>
      </w:r>
      <w:r>
        <w:t>rziale del sistema operativo oppure un’Istanza completa o parziale del sistema operativo virtuale (o in altro modo emulato) che consente un’identità separata del computer (nome del computer primario o identificativo univoco analogo) o diritti amministrativ</w:t>
      </w:r>
      <w:r>
        <w:t xml:space="preserve">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w:instrText>
      </w:r>
      <w:r>
        <w:instrText xml:space="preserve"> è configurato per essere eseguito direttamente su un sistema hardware fisico. L’Istanza del sistema operativo utilizzata per eseguire il software di virtualizzazione dell’hardware o per erogare servizi di virtualizzazione dell’hardware è considerata parte</w:instrText>
      </w:r>
      <w:r>
        <w:instrText xml:space="preserv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1F732F" w:rsidRDefault="00087FBE">
      <w:pPr>
        <w:pStyle w:val="ProductList-BodySpaced"/>
      </w:pPr>
      <w:r>
        <w:rPr>
          <w:b/>
          <w:color w:val="00188F"/>
        </w:rPr>
        <w:t>Core Fisico</w:t>
      </w:r>
      <w:r>
        <w:t xml:space="preserve"> indica un core in un </w:t>
      </w:r>
      <w:r>
        <w:fldChar w:fldCharType="begin"/>
      </w:r>
      <w:r>
        <w:instrText xml:space="preserve"> AutoTextList   \s NoStyle \t</w:instrText>
      </w:r>
      <w:r>
        <w:instrText xml:space="preserve"> "Processore Fisico indica un processore fisico che si trova in un sistema hardware fisico." </w:instrText>
      </w:r>
      <w:r>
        <w:fldChar w:fldCharType="separate"/>
      </w:r>
      <w:r>
        <w:rPr>
          <w:color w:val="0563C1"/>
        </w:rPr>
        <w:t>Processore Fisico</w:t>
      </w:r>
      <w:r>
        <w:fldChar w:fldCharType="end"/>
      </w:r>
      <w:r>
        <w:t>.</w:t>
      </w:r>
    </w:p>
    <w:p w:rsidR="001F732F" w:rsidRDefault="00087FBE">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w:instrText>
      </w:r>
      <w:r>
        <w:instrText xml:space="preserve">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w:t>
      </w:r>
      <w:r>
        <w:t>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w:instrText>
      </w:r>
      <w:r>
        <w:instrText xml:space="preserve">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1F732F" w:rsidRDefault="00087FBE">
      <w:pPr>
        <w:pStyle w:val="ProductList-BodySpaced"/>
      </w:pPr>
      <w:r>
        <w:rPr>
          <w:b/>
          <w:color w:val="00188F"/>
        </w:rPr>
        <w:t xml:space="preserve">Processore Fisico </w:t>
      </w:r>
      <w:r>
        <w:t>indica un p</w:t>
      </w:r>
      <w:r>
        <w:t>rocessore che si trova in un sistema hardware fisico.</w:t>
      </w:r>
    </w:p>
    <w:p w:rsidR="001F732F" w:rsidRDefault="00087FBE">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w:instrText>
      </w:r>
      <w:r>
        <w:instrText xml:space="preserve">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1F732F" w:rsidRDefault="00087FBE">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w:instrText>
      </w:r>
      <w:r>
        <w:instrText xml:space="preserve">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w:t>
      </w:r>
      <w:r>
        <w:t xml:space="preserve">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1F732F" w:rsidRDefault="00087FBE">
      <w:pPr>
        <w:pStyle w:val="ProductList-BodySpaced"/>
      </w:pPr>
      <w:r>
        <w:rPr>
          <w:b/>
          <w:color w:val="00188F"/>
        </w:rPr>
        <w:t>Disposi</w:t>
      </w:r>
      <w:r>
        <w:rPr>
          <w:b/>
          <w:color w:val="00188F"/>
        </w:rPr>
        <w:t>tivo di Terzi Qualificante</w:t>
      </w:r>
      <w:r>
        <w:t xml:space="preserve"> indica un dispositivo non controllato, direttamente o indirettamente, dalla Società o dalle rispettive Consociate (ad esempio, un chiosco multimediale pubblico di terzi).</w:t>
      </w:r>
    </w:p>
    <w:p w:rsidR="001F732F" w:rsidRDefault="00087FBE">
      <w:pPr>
        <w:pStyle w:val="ProductList-BodySpaced"/>
      </w:pPr>
      <w:r>
        <w:rPr>
          <w:b/>
          <w:color w:val="00188F"/>
        </w:rPr>
        <w:t>Istanza in Esecuzione</w:t>
      </w:r>
      <w:r>
        <w:t xml:space="preserve"> indica un’</w:t>
      </w:r>
      <w:r>
        <w:fldChar w:fldCharType="begin"/>
      </w:r>
      <w:r>
        <w:instrText xml:space="preserve"> AutoTextList   \s NoStyle</w:instrText>
      </w:r>
      <w:r>
        <w:instrText xml:space="preserv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w:t>
      </w:r>
      <w:r>
        <w:t>ioni. La Società “Esegue un’Istanza” di software caricandola in memoria ed eseguendo una o più delle relative istruzioni. Una volta in esecuzione, un’Istanza viene considerata tale (anche se le relative istruzioni non sono più eseguite) fino a quando non v</w:t>
      </w:r>
      <w:r>
        <w:t>iene rimossa dalla memoria.</w:t>
      </w:r>
    </w:p>
    <w:p w:rsidR="001F732F" w:rsidRDefault="00087FBE">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w:t>
      </w:r>
      <w:r>
        <w:t>riodo di tempo definito.</w:t>
      </w:r>
    </w:p>
    <w:p w:rsidR="001F732F" w:rsidRDefault="00087FBE">
      <w:pPr>
        <w:pStyle w:val="ProductList-BodySpaced"/>
      </w:pPr>
      <w:r>
        <w:rPr>
          <w:b/>
          <w:color w:val="00188F"/>
        </w:rPr>
        <w:t>Server</w:t>
      </w:r>
      <w:r>
        <w:t xml:space="preserve"> indica un sistema hardware fisico in grado di eseguire software server.</w:t>
      </w:r>
    </w:p>
    <w:p w:rsidR="001F732F" w:rsidRDefault="00087FBE">
      <w:pPr>
        <w:pStyle w:val="ProductList-BodySpaced"/>
      </w:pPr>
      <w:r>
        <w:rPr>
          <w:b/>
          <w:color w:val="00188F"/>
        </w:rPr>
        <w:t>Server Farm</w:t>
      </w:r>
      <w:r>
        <w:t xml:space="preserve"> indica un singolo data center o due data center situati in due diversi paesi la cui differenza di fuso orario non superi le quattro ore oppu</w:t>
      </w:r>
      <w:r>
        <w:t>re all’interno dell’UE o dell’EFTA. Un data center potrà essere spostato da una Server Farm all’altra, ma non per brevi periodi di tempo. (UE è l’acronimo di Unione Europea; EFTA è l’acronimo di Associazione Europea per il Libero Scambio).</w:t>
      </w:r>
    </w:p>
    <w:p w:rsidR="001F732F" w:rsidRDefault="00087FBE">
      <w:pPr>
        <w:pStyle w:val="ProductList-BodySpaced"/>
      </w:pPr>
      <w:r>
        <w:rPr>
          <w:b/>
          <w:color w:val="00188F"/>
        </w:rPr>
        <w:t>Core Virtuale</w:t>
      </w:r>
      <w:r>
        <w:t xml:space="preserve"> in</w:t>
      </w:r>
      <w:r>
        <w:t>dica l’unità della potenza di elaborazione che si trova in un sistema hardware virtuale. Un Core Virtuale è la rappresentazione virtuale di uno o più thread hardware.</w:t>
      </w:r>
    </w:p>
    <w:p w:rsidR="001F732F" w:rsidRDefault="00087FBE">
      <w:pPr>
        <w:pStyle w:val="ProductList-BodySpaced"/>
      </w:pPr>
      <w:r>
        <w:rPr>
          <w:b/>
          <w:color w:val="00188F"/>
        </w:rPr>
        <w:t>OSE Virtuale</w:t>
      </w:r>
      <w:r>
        <w:t xml:space="preserve"> indica un </w:t>
      </w:r>
      <w:r>
        <w:fldChar w:fldCharType="begin"/>
      </w:r>
      <w:r>
        <w:instrText xml:space="preserve"> AutoTextList   \s NoStyle \t "OSE indica un’istanza completa o pa</w:instrText>
      </w:r>
      <w:r>
        <w:instrText xml:space="preserve">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1F732F" w:rsidRDefault="00087FBE">
      <w:pPr>
        <w:pStyle w:val="ProductList-BodySpaced"/>
      </w:pPr>
      <w:r>
        <w:rPr>
          <w:b/>
          <w:color w:val="00188F"/>
        </w:rPr>
        <w:t>Carico</w:t>
      </w:r>
      <w:r>
        <w:rPr>
          <w:b/>
          <w:color w:val="00188F"/>
        </w:rPr>
        <w:t xml:space="preserve">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w:t>
      </w:r>
      <w:r>
        <w:t>azioni e alle applicazioni gestiti dal software in una Soluzione per il Web su Internet non è limitato ai dipendenti della Società o delle sue Consociate.</w:t>
      </w:r>
    </w:p>
    <w:p w:rsidR="001F732F" w:rsidRDefault="00087FBE">
      <w:pPr>
        <w:pStyle w:val="ProductList-BodySpaced"/>
      </w:pPr>
      <w:r>
        <w:t>Il software delle Soluzioni per il Web su Internet viene utilizzato per eseguire:</w:t>
      </w:r>
    </w:p>
    <w:p w:rsidR="001F732F" w:rsidRDefault="00087FBE" w:rsidP="005521F2">
      <w:pPr>
        <w:pStyle w:val="ProductList-Bullet"/>
        <w:numPr>
          <w:ilvl w:val="0"/>
          <w:numId w:val="34"/>
        </w:numPr>
      </w:pPr>
      <w:r>
        <w:t>software server Web (ad esempio, Microsoft Internet Information Services) e agenti di gestione o di sicurezza (ad esempio l’agente System Center Operations Manager);</w:t>
      </w:r>
    </w:p>
    <w:p w:rsidR="001F732F" w:rsidRDefault="00087FBE" w:rsidP="005521F2">
      <w:pPr>
        <w:pStyle w:val="ProductList-Bullet"/>
        <w:numPr>
          <w:ilvl w:val="0"/>
          <w:numId w:val="34"/>
        </w:numPr>
      </w:pPr>
      <w:r>
        <w:t>software del motore di database (ad esempio, Microsoft SQL Server) esclusivamente per supp</w:t>
      </w:r>
      <w:r>
        <w:t>ortare le Soluzioni per il Web su Internet oppure</w:t>
      </w:r>
    </w:p>
    <w:p w:rsidR="001F732F" w:rsidRDefault="00087FBE" w:rsidP="005521F2">
      <w:pPr>
        <w:pStyle w:val="ProductList-Bullet"/>
        <w:numPr>
          <w:ilvl w:val="0"/>
          <w:numId w:val="34"/>
        </w:numPr>
      </w:pPr>
      <w:r>
        <w:t>il servizio Domain Name System (DNS) per fornire la risoluzione dei nomi Internet agli indirizzi IP a condizione che non sia l’unica funzione di tale istanza del software.</w:t>
      </w:r>
    </w:p>
    <w:p w:rsidR="001F732F" w:rsidRDefault="00087FBE">
      <w:pPr>
        <w:pStyle w:val="ProductList-BodySpaced"/>
      </w:pPr>
      <w:r>
        <w:rPr>
          <w:b/>
          <w:color w:val="00188F"/>
        </w:rPr>
        <w:t>Componenti Software di Windows</w:t>
      </w:r>
      <w:r>
        <w:t xml:space="preserve"> ind</w:t>
      </w:r>
      <w:r>
        <w:t xml:space="preserve">ica i componenti del software Windows inclusi in un Prodotto. Microsoft .NET Framework, Microsoft Data Access Components, il software PowerShell e alcuni file DLL correlati alle tecnologie Microsoft Build, Windows Identity Foundation, Libreria Windows per </w:t>
      </w:r>
      <w:r>
        <w:t>JAVAScript, Debghelp.dll e Distribuzione Web sono tutti Componenti Software di Windows.</w:t>
      </w:r>
    </w:p>
    <w:p w:rsidR="001F732F" w:rsidRDefault="001F732F">
      <w:pPr>
        <w:pStyle w:val="ProductList-BodySpaced"/>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Spaced"/>
      </w:pPr>
    </w:p>
    <w:p w:rsidR="001F732F" w:rsidRDefault="001F732F">
      <w:pPr>
        <w:sectPr w:rsidR="001F732F">
          <w:headerReference w:type="default" r:id="rId135"/>
          <w:footerReference w:type="default" r:id="rId136"/>
          <w:type w:val="continuous"/>
          <w:pgSz w:w="12240" w:h="15840" w:code="1"/>
          <w:pgMar w:top="1170" w:right="720" w:bottom="720" w:left="720" w:header="432" w:footer="288" w:gutter="0"/>
          <w:cols w:space="360"/>
        </w:sectPr>
      </w:pPr>
    </w:p>
    <w:p w:rsidR="001F732F" w:rsidRDefault="00087FBE">
      <w:pPr>
        <w:pStyle w:val="ProductList-SectionHeading"/>
        <w:pageBreakBefore/>
        <w:outlineLvl w:val="0"/>
      </w:pPr>
      <w:bookmarkStart w:id="371" w:name="_Sec591"/>
      <w:bookmarkEnd w:id="361"/>
      <w:r>
        <w:t>Appendice A - Licenze Equivalenti a Licenze CAL/ML</w:t>
      </w:r>
      <w:r>
        <w:fldChar w:fldCharType="begin"/>
      </w:r>
      <w:r>
        <w:instrText xml:space="preserve"> TC "</w:instrText>
      </w:r>
      <w:bookmarkStart w:id="372" w:name="_Toc439065585"/>
      <w:r>
        <w:instrText>Appendice A - Licenze Equivalenti a Licenze CAL/ML</w:instrText>
      </w:r>
      <w:bookmarkEnd w:id="372"/>
      <w:r>
        <w:instrText>" \l 1</w:instrText>
      </w:r>
      <w:r>
        <w:fldChar w:fldCharType="end"/>
      </w:r>
    </w:p>
    <w:p w:rsidR="001F732F" w:rsidRDefault="00087FBE">
      <w:pPr>
        <w:pStyle w:val="ProductList-Body"/>
      </w:pPr>
      <w:r>
        <w:t xml:space="preserve">I diritti per accedere al software server in esecuzione su </w:t>
      </w:r>
      <w:r>
        <w:fldChar w:fldCharType="begin"/>
      </w:r>
      <w:r>
        <w:instrText xml:space="preserve"> Au</w:instrText>
      </w:r>
      <w:r>
        <w:instrText xml:space="preserve">toTextList   \s NoStyle \t "Server con Licenza indica un singolo Server, dedicato all’utilizzo da parte della Società, al quale è stata ceduta una Licenza. Ai fini della presente definizione, una partizione hardware o un blade è considerato come un Server </w:instrText>
      </w:r>
      <w:r>
        <w:instrText xml:space="preserve">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w:instrText>
      </w:r>
      <w:r>
        <w:instrText xml:space="preserve">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w:instrText>
      </w:r>
      <w:r>
        <w:instrText xml:space="preserve">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w:t>
      </w:r>
      <w:r>
        <w:t xml:space="preserve">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w:instrText>
      </w:r>
      <w:r>
        <w:instrText xml:space="preserve">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w:t>
      </w:r>
      <w:r>
        <w:t xml:space="preserve">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w:instrText>
      </w:r>
      <w:r>
        <w:instrText xml:space="preserve">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w:instrText>
      </w:r>
      <w:r>
        <w:instrText xml:space="preserve">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w:instrText>
      </w:r>
      <w:r>
        <w:instrText xml:space="preserve">t   \s NoStyle \t "Server indica un sistema hardware fisico in grado di eseguire un software server." </w:instrText>
      </w:r>
      <w:r>
        <w:fldChar w:fldCharType="separate"/>
      </w:r>
      <w:r>
        <w:rPr>
          <w:color w:val="0563C1"/>
        </w:rPr>
        <w:t>Server</w:t>
      </w:r>
      <w:r>
        <w:fldChar w:fldCharType="end"/>
      </w:r>
      <w:r>
        <w:t>.</w:t>
      </w:r>
    </w:p>
    <w:p w:rsidR="001F732F" w:rsidRDefault="001F732F">
      <w:pPr>
        <w:pStyle w:val="ProductList-Body"/>
      </w:pPr>
    </w:p>
    <w:tbl>
      <w:tblPr>
        <w:tblStyle w:val="PURTable"/>
        <w:tblW w:w="0" w:type="dxa"/>
        <w:tblLook w:val="04A0" w:firstRow="1" w:lastRow="0" w:firstColumn="1" w:lastColumn="0" w:noHBand="0" w:noVBand="1"/>
      </w:tblPr>
      <w:tblGrid>
        <w:gridCol w:w="797"/>
        <w:gridCol w:w="533"/>
        <w:gridCol w:w="533"/>
        <w:gridCol w:w="533"/>
        <w:gridCol w:w="533"/>
        <w:gridCol w:w="699"/>
        <w:gridCol w:w="646"/>
        <w:gridCol w:w="649"/>
        <w:gridCol w:w="964"/>
        <w:gridCol w:w="646"/>
        <w:gridCol w:w="699"/>
        <w:gridCol w:w="646"/>
        <w:gridCol w:w="649"/>
        <w:gridCol w:w="964"/>
        <w:gridCol w:w="646"/>
        <w:gridCol w:w="779"/>
      </w:tblGrid>
      <w:tr w:rsidR="001F732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F732F" w:rsidRDefault="001F732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F732F" w:rsidRDefault="00087FB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F732F" w:rsidRDefault="00087FB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F732F" w:rsidRDefault="00087FB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F732F" w:rsidRDefault="00087FBE">
            <w:pPr>
              <w:pStyle w:val="ProductList-TableBody"/>
              <w:jc w:val="center"/>
            </w:pPr>
            <w:r>
              <w:rPr>
                <w:color w:val="FFFFFF"/>
              </w:rPr>
              <w:t>Enterprise Mobility</w:t>
            </w:r>
          </w:p>
        </w:tc>
      </w:tr>
      <w:tr w:rsidR="001F732F">
        <w:tc>
          <w:tcPr>
            <w:tcW w:w="620" w:type="dxa"/>
            <w:tcBorders>
              <w:top w:val="none" w:sz="4" w:space="0" w:color="BFBFBF"/>
              <w:left w:val="none" w:sz="24" w:space="0" w:color="808080"/>
              <w:bottom w:val="single" w:sz="4" w:space="0" w:color="FFFFFF"/>
              <w:right w:val="single" w:sz="6" w:space="0" w:color="FFFFFF"/>
            </w:tcBorders>
          </w:tcPr>
          <w:p w:rsidR="001F732F" w:rsidRDefault="00087FBE">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F732F" w:rsidRDefault="00087FBE">
            <w:pPr>
              <w:pStyle w:val="ProductList-TableBody"/>
              <w:jc w:val="center"/>
            </w:pPr>
            <w:r>
              <w:rPr>
                <w:color w:val="FFFFFF"/>
              </w:rPr>
              <w:t>Famiglia di Prodotti</w:t>
            </w:r>
          </w:p>
        </w:tc>
      </w:tr>
      <w:tr w:rsidR="001F732F">
        <w:tc>
          <w:tcPr>
            <w:tcW w:w="620" w:type="dxa"/>
            <w:gridSpan w:val="16"/>
            <w:tcBorders>
              <w:top w:val="single" w:sz="4" w:space="0" w:color="FFFFFF"/>
              <w:left w:val="single" w:sz="6" w:space="0" w:color="FFFFFF"/>
              <w:bottom w:val="single" w:sz="4" w:space="0" w:color="FFFFFF"/>
              <w:right w:val="single" w:sz="6" w:space="0" w:color="FFFFFF"/>
            </w:tcBorders>
          </w:tcPr>
          <w:p w:rsidR="001F732F" w:rsidRDefault="00087FBE">
            <w:pPr>
              <w:pStyle w:val="ProductList-TableBody"/>
            </w:pPr>
            <w:r>
              <w:rPr>
                <w:b/>
              </w:rPr>
              <w:t>Exchange Server 2016 Standard</w:t>
            </w:r>
          </w:p>
        </w:tc>
      </w:tr>
      <w:tr w:rsidR="001F732F">
        <w:tc>
          <w:tcPr>
            <w:tcW w:w="620" w:type="dxa"/>
            <w:tcBorders>
              <w:top w:val="dashed" w:sz="4" w:space="0" w:color="BFBFBF"/>
              <w:left w:val="none" w:sz="24" w:space="0" w:color="808080"/>
              <w:bottom w:val="dashed" w:sz="4" w:space="0" w:color="BFBFBF"/>
              <w:right w:val="single" w:sz="6" w:space="0" w:color="FFFFFF"/>
            </w:tcBorders>
          </w:tcPr>
          <w:p w:rsidR="001F732F" w:rsidRDefault="00087FBE">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620" w:type="dxa"/>
            <w:tcBorders>
              <w:top w:val="dashed" w:sz="4" w:space="0" w:color="BFBFBF"/>
              <w:left w:val="none" w:sz="24" w:space="0" w:color="808080"/>
              <w:bottom w:val="single" w:sz="4" w:space="0" w:color="FFFFFF"/>
              <w:right w:val="single" w:sz="6" w:space="0" w:color="FFFFFF"/>
            </w:tcBorders>
          </w:tcPr>
          <w:p w:rsidR="001F732F" w:rsidRDefault="00087FBE">
            <w:pPr>
              <w:pStyle w:val="ProductList-TableBody"/>
            </w:pPr>
            <w:hyperlink w:anchor="_Sec793">
              <w:r>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r>
      <w:tr w:rsidR="001F732F">
        <w:tc>
          <w:tcPr>
            <w:tcW w:w="620" w:type="dxa"/>
            <w:gridSpan w:val="16"/>
            <w:tcBorders>
              <w:top w:val="single" w:sz="4" w:space="0" w:color="FFFFFF"/>
              <w:left w:val="single" w:sz="6" w:space="0" w:color="FFFFFF"/>
              <w:bottom w:val="single" w:sz="4" w:space="0" w:color="FFFFFF"/>
              <w:right w:val="single" w:sz="6" w:space="0" w:color="FFFFFF"/>
            </w:tcBorders>
          </w:tcPr>
          <w:p w:rsidR="001F732F" w:rsidRDefault="00087FBE">
            <w:pPr>
              <w:pStyle w:val="ProductList-TableBody"/>
            </w:pPr>
            <w:r>
              <w:rPr>
                <w:b/>
              </w:rPr>
              <w:t>Exchange Server 2016 Enterprise</w:t>
            </w:r>
          </w:p>
        </w:tc>
      </w:tr>
      <w:tr w:rsidR="001F732F">
        <w:tc>
          <w:tcPr>
            <w:tcW w:w="620" w:type="dxa"/>
            <w:tcBorders>
              <w:top w:val="dashed" w:sz="4" w:space="0" w:color="BFBFBF"/>
              <w:left w:val="none" w:sz="24" w:space="0" w:color="808080"/>
              <w:bottom w:val="dashed" w:sz="4" w:space="0" w:color="BFBFBF"/>
              <w:right w:val="single" w:sz="6" w:space="0" w:color="FFFFFF"/>
            </w:tcBorders>
          </w:tcPr>
          <w:p w:rsidR="001F732F" w:rsidRDefault="00087FBE">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620" w:type="dxa"/>
            <w:tcBorders>
              <w:top w:val="dashed" w:sz="4" w:space="0" w:color="BFBFBF"/>
              <w:left w:val="none" w:sz="24" w:space="0" w:color="808080"/>
              <w:bottom w:val="single" w:sz="4" w:space="0" w:color="FFFFFF"/>
              <w:right w:val="single" w:sz="6" w:space="0" w:color="FFFFFF"/>
            </w:tcBorders>
          </w:tcPr>
          <w:p w:rsidR="001F732F" w:rsidRDefault="00087FBE">
            <w:pPr>
              <w:pStyle w:val="ProductList-TableBody"/>
            </w:pPr>
            <w:hyperlink w:anchor="_Sec793">
              <w:r>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r>
      <w:tr w:rsidR="001F732F">
        <w:tc>
          <w:tcPr>
            <w:tcW w:w="620" w:type="dxa"/>
            <w:gridSpan w:val="16"/>
            <w:tcBorders>
              <w:top w:val="single" w:sz="4" w:space="0" w:color="FFFFFF"/>
              <w:left w:val="single" w:sz="6" w:space="0" w:color="FFFFFF"/>
              <w:bottom w:val="single" w:sz="4" w:space="0" w:color="FFFFFF"/>
              <w:right w:val="single" w:sz="6" w:space="0" w:color="FFFFFF"/>
            </w:tcBorders>
          </w:tcPr>
          <w:p w:rsidR="001F732F" w:rsidRDefault="00087FBE">
            <w:pPr>
              <w:pStyle w:val="ProductList-TableBody"/>
            </w:pPr>
            <w:r>
              <w:rPr>
                <w:b/>
              </w:rPr>
              <w:t>SharePoint Server 2013</w:t>
            </w:r>
          </w:p>
        </w:tc>
      </w:tr>
      <w:tr w:rsidR="001F732F">
        <w:tc>
          <w:tcPr>
            <w:tcW w:w="620" w:type="dxa"/>
            <w:tcBorders>
              <w:top w:val="dashed" w:sz="4" w:space="0" w:color="BFBFBF"/>
              <w:left w:val="none" w:sz="24" w:space="0" w:color="808080"/>
              <w:bottom w:val="dashed" w:sz="4" w:space="0" w:color="BFBFBF"/>
              <w:right w:val="single" w:sz="6" w:space="0" w:color="FFFFFF"/>
            </w:tcBorders>
          </w:tcPr>
          <w:p w:rsidR="001F732F" w:rsidRDefault="00087FBE">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620" w:type="dxa"/>
            <w:tcBorders>
              <w:top w:val="dashed" w:sz="4" w:space="0" w:color="BFBFBF"/>
              <w:left w:val="none" w:sz="24" w:space="0" w:color="808080"/>
              <w:bottom w:val="single" w:sz="4" w:space="0" w:color="FFFFFF"/>
              <w:right w:val="single" w:sz="6" w:space="0" w:color="FFFFFF"/>
            </w:tcBorders>
          </w:tcPr>
          <w:p w:rsidR="001F732F" w:rsidRDefault="00087FBE">
            <w:pPr>
              <w:pStyle w:val="ProductList-TableBody"/>
            </w:pPr>
            <w:hyperlink w:anchor="_Sec798">
              <w:r>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r>
      <w:tr w:rsidR="001F732F">
        <w:tc>
          <w:tcPr>
            <w:tcW w:w="620" w:type="dxa"/>
            <w:gridSpan w:val="16"/>
            <w:tcBorders>
              <w:top w:val="single" w:sz="4" w:space="0" w:color="FFFFFF"/>
              <w:left w:val="single" w:sz="6" w:space="0" w:color="FFFFFF"/>
              <w:bottom w:val="single" w:sz="4" w:space="0" w:color="FFFFFF"/>
              <w:right w:val="single" w:sz="6" w:space="0" w:color="FFFFFF"/>
            </w:tcBorders>
          </w:tcPr>
          <w:p w:rsidR="001F732F" w:rsidRDefault="00087FBE">
            <w:pPr>
              <w:pStyle w:val="ProductList-TableBody"/>
            </w:pPr>
            <w:r>
              <w:rPr>
                <w:b/>
              </w:rPr>
              <w:t>Microsoft Audit e Control Management Server 2013</w:t>
            </w:r>
          </w:p>
        </w:tc>
      </w:tr>
      <w:tr w:rsidR="001F732F">
        <w:tc>
          <w:tcPr>
            <w:tcW w:w="620" w:type="dxa"/>
            <w:tcBorders>
              <w:top w:val="dashed" w:sz="4" w:space="0" w:color="BFBFBF"/>
              <w:left w:val="none" w:sz="24" w:space="0" w:color="808080"/>
              <w:bottom w:val="single" w:sz="4" w:space="0" w:color="FFFFFF"/>
              <w:right w:val="single" w:sz="6" w:space="0" w:color="FFFFFF"/>
            </w:tcBorders>
          </w:tcPr>
          <w:p w:rsidR="001F732F" w:rsidRDefault="00087FBE">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r>
      <w:tr w:rsidR="001F732F">
        <w:tc>
          <w:tcPr>
            <w:tcW w:w="620" w:type="dxa"/>
            <w:gridSpan w:val="16"/>
            <w:tcBorders>
              <w:top w:val="single" w:sz="4" w:space="0" w:color="FFFFFF"/>
              <w:left w:val="single" w:sz="6" w:space="0" w:color="FFFFFF"/>
              <w:bottom w:val="single" w:sz="4" w:space="0" w:color="FFFFFF"/>
              <w:right w:val="single" w:sz="6" w:space="0" w:color="FFFFFF"/>
            </w:tcBorders>
          </w:tcPr>
          <w:p w:rsidR="001F732F" w:rsidRDefault="00087FBE">
            <w:pPr>
              <w:pStyle w:val="ProductList-TableBody"/>
            </w:pPr>
            <w:r>
              <w:rPr>
                <w:b/>
              </w:rPr>
              <w:t>Skype for Business Server 2015</w:t>
            </w:r>
          </w:p>
        </w:tc>
      </w:tr>
      <w:tr w:rsidR="001F732F">
        <w:tc>
          <w:tcPr>
            <w:tcW w:w="620" w:type="dxa"/>
            <w:tcBorders>
              <w:top w:val="dashed" w:sz="4" w:space="0" w:color="BFBFBF"/>
              <w:left w:val="none" w:sz="24" w:space="0" w:color="808080"/>
              <w:bottom w:val="dashed" w:sz="4" w:space="0" w:color="BFBFBF"/>
              <w:right w:val="single" w:sz="6" w:space="0" w:color="FFFFFF"/>
            </w:tcBorders>
          </w:tcPr>
          <w:p w:rsidR="001F732F" w:rsidRDefault="00087FBE">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620" w:type="dxa"/>
            <w:tcBorders>
              <w:top w:val="dashed" w:sz="4" w:space="0" w:color="BFBFBF"/>
              <w:left w:val="none" w:sz="24" w:space="0" w:color="808080"/>
              <w:bottom w:val="dashed" w:sz="4" w:space="0" w:color="BFBFBF"/>
              <w:right w:val="single" w:sz="6" w:space="0" w:color="FFFFFF"/>
            </w:tcBorders>
          </w:tcPr>
          <w:p w:rsidR="001F732F" w:rsidRDefault="00087FBE">
            <w:pPr>
              <w:pStyle w:val="ProductList-TableBody"/>
            </w:pPr>
            <w:hyperlink w:anchor="_Sec799">
              <w:r>
                <w:rPr>
                  <w:color w:val="00467F"/>
                  <w:u w:val="single"/>
                </w:rPr>
                <w:t>Aggiuntive</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r>
      <w:tr w:rsidR="001F732F">
        <w:tc>
          <w:tcPr>
            <w:tcW w:w="620" w:type="dxa"/>
            <w:tcBorders>
              <w:top w:val="dashed" w:sz="4" w:space="0" w:color="BFBFBF"/>
              <w:left w:val="none" w:sz="24" w:space="0" w:color="808080"/>
              <w:bottom w:val="single" w:sz="4" w:space="0" w:color="FFFFFF"/>
              <w:right w:val="single" w:sz="6" w:space="0" w:color="FFFFFF"/>
            </w:tcBorders>
          </w:tcPr>
          <w:p w:rsidR="001F732F" w:rsidRDefault="00087FBE">
            <w:pPr>
              <w:pStyle w:val="ProductList-TableBody"/>
            </w:pPr>
            <w:hyperlink w:anchor="_Sec799">
              <w:r>
                <w:rPr>
                  <w:color w:val="00467F"/>
                  <w:u w:val="single"/>
                </w:rPr>
                <w:t>Aggiuntive</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r>
      <w:tr w:rsidR="001F732F">
        <w:tc>
          <w:tcPr>
            <w:tcW w:w="620" w:type="dxa"/>
            <w:gridSpan w:val="16"/>
            <w:tcBorders>
              <w:top w:val="single" w:sz="4" w:space="0" w:color="FFFFFF"/>
              <w:left w:val="single" w:sz="6" w:space="0" w:color="FFFFFF"/>
              <w:bottom w:val="single" w:sz="4" w:space="0" w:color="FFFFFF"/>
              <w:right w:val="single" w:sz="6" w:space="0" w:color="FFFFFF"/>
            </w:tcBorders>
          </w:tcPr>
          <w:p w:rsidR="001F732F" w:rsidRDefault="00087FBE">
            <w:pPr>
              <w:pStyle w:val="ProductList-TableBody"/>
            </w:pPr>
            <w:r>
              <w:rPr>
                <w:b/>
              </w:rPr>
              <w:t>Windows MultiPoint Server 2012 Standard</w:t>
            </w:r>
          </w:p>
        </w:tc>
      </w:tr>
      <w:tr w:rsidR="001F732F">
        <w:tc>
          <w:tcPr>
            <w:tcW w:w="620" w:type="dxa"/>
            <w:tcBorders>
              <w:top w:val="dashed" w:sz="4" w:space="0" w:color="BFBFBF"/>
              <w:left w:val="none" w:sz="24" w:space="0" w:color="808080"/>
              <w:bottom w:val="dashed" w:sz="4" w:space="0" w:color="BFBFBF"/>
              <w:right w:val="single" w:sz="6" w:space="0" w:color="FFFFFF"/>
            </w:tcBorders>
          </w:tcPr>
          <w:p w:rsidR="001F732F" w:rsidRDefault="00087FBE">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r>
      <w:tr w:rsidR="001F732F">
        <w:tc>
          <w:tcPr>
            <w:tcW w:w="620" w:type="dxa"/>
            <w:tcBorders>
              <w:top w:val="dashed" w:sz="4" w:space="0" w:color="BFBFBF"/>
              <w:left w:val="none" w:sz="24" w:space="0" w:color="808080"/>
              <w:bottom w:val="single" w:sz="4" w:space="0" w:color="FFFFFF"/>
              <w:right w:val="single" w:sz="6" w:space="0" w:color="FFFFFF"/>
            </w:tcBorders>
          </w:tcPr>
          <w:p w:rsidR="001F732F" w:rsidRDefault="00087FBE">
            <w:pPr>
              <w:pStyle w:val="ProductList-TableBody"/>
            </w:pPr>
            <w:hyperlink w:anchor="_Sec800">
              <w:r>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r>
      <w:tr w:rsidR="001F732F">
        <w:tc>
          <w:tcPr>
            <w:tcW w:w="620" w:type="dxa"/>
            <w:gridSpan w:val="16"/>
            <w:tcBorders>
              <w:top w:val="single" w:sz="4" w:space="0" w:color="FFFFFF"/>
              <w:left w:val="single" w:sz="6" w:space="0" w:color="FFFFFF"/>
              <w:bottom w:val="single" w:sz="4" w:space="0" w:color="FFFFFF"/>
              <w:right w:val="single" w:sz="6" w:space="0" w:color="FFFFFF"/>
            </w:tcBorders>
          </w:tcPr>
          <w:p w:rsidR="001F732F" w:rsidRDefault="00087FBE">
            <w:pPr>
              <w:pStyle w:val="ProductList-TableBody"/>
            </w:pPr>
            <w:r>
              <w:rPr>
                <w:b/>
              </w:rPr>
              <w:t>Windows MultiPoint Server 2012 Premium</w:t>
            </w:r>
          </w:p>
        </w:tc>
      </w:tr>
      <w:tr w:rsidR="001F732F">
        <w:tc>
          <w:tcPr>
            <w:tcW w:w="620" w:type="dxa"/>
            <w:tcBorders>
              <w:top w:val="dashed" w:sz="4" w:space="0" w:color="BFBFBF"/>
              <w:left w:val="none" w:sz="24" w:space="0" w:color="808080"/>
              <w:bottom w:val="dashed" w:sz="4" w:space="0" w:color="BFBFBF"/>
              <w:right w:val="single" w:sz="6" w:space="0" w:color="FFFFFF"/>
            </w:tcBorders>
          </w:tcPr>
          <w:p w:rsidR="001F732F" w:rsidRDefault="00087FBE">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r>
      <w:tr w:rsidR="001F732F">
        <w:tc>
          <w:tcPr>
            <w:tcW w:w="620" w:type="dxa"/>
            <w:tcBorders>
              <w:top w:val="dashed" w:sz="4" w:space="0" w:color="BFBFBF"/>
              <w:left w:val="none" w:sz="24" w:space="0" w:color="808080"/>
              <w:bottom w:val="single" w:sz="4" w:space="0" w:color="FFFFFF"/>
              <w:right w:val="single" w:sz="6" w:space="0" w:color="FFFFFF"/>
            </w:tcBorders>
          </w:tcPr>
          <w:p w:rsidR="001F732F" w:rsidRDefault="00087FBE">
            <w:pPr>
              <w:pStyle w:val="ProductList-TableBody"/>
            </w:pPr>
            <w:hyperlink w:anchor="_Sec800">
              <w:r>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r>
      <w:tr w:rsidR="001F732F">
        <w:tc>
          <w:tcPr>
            <w:tcW w:w="620" w:type="dxa"/>
            <w:gridSpan w:val="16"/>
            <w:tcBorders>
              <w:top w:val="single" w:sz="4" w:space="0" w:color="FFFFFF"/>
              <w:left w:val="single" w:sz="6" w:space="0" w:color="FFFFFF"/>
              <w:bottom w:val="single" w:sz="4" w:space="0" w:color="FFFFFF"/>
              <w:right w:val="single" w:sz="6" w:space="0" w:color="FFFFFF"/>
            </w:tcBorders>
          </w:tcPr>
          <w:p w:rsidR="001F732F" w:rsidRDefault="00087FBE">
            <w:pPr>
              <w:pStyle w:val="ProductList-TableBody"/>
            </w:pPr>
            <w:r>
              <w:rPr>
                <w:b/>
              </w:rPr>
              <w:t>Windows Server 2012 R2 Standard</w:t>
            </w:r>
          </w:p>
        </w:tc>
      </w:tr>
      <w:tr w:rsidR="001F732F">
        <w:tc>
          <w:tcPr>
            <w:tcW w:w="620" w:type="dxa"/>
            <w:tcBorders>
              <w:top w:val="dashed" w:sz="4" w:space="0" w:color="BFBFBF"/>
              <w:left w:val="none" w:sz="24" w:space="0" w:color="808080"/>
              <w:bottom w:val="dashed" w:sz="4" w:space="0" w:color="BFBFBF"/>
              <w:right w:val="single" w:sz="6" w:space="0" w:color="FFFFFF"/>
            </w:tcBorders>
          </w:tcPr>
          <w:p w:rsidR="001F732F" w:rsidRDefault="00087FBE">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r>
      <w:tr w:rsidR="001F732F">
        <w:tc>
          <w:tcPr>
            <w:tcW w:w="620" w:type="dxa"/>
            <w:tcBorders>
              <w:top w:val="dashed" w:sz="4" w:space="0" w:color="BFBFBF"/>
              <w:left w:val="none" w:sz="24" w:space="0" w:color="808080"/>
              <w:bottom w:val="dashed" w:sz="4" w:space="0" w:color="BFBFBF"/>
              <w:right w:val="single" w:sz="6" w:space="0" w:color="FFFFFF"/>
            </w:tcBorders>
          </w:tcPr>
          <w:p w:rsidR="001F732F" w:rsidRDefault="00087FBE">
            <w:pPr>
              <w:pStyle w:val="ProductList-TableBody"/>
            </w:pPr>
            <w:hyperlink w:anchor="_Sec807">
              <w:r>
                <w:rPr>
                  <w:color w:val="00467F"/>
                  <w:u w:val="single"/>
                </w:rPr>
                <w:t>Aggiuntive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r>
      <w:tr w:rsidR="001F732F">
        <w:tc>
          <w:tcPr>
            <w:tcW w:w="620" w:type="dxa"/>
            <w:tcBorders>
              <w:top w:val="dashed" w:sz="4" w:space="0" w:color="BFBFBF"/>
              <w:left w:val="none" w:sz="24" w:space="0" w:color="808080"/>
              <w:bottom w:val="single" w:sz="4" w:space="0" w:color="FFFFFF"/>
              <w:right w:val="single" w:sz="6" w:space="0" w:color="FFFFFF"/>
            </w:tcBorders>
          </w:tcPr>
          <w:p w:rsidR="001F732F" w:rsidRDefault="00087FBE">
            <w:pPr>
              <w:pStyle w:val="ProductList-TableBody"/>
            </w:pPr>
            <w:hyperlink w:anchor="_Sec807">
              <w:r>
                <w:rPr>
                  <w:color w:val="00467F"/>
                  <w:u w:val="single"/>
                </w:rPr>
                <w:t>Aggiuntive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r>
      <w:tr w:rsidR="001F732F">
        <w:tc>
          <w:tcPr>
            <w:tcW w:w="620" w:type="dxa"/>
            <w:gridSpan w:val="16"/>
            <w:tcBorders>
              <w:top w:val="single" w:sz="4" w:space="0" w:color="FFFFFF"/>
              <w:left w:val="single" w:sz="6" w:space="0" w:color="FFFFFF"/>
              <w:bottom w:val="single" w:sz="4" w:space="0" w:color="FFFFFF"/>
              <w:right w:val="single" w:sz="6" w:space="0" w:color="FFFFFF"/>
            </w:tcBorders>
          </w:tcPr>
          <w:p w:rsidR="001F732F" w:rsidRDefault="00087FBE">
            <w:pPr>
              <w:pStyle w:val="ProductList-TableBody"/>
            </w:pPr>
            <w:r>
              <w:rPr>
                <w:b/>
              </w:rPr>
              <w:t>Windows Server 2012 R2 Data Center</w:t>
            </w:r>
          </w:p>
        </w:tc>
      </w:tr>
      <w:tr w:rsidR="001F732F">
        <w:tc>
          <w:tcPr>
            <w:tcW w:w="620" w:type="dxa"/>
            <w:tcBorders>
              <w:top w:val="dashed" w:sz="4" w:space="0" w:color="BFBFBF"/>
              <w:left w:val="none" w:sz="24" w:space="0" w:color="808080"/>
              <w:bottom w:val="dashed" w:sz="4" w:space="0" w:color="BFBFBF"/>
              <w:right w:val="single" w:sz="6" w:space="0" w:color="FFFFFF"/>
            </w:tcBorders>
          </w:tcPr>
          <w:p w:rsidR="001F732F" w:rsidRDefault="00087FBE">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r>
      <w:tr w:rsidR="001F732F">
        <w:tc>
          <w:tcPr>
            <w:tcW w:w="620" w:type="dxa"/>
            <w:tcBorders>
              <w:top w:val="dashed" w:sz="4" w:space="0" w:color="BFBFBF"/>
              <w:left w:val="none" w:sz="24" w:space="0" w:color="808080"/>
              <w:bottom w:val="dashed" w:sz="4" w:space="0" w:color="BFBFBF"/>
              <w:right w:val="single" w:sz="6" w:space="0" w:color="FFFFFF"/>
            </w:tcBorders>
          </w:tcPr>
          <w:p w:rsidR="001F732F" w:rsidRDefault="00087FBE">
            <w:pPr>
              <w:pStyle w:val="ProductList-TableBody"/>
            </w:pPr>
            <w:hyperlink w:anchor="_Sec807">
              <w:r>
                <w:rPr>
                  <w:color w:val="00467F"/>
                  <w:u w:val="single"/>
                </w:rPr>
                <w:t>Aggiuntive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r>
      <w:tr w:rsidR="001F732F">
        <w:tc>
          <w:tcPr>
            <w:tcW w:w="620" w:type="dxa"/>
            <w:tcBorders>
              <w:top w:val="dashed" w:sz="4" w:space="0" w:color="BFBFBF"/>
              <w:left w:val="none" w:sz="24" w:space="0" w:color="808080"/>
              <w:bottom w:val="single" w:sz="4" w:space="0" w:color="FFFFFF"/>
              <w:right w:val="single" w:sz="6" w:space="0" w:color="FFFFFF"/>
            </w:tcBorders>
          </w:tcPr>
          <w:p w:rsidR="001F732F" w:rsidRDefault="00087FBE">
            <w:pPr>
              <w:pStyle w:val="ProductList-TableBody"/>
            </w:pPr>
            <w:hyperlink w:anchor="_Sec807">
              <w:r>
                <w:rPr>
                  <w:color w:val="00467F"/>
                  <w:u w:val="single"/>
                </w:rPr>
                <w:t>Aggiuntive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r>
      <w:tr w:rsidR="001F732F">
        <w:tc>
          <w:tcPr>
            <w:tcW w:w="620" w:type="dxa"/>
            <w:gridSpan w:val="16"/>
            <w:tcBorders>
              <w:top w:val="single" w:sz="4" w:space="0" w:color="FFFFFF"/>
              <w:left w:val="single" w:sz="6" w:space="0" w:color="FFFFFF"/>
              <w:bottom w:val="single" w:sz="4" w:space="0" w:color="FFFFFF"/>
              <w:right w:val="single" w:sz="6" w:space="0" w:color="FFFFFF"/>
            </w:tcBorders>
          </w:tcPr>
          <w:p w:rsidR="001F732F" w:rsidRDefault="00087FBE">
            <w:pPr>
              <w:pStyle w:val="ProductList-TableBody"/>
            </w:pPr>
            <w:r>
              <w:rPr>
                <w:b/>
              </w:rPr>
              <w:t>Advanced Threat Analytics 2016</w:t>
            </w:r>
          </w:p>
        </w:tc>
      </w:tr>
      <w:tr w:rsidR="001F732F">
        <w:tc>
          <w:tcPr>
            <w:tcW w:w="620" w:type="dxa"/>
            <w:tcBorders>
              <w:top w:val="dashed" w:sz="4" w:space="0" w:color="BFBFBF"/>
              <w:left w:val="none" w:sz="24" w:space="0" w:color="808080"/>
              <w:bottom w:val="single" w:sz="4" w:space="0" w:color="FFFFFF"/>
              <w:right w:val="single" w:sz="6" w:space="0" w:color="FFFFFF"/>
            </w:tcBorders>
          </w:tcPr>
          <w:p w:rsidR="001F732F" w:rsidRDefault="00087FBE">
            <w:pPr>
              <w:pStyle w:val="ProductList-TableBody"/>
            </w:pPr>
            <w:hyperlink w:anchor="_Sec801">
              <w:r>
                <w:rPr>
                  <w:color w:val="00467F"/>
                  <w:u w:val="single"/>
                </w:rPr>
                <w:t>Gestione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F732F" w:rsidRDefault="001F732F">
            <w:pPr>
              <w:pStyle w:val="ProductList-TableBody"/>
              <w:jc w:val="center"/>
            </w:pPr>
          </w:p>
        </w:tc>
      </w:tr>
      <w:tr w:rsidR="001F732F">
        <w:tc>
          <w:tcPr>
            <w:tcW w:w="620" w:type="dxa"/>
            <w:gridSpan w:val="16"/>
            <w:tcBorders>
              <w:top w:val="single" w:sz="4" w:space="0" w:color="FFFFFF"/>
              <w:left w:val="single" w:sz="6" w:space="0" w:color="FFFFFF"/>
              <w:bottom w:val="single" w:sz="4" w:space="0" w:color="FFFFFF"/>
              <w:right w:val="single" w:sz="6" w:space="0" w:color="FFFFFF"/>
            </w:tcBorders>
          </w:tcPr>
          <w:p w:rsidR="001F732F" w:rsidRDefault="00087FBE">
            <w:pPr>
              <w:pStyle w:val="ProductList-TableBody"/>
            </w:pPr>
            <w:r>
              <w:rPr>
                <w:b/>
              </w:rPr>
              <w:t>System Center 2012 R2 Configuration Manager</w:t>
            </w:r>
          </w:p>
        </w:tc>
      </w:tr>
      <w:tr w:rsidR="001F732F">
        <w:tc>
          <w:tcPr>
            <w:tcW w:w="620" w:type="dxa"/>
            <w:tcBorders>
              <w:top w:val="dashed" w:sz="4" w:space="0" w:color="BFBFBF"/>
              <w:left w:val="none" w:sz="24" w:space="0" w:color="808080"/>
              <w:bottom w:val="none" w:sz="4" w:space="0" w:color="6E6E6E"/>
              <w:right w:val="single" w:sz="6" w:space="0" w:color="FFFFFF"/>
            </w:tcBorders>
          </w:tcPr>
          <w:p w:rsidR="001F732F" w:rsidRDefault="00087FBE">
            <w:pPr>
              <w:pStyle w:val="ProductList-TableBody"/>
            </w:pPr>
            <w:hyperlink w:anchor="_Sec802">
              <w:r>
                <w:rPr>
                  <w:color w:val="00467F"/>
                  <w:u w:val="single"/>
                </w:rPr>
                <w:t>Gestione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F732F" w:rsidRDefault="001F732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F732F" w:rsidRDefault="001F732F">
            <w:pPr>
              <w:pStyle w:val="ProductList-TableBody"/>
              <w:jc w:val="center"/>
            </w:pPr>
          </w:p>
        </w:tc>
      </w:tr>
    </w:tbl>
    <w:p w:rsidR="001F732F" w:rsidRDefault="00087FBE">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w:t>
      </w:r>
      <w:r>
        <w:rPr>
          <w:i/>
        </w:rPr>
        <w:t>cede diritti equivalenti a System Center 2012 R2 Endpoint Protection. Una licenza per l’Enterprise CAL Suite con copertura SA attiva concede diritti equivalenti a quelli di Prevenzione della Perdita dei Dati e di Exchange Online Protection.</w:t>
      </w:r>
    </w:p>
    <w:p w:rsidR="001F732F" w:rsidRDefault="00087FBE">
      <w:pPr>
        <w:pStyle w:val="ProductList-SectionHeading"/>
        <w:pageBreakBefore/>
        <w:outlineLvl w:val="0"/>
      </w:pPr>
      <w:bookmarkStart w:id="373" w:name="_Sec564"/>
      <w:bookmarkEnd w:id="371"/>
      <w:r>
        <w:t>Appendice B - S</w:t>
      </w:r>
      <w:r>
        <w:t>oftware Assurance</w:t>
      </w:r>
      <w:r>
        <w:fldChar w:fldCharType="begin"/>
      </w:r>
      <w:r>
        <w:instrText xml:space="preserve"> TC "</w:instrText>
      </w:r>
      <w:bookmarkStart w:id="374" w:name="_Toc439065586"/>
      <w:r>
        <w:instrText>Appendice B - Software Assurance</w:instrText>
      </w:r>
      <w:bookmarkEnd w:id="374"/>
      <w:r>
        <w:instrText>" \l 1</w:instrText>
      </w:r>
      <w:r>
        <w:fldChar w:fldCharType="end"/>
      </w:r>
    </w:p>
    <w:p w:rsidR="001F732F" w:rsidRDefault="00087FBE">
      <w:pPr>
        <w:pStyle w:val="ProductList-Offering1Heading"/>
        <w:outlineLvl w:val="1"/>
      </w:pPr>
      <w:bookmarkStart w:id="375" w:name="_Sec573"/>
      <w:r>
        <w:t>Acquisto di Software Assurance</w:t>
      </w:r>
      <w:bookmarkEnd w:id="375"/>
      <w:r>
        <w:fldChar w:fldCharType="begin"/>
      </w:r>
      <w:r>
        <w:instrText xml:space="preserve"> TC "</w:instrText>
      </w:r>
      <w:bookmarkStart w:id="376" w:name="_Toc439065587"/>
      <w:r>
        <w:instrText>Acquisto di Software Assurance</w:instrText>
      </w:r>
      <w:bookmarkEnd w:id="376"/>
      <w:r>
        <w:instrText>" \l 2</w:instrText>
      </w:r>
      <w:r>
        <w:fldChar w:fldCharType="end"/>
      </w:r>
    </w:p>
    <w:p w:rsidR="001F732F" w:rsidRDefault="00087FBE">
      <w:pPr>
        <w:pStyle w:val="ProductList-Body"/>
      </w:pPr>
      <w:r>
        <w:t xml:space="preserve">Esistono tre diversi livelli di impegno che una Società può scegliere quando acquista SA. Tali livelli possono variare </w:t>
      </w:r>
      <w:r>
        <w:t xml:space="preserve">in base al programma. La Società può: </w:t>
      </w:r>
    </w:p>
    <w:p w:rsidR="001F732F" w:rsidRDefault="00087FBE" w:rsidP="005521F2">
      <w:pPr>
        <w:pStyle w:val="ProductList-Bullet"/>
        <w:numPr>
          <w:ilvl w:val="0"/>
          <w:numId w:val="35"/>
        </w:numPr>
      </w:pPr>
      <w:r>
        <w:t>Impegnarsi ad associare SA a tutti i prodotti della piattaforma.</w:t>
      </w:r>
    </w:p>
    <w:p w:rsidR="001F732F" w:rsidRDefault="00087FBE" w:rsidP="005521F2">
      <w:pPr>
        <w:pStyle w:val="ProductList-Bullet"/>
        <w:numPr>
          <w:ilvl w:val="0"/>
          <w:numId w:val="35"/>
        </w:numPr>
      </w:pPr>
      <w:r>
        <w:t>Impegnarsi ad associare SA a tutti gli acquisti di un determinato pool di Prodotti (Applicazioni, Sistemi o Server). Questa modalità è nota come Parteci</w:t>
      </w:r>
      <w:r>
        <w:t>pazione a Software Assurance (Software Assurance Membership o SAM).</w:t>
      </w:r>
    </w:p>
    <w:p w:rsidR="001F732F" w:rsidRDefault="00087FBE" w:rsidP="005521F2">
      <w:pPr>
        <w:pStyle w:val="ProductList-Bullet"/>
        <w:numPr>
          <w:ilvl w:val="0"/>
          <w:numId w:val="35"/>
        </w:numPr>
      </w:pPr>
      <w:r>
        <w:t>Acquistare SA per i singoli Prodotti senza alcun impegno a estendere SA ad altri Prodotti.</w:t>
      </w:r>
    </w:p>
    <w:p w:rsidR="001F732F" w:rsidRDefault="001F732F">
      <w:pPr>
        <w:pStyle w:val="ProductList-Body"/>
      </w:pPr>
    </w:p>
    <w:p w:rsidR="001F732F" w:rsidRDefault="00087FBE">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w:t>
      </w:r>
      <w:r>
        <w:t xml:space="preserve">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w:t>
      </w:r>
      <w:r>
        <w:t xml:space="preserve">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w:t>
      </w:r>
      <w:r>
        <w:t xml:space="preserve">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1F732F" w:rsidRDefault="001F732F">
      <w:pPr>
        <w:pStyle w:val="ProductList-Body"/>
      </w:pPr>
    </w:p>
    <w:p w:rsidR="001F732F" w:rsidRDefault="00087FBE">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w:t>
      </w:r>
      <w:r>
        <w:t>rogramma Open Value, questa opzione si applica solo ai prodotti non a livello di Organizzazione/a livello Aziendale. Ai sensi dei Contratti Enterprise si applica solo ai Prodotti Aggiuntivi entro 90 giorni dalla data dell’acquisto. Le Società che acquisisc</w:t>
      </w:r>
      <w:r>
        <w:t>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1F732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Programmi</w:t>
            </w:r>
          </w:p>
        </w:tc>
      </w:tr>
      <w:tr w:rsidR="001F732F">
        <w:tc>
          <w:tcPr>
            <w:tcW w:w="24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 disponibile s</w:t>
            </w:r>
            <w:r>
              <w:t>olo nella modalità delineata sotto</w:t>
            </w:r>
          </w:p>
        </w:tc>
        <w:tc>
          <w:tcPr>
            <w:tcW w:w="4660" w:type="dxa"/>
            <w:tcBorders>
              <w:top w:val="single" w:sz="4" w:space="0" w:color="000000"/>
              <w:left w:val="single" w:sz="4" w:space="0" w:color="000000"/>
              <w:bottom w:val="none" w:sz="4" w:space="0" w:color="000000"/>
              <w:right w:val="single" w:sz="4" w:space="0" w:color="000000"/>
            </w:tcBorders>
          </w:tcPr>
          <w:p w:rsidR="001F732F" w:rsidRDefault="00087FBE">
            <w:pPr>
              <w:pStyle w:val="ProductList-TableBody"/>
            </w:pPr>
            <w:r>
              <w:t xml:space="preserve">Si applica a Open License, Select, Select Plus e all’opzione non a livello di Organizzazione del programma Open Value e ai Prodotti Aggiuntivi dei Contratti Enterprise. Non si applica ai Prodotti Enterprise </w:t>
            </w:r>
          </w:p>
        </w:tc>
      </w:tr>
      <w:tr w:rsidR="001F732F">
        <w:tc>
          <w:tcPr>
            <w:tcW w:w="24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 disponibile</w:t>
            </w:r>
          </w:p>
        </w:tc>
        <w:tc>
          <w:tcPr>
            <w:tcW w:w="4660" w:type="dxa"/>
            <w:tcBorders>
              <w:top w:val="non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del programma Open Value e dei Contratti Enterprise. Per quanto riguarda il Contratto per i Prodotti e i Servizi Microsoft (MPSA), la Società potrà fare riferimento al </w:t>
            </w:r>
            <w:hyperlink r:id="rId137">
              <w:r>
                <w:rPr>
                  <w:color w:val="00467F"/>
                  <w:u w:val="single"/>
                </w:rPr>
                <w:t>Manuale delle Licenze MPSA</w:t>
              </w:r>
            </w:hyperlink>
            <w:r>
              <w:t>.</w:t>
            </w:r>
          </w:p>
        </w:tc>
      </w:tr>
    </w:tbl>
    <w:p w:rsidR="001F732F" w:rsidRDefault="001F732F">
      <w:pPr>
        <w:pStyle w:val="ProductList-Body"/>
      </w:pPr>
    </w:p>
    <w:p w:rsidR="001F732F" w:rsidRDefault="00087FBE">
      <w:pPr>
        <w:pStyle w:val="ProductList-Body"/>
      </w:pPr>
      <w:r>
        <w:t>Le Società che acquisiscono Microsoft Office Professional 2016 da un OEM potranno acquisire Software Assurance per Microsoft Office Standard 2016 nell’ambito dei pro</w:t>
      </w:r>
      <w:r>
        <w:t>grammi Open License, Select e Select Plus e l’opzione non a livello aziendale ai sensi del programma Open Value entro 90 giorni dalla data di acquisto presso l’OEM.</w:t>
      </w:r>
    </w:p>
    <w:p w:rsidR="001F732F" w:rsidRDefault="001F732F">
      <w:pPr>
        <w:pStyle w:val="ProductList-Body"/>
      </w:pPr>
    </w:p>
    <w:p w:rsidR="001F732F" w:rsidRDefault="00087FBE">
      <w:pPr>
        <w:pStyle w:val="ProductList-Body"/>
      </w:pPr>
      <w:r>
        <w:t>Le Società che acquistano tramite il Contratto per i Prodotti e i Servizi Microsoft (MPSA)</w:t>
      </w:r>
      <w:r>
        <w:t xml:space="preserve"> dovranno fare riferimento al Manuale delle Licenze MPSA per dettagli relativi agli acquisti di SA tramite MPSA e a una descrizione dei Vantaggi di SA ai sensi del suddetto contratto MPSA.</w:t>
      </w:r>
    </w:p>
    <w:p w:rsidR="001F732F" w:rsidRDefault="00087FBE">
      <w:pPr>
        <w:pStyle w:val="ProductList-Offering1Heading"/>
        <w:outlineLvl w:val="1"/>
      </w:pPr>
      <w:bookmarkStart w:id="377" w:name="_Sec574"/>
      <w:r>
        <w:t>Rinnovo di Software Assurance</w:t>
      </w:r>
      <w:bookmarkEnd w:id="377"/>
      <w:r>
        <w:fldChar w:fldCharType="begin"/>
      </w:r>
      <w:r>
        <w:instrText xml:space="preserve"> TC "</w:instrText>
      </w:r>
      <w:bookmarkStart w:id="378" w:name="_Toc439065588"/>
      <w:r>
        <w:instrText>Rinnovo di Software Assurance</w:instrText>
      </w:r>
      <w:bookmarkEnd w:id="378"/>
      <w:r>
        <w:instrText>" \l</w:instrText>
      </w:r>
      <w:r>
        <w:instrText xml:space="preserve"> 2</w:instrText>
      </w:r>
      <w:r>
        <w:fldChar w:fldCharType="end"/>
      </w:r>
    </w:p>
    <w:p w:rsidR="001F732F" w:rsidRDefault="00087FBE">
      <w:pPr>
        <w:pStyle w:val="ProductList-ClauseHeading"/>
        <w:outlineLvl w:val="2"/>
      </w:pPr>
      <w:r>
        <w:t>Rinnovo della Copertura ai sensi del Medesimo Contratto</w:t>
      </w:r>
    </w:p>
    <w:p w:rsidR="001F732F" w:rsidRDefault="00087FBE">
      <w:pPr>
        <w:pStyle w:val="ProductList-Body"/>
      </w:pPr>
      <w:r>
        <w:t>Le condizioni per il rinnovo di SA ai sensi del medesimo contratto per il programma tramite il quale era stata inizialmente ordinata sono contenute nei contratti multilicenza della Società. Le So</w:t>
      </w:r>
      <w:r>
        <w:t>cietà potranno rinnovare SA senza dovere contemporaneamente ordinare una Licenza a condizione che la copertura SA non sia scaduta. Inoltre, le seguenti condizioni si applicano a programmi specifici come indicato:</w:t>
      </w:r>
    </w:p>
    <w:p w:rsidR="001F732F" w:rsidRDefault="001F732F">
      <w:pPr>
        <w:pStyle w:val="ProductList-Body"/>
      </w:pPr>
    </w:p>
    <w:p w:rsidR="001F732F" w:rsidRDefault="00087FBE">
      <w:pPr>
        <w:pStyle w:val="ProductList-SubClauseHeading"/>
        <w:outlineLvl w:val="3"/>
      </w:pPr>
      <w:r>
        <w:t>Licenza Open</w:t>
      </w:r>
    </w:p>
    <w:p w:rsidR="001F732F" w:rsidRDefault="00087FBE">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w:t>
      </w:r>
      <w:r>
        <w:t>zione.</w:t>
      </w:r>
    </w:p>
    <w:p w:rsidR="001F732F" w:rsidRDefault="001F732F">
      <w:pPr>
        <w:pStyle w:val="ProductList-BodyIndented"/>
      </w:pPr>
    </w:p>
    <w:p w:rsidR="001F732F" w:rsidRDefault="00087FBE">
      <w:pPr>
        <w:pStyle w:val="ProductList-SubClauseHeading"/>
        <w:outlineLvl w:val="3"/>
      </w:pPr>
      <w:r>
        <w:t>Contratto Enterprise</w:t>
      </w:r>
    </w:p>
    <w:p w:rsidR="001F732F" w:rsidRDefault="00087FBE">
      <w:pPr>
        <w:pStyle w:val="ProductList-BodyIndented"/>
      </w:pPr>
      <w:r>
        <w:t>Per rinnovare la copertura SA ai sensi della medesima iscrizione prevista da un Contratto Enterprise, la Società dovrà sottoscrivere un’Iscrizione e un Contratto Enterprise 2011 o versione successiva nuovi (qualora non lo abbia</w:t>
      </w:r>
      <w:r>
        <w:t xml:space="preserve"> già fatto) e presentare un ordine di rinnovo di SA (a seconda dei casi) per 1) tutti i Prodotti Enterprise, i Prodotti della Piattaforma Applicativa, i Prodotti Core Infrastructure e i Prodotti Aggiuntivi che desidera rinnovare e 2) eventuali Servizi Onli</w:t>
      </w:r>
      <w:r>
        <w:t>ne, che sono responsabili delle transazioni (se applicabile).</w:t>
      </w:r>
    </w:p>
    <w:p w:rsidR="001F732F" w:rsidRDefault="001F732F">
      <w:pPr>
        <w:pStyle w:val="ProductList-BodyIndented"/>
      </w:pPr>
    </w:p>
    <w:p w:rsidR="001F732F" w:rsidRDefault="00087FBE">
      <w:pPr>
        <w:pStyle w:val="ProductList-SubClauseHeading"/>
        <w:outlineLvl w:val="3"/>
      </w:pPr>
      <w:r>
        <w:t>Enrollment for Application Platform</w:t>
      </w:r>
    </w:p>
    <w:p w:rsidR="001F732F" w:rsidRDefault="00087FBE">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w:instrText>
      </w:r>
      <w:r>
        <w:instrText xml:space="preserve">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w:t>
      </w:r>
      <w:r>
        <w:t>i poter rinnovare la copertura SA.</w:t>
      </w:r>
    </w:p>
    <w:p w:rsidR="001F732F" w:rsidRDefault="001F732F">
      <w:pPr>
        <w:pStyle w:val="ProductList-BodyIndented"/>
      </w:pPr>
    </w:p>
    <w:p w:rsidR="001F732F" w:rsidRDefault="00087FBE">
      <w:pPr>
        <w:pStyle w:val="ProductList-ClauseHeading"/>
        <w:outlineLvl w:val="2"/>
      </w:pPr>
      <w:r>
        <w:t>Rinnovo della Copertura con un Contratto Separato</w:t>
      </w:r>
    </w:p>
    <w:p w:rsidR="001F732F" w:rsidRDefault="00087FBE">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w:instrText>
      </w:r>
      <w:r>
        <w:instrText xml:space="preserv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w:t>
      </w:r>
      <w:r>
        <w:t>o ordine (per MPSA) della Società entri in vigore entro e non oltre il giorno successivo alla data di scadenza del contratto o dell’iscrizione precedente e 2) l’ordine di rinnovo della copertura SA sia effettuato prima della scadenza della copertura SA pre</w:t>
      </w:r>
      <w:r>
        <w:t>cedente, a meno che tale rinnovo non sia richiesto tramite un Contratto Open License. In tal caso la Società potrà inviare l’ordine fino a 90 giorni dopo la data di scadenza.</w:t>
      </w:r>
    </w:p>
    <w:p w:rsidR="001F732F" w:rsidRDefault="001F732F">
      <w:pPr>
        <w:pStyle w:val="ProductList-Body"/>
      </w:pPr>
    </w:p>
    <w:p w:rsidR="001F732F" w:rsidRDefault="00087FBE">
      <w:pPr>
        <w:pStyle w:val="ProductList-Body"/>
      </w:pPr>
      <w:r>
        <w:t>La Società potrà inoltre rinnovare SA passando da un programma per Contratti Mul</w:t>
      </w:r>
      <w:r>
        <w:t>tilicenza a un altro programma per Contratti Multilicenza. Per i Prodotti Enterprise acquistati in origine ai sensi di un programma che prevedeva la copertura per l’intera organizzazione, tale eccezione si applica solo nel caso in cui la Società rinnovi SA</w:t>
      </w:r>
      <w:r>
        <w:t xml:space="preserve"> trasferendola al contratto MPSA o a un programma che richieda la copertura a livello aziendale per i Prodotti Enterprise. Per le versioni 2008 e precedenti dei Contratti, qualora la copertura venga rinnovata nei 30 giorni precedenti (90 giorni qualora il </w:t>
      </w:r>
      <w:r>
        <w:t>rinnovo venga effettuato sulla base del programma Open License), essa sarà attiva durante il periodo di tempo che intercorre tra la data di scadenza della precedente e la data di inizio di quella nuova.</w:t>
      </w:r>
    </w:p>
    <w:p w:rsidR="001F732F" w:rsidRDefault="001F732F">
      <w:pPr>
        <w:pStyle w:val="ProductList-Body"/>
      </w:pPr>
    </w:p>
    <w:p w:rsidR="001F732F" w:rsidRDefault="00087FBE">
      <w:pPr>
        <w:pStyle w:val="ProductList-ClauseHeading"/>
        <w:outlineLvl w:val="2"/>
      </w:pPr>
      <w:r>
        <w:t>Rinnovo della Copertura Software Assurance per le Li</w:t>
      </w:r>
      <w:r>
        <w:t>cenze CAL (Client Access License) e ML (Client Management License)</w:t>
      </w:r>
    </w:p>
    <w:p w:rsidR="001F732F" w:rsidRDefault="00087FBE">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w:t>
      </w:r>
      <w:r>
        <w:t xml:space="preserve">della CAL (ad esempio da Standard a Enterprise). </w:t>
      </w:r>
    </w:p>
    <w:p w:rsidR="001F732F" w:rsidRDefault="00087FBE">
      <w:pPr>
        <w:pStyle w:val="ProductList-Body"/>
      </w:pPr>
      <w:r>
        <w:rPr>
          <w:b/>
          <w:color w:val="00188F"/>
        </w:rPr>
        <w:t>Transizione tra Client ML per Utente e per OSE</w:t>
      </w:r>
      <w:r>
        <w:t>: le Società che rinnovano SA per le client ML possono passare da Utente a OSE e viceversa.</w:t>
      </w:r>
    </w:p>
    <w:p w:rsidR="001F732F" w:rsidRDefault="00087FBE">
      <w:pPr>
        <w:pStyle w:val="ProductList-Offering1Heading"/>
        <w:outlineLvl w:val="1"/>
      </w:pPr>
      <w:bookmarkStart w:id="379" w:name="_Sec575"/>
      <w:r>
        <w:t>Licenza di Migrazione per Prodotti Interrotti o End-of-Life</w:t>
      </w:r>
      <w:bookmarkEnd w:id="379"/>
      <w:r>
        <w:fldChar w:fldCharType="begin"/>
      </w:r>
      <w:r>
        <w:instrText xml:space="preserve"> TC "</w:instrText>
      </w:r>
      <w:bookmarkStart w:id="380" w:name="_Toc439065589"/>
      <w:r>
        <w:instrText>Lice</w:instrText>
      </w:r>
      <w:r>
        <w:instrText>nza di Migrazione per Prodotti Interrotti o End-of-Life</w:instrText>
      </w:r>
      <w:bookmarkEnd w:id="380"/>
      <w:r>
        <w:instrText>" \l 2</w:instrText>
      </w:r>
      <w:r>
        <w:fldChar w:fldCharType="end"/>
      </w:r>
    </w:p>
    <w:p w:rsidR="001F732F" w:rsidRDefault="00087FBE">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1F732F" w:rsidRDefault="00087FBE">
      <w:pPr>
        <w:pStyle w:val="ProductList-Body"/>
      </w:pPr>
      <w:r>
        <w:t>Nel presente Articolo “</w:t>
      </w:r>
      <w:r>
        <w:rPr>
          <w:b/>
          <w:color w:val="00188F"/>
        </w:rPr>
        <w:t>Licenza di Migrazione</w:t>
      </w:r>
      <w:r>
        <w:t>” indica i diritti concessi nelle Note del Prodotto cui si fa rif</w:t>
      </w:r>
      <w:r>
        <w:t>erimento nel presente Articolo.</w:t>
      </w:r>
    </w:p>
    <w:p w:rsidR="001F732F" w:rsidRDefault="001F732F">
      <w:pPr>
        <w:pStyle w:val="ProductList-Body"/>
      </w:pPr>
    </w:p>
    <w:p w:rsidR="001F732F" w:rsidRDefault="00087FBE">
      <w:pPr>
        <w:pStyle w:val="ProductList-Body"/>
      </w:pPr>
      <w:r>
        <w:t>Salvo quando diversamente indicato nelle Note del Prodotto:</w:t>
      </w:r>
    </w:p>
    <w:p w:rsidR="001F732F" w:rsidRDefault="00087FBE" w:rsidP="005521F2">
      <w:pPr>
        <w:pStyle w:val="ProductList-Bullet"/>
        <w:numPr>
          <w:ilvl w:val="0"/>
          <w:numId w:val="36"/>
        </w:numPr>
      </w:pPr>
      <w:r>
        <w:t>La Società potrà eseguire l’aggiornamento al software e utilizzarlo ai sensi di una Licenza di Migrazione, anziché al software coperto da una Licenza Qualificante.</w:t>
      </w:r>
      <w:r>
        <w:t xml:space="preserve"> La Società non potrà utilizzare il software ai sensi di entrambe le licenze contemporaneamente.</w:t>
      </w:r>
    </w:p>
    <w:p w:rsidR="001F732F" w:rsidRDefault="00087FBE" w:rsidP="005521F2">
      <w:pPr>
        <w:pStyle w:val="ProductList-Bullet"/>
        <w:numPr>
          <w:ilvl w:val="0"/>
          <w:numId w:val="36"/>
        </w:numPr>
      </w:pPr>
      <w:r>
        <w:t>Le Licenze di Migrazione sono concesse in proporzione di 1 a 1 per ciascuna delle Licenze Qualificanti della Società.</w:t>
      </w:r>
    </w:p>
    <w:p w:rsidR="001F732F" w:rsidRDefault="00087FBE" w:rsidP="005521F2">
      <w:pPr>
        <w:pStyle w:val="ProductList-Bullet"/>
        <w:numPr>
          <w:ilvl w:val="0"/>
          <w:numId w:val="36"/>
        </w:numPr>
      </w:pPr>
      <w:r>
        <w:t>Nel caso in cui la Società abbia acquisit</w:t>
      </w:r>
      <w:r>
        <w:t>o diritti perpetui di utilizzo del software ai sensi di una Licenza Qualificante, i diritti di utilizzo del software acquisiti ai sensi della Licenza di Migrazione saranno anch’essi perpetui; diversamente, i diritti acquisiti ai sensi di una Licenza di Mig</w:t>
      </w:r>
      <w:r>
        <w:t>razione cesseranno alla scadenza della Licenza Qualificante sottostante.</w:t>
      </w:r>
    </w:p>
    <w:p w:rsidR="001F732F" w:rsidRDefault="00087FBE" w:rsidP="005521F2">
      <w:pPr>
        <w:pStyle w:val="ProductList-Bullet"/>
        <w:numPr>
          <w:ilvl w:val="0"/>
          <w:numId w:val="36"/>
        </w:numPr>
      </w:pPr>
      <w:r>
        <w:t>Alla scadenza della copertura SA per la Licenza Qualificante, la Società potrà acquisire SA per la stessa versione e la stessa edizione del Prodotto coperto dalla Licenza di Migrazion</w:t>
      </w:r>
      <w:r>
        <w:t>e senza dover inizialmente acquisire nuove Licenze specifiche. Questa opzione non si applica alle società che acquistano licenze ai sensi di programmi di sottoscrizione, ad esempio Contratti Enterprise Subscription o Open Value Subscription.</w:t>
      </w:r>
    </w:p>
    <w:p w:rsidR="001F732F" w:rsidRDefault="00087FBE" w:rsidP="005521F2">
      <w:pPr>
        <w:pStyle w:val="ProductList-Bullet"/>
        <w:numPr>
          <w:ilvl w:val="0"/>
          <w:numId w:val="36"/>
        </w:numPr>
      </w:pPr>
      <w:r>
        <w:t>La Società non potrà trasferire Licenze di Migrazione separatamente dalle Licenze Qualificanti.</w:t>
      </w:r>
    </w:p>
    <w:p w:rsidR="001F732F" w:rsidRDefault="00087FBE" w:rsidP="005521F2">
      <w:pPr>
        <w:pStyle w:val="ProductList-Bullet"/>
        <w:numPr>
          <w:ilvl w:val="0"/>
          <w:numId w:val="36"/>
        </w:numPr>
      </w:pPr>
      <w:r>
        <w:t xml:space="preserve">Le licenze acquisite successivamente per il medesimo Prodotto interrotto nello stesso periodo di validità dell’iscrizione ai sensi di un Contratto Enterprise o </w:t>
      </w:r>
      <w:r>
        <w:t>Enterprise Subscription, Open Value Subscription o Enrollment for Education Solutions, nell’ambito di una procedura pianificata di true-up della Società sono anch’esse Licenze Qualificanti per gli scopi previsti dalla concessione di licenza. La copertura p</w:t>
      </w:r>
      <w:r>
        <w:t xml:space="preserve">er i Prodotti con contratti “Subscription” dovrà essere continuativa. </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Offering1Heading"/>
        <w:outlineLvl w:val="1"/>
      </w:pPr>
      <w:bookmarkStart w:id="381" w:name="_Sec576"/>
      <w:r>
        <w:t>Vantaggi di Software Assurance</w:t>
      </w:r>
      <w:bookmarkEnd w:id="381"/>
      <w:r>
        <w:fldChar w:fldCharType="begin"/>
      </w:r>
      <w:r>
        <w:instrText xml:space="preserve"> TC "</w:instrText>
      </w:r>
      <w:bookmarkStart w:id="382" w:name="_Toc439065590"/>
      <w:r>
        <w:instrText>Vantaggi di Software Assura</w:instrText>
      </w:r>
      <w:r>
        <w:instrText>nce</w:instrText>
      </w:r>
      <w:bookmarkEnd w:id="382"/>
      <w:r>
        <w:instrText>" \l 2</w:instrText>
      </w:r>
      <w:r>
        <w:fldChar w:fldCharType="end"/>
      </w:r>
    </w:p>
    <w:p w:rsidR="001F732F" w:rsidRDefault="00087FBE">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w:t>
      </w:r>
      <w:r>
        <w:t>segue. Ad eccezione dei Diritti sulle Versioni Nuove, i vantaggi disponibili per i Prodotti Server richiedono la copertura sia per la Licenza Server che per le eventuali Licenze di accesso, (ad esempio, le CAL). I Diritti sulle Versioni Nuove per le Licenz</w:t>
      </w:r>
      <w:r>
        <w:t>e Server o le Licenze di accesso sono forniti separatamente ai sensi della copertura per tali licenze. Alcuni vantaggi sono concessi sulla base della spesa SA effettuata dalla Società per un determinato gruppo di prodotti qualificanti all’interno di un poo</w:t>
      </w:r>
      <w:r>
        <w:t xml:space="preserve">l. A questo proposito, “spesa SA” non significa letteralmente i soldi effettivi spesi dalla Società. Al contrario, indica l’importo approssimativo della spesa che la Società ha sostenuto per la copertura SA di tali Prodotti ai sensi dell’Iscrizione Select </w:t>
      </w:r>
      <w:r>
        <w:t>o Enterprise, della registrazione Select Plus o del contratto Open (ad esempio, per gli acquisti solo di SA e gli acquisti del componente SA di L&amp;SA). Per le Società che partecipano ai programmi di sottoscrizione, rappresenta l’importo approssimativo della</w:t>
      </w:r>
      <w:r>
        <w:t xml:space="preserve"> spesa totale che la Società ha dovuto affrontare per ottenere in licenza tali Prodotti ai sensi dell’iscrizione o del contratto. Altri vantaggi corrispondono alla Partecipazione a SA; tale Partecipazione per il pool di Prodotti applicabili qualifica la So</w:t>
      </w:r>
      <w:r>
        <w:t>cietà per questi vantaggi. L’accesso da parte delle Società e i relativi diritti di utilizzo dei loro vantaggi di SA terminano, in genere, alla scadenza della copertura SA, se non diversamente indicato sotto o nelle Note del Prodotto. I vantaggi sono sogge</w:t>
      </w:r>
      <w:r>
        <w:t>tti a modifiche e possono essere interrotti senza preavviso e in qualsiasi momento. La disponibilità dei vantaggi varia in base al programma, alla regione, alle opzioni di adempimento e alla lingua.</w:t>
      </w:r>
    </w:p>
    <w:p w:rsidR="001F732F" w:rsidRDefault="00087FBE">
      <w:pPr>
        <w:pStyle w:val="ProductList-Body"/>
      </w:pPr>
      <w:r>
        <w:t>Le Società che acquistano tramite il Contratto per i Prod</w:t>
      </w:r>
      <w:r>
        <w:t xml:space="preserve">otti e i Servizi Microsoft (MPSA) dovranno fare riferimento al Manuale delle Licenze MPSA per dettagli relativi agli acquisti di SA ai sensi del suddetto contratto. </w:t>
      </w:r>
    </w:p>
    <w:tbl>
      <w:tblPr>
        <w:tblStyle w:val="PURTable"/>
        <w:tblW w:w="0" w:type="dxa"/>
        <w:tblLook w:val="04A0" w:firstRow="1" w:lastRow="0" w:firstColumn="1" w:lastColumn="0" w:noHBand="0" w:noVBand="1"/>
      </w:tblPr>
      <w:tblGrid>
        <w:gridCol w:w="5514"/>
        <w:gridCol w:w="1828"/>
        <w:gridCol w:w="1790"/>
        <w:gridCol w:w="1784"/>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Pool di Server</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77">
              <w:r>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82">
              <w:r>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85">
              <w:r>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86">
              <w:r>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87">
              <w:r>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88">
              <w:r>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89">
              <w:r>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90">
              <w:r>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841">
              <w:r>
                <w:rPr>
                  <w:color w:val="00467F"/>
                  <w:u w:val="single"/>
                </w:rPr>
                <w:t>Diritti di Acquist</w:t>
              </w:r>
              <w:r>
                <w:rPr>
                  <w:color w:val="00467F"/>
                  <w:u w:val="single"/>
                </w:rPr>
                <w: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652">
              <w:r>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hyperlink w:anchor="_Sec576">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jc w:val="center"/>
            </w:pPr>
          </w:p>
        </w:tc>
      </w:tr>
    </w:tbl>
    <w:p w:rsidR="001F732F" w:rsidRDefault="00087FBE">
      <w:pPr>
        <w:pStyle w:val="ProductList-Body"/>
      </w:pPr>
      <w:r>
        <w:rPr>
          <w:vertAlign w:val="superscript"/>
        </w:rPr>
        <w:t>1</w:t>
      </w:r>
      <w:r>
        <w:rPr>
          <w:i/>
        </w:rPr>
        <w:t>Ai fini dei calcoli dei Vantaggi di SA, i seguenti Servizi Online sono considerati Prodotti del Pool di Applicazioni Office: Enterprise Cloud Suite da SA, Office 365 E1 da SA, Office 365 E3 da SA, Office 365 E4 da</w:t>
      </w:r>
      <w:r>
        <w:rPr>
          <w:i/>
        </w:rPr>
        <w:t xml:space="preserve"> SA e EMS da SA.</w:t>
      </w:r>
    </w:p>
    <w:p w:rsidR="001F732F" w:rsidRDefault="00087FBE">
      <w:pPr>
        <w:pStyle w:val="ProductList-Body"/>
      </w:pPr>
      <w:r>
        <w:rPr>
          <w:vertAlign w:val="superscript"/>
        </w:rPr>
        <w:t xml:space="preserve">2 </w:t>
      </w:r>
      <w:r>
        <w:rPr>
          <w:i/>
        </w:rPr>
        <w:t>Le società esistenti con SA per l’Aggiornamento a Windows Pro o a Windows Embedded Industry Pro continuano a ricevere i Diritti sulle Edizioni Enterprise.</w:t>
      </w:r>
    </w:p>
    <w:p w:rsidR="001F732F" w:rsidRDefault="00087FBE">
      <w:pPr>
        <w:pStyle w:val="ProductList-Body"/>
      </w:pPr>
      <w:r>
        <w:rPr>
          <w:vertAlign w:val="superscript"/>
        </w:rPr>
        <w:t>3</w:t>
      </w:r>
      <w:r>
        <w:rPr>
          <w:i/>
        </w:rPr>
        <w:t>Non è un vantaggio SA per Prodotti Windows Embedded.</w:t>
      </w:r>
    </w:p>
    <w:p w:rsidR="001F732F" w:rsidRDefault="001F732F">
      <w:pPr>
        <w:pStyle w:val="ProductList-Body"/>
      </w:pPr>
    </w:p>
    <w:p w:rsidR="001F732F" w:rsidRDefault="00087FBE">
      <w:pPr>
        <w:pStyle w:val="ProductList-ClauseHeading"/>
        <w:outlineLvl w:val="2"/>
      </w:pPr>
      <w:bookmarkStart w:id="383" w:name="_Sec577"/>
      <w:r>
        <w:t>Diritti su Versioni Nuove</w:t>
      </w:r>
      <w:bookmarkEnd w:id="383"/>
    </w:p>
    <w:p w:rsidR="001F732F" w:rsidRDefault="00087FBE">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w:t>
      </w:r>
      <w:r>
        <w:t xml:space="preserve">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w:t>
      </w:r>
      <w:r>
        <w:rPr>
          <w:color w:val="0563C1"/>
        </w:rPr>
        <w:t>enza</w:t>
      </w:r>
      <w:r>
        <w:fldChar w:fldCharType="end"/>
      </w:r>
      <w:r>
        <w:t xml:space="preserve"> per tale versione. </w:t>
      </w:r>
    </w:p>
    <w:p w:rsidR="001F732F" w:rsidRDefault="001F732F">
      <w:pPr>
        <w:pStyle w:val="ProductList-Body"/>
      </w:pPr>
    </w:p>
    <w:p w:rsidR="001F732F" w:rsidRDefault="00087FBE">
      <w:pPr>
        <w:pStyle w:val="ProductList-ClauseHeading"/>
        <w:outlineLvl w:val="2"/>
      </w:pPr>
      <w:bookmarkStart w:id="384" w:name="_Sec579"/>
      <w:r>
        <w:t>Office Online</w:t>
      </w:r>
      <w:bookmarkEnd w:id="384"/>
    </w:p>
    <w:p w:rsidR="001F732F" w:rsidRDefault="00087FBE">
      <w:pPr>
        <w:pStyle w:val="ProductList-Body"/>
      </w:pPr>
      <w:r>
        <w:t xml:space="preserve">Gli utenti di un dispositivo ottenuto in licenza con le applicazioni qualificanti potranno accedere ai servizi Office Online per la visualizzazione e la modifica dei documenti tramite il </w:t>
      </w:r>
      <w:r>
        <w:fldChar w:fldCharType="begin"/>
      </w:r>
      <w:r>
        <w:instrText xml:space="preserve"> AutoTextList   \s NoStyle</w:instrText>
      </w:r>
      <w:r>
        <w:instrText xml:space="preserv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L’</w:t>
      </w:r>
      <w:r>
        <w:fldChar w:fldCharType="begin"/>
      </w:r>
      <w:r>
        <w:instrText xml:space="preserve"> A</w:instrText>
      </w:r>
      <w:r>
        <w:instrText xml:space="preserve">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w:instrText>
      </w:r>
      <w:r>
        <w:instrText xml:space="preserve">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per la vi</w:t>
      </w:r>
      <w:r>
        <w:t>sualizzazione e la modifica dei documenti tramite qualsiasi dispositivo.</w:t>
      </w:r>
    </w:p>
    <w:tbl>
      <w:tblPr>
        <w:tblStyle w:val="PURTable"/>
        <w:tblW w:w="0" w:type="dxa"/>
        <w:tblLook w:val="04A0" w:firstRow="1" w:lastRow="0" w:firstColumn="1" w:lastColumn="0" w:noHBand="0" w:noVBand="1"/>
      </w:tblPr>
      <w:tblGrid>
        <w:gridCol w:w="5425"/>
        <w:gridCol w:w="5491"/>
      </w:tblGrid>
      <w:tr w:rsidR="001F73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Diritti di Office Online</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Standard</w:t>
            </w:r>
            <w:r>
              <w:fldChar w:fldCharType="begin"/>
            </w:r>
            <w:r>
              <w:instrText xml:space="preserve"> XE "Office Standard" </w:instrText>
            </w:r>
            <w:r>
              <w:fldChar w:fldCharType="end"/>
            </w:r>
          </w:p>
          <w:p w:rsidR="001F732F" w:rsidRDefault="00087FBE">
            <w:pPr>
              <w:pStyle w:val="ProductList-TableBody"/>
            </w:pPr>
            <w:r>
              <w:t>Office Professional Plus</w:t>
            </w:r>
            <w:r>
              <w:fldChar w:fldCharType="begin"/>
            </w:r>
            <w:r>
              <w:instrText xml:space="preserve"> XE "Office Professional Plus" </w:instrText>
            </w:r>
            <w:r>
              <w:fldChar w:fldCharType="end"/>
            </w:r>
          </w:p>
          <w:p w:rsidR="001F732F" w:rsidRDefault="00087FBE">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Online per Office 365</w:t>
            </w:r>
            <w:r>
              <w:fldChar w:fldCharType="begin"/>
            </w:r>
            <w:r>
              <w:instrText xml:space="preserve"> XE "Office Online per Office 365" </w:instrText>
            </w:r>
            <w:r>
              <w:fldChar w:fldCharType="end"/>
            </w:r>
          </w:p>
        </w:tc>
      </w:tr>
    </w:tbl>
    <w:p w:rsidR="001F732F" w:rsidRDefault="00087FBE">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w:t>
      </w:r>
      <w:r>
        <w:rPr>
          <w:i/>
        </w:rPr>
        <w:t>fice Online.</w:t>
      </w:r>
    </w:p>
    <w:p w:rsidR="001F732F" w:rsidRDefault="001F732F">
      <w:pPr>
        <w:pStyle w:val="ProductList-Body"/>
      </w:pPr>
    </w:p>
    <w:p w:rsidR="001F732F" w:rsidRDefault="00087FBE">
      <w:pPr>
        <w:pStyle w:val="ProductList-ClauseHeading"/>
        <w:outlineLvl w:val="2"/>
      </w:pPr>
      <w:bookmarkStart w:id="385" w:name="_Sec580"/>
      <w:r>
        <w:t>Planning Services</w:t>
      </w:r>
      <w:bookmarkEnd w:id="385"/>
    </w:p>
    <w:p w:rsidR="001F732F" w:rsidRDefault="00087FBE">
      <w:pPr>
        <w:pStyle w:val="ProductList-Body"/>
      </w:pPr>
      <w:r>
        <w:t>Le Società (diverse da quelle con Contratti di Licenza Academic Select, Select Plus for Academic, Campus e School e Open Value Subscription - Education Solutions) con copertura SAM (Software Assurance Membership, Partecipazione a Software Assurance) nel Po</w:t>
      </w:r>
      <w:r>
        <w:t>ol di Applicazioni e Server sono idonee a ricevere questo vantaggio. Il vantaggio Planning Services mette a disposizione delle società qualificanti offerte di servizi personalizzati predeterminati.</w:t>
      </w:r>
    </w:p>
    <w:p w:rsidR="001F732F" w:rsidRDefault="001F732F">
      <w:pPr>
        <w:pStyle w:val="ProductList-Body"/>
      </w:pPr>
    </w:p>
    <w:p w:rsidR="001F732F" w:rsidRDefault="00087FBE">
      <w:pPr>
        <w:pStyle w:val="ProductList-Body"/>
      </w:pPr>
      <w:r>
        <w:t>Le società qualificate ricevono un numero di giorni Plann</w:t>
      </w:r>
      <w:r>
        <w:t>ing Services basato sul numero di licenze qualificanti. Il numero di giorni che una Società riceve per le offerte di Planning Services disponibili viene inserito in un pool di giorni Planning Services. Nella tabella seguente sono elencate le licenze qualif</w:t>
      </w:r>
      <w:r>
        <w:t>icanti Applicazione e Server e i punti associati a ciascuna di esse:</w:t>
      </w:r>
    </w:p>
    <w:tbl>
      <w:tblPr>
        <w:tblStyle w:val="PURTable"/>
        <w:tblW w:w="0" w:type="dxa"/>
        <w:tblLook w:val="04A0" w:firstRow="1" w:lastRow="0" w:firstColumn="1" w:lastColumn="0" w:noHBand="0" w:noVBand="1"/>
      </w:tblPr>
      <w:tblGrid>
        <w:gridCol w:w="9126"/>
        <w:gridCol w:w="1790"/>
      </w:tblGrid>
      <w:tr w:rsidR="001F732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Punti</w:t>
            </w:r>
          </w:p>
        </w:tc>
      </w:tr>
      <w:tr w:rsidR="001F732F">
        <w:tc>
          <w:tcPr>
            <w:tcW w:w="101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w:t>
            </w:r>
            <w:r>
              <w:t xml:space="preserve">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w:instrText>
            </w:r>
            <w:r>
              <w:instrText xml:space="preserve">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1</w:t>
            </w:r>
          </w:p>
        </w:tc>
      </w:tr>
      <w:tr w:rsidR="001F732F">
        <w:tc>
          <w:tcPr>
            <w:tcW w:w="101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w:t>
            </w:r>
            <w:r>
              <w:t>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w:t>
            </w:r>
            <w:r>
              <w:t xml:space="preserve">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w:instrText>
            </w:r>
            <w:r>
              <w:instrText xml:space="preserve">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25</w:t>
            </w:r>
          </w:p>
        </w:tc>
      </w:tr>
      <w:tr w:rsidR="001F732F">
        <w:tc>
          <w:tcPr>
            <w:tcW w:w="101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w:instrText>
            </w:r>
            <w:r>
              <w:instrText xml:space="preserve">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50</w:t>
            </w:r>
          </w:p>
        </w:tc>
      </w:tr>
      <w:tr w:rsidR="001F732F">
        <w:tc>
          <w:tcPr>
            <w:tcW w:w="101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SQL Server Data Center Edition</w:t>
            </w:r>
            <w:r>
              <w:fldChar w:fldCharType="begin"/>
            </w:r>
            <w:r>
              <w:instrText xml:space="preserve"> XE "SQL Server Data Center Ed</w:instrText>
            </w:r>
            <w:r>
              <w:instrText xml:space="preserve">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w:instrText>
            </w:r>
            <w:r>
              <w:instrText xml:space="preserv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75</w:t>
            </w:r>
          </w:p>
        </w:tc>
      </w:tr>
    </w:tbl>
    <w:p w:rsidR="001F732F" w:rsidRDefault="00087FBE">
      <w:pPr>
        <w:pStyle w:val="ProductList-Body"/>
      </w:pPr>
      <w:r>
        <w:rPr>
          <w:b/>
          <w:i/>
        </w:rPr>
        <w:t>Nota:</w:t>
      </w:r>
      <w:r>
        <w:rPr>
          <w:i/>
        </w:rPr>
        <w:t xml:space="preserve"> per le CAL per SQL, le Società potranno fare riferimento alla tabella delle CAL Suite del presente Articolo</w:t>
      </w:r>
    </w:p>
    <w:p w:rsidR="001F732F" w:rsidRDefault="00087FBE">
      <w:pPr>
        <w:pStyle w:val="ProductList-Body"/>
      </w:pPr>
      <w:r>
        <w:rPr>
          <w:vertAlign w:val="superscript"/>
        </w:rPr>
        <w:t>1</w:t>
      </w:r>
      <w:r>
        <w:rPr>
          <w:i/>
        </w:rPr>
        <w:t xml:space="preserve"> Per la Professional CAL per Microsoft Dynamics CRM vengono assegnati 2 punti</w:t>
      </w:r>
    </w:p>
    <w:p w:rsidR="001F732F" w:rsidRDefault="001F732F">
      <w:pPr>
        <w:pStyle w:val="ProductList-Body"/>
      </w:pPr>
    </w:p>
    <w:p w:rsidR="001F732F" w:rsidRDefault="00087FBE">
      <w:pPr>
        <w:pStyle w:val="ProductList-Body"/>
      </w:pPr>
      <w:r>
        <w:t>I prodotti idonei acquistati ai sensi del SCE accumuleranno lo stes</w:t>
      </w:r>
      <w:r>
        <w:t>so numero di punti per i Deployment Planning Services (DPS) che accumulano con altri programmi. 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1F732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Punti di Licenze per Applicazioni Off</w:t>
            </w:r>
            <w:r>
              <w:t>ice e/o Server</w:t>
            </w:r>
          </w:p>
        </w:tc>
        <w:tc>
          <w:tcPr>
            <w:tcW w:w="86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600,000+</w:t>
            </w:r>
          </w:p>
        </w:tc>
      </w:tr>
      <w:tr w:rsidR="001F732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F732F" w:rsidRDefault="00087FBE">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75</w:t>
            </w:r>
          </w:p>
        </w:tc>
      </w:tr>
    </w:tbl>
    <w:p w:rsidR="001F732F" w:rsidRDefault="001F732F">
      <w:pPr>
        <w:pStyle w:val="ProductList-Body"/>
      </w:pPr>
    </w:p>
    <w:p w:rsidR="001F732F" w:rsidRDefault="00087FBE">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w:t>
      </w:r>
      <w:r>
        <w:t>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1F732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F732F" w:rsidRDefault="00087FB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F732F" w:rsidRDefault="00087FBE">
            <w:pPr>
              <w:pStyle w:val="ProductList-TableBody"/>
            </w:pPr>
            <w:r>
              <w:t>→600,000+</w:t>
            </w:r>
          </w:p>
        </w:tc>
      </w:tr>
      <w:tr w:rsidR="001F732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F732F" w:rsidRDefault="00087FBE">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12</w:t>
            </w:r>
          </w:p>
        </w:tc>
      </w:tr>
    </w:tbl>
    <w:p w:rsidR="001F732F" w:rsidRDefault="00087FBE">
      <w:pPr>
        <w:pStyle w:val="ProductList-Body"/>
      </w:pPr>
      <w:r>
        <w:t xml:space="preserve">Le Società possono scegliere tra le offerte Planning Services disponibili fornite da Partner Microsoft qualificati o da Microsoft Consulting Services. Un elenco dei servizi disponibili è presente all’indirizzo </w:t>
      </w:r>
      <w:hyperlink r:id="rId138">
        <w:r>
          <w:rPr>
            <w:color w:val="00467F"/>
            <w:u w:val="single"/>
          </w:rPr>
          <w:t>http://www.microsoft.com/licensing/software-assurance/planning-services-overview.aspx</w:t>
        </w:r>
      </w:hyperlink>
      <w:r>
        <w:t xml:space="preserve">. </w:t>
      </w:r>
    </w:p>
    <w:p w:rsidR="001F732F" w:rsidRDefault="001F732F">
      <w:pPr>
        <w:pStyle w:val="ProductList-Body"/>
      </w:pPr>
    </w:p>
    <w:p w:rsidR="001F732F" w:rsidRDefault="00087FBE">
      <w:pPr>
        <w:pStyle w:val="ProductList-Body"/>
      </w:pPr>
      <w:r>
        <w:t xml:space="preserve">L’elenco di servizi disponibili e di livelli di servizi associati potrà cambiare in qualsiasi momento. I Provider Qualificati forniranno alle società, su loro richiesta, uno schema dell’Ambito di Lavoro disponibile per ciascuna delle offerte di servizi di </w:t>
      </w:r>
      <w:r>
        <w:t>cui sopra. Le società potranno inoltre convertire (e annullare la conversione) i giorni Voucher Corsi inutilizzati (vedere il vantaggio Voucher Corsi) con un rapporto di un Giorno Planning Services per tre giorni Voucher Corsi, qualora (i) siano attualment</w:t>
      </w:r>
      <w:r>
        <w:t>e idonee al vantaggio Voucher Corsi, (ii) abbiano attivato il relativo vantaggio Voucher Corsi e (iii) dispongano di almeno 3 giorni di corsi non rivendicati del vantaggio Voucher Corsi disponibili per la conversione.</w:t>
      </w:r>
    </w:p>
    <w:p w:rsidR="001F732F" w:rsidRDefault="00087FBE" w:rsidP="005521F2">
      <w:pPr>
        <w:pStyle w:val="ProductList-Bullet"/>
        <w:numPr>
          <w:ilvl w:val="0"/>
          <w:numId w:val="37"/>
        </w:numPr>
      </w:pPr>
      <w:r>
        <w:t>I Planning Services potranno essere fo</w:t>
      </w:r>
      <w:r>
        <w:t>rniti alla Società da Partner Microsoft qualificati o da Microsoft Consulting Services. I servizi erogati con i voucher vengono forniti ai sensi di un contratto tra la Società e il Provider Qualificato; la Società può visualizzare l’elenco dei Provider Qua</w:t>
      </w:r>
      <w:r>
        <w:t xml:space="preserve">lificati al seguente indirizzo: </w:t>
      </w:r>
      <w:hyperlink r:id="rId139">
        <w:r>
          <w:rPr>
            <w:color w:val="00467F"/>
            <w:u w:val="single"/>
          </w:rPr>
          <w:t>http://directory.partners.extranet.microsoft.com/psbproviders</w:t>
        </w:r>
      </w:hyperlink>
    </w:p>
    <w:p w:rsidR="001F732F" w:rsidRDefault="00087FBE" w:rsidP="005521F2">
      <w:pPr>
        <w:pStyle w:val="ProductList-Bullet"/>
        <w:numPr>
          <w:ilvl w:val="0"/>
          <w:numId w:val="37"/>
        </w:numPr>
      </w:pPr>
      <w:r>
        <w:t xml:space="preserve">Gli engagement Planning Services forniscono servizi di consulenza che coprono un </w:t>
      </w:r>
      <w:r>
        <w:t xml:space="preserve">ambito di lavoro predeterminato, il cui esito è un piano di distribuzione di alto livello; la distribuzione effettiva del software non può essere inclusa. </w:t>
      </w:r>
    </w:p>
    <w:p w:rsidR="001F732F" w:rsidRDefault="00087FBE" w:rsidP="005521F2">
      <w:pPr>
        <w:pStyle w:val="ProductList-Bullet"/>
        <w:numPr>
          <w:ilvl w:val="0"/>
          <w:numId w:val="37"/>
        </w:numPr>
      </w:pPr>
      <w:r>
        <w:t>I voucher Planning Services possono essere riscattati solo dalla società idonea a ricevere il vantag</w:t>
      </w:r>
      <w:r>
        <w:t xml:space="preserve">gio. </w:t>
      </w:r>
    </w:p>
    <w:p w:rsidR="001F732F" w:rsidRDefault="00087FBE" w:rsidP="005521F2">
      <w:pPr>
        <w:pStyle w:val="ProductList-Bullet"/>
        <w:numPr>
          <w:ilvl w:val="0"/>
          <w:numId w:val="37"/>
        </w:numPr>
      </w:pPr>
      <w:r>
        <w:t xml:space="preserve">I voucher Planning Services non potranno essere scambiati con contante, somme di denaro o altri corrispettivi. </w:t>
      </w:r>
    </w:p>
    <w:p w:rsidR="001F732F" w:rsidRDefault="00087FBE" w:rsidP="005521F2">
      <w:pPr>
        <w:pStyle w:val="ProductList-Bullet"/>
        <w:numPr>
          <w:ilvl w:val="0"/>
          <w:numId w:val="37"/>
        </w:numPr>
      </w:pPr>
      <w:r>
        <w:t>La riduzione della copertura SA qualificante in seguito a resi o altre modifiche apportate alla fatturazione, ove ammessa, potrà diminuire</w:t>
      </w:r>
      <w:r>
        <w:t xml:space="preserve"> i giorni di idoneità ai Planning Services della Società. </w:t>
      </w:r>
    </w:p>
    <w:p w:rsidR="001F732F" w:rsidRDefault="00087FBE" w:rsidP="005521F2">
      <w:pPr>
        <w:pStyle w:val="ProductList-Bullet"/>
        <w:numPr>
          <w:ilvl w:val="0"/>
          <w:numId w:val="37"/>
        </w:numPr>
      </w:pPr>
      <w:r>
        <w:t xml:space="preserve">I tipi di Voucher non potranno essere cumulati. Gli engagement Planning Services non dovranno superare la durata massima specificata per il tipo di engagement. </w:t>
      </w:r>
    </w:p>
    <w:p w:rsidR="001F732F" w:rsidRDefault="00087FBE" w:rsidP="005521F2">
      <w:pPr>
        <w:pStyle w:val="ProductList-Bullet"/>
        <w:numPr>
          <w:ilvl w:val="0"/>
          <w:numId w:val="37"/>
        </w:numPr>
      </w:pPr>
      <w:r>
        <w:t>I voucher sono validi solo con Provi</w:t>
      </w:r>
      <w:r>
        <w:t xml:space="preserve">der qualificati per il tipo di servizio specifico per il quale il voucher viene riscattato. </w:t>
      </w:r>
    </w:p>
    <w:p w:rsidR="001F732F" w:rsidRDefault="00087FBE" w:rsidP="005521F2">
      <w:pPr>
        <w:pStyle w:val="ProductList-Bullet"/>
        <w:numPr>
          <w:ilvl w:val="0"/>
          <w:numId w:val="37"/>
        </w:numPr>
      </w:pPr>
      <w:r>
        <w:t xml:space="preserve">I voucher dovranno essere assegnati durante il periodo della copertura SA. </w:t>
      </w:r>
    </w:p>
    <w:p w:rsidR="001F732F" w:rsidRDefault="00087FBE" w:rsidP="005521F2">
      <w:pPr>
        <w:pStyle w:val="ProductList-Bullet"/>
        <w:numPr>
          <w:ilvl w:val="0"/>
          <w:numId w:val="37"/>
        </w:numPr>
      </w:pPr>
      <w:r>
        <w:t>I voucher scadranno dopo 180 giorni dalla data di assegnazione, indipendentemente dalla</w:t>
      </w:r>
      <w:r>
        <w:t xml:space="preserve"> data di scadenza della copertura SA. Tutti i servizi dovranno essere forniti (voucher riscattato) prima della scadenza dei voucher. Per i voucher, la cui data di scadenza è precedente a quella della copertura SA, verrà ripristinato il pool disponibile di </w:t>
      </w:r>
      <w:r>
        <w:t>giorni Planning Services. Le tabelle riportate sopra mostrano i giorni di servizio disponibili in base a un’iscrizione o a un contratto triennale completo. Le Società che acquistano una copertura SA di durata annuale riceveranno un terzo del numero dichiar</w:t>
      </w:r>
      <w:r>
        <w:t xml:space="preserve">ato di giorni di servizio. Le Società che acquistano una copertura SA di durata biennale riceveranno due terzi del numero dichiarato di giorni di servizio. </w:t>
      </w:r>
    </w:p>
    <w:p w:rsidR="001F732F" w:rsidRDefault="001F732F">
      <w:pPr>
        <w:pStyle w:val="ProductList-Body"/>
      </w:pPr>
    </w:p>
    <w:p w:rsidR="001F732F" w:rsidRDefault="00087FBE">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w:t>
      </w:r>
      <w:r>
        <w:t>à.</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ClauseHeading"/>
        <w:outlineLvl w:val="2"/>
      </w:pPr>
      <w:bookmarkStart w:id="386" w:name="_Sec581"/>
      <w:r>
        <w:t>Enterprise Source Licensing Program</w:t>
      </w:r>
      <w:bookmarkEnd w:id="386"/>
    </w:p>
    <w:p w:rsidR="001F732F" w:rsidRDefault="00087FBE">
      <w:pPr>
        <w:pStyle w:val="ProductList-Body"/>
      </w:pPr>
      <w:r>
        <w:t>Le Società con almeno 10.000 desktop con licenza con copertura SA nel pool di sistemi potranno</w:t>
      </w:r>
      <w:r>
        <w:t xml:space="preserve"> essere idonee ad accedere al codice sorgente di Microsoft Windows per sviluppo e supporto interno. I programmi Academic sono idonei per l’accesso al programma Microsoft Research Source Licensing Program.</w:t>
      </w:r>
    </w:p>
    <w:p w:rsidR="001F732F" w:rsidRDefault="001F732F">
      <w:pPr>
        <w:pStyle w:val="ProductList-Body"/>
      </w:pPr>
    </w:p>
    <w:p w:rsidR="001F732F" w:rsidRDefault="00087FBE">
      <w:pPr>
        <w:pStyle w:val="ProductList-ClauseHeading"/>
        <w:outlineLvl w:val="2"/>
      </w:pPr>
      <w:bookmarkStart w:id="387" w:name="_Sec582"/>
      <w:r>
        <w:t>Voucher Corsi</w:t>
      </w:r>
      <w:bookmarkEnd w:id="387"/>
    </w:p>
    <w:p w:rsidR="001F732F" w:rsidRDefault="00087FBE">
      <w:pPr>
        <w:pStyle w:val="ProductList-Body"/>
      </w:pPr>
      <w:r>
        <w:t>Le Società (diverse da quelle con Co</w:t>
      </w:r>
      <w:r>
        <w:t>ntratti Academic Select License, Select Plus for Academic, Open Value Subscription - Education Solutions, Campus e School), con copertura SAM (Software Assurance Membership, Partecipazione a Software Assurance) per i pool di Prodotti sono idonee a ricevere</w:t>
      </w:r>
      <w:r>
        <w:t xml:space="preserve"> i Voucher Corsi di Microsoft a garanzia di un numero specifico di giorni di corsi, in base a un’iscrizione di tre anni o al periodo di validità del Contratto, come descritto di seguito.</w:t>
      </w:r>
    </w:p>
    <w:tbl>
      <w:tblPr>
        <w:tblStyle w:val="PURTable"/>
        <w:tblW w:w="0" w:type="dxa"/>
        <w:tblLook w:val="04A0" w:firstRow="1" w:lastRow="0" w:firstColumn="1" w:lastColumn="0" w:noHBand="0" w:noVBand="1"/>
      </w:tblPr>
      <w:tblGrid>
        <w:gridCol w:w="3643"/>
        <w:gridCol w:w="3646"/>
        <w:gridCol w:w="362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Pool di Sis</w:t>
            </w:r>
            <w:r>
              <w:rPr>
                <w:color w:val="FFFFFF"/>
              </w:rPr>
              <w:t>temi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 giorno per 50 licenze (massimo 10 giorni)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 giorni per 50 licenze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 giorno per 50 licenze</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20 giorni per iscrizione idonea</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10 giorni per iscrizione idonea</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15 giorni*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25 giorni*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55 giorni*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80 giorni*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125 giorni*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200 giorni*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300 giorni*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400 giorni*</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700 giorni*</w:t>
            </w:r>
          </w:p>
        </w:tc>
      </w:tr>
    </w:tbl>
    <w:p w:rsidR="001F732F" w:rsidRDefault="00087FBE">
      <w:pPr>
        <w:pStyle w:val="ProductList-Body"/>
      </w:pPr>
      <w:r>
        <w:t>*</w:t>
      </w:r>
      <w:r>
        <w:rPr>
          <w:i/>
        </w:rPr>
        <w:t>Numero di giorni in base all’iscrizione o al contratto idoneo.</w:t>
      </w:r>
    </w:p>
    <w:p w:rsidR="001F732F" w:rsidRDefault="001F732F">
      <w:pPr>
        <w:pStyle w:val="ProductList-Body"/>
      </w:pPr>
    </w:p>
    <w:p w:rsidR="001F732F" w:rsidRDefault="00087FBE" w:rsidP="005521F2">
      <w:pPr>
        <w:pStyle w:val="ProductList-Bullet"/>
        <w:numPr>
          <w:ilvl w:val="0"/>
          <w:numId w:val="38"/>
        </w:numPr>
      </w:pPr>
      <w:r>
        <w:t xml:space="preserve">I servizi erogati con i voucher vengono forniti ai sensi di un contratto tra la Società e il Microsoft Learning Partner qualificato. </w:t>
      </w:r>
    </w:p>
    <w:p w:rsidR="001F732F" w:rsidRDefault="00087FBE" w:rsidP="005521F2">
      <w:pPr>
        <w:pStyle w:val="ProductList-Bullet"/>
        <w:numPr>
          <w:ilvl w:val="0"/>
          <w:numId w:val="38"/>
        </w:numPr>
      </w:pPr>
      <w:r>
        <w:t xml:space="preserve">La quantità di giorni coperti dai voucher per i corsi rapidi è equivalente al numero di giorni necessari per la fornitura </w:t>
      </w:r>
      <w:r>
        <w:t xml:space="preserve">normale del corso. </w:t>
      </w:r>
    </w:p>
    <w:p w:rsidR="001F732F" w:rsidRDefault="00087FBE" w:rsidP="005521F2">
      <w:pPr>
        <w:pStyle w:val="ProductList-Bullet"/>
        <w:numPr>
          <w:ilvl w:val="0"/>
          <w:numId w:val="38"/>
        </w:numPr>
      </w:pPr>
      <w:r>
        <w:t>Il voucher è riscattabile solo per i giorni di corsi approvati tenuti da un istruttore presso i Microsoft Learning Partner qualificati. I corsi personalizzati, diversi dai corsi approvati o dai corsi personalizzati rapidi realizzati esc</w:t>
      </w:r>
      <w:r>
        <w:t xml:space="preserve">lusivamente in base a corsi approvati, non sono idonei ad essere coperti da questi voucher.   </w:t>
      </w:r>
    </w:p>
    <w:p w:rsidR="001F732F" w:rsidRDefault="00087FBE" w:rsidP="005521F2">
      <w:pPr>
        <w:pStyle w:val="ProductList-Bullet"/>
        <w:numPr>
          <w:ilvl w:val="0"/>
          <w:numId w:val="38"/>
        </w:numPr>
      </w:pPr>
      <w:r>
        <w:t>I voucher non possono essere utilizzati per coprire corrispettivi correlati alla mancata presenza di una società a un corso riservato.</w:t>
      </w:r>
    </w:p>
    <w:p w:rsidR="001F732F" w:rsidRDefault="00087FBE" w:rsidP="005521F2">
      <w:pPr>
        <w:pStyle w:val="ProductList-Bullet"/>
        <w:numPr>
          <w:ilvl w:val="0"/>
          <w:numId w:val="38"/>
        </w:numPr>
      </w:pPr>
      <w:r>
        <w:t xml:space="preserve">I voucher potranno essere </w:t>
      </w:r>
      <w:r>
        <w:t>riscattati solo da singole persone che hanno ricevuto dalla società l’approvazione a utilizzare il voucher, tranne in caso di utilizzo per le Sessioni Dimostrative.</w:t>
      </w:r>
    </w:p>
    <w:p w:rsidR="001F732F" w:rsidRDefault="00087FBE" w:rsidP="005521F2">
      <w:pPr>
        <w:pStyle w:val="ProductList-Bullet"/>
        <w:numPr>
          <w:ilvl w:val="0"/>
          <w:numId w:val="38"/>
        </w:numPr>
      </w:pPr>
      <w:r>
        <w:t>I voucher non potranno essere scambiati con contante, somme di denaro o altri corrispettivi</w:t>
      </w:r>
      <w:r>
        <w:t xml:space="preserve">. </w:t>
      </w:r>
    </w:p>
    <w:p w:rsidR="001F732F" w:rsidRDefault="00087FBE" w:rsidP="005521F2">
      <w:pPr>
        <w:pStyle w:val="ProductList-Bullet"/>
        <w:numPr>
          <w:ilvl w:val="0"/>
          <w:numId w:val="38"/>
        </w:numPr>
      </w:pPr>
      <w:r>
        <w:t xml:space="preserve">I voucher dovranno essere assegnati durante il periodo della copertura SA. </w:t>
      </w:r>
    </w:p>
    <w:p w:rsidR="001F732F" w:rsidRDefault="00087FBE" w:rsidP="005521F2">
      <w:pPr>
        <w:pStyle w:val="ProductList-Bullet"/>
        <w:numPr>
          <w:ilvl w:val="0"/>
          <w:numId w:val="38"/>
        </w:numPr>
      </w:pPr>
      <w:r>
        <w:t>I voucher scadranno dopo 180 giorni dalla data di assegnazione. Per i voucher, la cui data di scadenza è precedente a quella della copertura SA, verrà ripristinato il pool dispo</w:t>
      </w:r>
      <w:r>
        <w:t xml:space="preserve">nibile di giorni Voucher Corsi. </w:t>
      </w:r>
    </w:p>
    <w:p w:rsidR="001F732F" w:rsidRDefault="00087FBE" w:rsidP="005521F2">
      <w:pPr>
        <w:pStyle w:val="ProductList-Bullet"/>
        <w:numPr>
          <w:ilvl w:val="0"/>
          <w:numId w:val="38"/>
        </w:numPr>
      </w:pPr>
      <w:r>
        <w:t>Ad eccezione delle Sessioni Dimostrative, un giorno Voucher Corsi corrisponde all’equivalente di un giorno della sessione di formazione. Per le Sessioni Dimostrative un giorno Voucher Corsi corrisponde a una Sessione Dimost</w:t>
      </w:r>
      <w:r>
        <w:t xml:space="preserve">rativa. </w:t>
      </w:r>
    </w:p>
    <w:p w:rsidR="001F732F" w:rsidRDefault="00087FBE" w:rsidP="005521F2">
      <w:pPr>
        <w:pStyle w:val="ProductList-Bullet"/>
        <w:numPr>
          <w:ilvl w:val="0"/>
          <w:numId w:val="38"/>
        </w:numPr>
      </w:pPr>
      <w:r>
        <w:t xml:space="preserve">Le Società dovranno riscattare i Voucher Corsi a gruppi di quattro o più Sessioni Dimostrative. I Voucher Corsi riscattati per le Sessioni Dimostrative, diversamente dai Voucher Corsi riscattati per altre sessioni di formazione, non sono limitati </w:t>
      </w:r>
      <w:r>
        <w:t xml:space="preserve">a una sola persona. </w:t>
      </w:r>
    </w:p>
    <w:p w:rsidR="001F732F" w:rsidRDefault="00087FBE" w:rsidP="005521F2">
      <w:pPr>
        <w:pStyle w:val="ProductList-Bullet"/>
        <w:numPr>
          <w:ilvl w:val="0"/>
          <w:numId w:val="38"/>
        </w:numPr>
      </w:pPr>
      <w:r>
        <w:t xml:space="preserve">I voucher potranno essere utilizzati per riservare il corso con un solo Microsoft Learning Partner qualificato alla volta. </w:t>
      </w:r>
    </w:p>
    <w:p w:rsidR="001F732F" w:rsidRDefault="00087FBE" w:rsidP="005521F2">
      <w:pPr>
        <w:pStyle w:val="ProductList-Bullet"/>
        <w:numPr>
          <w:ilvl w:val="0"/>
          <w:numId w:val="38"/>
        </w:numPr>
      </w:pPr>
      <w:r>
        <w:t>La riduzione del numero di licenze qualificanti per le quali è stata acquisita la copertura SA in seguito a res</w:t>
      </w:r>
      <w:r>
        <w:t xml:space="preserve">i e ad altre modifiche apportate alla fatturazione, ove ammessa, potrà diminuire l’idoneità dei livelli di servizio dei Voucher Corsi della Società. </w:t>
      </w:r>
    </w:p>
    <w:p w:rsidR="001F732F" w:rsidRDefault="00087FBE" w:rsidP="005521F2">
      <w:pPr>
        <w:pStyle w:val="ProductList-Bullet"/>
        <w:numPr>
          <w:ilvl w:val="0"/>
          <w:numId w:val="38"/>
        </w:numPr>
      </w:pPr>
      <w:r>
        <w:t>La tabella riportata sopra mostra i crediti per i corsi disponibili in base a un’iscrizione o di un contra</w:t>
      </w:r>
      <w:r>
        <w:t>tto triennale completo. Le Società che acquistano una copertura SA annuale riceveranno un terzo del numero dichiarato di crediti per i corsi. Le Società che acquistano una copertura SA biennale riceveranno due terzi del numero dichiarato di crediti per i c</w:t>
      </w:r>
      <w:r>
        <w:t xml:space="preserve">orsi. </w:t>
      </w:r>
    </w:p>
    <w:p w:rsidR="001F732F" w:rsidRDefault="001F732F">
      <w:pPr>
        <w:pStyle w:val="ProductList-Body"/>
      </w:pPr>
    </w:p>
    <w:p w:rsidR="001F732F" w:rsidRDefault="00087FBE">
      <w:pPr>
        <w:pStyle w:val="ProductList-ClauseHeading"/>
        <w:outlineLvl w:val="2"/>
      </w:pPr>
      <w:bookmarkStart w:id="388" w:name="_Sec583"/>
      <w:r>
        <w:t>E-Learning</w:t>
      </w:r>
      <w:bookmarkEnd w:id="388"/>
    </w:p>
    <w:p w:rsidR="001F732F" w:rsidRDefault="00087FBE">
      <w:pPr>
        <w:pStyle w:val="ProductList-Body"/>
      </w:pPr>
      <w:r>
        <w:t>Questo vantaggio varia in base alle Applicazioni, ai Sistemi e ai Server. Le società idonee riceveranno un codice di accesso (per Applicazioni, Sistemi e/o Server) per ogni iscrizione/contratto qualificante. Le Società con Prodotti Serve</w:t>
      </w:r>
      <w:r>
        <w:t>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w:t>
      </w:r>
      <w:r>
        <w:t>fice 365 ospitati, ma non il contenuto conforme a SCORM.</w:t>
      </w:r>
    </w:p>
    <w:p w:rsidR="001F732F" w:rsidRDefault="001F732F">
      <w:pPr>
        <w:pStyle w:val="ProductList-Body"/>
      </w:pPr>
    </w:p>
    <w:p w:rsidR="001F732F" w:rsidRDefault="00087FBE">
      <w:pPr>
        <w:pStyle w:val="ProductList-Body"/>
      </w:pPr>
      <w:r>
        <w:t>Il numero massimo di utenti per i quali una Società potrà utilizzare il corso di E-Learning è uguale al numero di copie con licenza dei prodotti qualificanti che la Società ha inserito nell’iscrizio</w:t>
      </w:r>
      <w:r>
        <w:t>ne per SA. Le Società dovranno designare un utente per ciascuna licenza qualificante. L’accesso non può essere trasferito da un utente a un altro.</w:t>
      </w:r>
    </w:p>
    <w:p w:rsidR="001F732F" w:rsidRDefault="001F732F">
      <w:pPr>
        <w:pStyle w:val="ProductList-Body"/>
      </w:pPr>
    </w:p>
    <w:p w:rsidR="001F732F" w:rsidRDefault="00087FBE">
      <w:pPr>
        <w:pStyle w:val="ProductList-ClauseHeading"/>
        <w:outlineLvl w:val="2"/>
      </w:pPr>
      <w:bookmarkStart w:id="389" w:name="_Sec584"/>
      <w:r>
        <w:t>Home Use Program</w:t>
      </w:r>
      <w:bookmarkEnd w:id="389"/>
    </w:p>
    <w:p w:rsidR="001F732F" w:rsidRDefault="00087FBE">
      <w:pPr>
        <w:pStyle w:val="ProductList-Body"/>
      </w:pPr>
      <w:r>
        <w:t>I dipendenti delle Società che utilizzano le applicazioni con licenza qualificanti identifi</w:t>
      </w:r>
      <w:r>
        <w:t xml:space="preserve">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w:t>
      </w:r>
      <w:r>
        <w:t>un dispositivo (un PC o un Mac, specifico per il software acquistato). I programmi Academic Select (senza SAM), Academic Select Plus (senza SAM) e Academic Open non sono idonei per questo vantaggio.</w:t>
      </w:r>
    </w:p>
    <w:p w:rsidR="001F732F" w:rsidRDefault="001F732F">
      <w:pPr>
        <w:pStyle w:val="ProductList-Body"/>
      </w:pPr>
    </w:p>
    <w:p w:rsidR="001F732F" w:rsidRDefault="00087FBE">
      <w:pPr>
        <w:pStyle w:val="ProductList-Body"/>
      </w:pPr>
      <w:r>
        <w:t>Ai sensi del programma Home Use Program le Licenze scado</w:t>
      </w:r>
      <w:r>
        <w:t>no con la risoluzione del rapporto di lavoro, con la risoluzione o la scadenza della copertura SA per la copia dell’applicazione desktop corrispondente che il dipendente utilizza in ufficio, qualora il dipendente non usi più la copia con licenza del softwa</w:t>
      </w:r>
      <w:r>
        <w:t>re, o in occasione dell’installazione e dell’utilizzo da parte del dipendente di una versione precedente o successiva dell’applicazione desktop in conformità alla licenza Home Use Program.</w:t>
      </w:r>
    </w:p>
    <w:p w:rsidR="001F732F" w:rsidRDefault="001F732F">
      <w:pPr>
        <w:pStyle w:val="ProductList-Body"/>
      </w:pPr>
    </w:p>
    <w:p w:rsidR="001F732F" w:rsidRDefault="00087FBE">
      <w:pPr>
        <w:pStyle w:val="ProductList-Body"/>
      </w:pPr>
      <w:r>
        <w:t>Le condizioni per l’utilizzo del software Home Use Program interco</w:t>
      </w:r>
      <w:r>
        <w:t>rrono tra Microsoft e il dipendente della Società e sono accessibili tramite il sito Web del programma.</w:t>
      </w:r>
    </w:p>
    <w:p w:rsidR="001F732F" w:rsidRDefault="001F732F">
      <w:pPr>
        <w:pStyle w:val="ProductList-Body"/>
      </w:pPr>
    </w:p>
    <w:p w:rsidR="001F732F" w:rsidRDefault="00087FBE">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411"/>
        <w:gridCol w:w="5505"/>
      </w:tblGrid>
      <w:tr w:rsidR="001F73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Lice</w:t>
            </w:r>
            <w:r>
              <w:rPr>
                <w:color w:val="FFFFFF"/>
              </w:rPr>
              <w:t>nza per Home Use Program Corrispondente</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Standard 2010/2013/2016</w:t>
            </w:r>
          </w:p>
          <w:p w:rsidR="001F732F" w:rsidRDefault="00087FBE">
            <w:pPr>
              <w:pStyle w:val="ProductList-TableBody"/>
            </w:pPr>
            <w:r>
              <w:t xml:space="preserve">Office Professional Plus 2010/2013/2016 </w:t>
            </w:r>
          </w:p>
          <w:p w:rsidR="001F732F" w:rsidRDefault="00087FBE">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 2016 HUP o Office 2016 per Mac Home &amp; Business con Lync DL HUP</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Access 2010/2013/2016</w:t>
            </w:r>
          </w:p>
          <w:p w:rsidR="001F732F" w:rsidRDefault="00087FBE">
            <w:pPr>
              <w:pStyle w:val="ProductList-TableBody"/>
            </w:pPr>
            <w:r>
              <w:t>Excel 2010/2013/2016</w:t>
            </w:r>
          </w:p>
          <w:p w:rsidR="001F732F" w:rsidRDefault="00087FBE">
            <w:pPr>
              <w:pStyle w:val="ProductList-TableBody"/>
            </w:pPr>
            <w:r>
              <w:t>PowerPoint 2010/2013/2016</w:t>
            </w:r>
          </w:p>
          <w:p w:rsidR="001F732F" w:rsidRDefault="00087FBE">
            <w:pPr>
              <w:pStyle w:val="ProductList-TableBody"/>
            </w:pPr>
            <w:r>
              <w:t>InfoPath 2010/2013/2016</w:t>
            </w:r>
          </w:p>
          <w:p w:rsidR="001F732F" w:rsidRDefault="00087FBE">
            <w:pPr>
              <w:pStyle w:val="ProductList-TableBody"/>
            </w:pPr>
            <w:r>
              <w:t>Lync 2010/2013/2015</w:t>
            </w:r>
          </w:p>
          <w:p w:rsidR="001F732F" w:rsidRDefault="00087FBE">
            <w:pPr>
              <w:pStyle w:val="ProductList-TableBody"/>
            </w:pPr>
            <w:r>
              <w:t>OneNote 2010/2013/2016</w:t>
            </w:r>
          </w:p>
          <w:p w:rsidR="001F732F" w:rsidRDefault="00087FBE">
            <w:pPr>
              <w:pStyle w:val="ProductList-TableBody"/>
            </w:pPr>
            <w:r>
              <w:t>Outlook 2010/2013/2016</w:t>
            </w:r>
          </w:p>
          <w:p w:rsidR="001F732F" w:rsidRDefault="00087FBE">
            <w:pPr>
              <w:pStyle w:val="ProductList-TableBody"/>
            </w:pPr>
            <w:r>
              <w:t>Publisher 2010/2013/2016</w:t>
            </w:r>
          </w:p>
          <w:p w:rsidR="001F732F" w:rsidRDefault="00087FBE">
            <w:pPr>
              <w:pStyle w:val="ProductList-TableBody"/>
            </w:pPr>
            <w:r>
              <w:t>Skype for Business 2015</w:t>
            </w:r>
          </w:p>
          <w:p w:rsidR="001F732F" w:rsidRDefault="00087FB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Office Professional Plus 2016 HUP o Office 2016 per Mac Home &amp; Business con Lync DL HUP </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Visio Standard 2010/2013 /2016 </w:t>
            </w:r>
          </w:p>
          <w:p w:rsidR="001F732F" w:rsidRDefault="00087FB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Visio Professional 2016 HUP</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w:t>
            </w:r>
            <w:r>
              <w:t>oject Standard 2010/2013/2016</w:t>
            </w:r>
          </w:p>
          <w:p w:rsidR="001F732F" w:rsidRDefault="00087FB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Project Professional 2016 HUP</w:t>
            </w:r>
          </w:p>
        </w:tc>
      </w:tr>
    </w:tbl>
    <w:p w:rsidR="001F732F" w:rsidRDefault="00087FBE">
      <w:pPr>
        <w:pStyle w:val="ProductList-Body"/>
      </w:pPr>
      <w:r>
        <w:rPr>
          <w:i/>
        </w:rPr>
        <w:t>Ulteriori informazioni, tra cui i dettagli relativi alla disponibilità futura del software aggiuntivo Home Use Program, sono reperibili all’indirizzo</w:t>
      </w:r>
    </w:p>
    <w:p w:rsidR="001F732F" w:rsidRDefault="00087FBE">
      <w:pPr>
        <w:pStyle w:val="ProductList-Body"/>
      </w:pPr>
      <w:hyperlink r:id="rId140">
        <w:r>
          <w:rPr>
            <w:i/>
          </w:rPr>
          <w:t>http://www.microsoft.com/licensing</w:t>
        </w:r>
      </w:hyperlink>
      <w:r>
        <w:rPr>
          <w:i/>
        </w:rPr>
        <w:t>.</w:t>
      </w:r>
    </w:p>
    <w:p w:rsidR="001F732F" w:rsidRDefault="001F732F">
      <w:pPr>
        <w:pStyle w:val="ProductList-Body"/>
      </w:pPr>
    </w:p>
    <w:p w:rsidR="001F732F" w:rsidRDefault="00087FBE">
      <w:pPr>
        <w:pStyle w:val="ProductList-Body"/>
      </w:pPr>
      <w:r>
        <w:t>Microsoft potrà interrompere la partecipazione di una società al programma Home Use Program, immediatamente e senza alcuna comunicazione, in caso di utilizzo abusivo del codi</w:t>
      </w:r>
      <w:r>
        <w:t>ce del programma della società per accedere in modo non autorizzato al sito Web del programma Home Use Program o per entrare in possesso di licenze non concesse tramite il sito del programma.</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ClauseHeading"/>
        <w:outlineLvl w:val="2"/>
      </w:pPr>
      <w:bookmarkStart w:id="390" w:name="_Sec585"/>
      <w:r>
        <w:t>Supporto per la Risoluzione dei Problemi 24x7</w:t>
      </w:r>
      <w:bookmarkEnd w:id="390"/>
    </w:p>
    <w:p w:rsidR="001F732F" w:rsidRDefault="00087FBE">
      <w:pPr>
        <w:pStyle w:val="ProductList-Body"/>
      </w:pPr>
      <w:r>
        <w:t>Le Società (diverse da quelle con contratti di Licenza Academic Select, Select Plus for Academic, Academic Open, Contratti Campus e School e Open Value Subscription - Education Solutions) con copertura SA sono idonee a beneficiare del Supporto per la Risol</w:t>
      </w:r>
      <w:r>
        <w:t xml:space="preserve">uzione dei Problemi 24x7. </w:t>
      </w:r>
    </w:p>
    <w:p w:rsidR="001F732F" w:rsidRDefault="001F732F">
      <w:pPr>
        <w:pStyle w:val="ProductList-Body"/>
      </w:pPr>
    </w:p>
    <w:p w:rsidR="001F732F" w:rsidRDefault="00087FBE">
      <w:pPr>
        <w:pStyle w:val="ProductList-Body"/>
      </w:pPr>
      <w:r>
        <w:t>Il Supporto per la Risoluzione dei Problemi 24x7 fornisce assistenza quando, durante l’utilizzo dei prodotti Microsoft, si verificano problemi con sintomi specifici. Microsoft porrà in essere sforzi ragionevoli per fornire assis</w:t>
      </w:r>
      <w:r>
        <w:t>tenza alla Società in caso di richieste di supporto, conformemente ai criteri di Supporto dei Prodotti Microsoft. Microsoft si riserva il diritto di rifiutare richieste irragionevoli di servizi di supporto e potrà talvolta richiedere alle Società di stipul</w:t>
      </w:r>
      <w:r>
        <w:t xml:space="preserve">are un ulteriore contratto di servizio a un costo aggiuntivo. </w:t>
      </w:r>
    </w:p>
    <w:p w:rsidR="001F732F" w:rsidRDefault="001F732F">
      <w:pPr>
        <w:pStyle w:val="ProductList-Body"/>
      </w:pPr>
    </w:p>
    <w:p w:rsidR="001F732F" w:rsidRDefault="00087FBE">
      <w:pPr>
        <w:pStyle w:val="ProductList-Body"/>
      </w:pPr>
      <w:r>
        <w:t>I prodotti che usufruiscono del Supporto Mainstream come stabilito nei Criteri per il Ciclo di Vita del Supporto di Microsoft sono idonei a ricevere il Supporto per la Risoluzione dei Problemi</w:t>
      </w:r>
      <w:r>
        <w:t xml:space="preserve"> 24x7. Microsoft può aggiungere il supporto per i nuovi Prodotti o interrompere il supporto per i Prodotti già esistenti. Microsoft informerà la Società qualora la relativa implementazione dei prodotti Microsoft non possa di fatto essere oggetto di support</w:t>
      </w:r>
      <w:r>
        <w:t xml:space="preserve">o. Qualora la Società non modifichi l’implementazione al fine di poterla rendere effettivamente oggetto di supporto entro i 30 giorni successivi a tale comunicazione, Microsoft non avrà alcuna obbligazione di fornire ulteriori servizi di supporto per tale </w:t>
      </w:r>
      <w:r>
        <w:t xml:space="preserve">implementazione. </w:t>
      </w:r>
    </w:p>
    <w:p w:rsidR="001F732F" w:rsidRDefault="001F732F">
      <w:pPr>
        <w:pStyle w:val="ProductList-Body"/>
      </w:pPr>
    </w:p>
    <w:p w:rsidR="001F732F" w:rsidRDefault="00087FBE">
      <w:pPr>
        <w:pStyle w:val="ProductList-Body"/>
      </w:pPr>
      <w:r>
        <w:t>Una richiesta di assistenza break-fix, definita anche intervento, è costituita da un’unica problematica di assistenza e dal corrispondente impegno necessario per risolverla. Un’unica problematica di assistenza è altresì un problema che n</w:t>
      </w:r>
      <w:r>
        <w:t>on può essere suddiviso in problematiche subordinate. Se un problema è composto da problematiche subordinate, ogni problematica dovrà essere considerata un intervento distinto. In situazioni specifiche Microsoft potrà fornire una modifica al codice del sof</w:t>
      </w:r>
      <w:r>
        <w:t>tware del Prodotto Microsoft disponibile sul mercato per risolvere problemi critici specifici (“Hotfix”) in risposta alla richiesta di assistenza in garanzia. Gli Hotfix vengono sviluppati per risolvere problemi specifici della Società e non vengono sottop</w:t>
      </w:r>
      <w:r>
        <w:t>osti a un ciclo completo di test.</w:t>
      </w:r>
    </w:p>
    <w:p w:rsidR="001F732F" w:rsidRDefault="001F732F">
      <w:pPr>
        <w:pStyle w:val="ProductList-Body"/>
      </w:pPr>
    </w:p>
    <w:p w:rsidR="001F732F" w:rsidRDefault="00087FBE">
      <w:pPr>
        <w:pStyle w:val="ProductList-SubClauseHeading"/>
        <w:outlineLvl w:val="3"/>
      </w:pPr>
      <w:r>
        <w:t>Premi per Interventi Tramite Supporto Telefonico</w:t>
      </w:r>
    </w:p>
    <w:p w:rsidR="001F732F" w:rsidRDefault="00087FBE">
      <w:pPr>
        <w:pStyle w:val="ProductList-BodyIndented"/>
      </w:pPr>
      <w:r>
        <w:t>Il numero di interventi per cui è consentito richiedere il supporto telefonico varia da società a società, in base alla spesa sostenuta per Software Assurance (SA) e alla m</w:t>
      </w:r>
      <w:r>
        <w:t>odalità di pagamento. Gli interventi basati sulla spesa SA sono concessi in base alla spesa SA per server e desktop, ai sensi di un’iscrizione Enterprise o Select qualificante, della registrazione Select Plus, del Contratto Open Value o del Numero di Autor</w:t>
      </w:r>
      <w:r>
        <w:t>izzazione Open License. Microsoft concede un intervento ogni 20.000 USD di spesa per SA Server o SA CAL. Microsoft concede un intervento ogni 200.000 USD di spesa per SA per Pool di Sistemi o Pool di Applicazioni. La seguente tabella mostra le somme equiva</w:t>
      </w:r>
      <w:r>
        <w:t>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1F73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IW / Client - Incrementi Premi Interventi</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$200,000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300,000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270,000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 Fr. 330,000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CRC 1.650.000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kr 1.600.000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215,000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£135,000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JPY 24.000.000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KWD 240.000.000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kr 1.650.000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350,000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kr 2.000.000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NTD 7.000.000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INR 10.000.000</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RUB 6.600.000</w:t>
            </w:r>
          </w:p>
        </w:tc>
      </w:tr>
    </w:tbl>
    <w:p w:rsidR="001F732F" w:rsidRDefault="001F732F">
      <w:pPr>
        <w:pStyle w:val="ProductList-BodyIndented"/>
        <w:ind w:left="720"/>
      </w:pPr>
    </w:p>
    <w:p w:rsidR="001F732F" w:rsidRDefault="00087FBE">
      <w:pPr>
        <w:pStyle w:val="ProductList-BodyIndented"/>
      </w:pPr>
      <w:r>
        <w:t>Gli interventi con Supporto Telefonico non utilizzati scadranno al termine della copertura SA. Gli Interventi con Supporto Telefonico non potranno essere trasferiti tra iscrizioni o contratti diversi.</w:t>
      </w:r>
    </w:p>
    <w:p w:rsidR="001F732F" w:rsidRDefault="001F732F">
      <w:pPr>
        <w:pStyle w:val="ProductList-BodyIndented"/>
      </w:pPr>
    </w:p>
    <w:p w:rsidR="001F732F" w:rsidRDefault="00087FBE">
      <w:pPr>
        <w:pStyle w:val="ProductList-BodyIndented"/>
      </w:pPr>
      <w:r>
        <w:t xml:space="preserve">L’accesso al supporto telefonico locale è disponibile durante le ore lavorative indicate sul sito Web </w:t>
      </w:r>
      <w:hyperlink r:id="rId141">
        <w:r>
          <w:rPr>
            <w:color w:val="00467F"/>
            <w:u w:val="single"/>
          </w:rPr>
          <w:t>http://support.microsoft.com/gp/saphone</w:t>
        </w:r>
      </w:hyperlink>
      <w:r>
        <w:t>. Il supporto telefonico dopo le ore lavorative verrà fo</w:t>
      </w:r>
      <w:r>
        <w:t>rnito attraverso centri di supporto regionali e internazionali. Il supporto telefonico dopo le ore lavorative può essere utilizzato esclusivamente per richieste di supporto con impatto commerciale critico. Le ore lavorative sono definite su base regionale.</w:t>
      </w:r>
      <w:r>
        <w:t xml:space="preserve"> Non in tutte le regioni il supporto telefonico è disponibile in tutte le lingue.</w:t>
      </w:r>
    </w:p>
    <w:p w:rsidR="001F732F" w:rsidRDefault="001F732F">
      <w:pPr>
        <w:pStyle w:val="ProductList-BodyIndented"/>
        <w:ind w:left="720"/>
      </w:pPr>
    </w:p>
    <w:p w:rsidR="001F732F" w:rsidRDefault="00087FBE">
      <w:pPr>
        <w:pStyle w:val="ProductList-SubClauseHeading"/>
        <w:outlineLvl w:val="3"/>
      </w:pPr>
      <w:r>
        <w:t>Interventi Basati sul Web</w:t>
      </w:r>
    </w:p>
    <w:p w:rsidR="001F732F" w:rsidRDefault="00087FBE">
      <w:pPr>
        <w:pStyle w:val="ProductList-BodyIndented"/>
      </w:pPr>
      <w:r>
        <w:t>Le Società (diverse da quelle con contratti di Licenza Academic Select, Select Plus for Academic, Academic Open, Campus e School, Open Value Subscr</w:t>
      </w:r>
      <w:r>
        <w:t>iption - Education Solutions e Open License) con Edizioni Standard, Enterprise e Datacenter dei prodotti software server che rientrano nella copertura SA, hanno accesso ai servizi di Supporto per la Risoluzione dei Problemi basati sul Web in base alle nece</w:t>
      </w:r>
      <w:r>
        <w:t>ssità. L’accesso ai siti di supporto elettronico è disponibile 24 ore al giorno, 7 giorni su 7, ma le risposte vengono fornite durante le Ore Lavorative. Gli interventi avviati tramite il Web e successivamente convertiti in interventi telefonici dalla Soci</w:t>
      </w:r>
      <w:r>
        <w:t>età verranno computati ai fini del saldo degli interventi telefonici disponibili al momento della risoluzione del problema. Gli interventi avviati sul Web e di cui Microsoft esegua successivamente il follow-up via telefono non conteranno ai fini del comput</w:t>
      </w:r>
      <w:r>
        <w:t>o del saldo degli interventi telefonici disponibili se la risoluzione prosegue via Web, tramite posta elettronica o con altri mezzi elettronici.</w:t>
      </w:r>
    </w:p>
    <w:p w:rsidR="001F732F" w:rsidRDefault="001F732F">
      <w:pPr>
        <w:pStyle w:val="ProductList-BodyIndented"/>
      </w:pPr>
    </w:p>
    <w:p w:rsidR="001F732F" w:rsidRDefault="00087FBE">
      <w:pPr>
        <w:pStyle w:val="ProductList-BodyIndented"/>
      </w:pPr>
      <w:r>
        <w:t xml:space="preserve">Per il Supporto Web relativo agli interventi riguardanti sia il software server che le relative </w:t>
      </w:r>
      <w:r>
        <w:fldChar w:fldCharType="begin"/>
      </w:r>
      <w:r>
        <w:instrText xml:space="preserve"> AutoTextList </w:instrText>
      </w:r>
      <w:r>
        <w:instrText xml:space="preserve">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w:t>
      </w:r>
      <w:r>
        <w:t>se in licenza del software server che rientrano nella copertura SA, le Società potranno sottoporre esclusivamente richieste di Supporto per la Risoluzione dei Problemi basate sul Web.</w:t>
      </w:r>
    </w:p>
    <w:p w:rsidR="001F732F" w:rsidRDefault="001F732F">
      <w:pPr>
        <w:pStyle w:val="ProductList-BodyIndented"/>
        <w:ind w:left="720"/>
      </w:pPr>
    </w:p>
    <w:p w:rsidR="001F732F" w:rsidRDefault="00087FBE">
      <w:pPr>
        <w:pStyle w:val="ProductList-SubClauseHeading"/>
        <w:outlineLvl w:val="3"/>
      </w:pPr>
      <w:r>
        <w:t>Contatti di Supporto</w:t>
      </w:r>
    </w:p>
    <w:p w:rsidR="001F732F" w:rsidRDefault="00087FBE">
      <w:pPr>
        <w:pStyle w:val="ProductList-BodyIndented"/>
      </w:pPr>
      <w:r>
        <w:t>Il numero di contatti di supporto consentiti varia</w:t>
      </w:r>
      <w:r>
        <w:t xml:space="preserve"> in base al programma per Contratti Multilicenza e al numero di licenze coperte da SA, come mostrato di seguito. I contatti dovranno essere persone designate, tra cui anche soggetti esterni all’organizzazione della Società. Tuttavia, non sarà possibile ind</w:t>
      </w:r>
      <w:r>
        <w:t>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1F732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S/S+: EA Livello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S/S+: EA Livello D</w:t>
            </w:r>
          </w:p>
        </w:tc>
      </w:tr>
      <w:tr w:rsidR="001F732F">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 Base alle Necessità</w:t>
            </w:r>
          </w:p>
        </w:tc>
      </w:tr>
      <w:tr w:rsidR="001F732F">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16</w:t>
            </w:r>
          </w:p>
        </w:tc>
      </w:tr>
    </w:tbl>
    <w:p w:rsidR="001F732F" w:rsidRDefault="001F732F">
      <w:pPr>
        <w:pStyle w:val="ProductList-BodyIndented"/>
      </w:pPr>
    </w:p>
    <w:p w:rsidR="001F732F" w:rsidRDefault="00087FBE">
      <w:pPr>
        <w:pStyle w:val="ProductList-SubClauseHeading"/>
        <w:outlineLvl w:val="3"/>
      </w:pPr>
      <w:r>
        <w:t>Livello di Servizio per le Società con Copertura Softw</w:t>
      </w:r>
      <w:r>
        <w:t>are Assurance</w:t>
      </w:r>
    </w:p>
    <w:p w:rsidR="001F732F" w:rsidRDefault="00087FBE">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1F73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Risposta della Società Prevista</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Impatto commerciale critico </w:t>
            </w:r>
          </w:p>
          <w:p w:rsidR="001F732F" w:rsidRDefault="00087FBE">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Risposta alla prima chiamata entro 2 ore lavorative, in base all’offerta di supporto</w:t>
            </w:r>
          </w:p>
          <w:p w:rsidR="001F732F" w:rsidRDefault="00087FBE">
            <w:pPr>
              <w:pStyle w:val="ProductList-TableBody"/>
            </w:pPr>
            <w:r>
              <w:t>Risorse Microsoft presso la sede della Società, come</w:t>
            </w:r>
            <w:r>
              <w:t xml:space="preserve"> richiesto.</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Allocazione delle risorse appropriate per sostenere l’impegno continuo 24x72</w:t>
            </w:r>
          </w:p>
          <w:p w:rsidR="001F732F" w:rsidRDefault="00087FBE">
            <w:pPr>
              <w:pStyle w:val="ProductList-TableBody"/>
            </w:pPr>
            <w:r>
              <w:t>Accesso e risposte rapide dall’autorità di controllo delle modifiche</w:t>
            </w:r>
          </w:p>
          <w:p w:rsidR="001F732F" w:rsidRDefault="00087FBE">
            <w:pPr>
              <w:pStyle w:val="ProductList-TableBody"/>
            </w:pPr>
            <w:r>
              <w:t>Comunicazione della direzione</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Impatto commerciale moderato: </w:t>
            </w:r>
          </w:p>
          <w:p w:rsidR="001F732F" w:rsidRDefault="00087FBE">
            <w:pPr>
              <w:pStyle w:val="ProductList-TableBody"/>
            </w:pPr>
            <w:r>
              <w:t>Perdita o</w:t>
            </w:r>
            <w:r>
              <w:t xml:space="preserve">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Risposta alla prima chiamata entro 4 ore lavorative, in base all’offerta di supporto</w:t>
            </w:r>
          </w:p>
          <w:p w:rsidR="001F732F" w:rsidRDefault="00087FB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Allocazione di risorse appropriate per sostenere l’impegno continuo durante le Ore Lavorative</w:t>
            </w:r>
          </w:p>
          <w:p w:rsidR="001F732F" w:rsidRDefault="00087FBE">
            <w:pPr>
              <w:pStyle w:val="ProductList-TableBody"/>
            </w:pPr>
            <w:r>
              <w:t>Accesso e risposta dall’autorità preposta al controllo delle modifiche entro 4 Ore Lavorative</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Impatto commerciale </w:t>
            </w:r>
            <w:r>
              <w:t xml:space="preserve">minimo </w:t>
            </w:r>
          </w:p>
          <w:p w:rsidR="001F732F" w:rsidRDefault="00087FBE">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Risposta alla prima chiamata entro 1 giorno lavorativo, in base all’offerta di supporto</w:t>
            </w:r>
          </w:p>
          <w:p w:rsidR="001F732F" w:rsidRDefault="00087FB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Infor</w:t>
            </w:r>
            <w:r>
              <w:t>mazioni accurate da parte di chi segue il caso</w:t>
            </w:r>
          </w:p>
          <w:p w:rsidR="001F732F" w:rsidRDefault="00087FBE">
            <w:pPr>
              <w:pStyle w:val="ProductList-TableBody"/>
            </w:pPr>
            <w:r>
              <w:t>Risposta entro 1 giorno lavorativo.</w:t>
            </w:r>
          </w:p>
        </w:tc>
      </w:tr>
    </w:tbl>
    <w:p w:rsidR="001F732F" w:rsidRDefault="00087FBE">
      <w:pPr>
        <w:pStyle w:val="ProductList-BodyIndented"/>
      </w:pPr>
      <w:r>
        <w:rPr>
          <w:i/>
        </w:rPr>
        <w:t>1 Contattare il rappresentante Microsoft per informazioni sulle ore lavorative locali.</w:t>
      </w:r>
    </w:p>
    <w:p w:rsidR="001F732F" w:rsidRDefault="00087FBE">
      <w:pPr>
        <w:pStyle w:val="ProductList-BodyIndented"/>
      </w:pPr>
      <w:r>
        <w:rPr>
          <w:i/>
        </w:rPr>
        <w:t>2 Microsoft potrà avere la necessità di ridurre il livello di gravità qualora la Soci</w:t>
      </w:r>
      <w:r>
        <w:rPr>
          <w:i/>
        </w:rPr>
        <w:t>età non sia in grado di fornire risorse o risposte adeguate a supportare Microsoft nel suo impegno volto a risolvere il problema.</w:t>
      </w:r>
    </w:p>
    <w:p w:rsidR="001F732F" w:rsidRDefault="001F732F">
      <w:pPr>
        <w:pStyle w:val="ProductList-BodyIndented"/>
        <w:ind w:left="720"/>
      </w:pPr>
    </w:p>
    <w:p w:rsidR="001F732F" w:rsidRDefault="00087FBE">
      <w:pPr>
        <w:pStyle w:val="ProductList-SubClauseHeading"/>
        <w:outlineLvl w:val="3"/>
      </w:pPr>
      <w:r>
        <w:t>Conversione degli Interventi di Supporto per la Risoluzione dei Problemi 24x7 Software Assurance in Servizi di Supporto Tecni</w:t>
      </w:r>
      <w:r>
        <w:t>co Microsoft Premier</w:t>
      </w:r>
    </w:p>
    <w:p w:rsidR="001F732F" w:rsidRDefault="00087FBE">
      <w:pPr>
        <w:pStyle w:val="ProductList-BodyIndented"/>
      </w:pPr>
      <w:r>
        <w:t>Le Società potranno convertire gli Interventi di Supporto per la Risoluzione dei Problemi 24x7 SA (Interventi SA PRS o “SAB”) in ore di Supporto per la Risoluzione dei Problemi Premier (PRS) o in ore Dedicated Support Engineer (DSE), a</w:t>
      </w:r>
      <w:r>
        <w:t>pplicabile solo alle attività di supporto tempestivo.</w:t>
      </w:r>
    </w:p>
    <w:p w:rsidR="001F732F" w:rsidRDefault="001F732F">
      <w:pPr>
        <w:pStyle w:val="ProductList-BodyIndented"/>
      </w:pPr>
    </w:p>
    <w:p w:rsidR="001F732F" w:rsidRDefault="00087FBE">
      <w:pPr>
        <w:pStyle w:val="ProductList-BodyIndented"/>
      </w:pPr>
      <w:r>
        <w:t>Tali servizi sono da utilizzare conformemente al piano di Servizi Premier all’atto del trasferimento. Tale conversione si basa su un calcolo in valuta locale, che sarà effettuato dal relativo Account T</w:t>
      </w:r>
      <w:r>
        <w:t>eam Premier. Le Società potrebbero dover acquistare ore aggiuntive di Support Account Management prima di convertire gli interventi SA PRS. Gli interventi SA PRS convertiti in Premier sono considerati ore di Supporto per la Risoluzione dei Problemi Premier</w:t>
      </w:r>
      <w:r>
        <w:t xml:space="preserve"> e soggetti alla descrizione dei Servizi Premier. Una volta convertiti, gli interventi non possono più essere reintegrati nell’assegnazione SA della Società.</w:t>
      </w:r>
    </w:p>
    <w:p w:rsidR="001F732F" w:rsidRDefault="001F732F">
      <w:pPr>
        <w:pStyle w:val="ProductList-BodyIndented"/>
        <w:ind w:left="720"/>
      </w:pPr>
    </w:p>
    <w:p w:rsidR="001F732F" w:rsidRDefault="00087FBE">
      <w:pPr>
        <w:pStyle w:val="ProductList-SubClauseHeading"/>
        <w:outlineLvl w:val="3"/>
      </w:pPr>
      <w:r>
        <w:t>Ulteriori Disposizioni di Carattere Commerciale</w:t>
      </w:r>
    </w:p>
    <w:p w:rsidR="001F732F" w:rsidRDefault="00087FBE">
      <w:pPr>
        <w:pStyle w:val="ProductList-BodyIndented"/>
      </w:pPr>
      <w:r>
        <w:t>La spesa SA non potrà essere cumulata tra iscrizi</w:t>
      </w:r>
      <w:r>
        <w:t>oni Enterprise o Select, registrazioni Select Plus o Contratti Open Value per qualificarsi per premi aggiuntivi. La spesa di ciascuna iscrizione o contratto è utilizzata per determinare il premio relativo a quell’iscrizione o contratto.</w:t>
      </w:r>
    </w:p>
    <w:p w:rsidR="001F732F" w:rsidRDefault="001F732F">
      <w:pPr>
        <w:pStyle w:val="ProductList-BodyIndented"/>
      </w:pPr>
    </w:p>
    <w:p w:rsidR="001F732F" w:rsidRDefault="00087FBE">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w:t>
      </w:r>
      <w:r>
        <w:t xml:space="preserve">e dei premi o in periodi futuri. </w:t>
      </w:r>
    </w:p>
    <w:p w:rsidR="001F732F" w:rsidRDefault="001F732F">
      <w:pPr>
        <w:pStyle w:val="ProductList-BodyIndented"/>
        <w:ind w:left="720"/>
      </w:pPr>
    </w:p>
    <w:p w:rsidR="001F732F" w:rsidRDefault="00087FBE">
      <w:pPr>
        <w:pStyle w:val="ProductList-SubClauseHeading"/>
        <w:outlineLvl w:val="3"/>
      </w:pPr>
      <w:r>
        <w:t>Supporto Illimitato per la Risoluzione dei Problemi 24x7</w:t>
      </w:r>
    </w:p>
    <w:p w:rsidR="001F732F" w:rsidRDefault="00087FBE">
      <w:pPr>
        <w:pStyle w:val="ProductList-BodyIndented"/>
      </w:pPr>
      <w:r>
        <w:t xml:space="preserve">Questo vantaggio è disponibile esclusivamente tramite (1) Enrollment for Application Platform (EAP) ai sensi di un Contratto Enterprise e/o (2) l’Iscrizione Server </w:t>
      </w:r>
      <w:r>
        <w:t>and Cloud (SCE) ai sensi di un Contratto Enterprise e/o (3) l’acquisto di licenze per Parallel Data Warehouse (PDW) ai sensi di un contratto EA, EAP, Select Plus o Select.</w:t>
      </w:r>
    </w:p>
    <w:p w:rsidR="001F732F" w:rsidRDefault="001F732F">
      <w:pPr>
        <w:pStyle w:val="ProductList-BodyIndented"/>
        <w:ind w:left="720"/>
      </w:pPr>
    </w:p>
    <w:p w:rsidR="001F732F" w:rsidRDefault="00087FBE">
      <w:pPr>
        <w:pStyle w:val="ProductList-SubClauseHeading"/>
        <w:outlineLvl w:val="3"/>
      </w:pPr>
      <w:r>
        <w:t>Idoneità a SCE</w:t>
      </w:r>
    </w:p>
    <w:p w:rsidR="001F732F" w:rsidRDefault="00087FBE">
      <w:pPr>
        <w:pStyle w:val="ProductList-BodyIndented"/>
      </w:pPr>
      <w:r>
        <w:t>Le Società che dispongono di un contratto SCE con una spesa media an</w:t>
      </w:r>
      <w:r>
        <w:t>nuale minima per SA di 250.000 USD sul totale dei prodotti qualificanti della Piattaforma Applicativa o della Famiglia di Prodotti Core Infrastructure e di un Contratto Premier Services attivo sono idonee a beneficiare degli interventi previsti dal Support</w:t>
      </w:r>
      <w:r>
        <w:t>o Illimitato per la Risoluzione dei Problemi 24x7 (PRS). I due componenti SCE idonei si qualificano separatamente per il Supporto Illimitato per la Risoluzione dei Problemi 24x7. I Prodotti elencati di seguito, che attualmente usufruiscono del Supporto Mai</w:t>
      </w:r>
      <w:r>
        <w:t>nstream o Esteso, come stabilito nei Criteri per il Ciclo di Vita del Supporto di Microsoft in linea con il contratto Premier di una Società, sono inclusi nel vantaggio.</w:t>
      </w:r>
    </w:p>
    <w:p w:rsidR="001F732F" w:rsidRDefault="001F732F">
      <w:pPr>
        <w:pStyle w:val="ProductList-BodyIndented"/>
      </w:pPr>
    </w:p>
    <w:p w:rsidR="001F732F" w:rsidRDefault="00087FBE">
      <w:pPr>
        <w:pStyle w:val="ProductList-BodyIndented"/>
      </w:pPr>
      <w:r>
        <w:t>I Prodotti della Piattaforma Applicativa qualificanti sono:</w:t>
      </w:r>
    </w:p>
    <w:p w:rsidR="001F732F" w:rsidRDefault="00087FBE" w:rsidP="005521F2">
      <w:pPr>
        <w:pStyle w:val="ProductList-Bullet"/>
        <w:numPr>
          <w:ilvl w:val="1"/>
          <w:numId w:val="39"/>
        </w:numPr>
      </w:pPr>
      <w:r>
        <w:t>SQL Server</w:t>
      </w:r>
      <w:r>
        <w:fldChar w:fldCharType="begin"/>
      </w:r>
      <w:r>
        <w:instrText xml:space="preserve"> XE "SQL Server</w:instrText>
      </w:r>
      <w:r>
        <w:instrText xml:space="preserve">" </w:instrText>
      </w:r>
      <w:r>
        <w:fldChar w:fldCharType="end"/>
      </w:r>
      <w:r>
        <w:t xml:space="preserve"> (Edizioni Standard, Standard Core, Enterprise Core, Business Intelligence e Parallel Data Warehouse e CAL) </w:t>
      </w:r>
    </w:p>
    <w:p w:rsidR="001F732F" w:rsidRDefault="00087FBE" w:rsidP="005521F2">
      <w:pPr>
        <w:pStyle w:val="ProductList-Bullet"/>
        <w:numPr>
          <w:ilvl w:val="1"/>
          <w:numId w:val="39"/>
        </w:numPr>
      </w:pPr>
      <w:r>
        <w:t>BizTalk Server</w:t>
      </w:r>
      <w:r>
        <w:fldChar w:fldCharType="begin"/>
      </w:r>
      <w:r>
        <w:instrText xml:space="preserve"> XE "BizTalk Server" </w:instrText>
      </w:r>
      <w:r>
        <w:fldChar w:fldCharType="end"/>
      </w:r>
      <w:r>
        <w:t xml:space="preserve"> (Edizioni Standard, Enterprise e Branch)</w:t>
      </w:r>
    </w:p>
    <w:p w:rsidR="001F732F" w:rsidRDefault="00087FBE" w:rsidP="005521F2">
      <w:pPr>
        <w:pStyle w:val="ProductList-Bullet"/>
        <w:numPr>
          <w:ilvl w:val="1"/>
          <w:numId w:val="39"/>
        </w:numPr>
      </w:pPr>
      <w:r>
        <w:t>Office SharePoint Server</w:t>
      </w:r>
      <w:r>
        <w:fldChar w:fldCharType="begin"/>
      </w:r>
      <w:r>
        <w:instrText xml:space="preserve"> XE "SharePoint Server" </w:instrText>
      </w:r>
      <w:r>
        <w:fldChar w:fldCharType="end"/>
      </w:r>
    </w:p>
    <w:p w:rsidR="001F732F" w:rsidRDefault="00087FBE">
      <w:pPr>
        <w:pStyle w:val="ProductList-BodyIndented"/>
      </w:pPr>
      <w:r>
        <w:t>I prodotti qu</w:t>
      </w:r>
      <w:r>
        <w:t>alificanti del Componente Core Infrastructure sono:</w:t>
      </w:r>
    </w:p>
    <w:p w:rsidR="001F732F" w:rsidRDefault="00087FBE" w:rsidP="005521F2">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1F732F" w:rsidRDefault="00087FBE" w:rsidP="005521F2">
      <w:pPr>
        <w:pStyle w:val="ProductList-Bullet"/>
        <w:numPr>
          <w:ilvl w:val="1"/>
          <w:numId w:val="40"/>
        </w:numPr>
      </w:pPr>
      <w:r>
        <w:t>CIS Standard</w:t>
      </w:r>
      <w:r>
        <w:fldChar w:fldCharType="begin"/>
      </w:r>
      <w:r>
        <w:instrText xml:space="preserve"> XE "CIS Standard" </w:instrText>
      </w:r>
      <w:r>
        <w:fldChar w:fldCharType="end"/>
      </w:r>
      <w:r>
        <w:t xml:space="preserve"> (</w:t>
      </w:r>
      <w:r>
        <w:t>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1F732F" w:rsidRDefault="001F732F">
      <w:pPr>
        <w:pStyle w:val="ProductList-BodyIndented"/>
      </w:pPr>
    </w:p>
    <w:p w:rsidR="001F732F" w:rsidRDefault="00087FBE">
      <w:pPr>
        <w:pStyle w:val="ProductList-BodyIndented"/>
      </w:pPr>
      <w:r>
        <w:t>La seguente tabella elenca le conversioni delle soglie di spesa SA, in caso di contratti stipulati in valute diverse dall’USD. A causa delle f</w:t>
      </w:r>
      <w:r>
        <w:t>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Spesa Media Annuale Minima per SA per beneficiare del PRS Illimitato 24x7</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250,000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375,000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337,500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412,500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2,062,500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2,000,000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268,750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168,750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30,000,000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300,000,000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2,062,500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437,500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2,500,000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8,750,000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12,500,000</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8,250,000</w:t>
            </w:r>
          </w:p>
        </w:tc>
      </w:tr>
    </w:tbl>
    <w:p w:rsidR="001F732F" w:rsidRDefault="001F732F">
      <w:pPr>
        <w:pStyle w:val="ProductList-BodyIndented"/>
        <w:ind w:left="720"/>
      </w:pPr>
    </w:p>
    <w:p w:rsidR="001F732F" w:rsidRDefault="00087FBE">
      <w:pPr>
        <w:pStyle w:val="ProductList-BodyIndented"/>
      </w:pPr>
      <w:r>
        <w:t>Quando l’impegno di spesa media annuale per SA su prodotti della Piattaforma Applicativa e/o Core Infrastructure qualificanti idonei a beneficiare del PRS Illimitato 24x7 è superiore a 250.000 USD, Microsoft non concederà gli interventi sulla base della sp</w:t>
      </w:r>
      <w:r>
        <w:t xml:space="preserve">esa SA effettiva relativa a tali prodotti. Qualora una Società diventi idonea a beneficiare del PRS Illimitato 24x7 durante il periodo di validità dei contratti, qualunque intervento concesso precedentemente in base alla copertura SA e non utilizzato sarà </w:t>
      </w:r>
      <w:r>
        <w:t xml:space="preserve">sottratto dal saldo della Società. Gli interventi PRS Illimitati 24x7 non possono essere convertiti in ore o interventi di Supporto per la Risoluzione dei Problemi Premier. </w:t>
      </w:r>
    </w:p>
    <w:p w:rsidR="001F732F" w:rsidRDefault="001F732F">
      <w:pPr>
        <w:pStyle w:val="ProductList-BodyIndented"/>
        <w:ind w:left="720"/>
      </w:pPr>
    </w:p>
    <w:p w:rsidR="001F732F" w:rsidRDefault="00087FBE">
      <w:pPr>
        <w:pStyle w:val="ProductList-SubClauseHeading"/>
        <w:outlineLvl w:val="3"/>
      </w:pPr>
      <w:r>
        <w:t>Idoneità con Parallel Data Warehouse</w:t>
      </w:r>
    </w:p>
    <w:p w:rsidR="001F732F" w:rsidRDefault="00087FBE">
      <w:pPr>
        <w:pStyle w:val="ProductList-BodyIndented"/>
      </w:pPr>
      <w:r>
        <w:t>Le Società che acquisiscono licenze per Para</w:t>
      </w:r>
      <w:r>
        <w:t>llel Data Warehouse</w:t>
      </w:r>
      <w:r>
        <w:fldChar w:fldCharType="begin"/>
      </w:r>
      <w:r>
        <w:instrText xml:space="preserve"> XE "Parallel Data Warehouse" </w:instrText>
      </w:r>
      <w:r>
        <w:fldChar w:fldCharType="end"/>
      </w:r>
      <w:r>
        <w:t xml:space="preserve"> (“PDW”) e dispongono di un Contratto Premier Services attivo sono idonee a beneficiare degli interventi previsti dal Supporto per la Risoluzione dei Problemi Illimitato 24x7, indipendentemente dal disporr</w:t>
      </w:r>
      <w:r>
        <w:t xml:space="preserve">e di un’iscrizione SCE o dalla loro spesa SCE. Quando le società acquistano licenze per PDW, Microsoft non concederà interventi sulla base della spesa effettiva per SA relativa a tale prodotto. </w:t>
      </w:r>
    </w:p>
    <w:p w:rsidR="001F732F" w:rsidRDefault="001F732F">
      <w:pPr>
        <w:pStyle w:val="ProductList-BodyIndented"/>
      </w:pPr>
    </w:p>
    <w:p w:rsidR="001F732F" w:rsidRDefault="00087FBE">
      <w:pPr>
        <w:pStyle w:val="ProductList-BodyIndented"/>
      </w:pPr>
      <w:r>
        <w:t>Mentre tutte le società qualificanti riceveranno un numero d</w:t>
      </w:r>
      <w:r>
        <w:t>i interventi PRS 24x7, il numero di contatti di supporto consentiti per gestire il PRS Illimitato 24x7 varia in base all’ammontare della spesa SA. Tutte le società idonee hanno diritto ad almeno quattro contatti autorizzati più un contatto aggiuntivo per o</w:t>
      </w:r>
      <w:r>
        <w:t>gni $125.000 aggiuntivi di spesa SA in base al programma o ai programmi SCE o VL ai sensi dei quali hanno acquistato le licenze per PDW. In caso di contratti in valuta estera, le società idonee hanno diritto ad almeno quattro contatti autorizzati più un co</w:t>
      </w:r>
      <w:r>
        <w:t>ntatto aggiuntivo per ogni spesa SA incrementale pari a 125.000 USD della spesa SA media annuale effettuata nella valuta estera applicabile. Fare riferimento alla tabella seguente:</w:t>
      </w:r>
    </w:p>
    <w:p w:rsidR="001F732F" w:rsidRDefault="001F732F">
      <w:pPr>
        <w:pStyle w:val="ProductList-BodyIndented"/>
      </w:pPr>
    </w:p>
    <w:p w:rsidR="001F732F" w:rsidRDefault="00087FBE">
      <w:pPr>
        <w:pStyle w:val="ProductList-BodyIndented"/>
      </w:pPr>
      <w:r>
        <w:t>La seguente tabella si applica alle società in possesso di un SCE o che di</w:t>
      </w:r>
      <w:r>
        <w:t>spongono di licenze per PDW:</w:t>
      </w:r>
    </w:p>
    <w:tbl>
      <w:tblPr>
        <w:tblStyle w:val="PURTable0"/>
        <w:tblW w:w="0" w:type="dxa"/>
        <w:tblLook w:val="04A0" w:firstRow="1" w:lastRow="0" w:firstColumn="1" w:lastColumn="0" w:noHBand="0" w:noVBand="1"/>
      </w:tblPr>
      <w:tblGrid>
        <w:gridCol w:w="5276"/>
        <w:gridCol w:w="5280"/>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Contatti di supporto consentiti</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4</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5</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6</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7</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8</w:t>
            </w:r>
          </w:p>
        </w:tc>
      </w:tr>
    </w:tbl>
    <w:p w:rsidR="001F732F" w:rsidRDefault="001F732F">
      <w:pPr>
        <w:pStyle w:val="ProductList-BodyIndented"/>
      </w:pPr>
    </w:p>
    <w:p w:rsidR="001F732F" w:rsidRDefault="00087FBE">
      <w:pPr>
        <w:pStyle w:val="ProductList-BodyIndented"/>
      </w:pPr>
      <w:r>
        <w:t>Il vantaggio PRS Illimitato 24x7 include soltanto i Servizi per la Risoluzione dei Problemi. Il tempo eventualmente dedicato dal Technical Account Manager (TAM) o dal Designated Support Engineer (DSE) alla risoluzione del problema sarà conteggiato nell’amb</w:t>
      </w:r>
      <w:r>
        <w:t>ito del Contratto Premier Services della Società.</w:t>
      </w:r>
    </w:p>
    <w:p w:rsidR="001F732F" w:rsidRDefault="001F732F">
      <w:pPr>
        <w:pStyle w:val="ProductList-BodyIndented"/>
        <w:jc w:val="right"/>
      </w:pPr>
    </w:p>
    <w:tbl>
      <w:tblPr>
        <w:tblStyle w:val="PURTable0"/>
        <w:tblW w:w="0" w:type="dxa"/>
        <w:tblLook w:val="04A0" w:firstRow="1" w:lastRow="0" w:firstColumn="1" w:lastColumn="0" w:noHBand="0" w:noVBand="1"/>
      </w:tblPr>
      <w:tblGrid>
        <w:gridCol w:w="1055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Indented"/>
      </w:pPr>
    </w:p>
    <w:p w:rsidR="001F732F" w:rsidRDefault="00087FBE">
      <w:pPr>
        <w:pStyle w:val="ProductList-ClauseHeading"/>
        <w:outlineLvl w:val="2"/>
      </w:pPr>
      <w:bookmarkStart w:id="391" w:name="_Sec586"/>
      <w:r>
        <w:t>Supporto HotFix Esteso</w:t>
      </w:r>
      <w:bookmarkEnd w:id="391"/>
    </w:p>
    <w:p w:rsidR="001F732F" w:rsidRDefault="00087FBE">
      <w:pPr>
        <w:pStyle w:val="ProductList-Body"/>
      </w:pPr>
      <w:r>
        <w:t>Il Supporto Hotfix Esteso è disponibile per le società che hanno sottoscritto un contratto Premier o Essential e hanno acquistato la copertura SA ai sensi dei seguenti programmi:</w:t>
      </w:r>
    </w:p>
    <w:p w:rsidR="001F732F" w:rsidRDefault="00087FBE" w:rsidP="005521F2">
      <w:pPr>
        <w:pStyle w:val="ProductList-Bullet"/>
        <w:numPr>
          <w:ilvl w:val="0"/>
          <w:numId w:val="41"/>
        </w:numPr>
      </w:pPr>
      <w:r>
        <w:t xml:space="preserve">Le Società (diverse da quelle con Contratti Academic Select, Select Plus for </w:t>
      </w:r>
      <w:r>
        <w:t>Academic, Campus e School e Open Value Subscription - Education Solutions), con copertura SAM (Software Assurance Membership, Partecipazione a Software Assurance) per il Pool di Applicazioni si qualificano per il Supporto Hotfix Esteso per i prodotti del p</w:t>
      </w:r>
      <w:r>
        <w:t xml:space="preserve">ool di Applicazioni. </w:t>
      </w:r>
    </w:p>
    <w:p w:rsidR="001F732F" w:rsidRDefault="00087FBE" w:rsidP="005521F2">
      <w:pPr>
        <w:pStyle w:val="ProductList-Bullet"/>
        <w:numPr>
          <w:ilvl w:val="0"/>
          <w:numId w:val="41"/>
        </w:numPr>
      </w:pPr>
      <w:r>
        <w:t>Le Società (diverse da quelle con contratti Academic Select, Select Plus for Academic, Campus e School e Open Value Subscription - Education Solutions), con copertura SAM (Software Assurance Membership, Partecipazione a Software Assur</w:t>
      </w:r>
      <w:r>
        <w:t>ance) per pool di Sistemi si qualificano per il Supporto Hotfix Esteso per il sistema operativo Windows Desktop e/o il sistema operativo Windows Embedded (con copertura SAM per un prodotto Windows Embedded).</w:t>
      </w:r>
    </w:p>
    <w:p w:rsidR="001F732F" w:rsidRDefault="00087FBE" w:rsidP="005521F2">
      <w:pPr>
        <w:pStyle w:val="ProductList-Bullet"/>
        <w:numPr>
          <w:ilvl w:val="0"/>
          <w:numId w:val="41"/>
        </w:numPr>
      </w:pPr>
      <w:r>
        <w:t>Le Società (diverse da quelle con contratti Acad</w:t>
      </w:r>
      <w:r>
        <w:t>emic) in possesso di SA per almeno un prodotto server si qualificano per il Supporto Hotfix Esteso per i prodotti Server. I seguenti prodotti server rientrano nella copertura: Microsoft Exchange Server</w:t>
      </w:r>
      <w:r>
        <w:fldChar w:fldCharType="begin"/>
      </w:r>
      <w:r>
        <w:instrText xml:space="preserve"> XE "Exchange Server" </w:instrText>
      </w:r>
      <w:r>
        <w:fldChar w:fldCharType="end"/>
      </w:r>
      <w:r>
        <w:t>, Microsoft SQL Server</w:t>
      </w:r>
      <w:r>
        <w:fldChar w:fldCharType="begin"/>
      </w:r>
      <w:r>
        <w:instrText xml:space="preserve"> XE "SQL </w:instrText>
      </w:r>
      <w:r>
        <w:instrText xml:space="preserve">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1F732F" w:rsidRDefault="001F732F">
      <w:pPr>
        <w:pStyle w:val="ProductList-Body"/>
      </w:pPr>
    </w:p>
    <w:p w:rsidR="001F732F" w:rsidRDefault="00087FBE">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w:t>
      </w:r>
      <w:r>
        <w:t>ebito dei corrispettivi annuali per il contratto di Supporto Esteso. Le Società sono comunque responsabili dei corrispettivi dei singoli Hotfix.</w:t>
      </w:r>
    </w:p>
    <w:p w:rsidR="001F732F" w:rsidRDefault="001F732F">
      <w:pPr>
        <w:pStyle w:val="PURBreadcrumb"/>
      </w:pPr>
    </w:p>
    <w:p w:rsidR="001F732F" w:rsidRDefault="00087FBE">
      <w:pPr>
        <w:pStyle w:val="ProductList-ClauseHeading"/>
        <w:outlineLvl w:val="2"/>
      </w:pPr>
      <w:bookmarkStart w:id="392" w:name="_Sec587"/>
      <w:r>
        <w:t>Disponibilità di Licenze Step-Up</w:t>
      </w:r>
      <w:bookmarkEnd w:id="392"/>
    </w:p>
    <w:p w:rsidR="001F732F" w:rsidRDefault="00087FBE">
      <w:pPr>
        <w:pStyle w:val="ProductList-Body"/>
      </w:pPr>
      <w:r>
        <w:t>La Licenza Step-Up dovrà essere acquisita (e sarà valida unicamente in tal ca</w:t>
      </w:r>
      <w:r>
        <w:t>so) ai sensi del medesimo contratto e della medesima iscrizione per programmi multilicenza, se disponibile, con cui è stata originariamente acquisita la copertura SA del prodotto qualificante. Il diritto di utilizzo del software da parte della Società ai s</w:t>
      </w:r>
      <w:r>
        <w:t>ensi della Licenza Step-Up è subordinato al possesso e al mantenimento di una Licenza per il prodotto qualificante. I diritti perpetui della Società concessi ai sensi della Licenza Step-Up hanno prevalenza sulla Licenza sottostante per il prodotto qualific</w:t>
      </w:r>
      <w:r>
        <w:t xml:space="preserve">ante e hanno prevalenza su tale Licenza. Per ulteriori informazioni, consultare il Documento relativo alla Licenza Step-Up per Enterprise Edition nel quadro dei contratti multilicenza all’indirizzo </w:t>
      </w:r>
      <w:hyperlink r:id="rId142">
        <w:r>
          <w:rPr>
            <w:color w:val="00467F"/>
            <w:u w:val="single"/>
          </w:rPr>
          <w:t>http</w:t>
        </w:r>
        <w:r>
          <w:rPr>
            <w:color w:val="00467F"/>
            <w:u w:val="single"/>
          </w:rPr>
          <w:t>://www.microsoft.com/licensing</w:t>
        </w:r>
      </w:hyperlink>
    </w:p>
    <w:tbl>
      <w:tblPr>
        <w:tblStyle w:val="PURTable"/>
        <w:tblW w:w="0" w:type="dxa"/>
        <w:tblLook w:val="04A0" w:firstRow="1" w:lastRow="0" w:firstColumn="1" w:lastColumn="0" w:noHBand="0" w:noVBand="1"/>
      </w:tblPr>
      <w:tblGrid>
        <w:gridCol w:w="5405"/>
        <w:gridCol w:w="5511"/>
      </w:tblGrid>
      <w:tr w:rsidR="001F73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Step-Up A</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BizTalk Server Standard</w:t>
            </w:r>
            <w:r>
              <w:fldChar w:fldCharType="begin"/>
            </w:r>
            <w:r>
              <w:instrText xml:space="preserve"> XE "BizTalk Server Standard"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BizTalk Server Enterprise</w:t>
            </w:r>
            <w:r>
              <w:fldChar w:fldCharType="begin"/>
            </w:r>
            <w:r>
              <w:instrText xml:space="preserve"> XE "BizTalk Server Enterprise"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BizTalk Server Enterprise</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Commerce Server Enterprise</w:t>
            </w:r>
            <w:r>
              <w:fldChar w:fldCharType="begin"/>
            </w:r>
            <w:r>
              <w:instrText xml:space="preserve"> XE "Commerce Server Enterprise"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w:t>
            </w:r>
            <w:r>
              <w:fldChar w:fldCharType="begin"/>
            </w:r>
            <w:r>
              <w:instrText xml:space="preserve"> XE "E</w:instrText>
            </w:r>
            <w:r>
              <w:instrText xml:space="preserve">nterprise CAL" </w:instrText>
            </w:r>
            <w:r>
              <w:fldChar w:fldCharType="end"/>
            </w:r>
            <w:r>
              <w:t xml:space="preserve"> Suite</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 Bridge per Office 365</w:t>
            </w:r>
            <w:r>
              <w:fldChar w:fldCharType="begin"/>
            </w:r>
            <w:r>
              <w:instrText xml:space="preserve"> XE "Enterprise CAL Suite Bridge per Office 365"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 Bridge per Microsoft Intune</w:t>
            </w:r>
            <w:r>
              <w:fldChar w:fldCharType="begin"/>
            </w:r>
            <w:r>
              <w:instrText xml:space="preserve"> XE "Core CA</w:instrText>
            </w:r>
            <w:r>
              <w:instrText xml:space="preserve">L Suite Bridge per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 Bridge per Microsoft Intune</w:t>
            </w:r>
            <w:r>
              <w:fldChar w:fldCharType="begin"/>
            </w:r>
            <w:r>
              <w:instrText xml:space="preserve"> XE "Enterprise CAL Suite Bridge per Microsoft Intune"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 Bridge per Office 365 e Microsoft Intune</w:t>
            </w:r>
            <w:r>
              <w:fldChar w:fldCharType="begin"/>
            </w:r>
            <w:r>
              <w:instrText xml:space="preserve"> XE "Core CAL Suite Bridge per Office 365 e Microsoft </w:instrText>
            </w:r>
            <w:r>
              <w:instrText xml:space="preserve">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CAL Suite Bridge per Enterprise Mobility Suite</w:t>
            </w:r>
            <w:r>
              <w:fldChar w:fldCharType="begin"/>
            </w:r>
            <w:r>
              <w:instrText xml:space="preserve"> XE "Core CAL Suite Bridge per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CAL Suite Bridge per Enterprise Mobility Suite</w:t>
            </w:r>
            <w:r>
              <w:fldChar w:fldCharType="begin"/>
            </w:r>
            <w:r>
              <w:instrText xml:space="preserve"> XE "Enterprise CAL Suite Bridge per Enterprise Mobility Suite"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Core Infrastructure Server Suite Datace</w:t>
            </w:r>
            <w:r>
              <w:t>nter</w:t>
            </w:r>
            <w:r>
              <w:fldChar w:fldCharType="begin"/>
            </w:r>
            <w:r>
              <w:instrText xml:space="preserve"> XE "Core Infrastructure Server Suite Datacenter"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Desktop Education con Enterprise CAL Suite</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Desktop School con Enterprise CAL Suite</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Exchange Server Standard</w:t>
            </w:r>
            <w:r>
              <w:fldChar w:fldCharType="begin"/>
            </w:r>
            <w:r>
              <w:instrText xml:space="preserve"> XE "Exchange Server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Exchange Server Enterprise</w:t>
            </w:r>
            <w:r>
              <w:fldChar w:fldCharType="begin"/>
            </w:r>
            <w:r>
              <w:instrText xml:space="preserve"> XE "Exchange Server Enterprise"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Forefront TMG Enterprise</w:t>
            </w:r>
            <w:r>
              <w:fldChar w:fldCharType="begin"/>
            </w:r>
            <w:r>
              <w:instrText xml:space="preserve"> XE "Forefront TMG Enterprise"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Internet Security and Acceleration (ISA) Enterprise Server</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Microsoft Dynamics CRM Server</w:t>
            </w:r>
            <w:r>
              <w:fldChar w:fldCharType="begin"/>
            </w:r>
            <w:r>
              <w:instrText xml:space="preserve"> XE "Microsoft Dynamics CRM Server"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Office Professional Plus</w:t>
            </w:r>
            <w:r>
              <w:fldChar w:fldCharType="begin"/>
            </w:r>
            <w:r>
              <w:instrText xml:space="preserve"> XE "Office Professional Plus"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Desktop</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Desktop con Microsoft Desktop Optimization Pack</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Project Standard</w:t>
            </w:r>
            <w:r>
              <w:fldChar w:fldCharType="begin"/>
            </w:r>
            <w:r>
              <w:instrText xml:space="preserve"> XE "Project Stand</w:instrText>
            </w:r>
            <w:r>
              <w:instrText xml:space="preserve">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Project Professional</w:t>
            </w:r>
            <w:r>
              <w:fldChar w:fldCharType="begin"/>
            </w:r>
            <w:r>
              <w:instrText xml:space="preserve"> XE "Project Professional"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SQL Server Enterprise Core</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SQL Server Enterprise</w:t>
            </w:r>
            <w:r>
              <w:fldChar w:fldCharType="begin"/>
            </w:r>
            <w:r>
              <w:instrText xml:space="preserve"> XE "SQL Server Enterprise</w:instrText>
            </w:r>
            <w:r>
              <w:instrText xml:space="preserve">" </w:instrText>
            </w:r>
            <w:r>
              <w:fldChar w:fldCharType="end"/>
            </w:r>
            <w:r>
              <w:t xml:space="preserve"> Core</w:t>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SQL Server Business Intelligence</w:t>
            </w:r>
            <w:r>
              <w:fldChar w:fldCharType="begin"/>
            </w:r>
            <w:r>
              <w:instrText xml:space="preserve"> XE "SQL Server Business Intelligence"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System Center Datacenter</w:t>
            </w:r>
            <w:r>
              <w:fldChar w:fldCharType="begin"/>
            </w:r>
            <w:r>
              <w:instrText xml:space="preserve"> XE "System Center Datacenter"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Visio Professional</w:t>
            </w:r>
            <w:r>
              <w:fldChar w:fldCharType="begin"/>
            </w:r>
            <w:r>
              <w:instrText xml:space="preserve"> XE "Visio Professional"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Visual Studio Enterprise con MSDN</w:t>
            </w:r>
            <w:r>
              <w:fldChar w:fldCharType="begin"/>
            </w:r>
            <w:r>
              <w:instrText xml:space="preserve"> XE "Visual Studio Enterprise con MSDN"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Visual Studio </w:t>
            </w:r>
            <w:r>
              <w:t>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Visual Studio Enterprise con MSDN</w:t>
            </w:r>
            <w:r>
              <w:fldChar w:fldCharType="begin"/>
            </w:r>
            <w:r>
              <w:instrText xml:space="preserve"> XE "Visual Studio Enterprise con MSDN" </w:instrText>
            </w:r>
            <w:r>
              <w:fldChar w:fldCharType="end"/>
            </w:r>
          </w:p>
        </w:tc>
      </w:tr>
      <w:tr w:rsidR="001F732F">
        <w:tc>
          <w:tcPr>
            <w:tcW w:w="600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Windows Server Datacenter</w:t>
            </w:r>
            <w:r>
              <w:fldChar w:fldCharType="begin"/>
            </w:r>
            <w:r>
              <w:instrText xml:space="preserve"> XE "Windows Server Da</w:instrText>
            </w:r>
            <w:r>
              <w:instrText xml:space="preserve">tacenter" </w:instrText>
            </w:r>
            <w:r>
              <w:fldChar w:fldCharType="end"/>
            </w:r>
          </w:p>
        </w:tc>
      </w:tr>
    </w:tbl>
    <w:p w:rsidR="001F732F" w:rsidRDefault="001F732F">
      <w:pPr>
        <w:pStyle w:val="ProductList-Body"/>
      </w:pPr>
    </w:p>
    <w:p w:rsidR="001F732F" w:rsidRDefault="001F732F">
      <w:pPr>
        <w:pStyle w:val="ProductList-Body"/>
      </w:pPr>
    </w:p>
    <w:p w:rsidR="001F732F" w:rsidRDefault="00087FBE">
      <w:pPr>
        <w:pStyle w:val="ProductList-ClauseHeading"/>
        <w:outlineLvl w:val="2"/>
      </w:pPr>
      <w:bookmarkStart w:id="393" w:name="_Sec588"/>
      <w:r>
        <w:t>Server - Diritti per il Ripristino di Emergenza</w:t>
      </w:r>
      <w:bookmarkEnd w:id="393"/>
    </w:p>
    <w:p w:rsidR="001F732F" w:rsidRDefault="00087FBE">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w:instrText>
      </w:r>
      <w:r>
        <w:instrText xml:space="preserve">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w:instrText>
      </w:r>
      <w:r>
        <w:instrText xml:space="preserve">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w:instrText>
      </w:r>
      <w:r>
        <w:instrText xml:space="preserv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w:instrText>
      </w:r>
      <w:r>
        <w:instrText xml:space="preserve">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w:instrText>
      </w:r>
      <w:r>
        <w:instrText xml:space="preserve">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w:instrText>
      </w:r>
      <w:r>
        <w:instrText xml:space="preserve">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w:instrText>
      </w:r>
      <w:r>
        <w:instrText xml:space="preserve">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w:instrText>
      </w:r>
      <w:r>
        <w:instrText xml:space="preserve">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w:t>
      </w:r>
      <w:r>
        <w:t>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w:t>
      </w:r>
      <w:r>
        <w:t>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1F732F" w:rsidRDefault="001F732F">
      <w:pPr>
        <w:pStyle w:val="ProductList-Body"/>
      </w:pPr>
    </w:p>
    <w:p w:rsidR="001F732F" w:rsidRDefault="00087FBE">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w:t>
      </w:r>
      <w:r>
        <w:t>ente durante i periodi eccezionali di seguito elencati:</w:t>
      </w:r>
    </w:p>
    <w:p w:rsidR="001F732F" w:rsidRDefault="00087FBE" w:rsidP="005521F2">
      <w:pPr>
        <w:pStyle w:val="ProductList-Bullet"/>
        <w:numPr>
          <w:ilvl w:val="0"/>
          <w:numId w:val="42"/>
        </w:numPr>
      </w:pPr>
      <w:r>
        <w:t>ogni 90 giorni per brevi periodi non superiori a una settimana per l’esecuzione di test sul ripristino di emergenza;</w:t>
      </w:r>
    </w:p>
    <w:p w:rsidR="001F732F" w:rsidRDefault="00087FBE" w:rsidP="005521F2">
      <w:pPr>
        <w:pStyle w:val="ProductList-Bullet"/>
        <w:numPr>
          <w:ilvl w:val="0"/>
          <w:numId w:val="42"/>
        </w:numPr>
      </w:pPr>
      <w:r>
        <w:t xml:space="preserve">nel corso di un’emergenza, quando il </w:t>
      </w:r>
      <w:r>
        <w:fldChar w:fldCharType="begin"/>
      </w:r>
      <w:r>
        <w:instrText xml:space="preserve"> AutoTextList   \s NoStyle \t "Server indica u</w:instrText>
      </w:r>
      <w:r>
        <w:instrText xml:space="preserve">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1F732F" w:rsidRDefault="00087FBE" w:rsidP="005521F2">
      <w:pPr>
        <w:pStyle w:val="ProductList-Bullet"/>
        <w:numPr>
          <w:ilvl w:val="0"/>
          <w:numId w:val="42"/>
        </w:numPr>
      </w:pPr>
      <w:r>
        <w:t xml:space="preserve">nell’imminenza di un’emergenza, per un breve periodo, quale ausilio durante il trasferimento dal server di produzione principale al </w:t>
      </w:r>
      <w:r>
        <w:fldChar w:fldCharType="begin"/>
      </w:r>
      <w:r>
        <w:instrText xml:space="preserve"> </w:instrText>
      </w:r>
      <w:r>
        <w:instrText xml:space="preserve">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1F732F" w:rsidRDefault="001F732F">
      <w:pPr>
        <w:pStyle w:val="ProductList-Body"/>
      </w:pPr>
    </w:p>
    <w:p w:rsidR="001F732F" w:rsidRDefault="00087FBE">
      <w:pPr>
        <w:pStyle w:val="ProductList-Body"/>
      </w:pPr>
      <w:r>
        <w:t>Per utilizzare il software ai sensi dei diritti per il ripristino di emergenza, la Società dovrà rispettare le seguenti condizioni:</w:t>
      </w:r>
    </w:p>
    <w:p w:rsidR="001F732F" w:rsidRDefault="00087FBE" w:rsidP="005521F2">
      <w:pPr>
        <w:pStyle w:val="ProductList-Bullet"/>
        <w:numPr>
          <w:ilvl w:val="0"/>
          <w:numId w:val="43"/>
        </w:numPr>
      </w:pPr>
      <w:r>
        <w:t>L’</w:t>
      </w:r>
      <w:r>
        <w:fldChar w:fldCharType="begin"/>
      </w:r>
      <w:r>
        <w:instrText xml:space="preserve"> AutoTextList   \s NoStyle \t "OSE indica un’istanza completa o parziale del sistema operativo oppure un’istanza completa </w:instrText>
      </w:r>
      <w:r>
        <w:instrText xml:space="preserve">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1F732F" w:rsidRDefault="00087FBE" w:rsidP="005521F2">
      <w:pPr>
        <w:pStyle w:val="ProductList-Bullet"/>
        <w:numPr>
          <w:ilvl w:val="0"/>
          <w:numId w:val="43"/>
        </w:numPr>
      </w:pPr>
      <w:r>
        <w:t>L’</w:t>
      </w:r>
      <w:r>
        <w:fldChar w:fldCharType="begin"/>
      </w:r>
      <w:r>
        <w:instrText xml:space="preserve"> AutoTextList   \s NoStyle \t "OSE indica un’istanza completa o parziale del sistema operativo oppure un’istanza completa o parziale del sistema</w:instrText>
      </w:r>
      <w:r>
        <w:instrText xml:space="preserve">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w:t>
      </w:r>
      <w:r>
        <w:t xml:space="preserve">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1F732F" w:rsidRDefault="00087FBE" w:rsidP="005521F2">
      <w:pPr>
        <w:pStyle w:val="ProductList-Bullet"/>
        <w:numPr>
          <w:ilvl w:val="0"/>
          <w:numId w:val="43"/>
        </w:numPr>
      </w:pPr>
      <w:r>
        <w:t>Eccetto che per l’esecuzione di istanze di backup sui Serv</w:t>
      </w:r>
      <w:r>
        <w:t>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w:instrText>
      </w:r>
      <w:r>
        <w:instrText xml:space="preserve">\t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1F732F" w:rsidRDefault="00087FBE" w:rsidP="005521F2">
      <w:pPr>
        <w:pStyle w:val="ProductList-Bullet"/>
        <w:numPr>
          <w:ilvl w:val="1"/>
          <w:numId w:val="43"/>
        </w:numPr>
      </w:pPr>
      <w:r>
        <w:t>Il ruolo Hyper-V all’interno di Windows Server consente di replicare gli</w:t>
      </w:r>
      <w:r>
        <w:t xml:space="preserv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w:instrText>
      </w:r>
      <w:r>
        <w:instrText xml:space="preserve">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1F732F" w:rsidRDefault="00087FBE" w:rsidP="005521F2">
      <w:pPr>
        <w:pStyle w:val="ProductList-Bullet"/>
        <w:numPr>
          <w:ilvl w:val="1"/>
          <w:numId w:val="4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1F732F" w:rsidRDefault="00087FBE">
      <w:pPr>
        <w:pStyle w:val="ProductList-Body"/>
        <w:ind w:left="1080"/>
      </w:pPr>
      <w:r>
        <w:t>- eseguire il software di virtualizzazione dell’hardware, ad es</w:t>
      </w:r>
      <w:r>
        <w:t>empio Hyper-V,</w:t>
      </w:r>
    </w:p>
    <w:p w:rsidR="001F732F" w:rsidRDefault="00087FBE">
      <w:pPr>
        <w:pStyle w:val="ProductList-Body"/>
        <w:ind w:left="1080"/>
      </w:pPr>
      <w:r>
        <w:t>- fornire servizi di virtualizzazione dell’hardware,</w:t>
      </w:r>
    </w:p>
    <w:p w:rsidR="001F732F" w:rsidRDefault="00087FBE">
      <w:pPr>
        <w:pStyle w:val="ProductList-Body"/>
        <w:ind w:left="1080"/>
      </w:pPr>
      <w:r>
        <w:t>- eseguire agenti del software per gestire il software di virtualizzazione dell’hardware,</w:t>
      </w:r>
    </w:p>
    <w:p w:rsidR="001F732F" w:rsidRDefault="00087FBE">
      <w:pPr>
        <w:pStyle w:val="ProductList-Body"/>
        <w:ind w:left="1080"/>
      </w:pPr>
      <w:r>
        <w:t>- fungere da destinazione della replica,</w:t>
      </w:r>
    </w:p>
    <w:p w:rsidR="001F732F" w:rsidRDefault="00087FBE">
      <w:pPr>
        <w:pStyle w:val="ProductList-Body"/>
        <w:ind w:left="1080"/>
      </w:pPr>
      <w:r>
        <w:t xml:space="preserve">- ricevere gli </w:t>
      </w:r>
      <w:r>
        <w:fldChar w:fldCharType="begin"/>
      </w:r>
      <w:r>
        <w:instrText xml:space="preserve"> AutoTextList   \s NoStyle \t "OSE Virtual</w:instrText>
      </w:r>
      <w:r>
        <w:instrText xml:space="preserve">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1F732F" w:rsidRDefault="00087FBE">
      <w:pPr>
        <w:pStyle w:val="ProductList-Body"/>
        <w:ind w:left="1080"/>
      </w:pPr>
      <w:r>
        <w:t xml:space="preserve">- attendere il failover degli </w:t>
      </w:r>
      <w:r>
        <w:fldChar w:fldCharType="begin"/>
      </w:r>
      <w:r>
        <w:instrText xml:space="preserve"> AutoTextList   \s NoStyle \t "OSE Virtuale indica un OSE che è configurato per essere esegu</w:instrText>
      </w:r>
      <w:r>
        <w:instrText xml:space="preserve">ito su un sistema hardware virtuale." </w:instrText>
      </w:r>
      <w:r>
        <w:fldChar w:fldCharType="separate"/>
      </w:r>
      <w:r>
        <w:rPr>
          <w:color w:val="0563C1"/>
        </w:rPr>
        <w:t>OSE Virtuali</w:t>
      </w:r>
      <w:r>
        <w:fldChar w:fldCharType="end"/>
      </w:r>
      <w:r>
        <w:t xml:space="preserve"> e </w:t>
      </w:r>
    </w:p>
    <w:p w:rsidR="001F732F" w:rsidRDefault="00087FBE">
      <w:pPr>
        <w:pStyle w:val="ProductList-Body"/>
        <w:ind w:left="1080"/>
      </w:pPr>
      <w:r>
        <w:t xml:space="preserve">- eseguire carichi di lavoro per il ripristino di emergenza come descritto sopra. </w:t>
      </w:r>
    </w:p>
    <w:p w:rsidR="001F732F" w:rsidRDefault="00087FBE" w:rsidP="005521F2">
      <w:pPr>
        <w:pStyle w:val="ProductList-Bullet"/>
        <w:numPr>
          <w:ilvl w:val="1"/>
          <w:numId w:val="44"/>
        </w:numPr>
      </w:pPr>
      <w:r>
        <w:t xml:space="preserve">Il </w:t>
      </w:r>
      <w:r>
        <w:fldChar w:fldCharType="begin"/>
      </w:r>
      <w:r>
        <w:instrText xml:space="preserve"> AutoTextList   \s NoStyle \t "Server indica un sistema hardware fisico in grado di eseguire un software server."</w:instrText>
      </w:r>
      <w:r>
        <w:instrText xml:space="preserve">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1F732F" w:rsidRDefault="00087FBE" w:rsidP="005521F2">
      <w:pPr>
        <w:pStyle w:val="ProductList-Bullet"/>
        <w:numPr>
          <w:ilvl w:val="0"/>
          <w:numId w:val="44"/>
        </w:numPr>
      </w:pPr>
      <w:r>
        <w:t>L’utilizzo dell’</w:t>
      </w:r>
      <w:r>
        <w:fldChar w:fldCharType="begin"/>
      </w:r>
      <w:r>
        <w:instrText xml:space="preserve"> AutoTextList   \s No</w:instrText>
      </w:r>
      <w:r>
        <w:instrText xml:space="preserve">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w:instrText>
      </w:r>
      <w:r>
        <w:instrText xml:space="preserve">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1F732F" w:rsidRDefault="00087FBE" w:rsidP="005521F2">
      <w:pPr>
        <w:pStyle w:val="ProductList-Bullet"/>
        <w:numPr>
          <w:ilvl w:val="0"/>
          <w:numId w:val="44"/>
        </w:numPr>
      </w:pPr>
      <w:r>
        <w:t xml:space="preserve">Dopo aver completato il processo di ripristino di emergenza e aver ripristinato il </w:t>
      </w:r>
      <w:r>
        <w:fldChar w:fldCharType="begin"/>
      </w:r>
      <w:r>
        <w:instrText xml:space="preserve"> AutoTextList   \s NoStyle \t </w:instrText>
      </w:r>
      <w:r>
        <w:instrText xml:space="preserve">"Server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w:instrText>
      </w:r>
      <w:r>
        <w:instrText xml:space="preserve">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1F732F" w:rsidRDefault="00087FBE" w:rsidP="005521F2">
      <w:pPr>
        <w:pStyle w:val="ProductList-Bullet"/>
        <w:numPr>
          <w:ilvl w:val="0"/>
          <w:numId w:val="44"/>
        </w:numPr>
      </w:pPr>
      <w:r>
        <w:t xml:space="preserve">Mantenere la copertura SA per tutte le </w:t>
      </w:r>
      <w:r>
        <w:fldChar w:fldCharType="begin"/>
      </w:r>
      <w:r>
        <w:instrText xml:space="preserve"> AutoTextList   \s NoStyle \t "CAL indica la licenza CAL (Client Access Lice</w:instrText>
      </w:r>
      <w:r>
        <w:instrText xml:space="preserv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w:instrText>
      </w:r>
      <w:r>
        <w:instrText xml:space="preserve">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w:t>
      </w:r>
      <w:r>
        <w:t xml:space="preserve">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w:instrText>
      </w:r>
      <w:r>
        <w:instrText xml:space="preserve">ario)." </w:instrText>
      </w:r>
      <w:r>
        <w:fldChar w:fldCharType="separate"/>
      </w:r>
      <w:r>
        <w:rPr>
          <w:color w:val="0563C1"/>
        </w:rPr>
        <w:t>OSE</w:t>
      </w:r>
      <w:r>
        <w:fldChar w:fldCharType="end"/>
      </w:r>
      <w:r>
        <w:t xml:space="preserve"> nei quali tale software è in esecuzione.</w:t>
      </w:r>
    </w:p>
    <w:p w:rsidR="001F732F" w:rsidRDefault="00087FBE" w:rsidP="005521F2">
      <w:pPr>
        <w:pStyle w:val="ProductList-Bullet"/>
        <w:numPr>
          <w:ilvl w:val="0"/>
          <w:numId w:val="4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w:instrText>
      </w:r>
      <w:r>
        <w:instrText xml:space="preserve">ando un’Istanza esistente." </w:instrText>
      </w:r>
      <w:r>
        <w:fldChar w:fldCharType="separate"/>
      </w:r>
      <w:r>
        <w:rPr>
          <w:color w:val="0563C1"/>
        </w:rPr>
        <w:t>Istanze</w:t>
      </w:r>
      <w:r>
        <w:fldChar w:fldCharType="end"/>
      </w:r>
      <w:r>
        <w:t xml:space="preserve"> di backup termina al termine della copertura Software Assurance. </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ClauseHeading"/>
        <w:outlineLvl w:val="2"/>
      </w:pPr>
      <w:bookmarkStart w:id="394" w:name="_Sec589"/>
      <w:r>
        <w:t>Mobilità delle Licenze</w:t>
      </w:r>
      <w:bookmarkEnd w:id="394"/>
    </w:p>
    <w:p w:rsidR="001F732F" w:rsidRDefault="00087FBE">
      <w:pPr>
        <w:pStyle w:val="ProductList-SubClauseHeading"/>
        <w:outlineLvl w:val="3"/>
      </w:pPr>
      <w:r>
        <w:t>Mobilità delle Licenze tra Server Farm</w:t>
      </w:r>
    </w:p>
    <w:p w:rsidR="001F732F" w:rsidRDefault="00087FBE">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w:t>
      </w:r>
      <w:r>
        <w:rPr>
          <w:color w:val="0563C1"/>
        </w:rPr>
        <w:t>nze</w:t>
      </w:r>
      <w:r>
        <w:fldChar w:fldCharType="end"/>
      </w:r>
      <w:r>
        <w:t xml:space="preserve"> per cui è indicata la Mobilità delle Licenze a uno qualsiasi dei propri </w:t>
      </w:r>
      <w:r>
        <w:fldChar w:fldCharType="begin"/>
      </w:r>
      <w:r>
        <w:instrText xml:space="preserve"> AutoTextList   \s NoStyle \t "Server con Licenza indica un singolo Server, dedicato all’utilizzo da parte della Società, al quale è stata ceduta una Licenza. Ai fini della pres</w:instrText>
      </w:r>
      <w:r>
        <w:instrText xml:space="preserve">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w:instrText>
      </w:r>
      <w:r>
        <w:instrText xml:space="preserve">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w:instrText>
      </w:r>
      <w:r>
        <w:instrText xml:space="preserve">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w:t>
      </w:r>
      <w:r>
        <w:t>rodotti utilizzati per il Self-Hosting potranno essere utilizzati contemporaneamente ai sensi dei diritti sulla Mobilità delle Licenze tra Server Farm.</w:t>
      </w:r>
    </w:p>
    <w:p w:rsidR="001F732F" w:rsidRDefault="001F732F">
      <w:pPr>
        <w:pStyle w:val="ProductList-BodyIndented"/>
      </w:pPr>
    </w:p>
    <w:p w:rsidR="001F732F" w:rsidRDefault="00087FBE">
      <w:pPr>
        <w:pStyle w:val="ProductList-SubClauseHeading"/>
        <w:outlineLvl w:val="3"/>
      </w:pPr>
      <w:r>
        <w:t>Mobilità delle Licenze tramite Software Assurance</w:t>
      </w:r>
    </w:p>
    <w:p w:rsidR="001F732F" w:rsidRDefault="00087FBE">
      <w:pPr>
        <w:pStyle w:val="ProductList-BodyIndented"/>
      </w:pPr>
      <w:r>
        <w:t>Ai sensi della Mobilità delle Licenze tramite Softwar</w:t>
      </w:r>
      <w:r>
        <w:t xml:space="preserve">e Assurance, la Società potrà trasferire il proprio software con licenza ai sensi di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w:t>
      </w:r>
      <w:r>
        <w:fldChar w:fldCharType="begin"/>
      </w:r>
      <w:r>
        <w:instrText xml:space="preserve"> AutoText</w:instrText>
      </w:r>
      <w:r>
        <w:instrText xml:space="preserve">List   \s NoStyle \t "Mobilità delle Licenze: diritti disponibili per le società in possesso di copertura SA al fine di riassegnare le licenze oltre le tempistiche standard o di utilizzare i Prodotti su server multi-tenant esterni ai relativi data center. </w:instrText>
      </w:r>
      <w:r>
        <w:instrText xml:space="preserve">Ulteriori dettagli sono disponibili nell’Articolo Mobilità delle Licenze nell’Appendice B." </w:instrText>
      </w:r>
      <w:r>
        <w:fldChar w:fldCharType="separate"/>
      </w:r>
      <w:r>
        <w:rPr>
          <w:color w:val="0563C1"/>
        </w:rPr>
        <w:t>Mobilità delle Licenze</w:t>
      </w:r>
      <w:r>
        <w:fldChar w:fldCharType="end"/>
      </w:r>
      <w:r>
        <w:t xml:space="preserve">, fatti salvi i requisiti di seguito indicati. I prodotti utilizzati per il Self-Hosting non potranno essere utilizzati contemporaneamente </w:t>
      </w:r>
      <w:r>
        <w:t>ai sensi dei diritti sulla Mobilità delle Licenze tramite Software Assurance.</w:t>
      </w:r>
    </w:p>
    <w:p w:rsidR="001F732F" w:rsidRDefault="001F732F">
      <w:pPr>
        <w:pStyle w:val="ProductList-BodyIndented"/>
      </w:pPr>
    </w:p>
    <w:p w:rsidR="001F732F" w:rsidRDefault="00087FBE">
      <w:pPr>
        <w:pStyle w:val="ProductList-SubSubClauseHeading"/>
        <w:outlineLvl w:val="4"/>
      </w:pPr>
      <w:r>
        <w:t>Utilizzo Autorizzato:</w:t>
      </w:r>
    </w:p>
    <w:p w:rsidR="001F732F" w:rsidRDefault="00087FBE">
      <w:pPr>
        <w:pStyle w:val="ProductList-BodyIndented2"/>
      </w:pPr>
      <w:r>
        <w:t>Mediante la Mobilità delle Licenze tramite SA, la Società potrà:</w:t>
      </w:r>
    </w:p>
    <w:p w:rsidR="001F732F" w:rsidRDefault="00087FBE" w:rsidP="005521F2">
      <w:pPr>
        <w:pStyle w:val="ProductList-Bullet"/>
        <w:numPr>
          <w:ilvl w:val="2"/>
          <w:numId w:val="45"/>
        </w:numPr>
      </w:pPr>
      <w:r>
        <w:t>eseguire il software con licenza su server condivisi di terzi;</w:t>
      </w:r>
    </w:p>
    <w:p w:rsidR="001F732F" w:rsidRDefault="00087FBE" w:rsidP="005521F2">
      <w:pPr>
        <w:pStyle w:val="ProductList-Bullet"/>
        <w:numPr>
          <w:ilvl w:val="2"/>
          <w:numId w:val="45"/>
        </w:numPr>
      </w:pPr>
      <w:r>
        <w:t>accedere a tale software ai</w:t>
      </w:r>
      <w:r>
        <w:t xml:space="preserve"> sensi delle licenze e ai sensi di SL per Utente e SL per Dispositivo tramite cui è consentito l’accesso ai Prodotti;</w:t>
      </w:r>
    </w:p>
    <w:p w:rsidR="001F732F" w:rsidRDefault="00087FBE" w:rsidP="005521F2">
      <w:pPr>
        <w:pStyle w:val="ProductList-Bullet"/>
        <w:numPr>
          <w:ilvl w:val="2"/>
          <w:numId w:val="45"/>
        </w:numPr>
      </w:pPr>
      <w:r>
        <w:t xml:space="preserve">gestire gli </w:t>
      </w:r>
      <w:r>
        <w:fldChar w:fldCharType="begin"/>
      </w:r>
      <w:r>
        <w:instrText xml:space="preserve"> AutoTextList   \s NoStyle \t "OSE indica un’istanza completa o parziale del sistema operativo oppure un’istanza completa o pa</w:instrText>
      </w:r>
      <w:r>
        <w:instrText xml:space="preserve">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rsidR="001F732F" w:rsidRDefault="00087FBE" w:rsidP="005521F2">
      <w:pPr>
        <w:pStyle w:val="ProductList-Bullet"/>
        <w:numPr>
          <w:ilvl w:val="2"/>
          <w:numId w:val="45"/>
        </w:numPr>
      </w:pPr>
      <w:r>
        <w:t xml:space="preserve">gestire gli </w:t>
      </w:r>
      <w:r>
        <w:fldChar w:fldCharType="begin"/>
      </w:r>
      <w:r>
        <w:instrText xml:space="preserve"> AutoTextList   \s NoStyle \t "OSE indica un’istanza completa o parziale </w:instrText>
      </w:r>
      <w:r>
        <w:instrText xml:space="preserve">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w:t>
      </w:r>
      <w:r>
        <w:t>isi di terzi.</w:t>
      </w:r>
    </w:p>
    <w:p w:rsidR="001F732F" w:rsidRDefault="001F732F">
      <w:pPr>
        <w:pStyle w:val="ProductList-BodyIndented2"/>
      </w:pPr>
    </w:p>
    <w:p w:rsidR="001F732F" w:rsidRDefault="00087FBE">
      <w:pPr>
        <w:pStyle w:val="ProductList-SubSubClauseHeading"/>
        <w:outlineLvl w:val="4"/>
      </w:pPr>
      <w:r>
        <w:t>Requisiti:</w:t>
      </w:r>
    </w:p>
    <w:p w:rsidR="001F732F" w:rsidRDefault="00087FBE">
      <w:pPr>
        <w:pStyle w:val="ProductList-BodyIndented2"/>
      </w:pPr>
      <w:r>
        <w:t>Per utilizzare la Mobilità delle Licenze tramite SA, la Società dovrà:</w:t>
      </w:r>
    </w:p>
    <w:p w:rsidR="001F732F" w:rsidRDefault="00087FBE" w:rsidP="005521F2">
      <w:pPr>
        <w:pStyle w:val="ProductList-Bullet"/>
        <w:numPr>
          <w:ilvl w:val="2"/>
          <w:numId w:val="46"/>
        </w:numPr>
      </w:pPr>
      <w:r>
        <w:t xml:space="preserve">eseguire il software con licenza e gestire gli </w:t>
      </w:r>
      <w:r>
        <w:fldChar w:fldCharType="begin"/>
      </w:r>
      <w:r>
        <w:instrText xml:space="preserve"> AutoTextList   \s NoStyle \t "OSE indica un’istanza completa o parziale del sistema operativo oppure un’istanza</w:instrText>
      </w:r>
      <w:r>
        <w:instrText xml:space="preserve">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di terzi esclusivamente a proprio uso e vantaggio;</w:t>
      </w:r>
    </w:p>
    <w:p w:rsidR="001F732F" w:rsidRDefault="00087FBE" w:rsidP="005521F2">
      <w:pPr>
        <w:pStyle w:val="ProductList-Bullet"/>
        <w:numPr>
          <w:ilvl w:val="2"/>
          <w:numId w:val="46"/>
        </w:numPr>
      </w:pPr>
      <w:r>
        <w:t xml:space="preserve">distribuire le proprie </w:t>
      </w:r>
      <w:r>
        <w:fldChar w:fldCharType="begin"/>
      </w:r>
      <w:r>
        <w:instrText xml:space="preserve"> AutoTextList   \s NoSt</w:instrText>
      </w:r>
      <w:r>
        <w:instrText xml:space="preserve">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w:instrText>
      </w:r>
      <w:r>
        <w:instrText xml:space="preserve"> Mobilità delle Licenze tramite Software Assurance indica una persona giuridica identificata all’indirizzo http://www.microsoft.com/licensing/software-assurance/license-mobility.aspx e autorizzata da Microsoft a ospitare software delle società su server co</w:instrText>
      </w:r>
      <w:r>
        <w:instrText xml:space="preserve">ndivisi." </w:instrText>
      </w:r>
      <w:r>
        <w:fldChar w:fldCharType="separate"/>
      </w:r>
      <w:r>
        <w:rPr>
          <w:color w:val="0563C1"/>
        </w:rPr>
        <w:t>Partner in possesso di Mobilità delle Licenze tramite Software Assurance</w:t>
      </w:r>
      <w:r>
        <w:fldChar w:fldCharType="end"/>
      </w:r>
      <w:r>
        <w:t xml:space="preserve"> qualificato e </w:t>
      </w:r>
    </w:p>
    <w:p w:rsidR="001F732F" w:rsidRDefault="00087FBE" w:rsidP="005521F2">
      <w:pPr>
        <w:pStyle w:val="ProductList-Bullet"/>
        <w:numPr>
          <w:ilvl w:val="2"/>
          <w:numId w:val="46"/>
        </w:numPr>
      </w:pPr>
      <w:r>
        <w:t xml:space="preserve">completare e inviare il modulo per la Convalida di Mobilità delle Licenze in cui saranno indicati i </w:t>
      </w:r>
      <w:r>
        <w:fldChar w:fldCharType="begin"/>
      </w:r>
      <w:r>
        <w:instrText xml:space="preserve"> AutoTextList   \s NoStyle \t "Partner di Mobilità dell</w:instrText>
      </w:r>
      <w:r>
        <w:instrText xml:space="preserve">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w:t>
      </w:r>
      <w:r>
        <w:rPr>
          <w:color w:val="0563C1"/>
        </w:rPr>
        <w:t>ner in possesso di Mobilità delle Licenze tramite Software Assurance</w:t>
      </w:r>
      <w:r>
        <w:fldChar w:fldCharType="end"/>
      </w:r>
      <w:r>
        <w:t xml:space="preserve"> che eseguiranno il software con licenza sui loro server condivisi.</w:t>
      </w:r>
    </w:p>
    <w:p w:rsidR="001F732F" w:rsidRDefault="001F732F">
      <w:pPr>
        <w:pStyle w:val="ProductList-SubSubClauseHeading"/>
        <w:outlineLvl w:val="4"/>
      </w:pPr>
    </w:p>
    <w:p w:rsidR="001F732F" w:rsidRDefault="00087FBE">
      <w:pPr>
        <w:pStyle w:val="ProductList-BodyIndented2"/>
      </w:pPr>
      <w:r>
        <w:t xml:space="preserve">La Società potrà trasferire il software con licenza da server condivisi di terzi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a server condivisi di altri terzi, ma non a breve termine, ovvero non entro 90 giorni dall’ultima cessione. La Società potrà inolt</w:t>
      </w:r>
      <w:r>
        <w:t xml:space="preserve">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w:instrText>
      </w:r>
      <w:r>
        <w:instrText xml:space="preserve">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w:instrText>
      </w:r>
      <w:r>
        <w:instrText xml:space="preserve">AutoTextList   \s NoStyle \t "Licenza indica il diritto di scaricare, installare, accedere e utilizzare un Prodotto." </w:instrText>
      </w:r>
      <w:r>
        <w:fldChar w:fldCharType="separate"/>
      </w:r>
      <w:r>
        <w:rPr>
          <w:color w:val="0563C1"/>
        </w:rPr>
        <w:t>Licenza</w:t>
      </w:r>
      <w:r>
        <w:fldChar w:fldCharType="end"/>
      </w:r>
      <w:r>
        <w:t xml:space="preserve"> da server condivisi di terzi in una </w:t>
      </w:r>
      <w:r>
        <w:fldChar w:fldCharType="begin"/>
      </w:r>
      <w:r>
        <w:instrText xml:space="preserve"> AutoTextList   \s NoStyle \t "Server Farm indica un singolo data center o due data center </w:instrText>
      </w:r>
      <w:r>
        <w:instrText xml:space="preserve">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w:instrText>
      </w:r>
      <w:r>
        <w:instrText xml:space="preserv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w:t>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w:instrText>
      </w:r>
      <w:r>
        <w:instrText xml:space="preserve">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w:instrText>
      </w:r>
      <w:r>
        <w:instrText xml:space="preserve">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La Società accetta di essere responsabile delle azioni di terzi relativamente al soft</w:t>
      </w:r>
      <w:r>
        <w:t xml:space="preserve">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w:t>
      </w:r>
      <w:r>
        <w:t>itamente alle condizioni di Mobilità delle Licenze tramite Software Assurance ne disciplinano l’utilizzo. Qualora venga utilizzata la Mobilità delle Licenze tramite SA, in caso di discrepanza con le condizioni di Licenza di un Prodotto, le condizioni di Mo</w:t>
      </w:r>
      <w:r>
        <w:t>bilità delle Licenze tramite SA hanno prevalenza. Alcuni Prodotti, come delineato di seguito, presentano diritti di utilizzo diversi per i server condivisi di terzi, ai sensi di Mobilità delle Licenze tramite SA:</w:t>
      </w:r>
    </w:p>
    <w:tbl>
      <w:tblPr>
        <w:tblStyle w:val="PURTable1"/>
        <w:tblW w:w="0" w:type="dxa"/>
        <w:tblLook w:val="04A0" w:firstRow="1" w:lastRow="0" w:firstColumn="1" w:lastColumn="0" w:noHBand="0" w:noVBand="1"/>
      </w:tblPr>
      <w:tblGrid>
        <w:gridCol w:w="2494"/>
        <w:gridCol w:w="2536"/>
        <w:gridCol w:w="2580"/>
        <w:gridCol w:w="2586"/>
      </w:tblGrid>
      <w:tr w:rsidR="001F73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Modello di Licenza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Numero Consentito di:</w:t>
            </w:r>
          </w:p>
          <w:p w:rsidR="001F732F" w:rsidRDefault="00087FBE">
            <w:pPr>
              <w:pStyle w:val="ProductList-TableBody"/>
            </w:pPr>
            <w:r>
              <w:rPr>
                <w:color w:val="FFFFFF"/>
              </w:rPr>
              <w:t>OSE o Core per Licenza</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 OSE per licenza</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 OSE per licenza</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Un core virtuale (soggetto ai diritti di utilizzo del prodotto, incluso il requisito di un minimo di 4 core per OSE)</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 OSE Gestiti per licenza</w:t>
            </w:r>
          </w:p>
        </w:tc>
      </w:tr>
      <w:tr w:rsidR="001F732F">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10 OSE Gestiti per licenza</w:t>
            </w:r>
          </w:p>
        </w:tc>
      </w:tr>
    </w:tbl>
    <w:p w:rsidR="001F732F" w:rsidRDefault="001F732F">
      <w:pPr>
        <w:pStyle w:val="ProductList-BodyIndented2"/>
      </w:pPr>
    </w:p>
    <w:p w:rsidR="001F732F" w:rsidRDefault="00087FBE">
      <w:pPr>
        <w:pStyle w:val="ProductList-SubSubClauseHeading"/>
        <w:outlineLvl w:val="4"/>
      </w:pPr>
      <w:r>
        <w:t>Diritti di Fail-over</w:t>
      </w:r>
    </w:p>
    <w:p w:rsidR="001F732F" w:rsidRDefault="00087FBE">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w:instrText>
      </w:r>
      <w:r>
        <w:instrText xml:space="preserve">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w:instrText>
      </w:r>
      <w:r>
        <w:instrText xml:space="preserve">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w:instrText>
      </w:r>
      <w:r>
        <w:instrText xml:space="preserve">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w:t>
      </w:r>
      <w:r>
        <w:t>richieste per l’esecuzione delle Istanze di produzione corrispondenti sui server condivisi dello stesso partner.</w:t>
      </w:r>
    </w:p>
    <w:p w:rsidR="001F732F" w:rsidRDefault="001F732F">
      <w:pPr>
        <w:pStyle w:val="ProductList-BodyIndented2"/>
      </w:pPr>
    </w:p>
    <w:p w:rsidR="001F732F" w:rsidRDefault="00087FBE">
      <w:pPr>
        <w:pStyle w:val="ProductList-ClauseHeading"/>
        <w:outlineLvl w:val="2"/>
      </w:pPr>
      <w:bookmarkStart w:id="395" w:name="_Sec590"/>
      <w:r>
        <w:t>Server - Applicazioni Self-Hosted</w:t>
      </w:r>
      <w:bookmarkEnd w:id="395"/>
    </w:p>
    <w:p w:rsidR="001F732F" w:rsidRDefault="00087FBE">
      <w:pPr>
        <w:pStyle w:val="ProductList-Body"/>
      </w:pPr>
      <w:r>
        <w:t>Con Applicazioni Self-Hosted sono indicati i Prodotti per i quali si applicano i diritti Self-Hosted.</w:t>
      </w:r>
    </w:p>
    <w:p w:rsidR="001F732F" w:rsidRDefault="001F732F">
      <w:pPr>
        <w:pStyle w:val="ProductList-Body"/>
      </w:pPr>
    </w:p>
    <w:p w:rsidR="001F732F" w:rsidRDefault="00087FBE">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w:t>
      </w:r>
      <w:r>
        <w:t xml:space="preserve"> con il proprio software per creare una soluzione unificata (“Soluzione Unificata”) e consentire a terzi di utilizzarla, in conformità alle condizioni che seguono.</w:t>
      </w:r>
    </w:p>
    <w:p w:rsidR="001F732F" w:rsidRDefault="001F732F">
      <w:pPr>
        <w:pStyle w:val="ProductList-Body"/>
      </w:pPr>
    </w:p>
    <w:p w:rsidR="001F732F" w:rsidRDefault="00087FBE">
      <w:pPr>
        <w:pStyle w:val="ProductList-SubClauseHeading"/>
        <w:outlineLvl w:val="3"/>
      </w:pPr>
      <w:r>
        <w:t>Requisiti</w:t>
      </w:r>
    </w:p>
    <w:p w:rsidR="001F732F" w:rsidRDefault="00087FBE">
      <w:pPr>
        <w:pStyle w:val="ProductList-BodyIndented"/>
      </w:pPr>
      <w:r>
        <w:t xml:space="preserve">La Società dovrà disporre delle </w:t>
      </w:r>
      <w:r>
        <w:fldChar w:fldCharType="begin"/>
      </w:r>
      <w:r>
        <w:instrText xml:space="preserve"> AutoTextList   \s NoStyle \t "Licenza indica il </w:instrText>
      </w:r>
      <w:r>
        <w:instrText xml:space="preserve">diritto di scaricare, installare, accedere e utilizzare un Prodotto." </w:instrText>
      </w:r>
      <w:r>
        <w:fldChar w:fldCharType="separate"/>
      </w:r>
      <w:r>
        <w:rPr>
          <w:color w:val="0563C1"/>
        </w:rPr>
        <w:t>Licenze</w:t>
      </w:r>
      <w:r>
        <w:fldChar w:fldCharType="end"/>
      </w:r>
      <w:r>
        <w:t xml:space="preserve"> Microsoft per:</w:t>
      </w:r>
    </w:p>
    <w:p w:rsidR="001F732F" w:rsidRDefault="00087FBE" w:rsidP="005521F2">
      <w:pPr>
        <w:pStyle w:val="ProductList-Bullet"/>
        <w:numPr>
          <w:ilvl w:val="1"/>
          <w:numId w:val="47"/>
        </w:numPr>
      </w:pPr>
      <w:r>
        <w:t>le Applicazioni Self-Hosted in esecuzione nell’ambito della Soluzione Unificata e</w:t>
      </w:r>
    </w:p>
    <w:p w:rsidR="001F732F" w:rsidRDefault="00087FBE" w:rsidP="005521F2">
      <w:pPr>
        <w:pStyle w:val="ProductList-Bullet"/>
        <w:numPr>
          <w:ilvl w:val="1"/>
          <w:numId w:val="47"/>
        </w:numPr>
      </w:pPr>
      <w:r>
        <w:t xml:space="preserve">tutte le </w:t>
      </w:r>
      <w:r>
        <w:fldChar w:fldCharType="begin"/>
      </w:r>
      <w:r>
        <w:instrText xml:space="preserve"> AutoTextList   \s NoStyle \t "Licenza indica il diritto di scaricare</w:instrText>
      </w:r>
      <w:r>
        <w:instrText xml:space="preserv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 (fare riferimento all’Articolo Definizioni del Glossario).</w:t>
      </w:r>
    </w:p>
    <w:p w:rsidR="001F732F" w:rsidRDefault="001F732F">
      <w:pPr>
        <w:pStyle w:val="ProductList-BodyIndented"/>
      </w:pPr>
    </w:p>
    <w:p w:rsidR="001F732F" w:rsidRDefault="00087FBE">
      <w:pPr>
        <w:pStyle w:val="ProductList-BodyIndented"/>
      </w:pPr>
      <w:r>
        <w:t>Tutto il software Microsoft utilizzato per cre</w:t>
      </w:r>
      <w:r>
        <w:t xml:space="preserve">are e fornire la Soluzione Unificata deve: </w:t>
      </w:r>
    </w:p>
    <w:p w:rsidR="001F732F" w:rsidRDefault="00087FBE" w:rsidP="005521F2">
      <w:pPr>
        <w:pStyle w:val="ProductList-Bullet"/>
        <w:numPr>
          <w:ilvl w:val="1"/>
          <w:numId w:val="48"/>
        </w:numPr>
      </w:pPr>
      <w:r>
        <w:t>essere concesso in licenza tramite un programma Multilicenza e</w:t>
      </w:r>
    </w:p>
    <w:p w:rsidR="001F732F" w:rsidRDefault="00087FBE" w:rsidP="005521F2">
      <w:pPr>
        <w:pStyle w:val="ProductList-Bullet"/>
        <w:numPr>
          <w:ilvl w:val="1"/>
          <w:numId w:val="48"/>
        </w:numPr>
      </w:pPr>
      <w:r>
        <w:t xml:space="preserve">essere idoneo per il </w:t>
      </w:r>
      <w:r>
        <w:fldChar w:fldCharType="begin"/>
      </w:r>
      <w:r>
        <w:instrText xml:space="preserve"> AutoTextList   \s NoStyle \t "Self-Hosting: vantaggio di SA che consente di utilizzare i Prodotti ai fini dell’hosting condizio</w:instrText>
      </w:r>
      <w:r>
        <w:instrText xml:space="preserve">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1F732F" w:rsidRDefault="001F732F">
      <w:pPr>
        <w:pStyle w:val="ProductList-BodyIndented"/>
      </w:pPr>
    </w:p>
    <w:p w:rsidR="001F732F" w:rsidRDefault="00087FBE">
      <w:pPr>
        <w:pStyle w:val="ProductList-BodyIndented"/>
      </w:pPr>
      <w:r>
        <w:t>Il software della Società dovrà:</w:t>
      </w:r>
    </w:p>
    <w:p w:rsidR="001F732F" w:rsidRDefault="00087FBE" w:rsidP="005521F2">
      <w:pPr>
        <w:pStyle w:val="ProductList-Bullet"/>
        <w:numPr>
          <w:ilvl w:val="1"/>
          <w:numId w:val="49"/>
        </w:numPr>
      </w:pPr>
      <w:r>
        <w:t>aggiungere funzionalità s</w:t>
      </w:r>
      <w:r>
        <w:t>ignificativa e primaria alle Applicazioni Self-Hosted che sono parte della Soluzione Unificata (dashboard, editor HTML, utilità e tecnologie analoghe non sono singolarmente considerati servizio e/o applicazione primaria di una Soluzione Unificata);</w:t>
      </w:r>
    </w:p>
    <w:p w:rsidR="001F732F" w:rsidRDefault="00087FBE" w:rsidP="005521F2">
      <w:pPr>
        <w:pStyle w:val="ProductList-Bullet"/>
        <w:numPr>
          <w:ilvl w:val="1"/>
          <w:numId w:val="49"/>
        </w:numPr>
      </w:pPr>
      <w:r>
        <w:t>essere il servizio e/o l’applicazione principale della Soluzione Unificata e non dovrà consentire l’accesso diretto alle Applicazioni Self-Hosted da parte di un qualsiasi utente finale della Soluzione Unificata;</w:t>
      </w:r>
    </w:p>
    <w:p w:rsidR="001F732F" w:rsidRDefault="00087FBE" w:rsidP="005521F2">
      <w:pPr>
        <w:pStyle w:val="ProductList-Bullet"/>
        <w:numPr>
          <w:ilvl w:val="1"/>
          <w:numId w:val="49"/>
        </w:numPr>
      </w:pPr>
      <w:r>
        <w:t>essere fornito agli utenti finali tramite In</w:t>
      </w:r>
      <w:r>
        <w:t xml:space="preserve">ternet, una rete telefonica o una rete privata da server fisicamente dedicati alla Società e sotto la gestione e il controllo quotidiano della Società o un terzo diverso dall’utente finale della Soluzione Unificata (la Soluzione Unificata non potrà essere </w:t>
      </w:r>
      <w:r>
        <w:t>caricata nel dispositivo dell’utente finale) ed</w:t>
      </w:r>
    </w:p>
    <w:p w:rsidR="001F732F" w:rsidRDefault="00087FBE" w:rsidP="005521F2">
      <w:pPr>
        <w:pStyle w:val="ProductList-Bullet"/>
        <w:numPr>
          <w:ilvl w:val="1"/>
          <w:numId w:val="49"/>
        </w:numPr>
      </w:pPr>
      <w:r>
        <w:t>essere di proprietà della Società, non ottenuto in licenza dalla stessa, fatto salvo che il software della Società potrà includere software non sostanziale di terzi, che sia incorporato o che funzioni a suppo</w:t>
      </w:r>
      <w:r>
        <w:t>rto del software della Società.</w:t>
      </w:r>
    </w:p>
    <w:p w:rsidR="001F732F" w:rsidRDefault="001F732F">
      <w:pPr>
        <w:pStyle w:val="ProductList-BodyIndented"/>
      </w:pPr>
    </w:p>
    <w:p w:rsidR="001F732F" w:rsidRDefault="00087FBE">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w:t>
      </w:r>
      <w:r>
        <w:t xml:space="preserve">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w:t>
      </w:r>
      <w:r>
        <w:t>anto consentito da quest’ultimo.</w:t>
      </w:r>
    </w:p>
    <w:p w:rsidR="001F732F" w:rsidRDefault="001F732F">
      <w:pPr>
        <w:pStyle w:val="ProductList-BodyIndented"/>
        <w:jc w:val="right"/>
      </w:pPr>
    </w:p>
    <w:tbl>
      <w:tblPr>
        <w:tblStyle w:val="PURTable0"/>
        <w:tblW w:w="0" w:type="dxa"/>
        <w:tblLook w:val="04A0" w:firstRow="1" w:lastRow="0" w:firstColumn="1" w:lastColumn="0" w:noHBand="0" w:noVBand="1"/>
      </w:tblPr>
      <w:tblGrid>
        <w:gridCol w:w="1055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Indented"/>
      </w:pPr>
    </w:p>
    <w:p w:rsidR="001F732F" w:rsidRDefault="001F732F">
      <w:pPr>
        <w:pStyle w:val="PURBreadcrumb"/>
      </w:pPr>
    </w:p>
    <w:p w:rsidR="001F732F" w:rsidRDefault="00087FBE">
      <w:pPr>
        <w:pStyle w:val="ProductList-SectionHeading"/>
        <w:pageBreakBefore/>
        <w:outlineLvl w:val="0"/>
      </w:pPr>
      <w:bookmarkStart w:id="396" w:name="_Sec562"/>
      <w:bookmarkEnd w:id="373"/>
      <w:r>
        <w:t>Appendice C - Servizi Professionali</w:t>
      </w:r>
      <w:r>
        <w:fldChar w:fldCharType="begin"/>
      </w:r>
      <w:r>
        <w:instrText xml:space="preserve"> TC "</w:instrText>
      </w:r>
      <w:bookmarkStart w:id="397" w:name="_Toc439065591"/>
      <w:r>
        <w:instrText>Appendice C - Servizi Professionali</w:instrText>
      </w:r>
      <w:bookmarkEnd w:id="397"/>
      <w:r>
        <w:instrText>" \l 1</w:instrText>
      </w:r>
      <w:r>
        <w:fldChar w:fldCharType="end"/>
      </w:r>
    </w:p>
    <w:p w:rsidR="001F732F" w:rsidRDefault="00087FBE">
      <w:pPr>
        <w:pStyle w:val="ProductList-Body"/>
      </w:pPr>
      <w:r>
        <w:t>I Servizi Professionali disponibili tramite i Contratti Multilicenza Microsoft sono descritti qui di seguito.</w:t>
      </w:r>
    </w:p>
    <w:p w:rsidR="001F732F" w:rsidRDefault="00087FBE">
      <w:pPr>
        <w:pStyle w:val="ProductList-Offering1Heading"/>
        <w:outlineLvl w:val="1"/>
      </w:pPr>
      <w:bookmarkStart w:id="398" w:name="_Sec565"/>
      <w:r>
        <w:t>Offerte di Supporto Tecnico Microsoft Premier</w:t>
      </w:r>
      <w:bookmarkEnd w:id="398"/>
      <w:r>
        <w:fldChar w:fldCharType="begin"/>
      </w:r>
      <w:r>
        <w:instrText xml:space="preserve"> TC "</w:instrText>
      </w:r>
      <w:bookmarkStart w:id="399" w:name="_Toc439065592"/>
      <w:r>
        <w:instrText>Offerte di Supporto Tecnico Microsoft Premier</w:instrText>
      </w:r>
      <w:bookmarkEnd w:id="399"/>
      <w:r>
        <w:instrText>" \l 2</w:instrText>
      </w:r>
      <w:r>
        <w:fldChar w:fldCharType="end"/>
      </w:r>
    </w:p>
    <w:tbl>
      <w:tblPr>
        <w:tblStyle w:val="PURTable"/>
        <w:tblW w:w="0" w:type="dxa"/>
        <w:tblLook w:val="04A0" w:firstRow="1" w:lastRow="0" w:firstColumn="1" w:lastColumn="0" w:noHBand="0" w:noVBand="1"/>
      </w:tblPr>
      <w:tblGrid>
        <w:gridCol w:w="3671"/>
        <w:gridCol w:w="1807"/>
        <w:gridCol w:w="1824"/>
        <w:gridCol w:w="1807"/>
        <w:gridCol w:w="1807"/>
      </w:tblGrid>
      <w:tr w:rsidR="001F73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Prem</w:t>
            </w:r>
            <w:r>
              <w:rPr>
                <w:color w:val="FFFFFF"/>
              </w:rPr>
              <w:t>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jc w:val="center"/>
            </w:pPr>
            <w:r>
              <w:rPr>
                <w:color w:val="FFFFFF"/>
              </w:rPr>
              <w:t>Premier Plus</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Mensile</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Fino a 10 ore</w:t>
            </w:r>
          </w:p>
          <w:p w:rsidR="001F732F" w:rsidRDefault="00087FBE">
            <w:pPr>
              <w:pStyle w:val="ProductList-TableBody"/>
            </w:pPr>
            <w:r>
              <w:t>+1 Health Check</w:t>
            </w:r>
          </w:p>
          <w:p w:rsidR="001F732F" w:rsidRDefault="00087FB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Fino a 160 ore</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Fino a </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Fino a 140 ore</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jc w:val="center"/>
            </w:pPr>
            <w:r>
              <w:t>X</w:t>
            </w:r>
          </w:p>
        </w:tc>
      </w:tr>
      <w:tr w:rsidR="001F732F">
        <w:tc>
          <w:tcPr>
            <w:tcW w:w="404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Pacchetti da 20</w:t>
            </w:r>
          </w:p>
        </w:tc>
      </w:tr>
    </w:tbl>
    <w:p w:rsidR="001F732F" w:rsidRDefault="00087FBE">
      <w:pPr>
        <w:pStyle w:val="ProductList-Body"/>
      </w:pPr>
      <w:r>
        <w:rPr>
          <w:vertAlign w:val="superscript"/>
        </w:rPr>
        <w:t xml:space="preserve">1 </w:t>
      </w:r>
      <w:r>
        <w:rPr>
          <w:i/>
        </w:rPr>
        <w:t>Le Ore Lavorative sono definite su base locale.</w:t>
      </w:r>
    </w:p>
    <w:p w:rsidR="001F732F" w:rsidRDefault="001F732F">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1F73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Risposta della Società Prevista</w:t>
            </w:r>
          </w:p>
        </w:tc>
      </w:tr>
      <w:tr w:rsidR="001F732F">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Impatto commerciale catastrofico </w:t>
            </w:r>
          </w:p>
          <w:p w:rsidR="001F732F" w:rsidRDefault="00087FBE">
            <w:pPr>
              <w:pStyle w:val="ProductList-TableBody"/>
            </w:pPr>
            <w:r>
              <w:t>Perdita completa di un procedimento commerciale cruciale (mission critical) e impossibilità di continuare in modo adeg</w:t>
            </w:r>
            <w:r>
              <w:t>uato il lavoro</w:t>
            </w:r>
          </w:p>
          <w:p w:rsidR="001F732F" w:rsidRDefault="00087FBE">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Risposta alla 1a chiamata in 1 ora o meno</w:t>
            </w:r>
          </w:p>
          <w:p w:rsidR="001F732F" w:rsidRDefault="00087FBE">
            <w:pPr>
              <w:pStyle w:val="ProductList-TableBody"/>
            </w:pPr>
            <w:r>
              <w:t>Risorse Microsoft sul sito il più presto possibile.</w:t>
            </w:r>
          </w:p>
          <w:p w:rsidR="001F732F" w:rsidRDefault="00087FBE">
            <w:pPr>
              <w:pStyle w:val="ProductList-TableBody"/>
            </w:pPr>
            <w:r>
              <w:t>Impegno continuo 24x7</w:t>
            </w:r>
          </w:p>
          <w:p w:rsidR="001F732F" w:rsidRDefault="00087FBE">
            <w:pPr>
              <w:pStyle w:val="ProductList-TableBody"/>
            </w:pPr>
            <w:r>
              <w:t>Escalation Rapida ai team dei Prodotti di Microsoft</w:t>
            </w:r>
          </w:p>
          <w:p w:rsidR="001F732F" w:rsidRDefault="00087FBE">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Comunicazione ai dirigenti di alto livello della Società </w:t>
            </w:r>
          </w:p>
          <w:p w:rsidR="001F732F" w:rsidRDefault="00087FBE">
            <w:pPr>
              <w:pStyle w:val="ProductList-TableBody"/>
            </w:pPr>
            <w:r>
              <w:t>Allocazione delle risorse appropriate per sostenere l’impegno continuo 24x7</w:t>
            </w:r>
            <w:r>
              <w:rPr>
                <w:vertAlign w:val="superscript"/>
              </w:rPr>
              <w:t>2</w:t>
            </w:r>
          </w:p>
          <w:p w:rsidR="001F732F" w:rsidRDefault="00087FBE">
            <w:pPr>
              <w:pStyle w:val="ProductList-TableBody"/>
            </w:pPr>
            <w:r>
              <w:t>Accesso e risposte rapide dall’autorità di controllo delle modi</w:t>
            </w:r>
            <w:r>
              <w:t>fiche</w:t>
            </w:r>
          </w:p>
        </w:tc>
      </w:tr>
      <w:tr w:rsidR="001F732F">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Impatto commerciale critico </w:t>
            </w:r>
          </w:p>
          <w:p w:rsidR="001F732F" w:rsidRDefault="00087FBE">
            <w:pPr>
              <w:pStyle w:val="ProductList-TableBody"/>
            </w:pPr>
            <w:r>
              <w:t>Perdita o degradazione significativa dei servizi</w:t>
            </w:r>
          </w:p>
          <w:p w:rsidR="001F732F" w:rsidRDefault="00087FBE">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Risposta alla 1a chiamata in 1 ora o meno</w:t>
            </w:r>
          </w:p>
          <w:p w:rsidR="001F732F" w:rsidRDefault="00087FBE">
            <w:pPr>
              <w:pStyle w:val="ProductList-TableBody"/>
            </w:pPr>
            <w:r>
              <w:t>Risorse Microsoft presso la sede della Società, come richiesto.</w:t>
            </w:r>
          </w:p>
          <w:p w:rsidR="001F732F" w:rsidRDefault="00087FBE">
            <w:pPr>
              <w:pStyle w:val="ProductList-TableBody"/>
            </w:pPr>
            <w:r>
              <w:t>Impegno continuo 24x7</w:t>
            </w:r>
          </w:p>
          <w:p w:rsidR="001F732F" w:rsidRDefault="00087FBE">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Allocazione delle risorse appropriate per sostenere l’impegno continuo 24x7</w:t>
            </w:r>
            <w:r>
              <w:rPr>
                <w:vertAlign w:val="superscript"/>
              </w:rPr>
              <w:t>2</w:t>
            </w:r>
          </w:p>
          <w:p w:rsidR="001F732F" w:rsidRDefault="00087FBE">
            <w:pPr>
              <w:pStyle w:val="ProductList-TableBody"/>
            </w:pPr>
            <w:r>
              <w:t>Accesso e risposte rapide dall’autor</w:t>
            </w:r>
            <w:r>
              <w:t>ità di controllo delle modifiche</w:t>
            </w:r>
          </w:p>
          <w:p w:rsidR="001F732F" w:rsidRDefault="00087FBE">
            <w:pPr>
              <w:pStyle w:val="ProductList-TableBody"/>
            </w:pPr>
            <w:r>
              <w:t>Comunicazione della direzione</w:t>
            </w:r>
          </w:p>
        </w:tc>
      </w:tr>
      <w:tr w:rsidR="001F732F">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Impatto commerciale moderato: </w:t>
            </w:r>
          </w:p>
          <w:p w:rsidR="001F732F" w:rsidRDefault="00087FBE">
            <w:pPr>
              <w:pStyle w:val="ProductList-TableBody"/>
            </w:pPr>
            <w:r>
              <w:t>Perdita o degradazione moderata dei servizi e possibilità di continuare il lavoro in modo meno efficiente.</w:t>
            </w:r>
          </w:p>
          <w:p w:rsidR="001F732F" w:rsidRDefault="00087FBE">
            <w:pPr>
              <w:pStyle w:val="ProductList-TableBody"/>
            </w:pPr>
            <w:r>
              <w:t>Necessi</w:t>
            </w:r>
            <w:r>
              <w:t>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Risposta alla 1a chiamata in 2 ore o meno</w:t>
            </w:r>
          </w:p>
          <w:p w:rsidR="001F732F" w:rsidRDefault="00087FB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Allocazione di risorse appropriate per sostenere l’impegno continuo durante le Ore Lavorative1</w:t>
            </w:r>
          </w:p>
          <w:p w:rsidR="001F732F" w:rsidRDefault="00087FBE">
            <w:pPr>
              <w:pStyle w:val="ProductList-TableBody"/>
            </w:pPr>
            <w:r>
              <w:t>Accesso e risposta dall’autorità preposta al controllo delle modifiche entro 4 Ore Lavorative</w:t>
            </w:r>
            <w:r>
              <w:rPr>
                <w:vertAlign w:val="superscript"/>
              </w:rPr>
              <w:t>1</w:t>
            </w:r>
          </w:p>
        </w:tc>
      </w:tr>
      <w:tr w:rsidR="001F732F">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Impatto commerciale minimo </w:t>
            </w:r>
          </w:p>
          <w:p w:rsidR="001F732F" w:rsidRDefault="00087FBE">
            <w:pPr>
              <w:pStyle w:val="ProductList-TableBody"/>
            </w:pPr>
            <w:r>
              <w:t>Funzionamento sostanzialmente nella norma, in alcuni casi con qualche minimo impedime</w:t>
            </w:r>
            <w:r>
              <w:t>nto dei servizi.</w:t>
            </w:r>
          </w:p>
          <w:p w:rsidR="001F732F" w:rsidRDefault="00087FBE">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Risposta alla 1a chiamata in 4 ore o meno</w:t>
            </w:r>
          </w:p>
          <w:p w:rsidR="001F732F" w:rsidRDefault="00087FB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Informazioni accurate da parte di chi segue il caso</w:t>
            </w:r>
          </w:p>
          <w:p w:rsidR="001F732F" w:rsidRDefault="00087FBE">
            <w:pPr>
              <w:pStyle w:val="ProductList-TableBody"/>
            </w:pPr>
            <w:r>
              <w:t>Intervento entro 24 ore</w:t>
            </w:r>
          </w:p>
        </w:tc>
      </w:tr>
    </w:tbl>
    <w:p w:rsidR="001F732F" w:rsidRDefault="00087FBE">
      <w:pPr>
        <w:pStyle w:val="ProductList-Body"/>
      </w:pPr>
      <w:r>
        <w:rPr>
          <w:vertAlign w:val="superscript"/>
        </w:rPr>
        <w:t>1</w:t>
      </w:r>
      <w:r>
        <w:rPr>
          <w:i/>
        </w:rPr>
        <w:t>Le Ore Lavorative sono defini</w:t>
      </w:r>
      <w:r>
        <w:rPr>
          <w:i/>
        </w:rPr>
        <w:t>te su base locale.</w:t>
      </w:r>
    </w:p>
    <w:p w:rsidR="001F732F" w:rsidRDefault="00087FBE">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1F732F" w:rsidRDefault="001F732F">
      <w:pPr>
        <w:pStyle w:val="ProductList-Body"/>
      </w:pPr>
    </w:p>
    <w:p w:rsidR="001F732F" w:rsidRDefault="00087FBE">
      <w:pPr>
        <w:pStyle w:val="ProductList-ClauseHeading"/>
        <w:outlineLvl w:val="2"/>
      </w:pPr>
      <w:r>
        <w:t>Regole Commerciali Ass</w:t>
      </w:r>
      <w:r>
        <w:t>ociate</w:t>
      </w:r>
    </w:p>
    <w:p w:rsidR="001F732F" w:rsidRDefault="00087FBE">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w:t>
      </w:r>
      <w:r>
        <w:t>osoft). A livello generale i Servizi Professionali saranno addebitati su base oraria, forniti in remoto e in lingua inglese (salvo laddove sia disponibile un’altra lingua). I Servizi Professionali saranno forniti nel Paese in cui è stato sottoscritto il Co</w:t>
      </w:r>
      <w:r>
        <w:t>ntratto Multilicenza. Gli interventi in loco non sono prepagati e dipendono dalla disponibilità delle risorse. Tutti i Servizi Professionali non utilizzati nell’anno andranno persi. Su richiesta della Società, Microsoft potrà accedere al sistema della Soci</w:t>
      </w:r>
      <w:r>
        <w:t>età tramite connessione telefonica remota per analizzare i problemi.</w:t>
      </w:r>
    </w:p>
    <w:p w:rsidR="001F732F" w:rsidRDefault="00087FBE">
      <w:pPr>
        <w:pStyle w:val="ProductList-Offering1Heading"/>
        <w:outlineLvl w:val="1"/>
      </w:pPr>
      <w:bookmarkStart w:id="400" w:name="_Sec566"/>
      <w:r>
        <w:t>Offerte per il Programma Microsoft Enterprise Strategy</w:t>
      </w:r>
      <w:bookmarkEnd w:id="400"/>
      <w:r>
        <w:fldChar w:fldCharType="begin"/>
      </w:r>
      <w:r>
        <w:instrText xml:space="preserve"> TC "</w:instrText>
      </w:r>
      <w:bookmarkStart w:id="401" w:name="_Toc439065593"/>
      <w:r>
        <w:instrText>Offerte per il Programma Microsoft Enterprise Strategy</w:instrText>
      </w:r>
      <w:bookmarkEnd w:id="401"/>
      <w:r>
        <w:instrText>" \l 2</w:instrText>
      </w:r>
      <w:r>
        <w:fldChar w:fldCharType="end"/>
      </w:r>
    </w:p>
    <w:p w:rsidR="001F732F" w:rsidRDefault="00087FBE">
      <w:pPr>
        <w:pStyle w:val="ProductList-Body"/>
      </w:pPr>
      <w:r>
        <w:t xml:space="preserve">Le offerte relative al Programma Enterprise Strategy includono i </w:t>
      </w:r>
      <w:r>
        <w:t>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26"/>
        <w:gridCol w:w="2730"/>
        <w:gridCol w:w="2730"/>
        <w:gridCol w:w="2730"/>
      </w:tblGrid>
      <w:tr w:rsidR="001F73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Enterprise Strategy Portfolio</w:t>
            </w:r>
          </w:p>
        </w:tc>
      </w:tr>
      <w:tr w:rsidR="001F732F">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9RO-xxxx</w:t>
            </w:r>
          </w:p>
        </w:tc>
      </w:tr>
      <w:tr w:rsidR="001F732F">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Fino a 400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 xml:space="preserve">Fino a 800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Fino a 1600 ore in totale tra un Micr</w:t>
            </w:r>
            <w:r>
              <w:t xml:space="preserve">osoft Architect e l’Enterprise Service Delivery Team </w:t>
            </w:r>
          </w:p>
        </w:tc>
      </w:tr>
      <w:tr w:rsidR="001F732F">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r>
      <w:tr w:rsidR="001F732F">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r>
      <w:tr w:rsidR="001F732F">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F732F" w:rsidRDefault="001F732F">
            <w:pPr>
              <w:pStyle w:val="ProductList-TableBody"/>
            </w:pPr>
          </w:p>
        </w:tc>
      </w:tr>
      <w:tr w:rsidR="001F732F">
        <w:tc>
          <w:tcPr>
            <w:tcW w:w="306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Enterprise Strategy Capacity (Famiglia di Prodotti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200 ore (possono essere aggiunte a una delle precedenti offerte)</w:t>
            </w:r>
          </w:p>
        </w:tc>
      </w:tr>
    </w:tbl>
    <w:p w:rsidR="001F732F" w:rsidRDefault="001F732F">
      <w:pPr>
        <w:pStyle w:val="ProductList-Body"/>
      </w:pPr>
    </w:p>
    <w:p w:rsidR="001F732F" w:rsidRDefault="00087FBE">
      <w:pPr>
        <w:pStyle w:val="ProductList-ClauseHeading"/>
        <w:outlineLvl w:val="2"/>
      </w:pPr>
      <w:r>
        <w:t>Moduli del Servizio Enterprise Strategy</w:t>
      </w:r>
    </w:p>
    <w:p w:rsidR="001F732F" w:rsidRDefault="00087FBE">
      <w:pPr>
        <w:pStyle w:val="ProductList-Body"/>
      </w:pPr>
      <w:r>
        <w:t>Il programma Enterprise Strategy include uno o più dei seguenti moduli del servizio Enterprise Strategy, come documentato nel Piano di Erogazione dei</w:t>
      </w:r>
      <w:r>
        <w:t xml:space="preserve"> Servizi.</w:t>
      </w:r>
    </w:p>
    <w:p w:rsidR="001F732F" w:rsidRDefault="001F732F">
      <w:pPr>
        <w:pStyle w:val="ProductList-Body"/>
      </w:pPr>
    </w:p>
    <w:p w:rsidR="001F732F" w:rsidRDefault="00087FBE">
      <w:pPr>
        <w:pStyle w:val="ProductList-ClauseHeading"/>
        <w:outlineLvl w:val="2"/>
      </w:pPr>
      <w:r>
        <w:t>Servizi non Inclusi nell’Ambito del Programma</w:t>
      </w:r>
    </w:p>
    <w:p w:rsidR="001F732F" w:rsidRDefault="00087FBE">
      <w:pPr>
        <w:pStyle w:val="ProductList-Body"/>
      </w:pPr>
      <w:r>
        <w:t xml:space="preserve">I Servizi Professionali di un Programma Enterprise Strategy non includono la risoluzione dei problemi, l’assistenza in garanzia, l’analisi di codice sorgente non Microsoft né la consulenza tecnica o </w:t>
      </w:r>
      <w:r>
        <w:t>architetturale che non rientri nei risultati finali descritti in un Piano di Erogazione dei Servizi. Nel caso di codice sorgente non Microsoft, i Servizi Professionali di Microsoft saranno limitati solo all’analisi dei dati binari, ad esempio un dump di pr</w:t>
      </w:r>
      <w:r>
        <w:t>ocesso o una traccia di Network Monitor.</w:t>
      </w:r>
    </w:p>
    <w:p w:rsidR="001F732F" w:rsidRDefault="001F732F">
      <w:pPr>
        <w:pStyle w:val="ProductList-Body"/>
      </w:pPr>
    </w:p>
    <w:p w:rsidR="001F732F" w:rsidRDefault="00087FBE">
      <w:pPr>
        <w:pStyle w:val="ProductList-ClauseHeading"/>
        <w:outlineLvl w:val="2"/>
      </w:pPr>
      <w:r>
        <w:t>Responsabilità della Società</w:t>
      </w:r>
    </w:p>
    <w:p w:rsidR="001F732F" w:rsidRDefault="00087FBE">
      <w:pPr>
        <w:pStyle w:val="ProductList-Body"/>
      </w:pPr>
      <w:r>
        <w:t>La Società accetta di collaborare con Microsoft nell’ambito del Programma Enterprise Strategy, incluse, a titolo esemplificativo, la messa a disposizione di Microsoft di rappresentanti, personale IT e risorse della Società, la fornitura di informazioni acc</w:t>
      </w:r>
      <w:r>
        <w:t>urate e complete e il completamento tempestivo delle responsabilità assegnate alla Società da Microsoft. Laddove siano state reciprocamente concordate, ma non pagate, visite in loco da parte di Consulenti Microsoft, la Società si farà carico di importi rag</w:t>
      </w:r>
      <w:r>
        <w:t>ionevoli relativi a spese di viaggio e vitto/alloggio.</w:t>
      </w:r>
    </w:p>
    <w:p w:rsidR="001F732F" w:rsidRDefault="00087FBE">
      <w:pPr>
        <w:pStyle w:val="ProductList-Offering1Heading"/>
        <w:outlineLvl w:val="1"/>
      </w:pPr>
      <w:bookmarkStart w:id="402" w:name="_Sec567"/>
      <w:r>
        <w:t>Offerte Sales Productivity Accelerator</w:t>
      </w:r>
      <w:bookmarkEnd w:id="402"/>
      <w:r>
        <w:fldChar w:fldCharType="begin"/>
      </w:r>
      <w:r>
        <w:instrText xml:space="preserve"> TC "</w:instrText>
      </w:r>
      <w:bookmarkStart w:id="403" w:name="_Toc439065594"/>
      <w:r>
        <w:instrText>Offerte Sales Productivity Accelerator</w:instrText>
      </w:r>
      <w:bookmarkEnd w:id="403"/>
      <w:r>
        <w:instrText>" \l 2</w:instrText>
      </w:r>
      <w:r>
        <w:fldChar w:fldCharType="end"/>
      </w:r>
    </w:p>
    <w:p w:rsidR="001F732F" w:rsidRDefault="00087FBE">
      <w:pPr>
        <w:pStyle w:val="ProductList-ClauseHeading"/>
        <w:outlineLvl w:val="2"/>
      </w:pPr>
      <w:r>
        <w:t>Panoramica di Sales Productivity Accelerator</w:t>
      </w:r>
    </w:p>
    <w:p w:rsidR="001F732F" w:rsidRDefault="00087FBE">
      <w:pPr>
        <w:pStyle w:val="ProductList-Body"/>
      </w:pPr>
      <w:r>
        <w:t>Sales Productivity Accelerator è un servizio fornito dai Servizi M</w:t>
      </w:r>
      <w:r>
        <w:t>icrosoft per un periodo di quattro (4) settimane allo scopo di offrire un’implementazione di Microsoft Dynamics CRM Online con ambito fisso.</w:t>
      </w:r>
    </w:p>
    <w:p w:rsidR="001F732F" w:rsidRDefault="001F732F">
      <w:pPr>
        <w:pStyle w:val="ProductList-Body"/>
      </w:pPr>
    </w:p>
    <w:p w:rsidR="001F732F" w:rsidRDefault="00087FBE">
      <w:pPr>
        <w:pStyle w:val="ProductList-Body"/>
      </w:pPr>
      <w:r>
        <w:t>Sales Productivity Accelerator include i seguenti componenti consegnabili:</w:t>
      </w:r>
    </w:p>
    <w:p w:rsidR="001F732F" w:rsidRDefault="00087FBE" w:rsidP="005521F2">
      <w:pPr>
        <w:pStyle w:val="ProductList-Bullet"/>
        <w:numPr>
          <w:ilvl w:val="0"/>
          <w:numId w:val="50"/>
        </w:numPr>
      </w:pPr>
      <w:r>
        <w:rPr>
          <w:b/>
          <w:color w:val="00188F"/>
        </w:rPr>
        <w:t>Piano di Erogazione dei Servizi</w:t>
      </w:r>
      <w:r>
        <w:t>: creato</w:t>
      </w:r>
      <w:r>
        <w:t xml:space="preserve"> da un Consulente Microsoft per soddisfare gli obiettivi e scopi aziendali della società.</w:t>
      </w:r>
    </w:p>
    <w:p w:rsidR="001F732F" w:rsidRDefault="00087FBE" w:rsidP="005521F2">
      <w:pPr>
        <w:pStyle w:val="ProductList-Bullet"/>
        <w:numPr>
          <w:ilvl w:val="0"/>
          <w:numId w:val="50"/>
        </w:numPr>
      </w:pPr>
      <w:r>
        <w:rPr>
          <w:b/>
          <w:color w:val="00188F"/>
        </w:rPr>
        <w:t>Workshop</w:t>
      </w:r>
      <w:r>
        <w:t>: verrà dedicato ai workshop fino a un massimo di sedici (16) ore:</w:t>
      </w:r>
    </w:p>
    <w:p w:rsidR="001F732F" w:rsidRDefault="00087FBE" w:rsidP="005521F2">
      <w:pPr>
        <w:pStyle w:val="ProductList-Bullet"/>
        <w:numPr>
          <w:ilvl w:val="1"/>
          <w:numId w:val="50"/>
        </w:numPr>
      </w:pPr>
      <w:r>
        <w:t>fino a due (2) workshop di individuazione, per esplorare e definire i principali casi di ut</w:t>
      </w:r>
      <w:r>
        <w:t>ilizzo e requisiti aziendali, come forniti dalla Società, ai fini delle impostazioni di configurazione;</w:t>
      </w:r>
    </w:p>
    <w:p w:rsidR="001F732F" w:rsidRDefault="00087FBE" w:rsidP="005521F2">
      <w:pPr>
        <w:pStyle w:val="ProductList-Bullet"/>
        <w:numPr>
          <w:ilvl w:val="1"/>
          <w:numId w:val="50"/>
        </w:numPr>
      </w:pPr>
      <w:r>
        <w:t>fino a quattro (4) workshop di revisione della progettazione durante la fase di Creazione.</w:t>
      </w:r>
    </w:p>
    <w:p w:rsidR="001F732F" w:rsidRDefault="00087FBE" w:rsidP="005521F2">
      <w:pPr>
        <w:pStyle w:val="ProductList-Bullet"/>
        <w:numPr>
          <w:ilvl w:val="0"/>
          <w:numId w:val="50"/>
        </w:numPr>
      </w:pPr>
      <w:r>
        <w:rPr>
          <w:b/>
          <w:color w:val="00188F"/>
        </w:rPr>
        <w:t>Report</w:t>
      </w:r>
      <w:r>
        <w:t>: un (1) dashboard nativo di Microsoft Dynamics CRM Onl</w:t>
      </w:r>
      <w:r>
        <w:t xml:space="preserve">ine con un massimo di (4) componenti nativi e due (2) Report Excel Power View utilizzando Power BI Pro5 configurato per un massimo di due (2). I report visualizzano fino a due (2) grafici interattivi per entità con dati originati da Microsoft Dynamics CRM </w:t>
      </w:r>
      <w:r>
        <w:t>Online.</w:t>
      </w:r>
    </w:p>
    <w:p w:rsidR="001F732F" w:rsidRDefault="00087FBE" w:rsidP="005521F2">
      <w:pPr>
        <w:pStyle w:val="ProductList-Bullet"/>
        <w:numPr>
          <w:ilvl w:val="0"/>
          <w:numId w:val="50"/>
        </w:numPr>
      </w:pPr>
      <w:r>
        <w:rPr>
          <w:b/>
          <w:color w:val="00188F"/>
        </w:rPr>
        <w:t>Configurazione</w:t>
      </w:r>
      <w:r>
        <w:t>: Microsoft Dynamics CRM Online sarà configurato per supportare fino a un massimo di dieci (10) utenti. Durante tale periodo Microsoft dedicherà fino a un massimo di sessantaquattro (64) ore per configurare i processi per la creazione</w:t>
      </w:r>
      <w:r>
        <w:t xml:space="preserve"> di opportunità, 3 ruoli per la sicurezza, 3 utenti tipo per l’utilizzo di ruoli per la sicurezza predefiniti e l’integrazione di SharePoint e Yammer con Microsoft Dynamics CRM Online.</w:t>
      </w:r>
    </w:p>
    <w:p w:rsidR="001F732F" w:rsidRDefault="00087FBE" w:rsidP="005521F2">
      <w:pPr>
        <w:pStyle w:val="ProductList-Bullet"/>
        <w:numPr>
          <w:ilvl w:val="0"/>
          <w:numId w:val="50"/>
        </w:numPr>
      </w:pPr>
      <w:r>
        <w:rPr>
          <w:b/>
          <w:color w:val="00188F"/>
        </w:rPr>
        <w:t>Test</w:t>
      </w:r>
      <w:r>
        <w:t>: verranno dedicate fino a un massimo di ventisei (26) ore a un mas</w:t>
      </w:r>
      <w:r>
        <w:t>simo di due (2) test (come Test di Sistema e UAT).</w:t>
      </w:r>
    </w:p>
    <w:p w:rsidR="001F732F" w:rsidRDefault="00087FBE" w:rsidP="005521F2">
      <w:pPr>
        <w:pStyle w:val="ProductList-Bullet"/>
        <w:numPr>
          <w:ilvl w:val="0"/>
          <w:numId w:val="50"/>
        </w:numPr>
      </w:pPr>
      <w:r>
        <w:rPr>
          <w:b/>
          <w:color w:val="00188F"/>
        </w:rPr>
        <w:t>Formazione e Trasferimento delle Conoscenze</w:t>
      </w:r>
      <w:r>
        <w:t>: verrà fornita una (1) formazione orientata al prodotto agli utenti della Società, fino a un massimo di quattro (4) ore.</w:t>
      </w:r>
    </w:p>
    <w:p w:rsidR="001F732F" w:rsidRDefault="00087FBE" w:rsidP="005521F2">
      <w:pPr>
        <w:pStyle w:val="ProductList-Bullet"/>
        <w:numPr>
          <w:ilvl w:val="0"/>
          <w:numId w:val="50"/>
        </w:numPr>
      </w:pPr>
      <w:r>
        <w:rPr>
          <w:b/>
          <w:color w:val="00188F"/>
        </w:rPr>
        <w:t>Supporto alla Distribuzione</w:t>
      </w:r>
      <w:r>
        <w:t>: fino a un m</w:t>
      </w:r>
      <w:r>
        <w:t>assimo di quaranta (40) ore di supporto per distribuzione e go-live (settimana 4), conformemente all’ambito e ai requisiti predefiniti del progetto.</w:t>
      </w:r>
    </w:p>
    <w:p w:rsidR="001F732F" w:rsidRDefault="001F732F">
      <w:pPr>
        <w:pStyle w:val="ProductList-Body"/>
      </w:pPr>
    </w:p>
    <w:p w:rsidR="001F732F" w:rsidRDefault="00087FBE">
      <w:pPr>
        <w:pStyle w:val="ProductList-ClauseHeading"/>
        <w:outlineLvl w:val="2"/>
      </w:pPr>
      <w:r>
        <w:t>Responsabilità della Società</w:t>
      </w:r>
    </w:p>
    <w:p w:rsidR="001F732F" w:rsidRDefault="00087FBE">
      <w:pPr>
        <w:pStyle w:val="ProductList-Body"/>
      </w:pPr>
      <w:r>
        <w:t>La Società accetta di collaborare con Microsoft nell’ambito del servizio Sale</w:t>
      </w:r>
      <w:r>
        <w:t>s Productivity Accelerator, incluse, a titolo esemplificativo, la messa a disposizione di Microsoft di rappresentanti, personale IT e risorse della Società, la fornitura di informazioni accurate e complete e il completamento tempestivo delle responsabilità</w:t>
      </w:r>
      <w:r>
        <w:t xml:space="preserve"> assegnate alla Società da Microsoft. Laddove siano state reciprocamente concordate, ma non pagate, visite in loco da parte di Consulenti Microsoft, la Società si farà carico di importi ragionevoli relativi a spese di viaggio e vitto/alloggio.</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087FBE">
      <w:pPr>
        <w:pStyle w:val="ProductList-SectionHeading"/>
        <w:pageBreakBefore/>
        <w:outlineLvl w:val="0"/>
      </w:pPr>
      <w:bookmarkStart w:id="404" w:name="_Sec563"/>
      <w:bookmarkEnd w:id="396"/>
      <w:r>
        <w:t>Appendice D - Condizioni Supplementari del Contratto relativo al Programma</w:t>
      </w:r>
      <w:r>
        <w:fldChar w:fldCharType="begin"/>
      </w:r>
      <w:r>
        <w:instrText xml:space="preserve"> TC "</w:instrText>
      </w:r>
      <w:bookmarkStart w:id="405" w:name="_Toc439065595"/>
      <w:r>
        <w:instrText>Appendice D - Condizioni Supplementari del Contratto relativo al Programma</w:instrText>
      </w:r>
      <w:bookmarkEnd w:id="405"/>
      <w:r>
        <w:instrText>" \l 1</w:instrText>
      </w:r>
      <w:r>
        <w:fldChar w:fldCharType="end"/>
      </w:r>
    </w:p>
    <w:p w:rsidR="001F732F" w:rsidRDefault="00087FBE">
      <w:pPr>
        <w:pStyle w:val="ProductList-Body"/>
      </w:pPr>
      <w:r>
        <w:t>Le condizioni che seguono si applicano al contratto multilicenza della Società come indicato.</w:t>
      </w:r>
    </w:p>
    <w:p w:rsidR="001F732F" w:rsidRDefault="00087FBE">
      <w:pPr>
        <w:pStyle w:val="ProductList-Offering1Heading"/>
        <w:outlineLvl w:val="1"/>
      </w:pPr>
      <w:bookmarkStart w:id="406" w:name="_Sec568"/>
      <w:r>
        <w:t>Condizioni Supplementari per il Programma Select Plus</w:t>
      </w:r>
      <w:bookmarkEnd w:id="406"/>
      <w:r>
        <w:fldChar w:fldCharType="begin"/>
      </w:r>
      <w:r>
        <w:instrText xml:space="preserve"> TC "</w:instrText>
      </w:r>
      <w:bookmarkStart w:id="407" w:name="_Toc439065596"/>
      <w:r>
        <w:instrText>Condizioni Supplement</w:instrText>
      </w:r>
      <w:r>
        <w:instrText>ari per il Programma Select Plus</w:instrText>
      </w:r>
      <w:bookmarkEnd w:id="407"/>
      <w:r>
        <w:instrText>" \l 2</w:instrText>
      </w:r>
      <w:r>
        <w:fldChar w:fldCharType="end"/>
      </w:r>
    </w:p>
    <w:p w:rsidR="001F732F" w:rsidRDefault="00087FBE">
      <w:pPr>
        <w:pStyle w:val="ProductList-Body"/>
      </w:pPr>
      <w:r>
        <w:t>Select Plus richiede un ordine minimo di 500 punti per gruppo nel corso del primo anno. È possibile ignorare il requisito di quantità per l’ordine nel caso in cui venga fornito un Contratto Qualificato.</w:t>
      </w:r>
    </w:p>
    <w:p w:rsidR="001F732F" w:rsidRDefault="001F732F">
      <w:pPr>
        <w:pStyle w:val="ProductList-Body"/>
      </w:pPr>
    </w:p>
    <w:p w:rsidR="001F732F" w:rsidRDefault="00087FBE">
      <w:pPr>
        <w:pStyle w:val="ProductList-ClauseHeading"/>
        <w:outlineLvl w:val="2"/>
      </w:pPr>
      <w:r>
        <w:t xml:space="preserve">Livelli di </w:t>
      </w:r>
      <w:r>
        <w:t>Prezzo in Select Plus</w:t>
      </w:r>
    </w:p>
    <w:p w:rsidR="001F732F" w:rsidRDefault="00087FBE">
      <w:pPr>
        <w:pStyle w:val="ProductList-Body"/>
      </w:pPr>
      <w:r>
        <w:t>I prezzi della Società sono basati su un contratto concluso tra la Società e il suo rivenditore. Tuttavia Microsoft fornisce al rivenditore i seguenti criteri relativi ai prezzi e ai punti per aiutarlo a definire i prezzi per il clien</w:t>
      </w:r>
      <w:r>
        <w:t>te finale:</w:t>
      </w:r>
    </w:p>
    <w:tbl>
      <w:tblPr>
        <w:tblStyle w:val="PURTable"/>
        <w:tblW w:w="0" w:type="dxa"/>
        <w:tblLook w:val="04A0" w:firstRow="1" w:lastRow="0" w:firstColumn="1" w:lastColumn="0" w:noHBand="0" w:noVBand="1"/>
      </w:tblPr>
      <w:tblGrid>
        <w:gridCol w:w="5480"/>
        <w:gridCol w:w="5436"/>
      </w:tblGrid>
      <w:tr w:rsidR="001F73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732F" w:rsidRDefault="00087FBE">
            <w:pPr>
              <w:pStyle w:val="ProductList-TableBody"/>
            </w:pPr>
            <w:r>
              <w:rPr>
                <w:color w:val="FFFFFF"/>
              </w:rPr>
              <w:t>Minimo Punti Annuali per Pool</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500</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4,000</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10,000</w:t>
            </w:r>
          </w:p>
        </w:tc>
      </w:tr>
      <w:tr w:rsidR="001F732F">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F732F" w:rsidRDefault="00087FBE">
            <w:pPr>
              <w:pStyle w:val="ProductList-TableBody"/>
            </w:pPr>
            <w:r>
              <w:t>25,000</w:t>
            </w:r>
          </w:p>
        </w:tc>
      </w:tr>
    </w:tbl>
    <w:p w:rsidR="001F732F" w:rsidRDefault="00087FBE">
      <w:pPr>
        <w:pStyle w:val="ProductList-Offering1Heading"/>
        <w:outlineLvl w:val="1"/>
      </w:pPr>
      <w:bookmarkStart w:id="408" w:name="_Sec569"/>
      <w:r>
        <w:t>Definizione di Gestione per i Dispositivi Qualificati</w:t>
      </w:r>
      <w:bookmarkEnd w:id="408"/>
      <w:r>
        <w:fldChar w:fldCharType="begin"/>
      </w:r>
      <w:r>
        <w:instrText xml:space="preserve"> TC "</w:instrText>
      </w:r>
      <w:bookmarkStart w:id="409" w:name="_Toc439065597"/>
      <w:r>
        <w:instrText>Definizione di Gestione per i Dispositivi Qualificati</w:instrText>
      </w:r>
      <w:bookmarkEnd w:id="409"/>
      <w:r>
        <w:instrText>" \l 2</w:instrText>
      </w:r>
      <w:r>
        <w:fldChar w:fldCharType="end"/>
      </w:r>
    </w:p>
    <w:p w:rsidR="001F732F" w:rsidRDefault="00087FBE">
      <w:pPr>
        <w:pStyle w:val="ProductList-Body"/>
      </w:pPr>
      <w:r>
        <w:t>Qualora il contratto multilicenza della Società faccia riferimento alle Condizioni per i Prodotti, alla Lista dei Prodotti o ai Diritti di Utilizzo del Prodotto per la definizione dei Dispositivi Qualificati gestiti, si applicheranno le condizioni che segu</w:t>
      </w:r>
      <w:r>
        <w:t xml:space="preserve">ono. La Società “gestisce” qualsiasi dispositivo su cui controlla direttamente o indirettamente uno o più ambienti del sistema operativo. Ad esempio, la Società gestisce qualsiasi dispositivo: </w:t>
      </w:r>
    </w:p>
    <w:p w:rsidR="001F732F" w:rsidRDefault="00087FBE" w:rsidP="005521F2">
      <w:pPr>
        <w:pStyle w:val="ProductList-Bullet"/>
        <w:numPr>
          <w:ilvl w:val="0"/>
          <w:numId w:val="51"/>
        </w:numPr>
      </w:pPr>
      <w:r>
        <w:t>a cui consente di unirsi al suo dominio oppure</w:t>
      </w:r>
    </w:p>
    <w:p w:rsidR="001F732F" w:rsidRDefault="00087FBE" w:rsidP="005521F2">
      <w:pPr>
        <w:pStyle w:val="ProductList-Bullet"/>
        <w:numPr>
          <w:ilvl w:val="0"/>
          <w:numId w:val="51"/>
        </w:numPr>
      </w:pPr>
      <w:r>
        <w:t>che autentica c</w:t>
      </w:r>
      <w:r>
        <w:t>ome requisito per utilizzare le applicazioni mentre si trova in sede oppure</w:t>
      </w:r>
    </w:p>
    <w:p w:rsidR="001F732F" w:rsidRDefault="00087FBE" w:rsidP="005521F2">
      <w:pPr>
        <w:pStyle w:val="ProductList-Bullet"/>
        <w:numPr>
          <w:ilvl w:val="0"/>
          <w:numId w:val="51"/>
        </w:numPr>
      </w:pPr>
      <w:r>
        <w:t>su cui installa agenti (ad esempio, antivirus, antimalware o altri agenti imposti dai criteri della Società) oppure</w:t>
      </w:r>
    </w:p>
    <w:p w:rsidR="001F732F" w:rsidRDefault="00087FBE" w:rsidP="005521F2">
      <w:pPr>
        <w:pStyle w:val="ProductList-Bullet"/>
        <w:numPr>
          <w:ilvl w:val="0"/>
          <w:numId w:val="51"/>
        </w:numPr>
      </w:pPr>
      <w:r>
        <w:t>al quale applica e per il quale rende attuabili direttamente o i</w:t>
      </w:r>
      <w:r>
        <w:t>ndirettamente i criteri di gruppo oppure</w:t>
      </w:r>
    </w:p>
    <w:p w:rsidR="001F732F" w:rsidRDefault="00087FBE" w:rsidP="005521F2">
      <w:pPr>
        <w:pStyle w:val="ProductList-Bullet"/>
        <w:numPr>
          <w:ilvl w:val="0"/>
          <w:numId w:val="51"/>
        </w:numPr>
      </w:pPr>
      <w:r>
        <w:t>tramite il quale richiede o riceve dati e configura l’hardware o il software o fornisce istruzioni all’hardware o al software associato direttamente o indirettamente a un ambiente del sistema operativo oppure</w:t>
      </w:r>
    </w:p>
    <w:p w:rsidR="001F732F" w:rsidRDefault="00087FBE" w:rsidP="005521F2">
      <w:pPr>
        <w:pStyle w:val="ProductList-Bullet"/>
        <w:numPr>
          <w:ilvl w:val="0"/>
          <w:numId w:val="51"/>
        </w:numPr>
      </w:pPr>
      <w:r>
        <w:t xml:space="preserve">a cui </w:t>
      </w:r>
      <w:r>
        <w:t>consente di accedere a un’infrastruttura VDI (Virtual Desktop Infrastructure) esterna a Windows SA, a Microsoft Intune (Dispositivo) o ai Diritti di Roaming per Windows Virtual Desktop Access.</w:t>
      </w:r>
    </w:p>
    <w:p w:rsidR="001F732F" w:rsidRDefault="001F732F">
      <w:pPr>
        <w:pStyle w:val="ProductList-Body"/>
      </w:pPr>
    </w:p>
    <w:p w:rsidR="001F732F" w:rsidRDefault="00087FBE">
      <w:pPr>
        <w:pStyle w:val="ProductList-Body"/>
      </w:pPr>
      <w:r>
        <w:t>Un dispositivo che accede solo a un’infrastruttura VDI ai sens</w:t>
      </w:r>
      <w:r>
        <w:t>i dei Diritti di Roaming o utilizza Windows To Go su un Dispositivo di Terzi Qualificante solo all’esterno dei locali della Società e non viene gestito per altri scopi nella modalità ivi descritta, non è considerato “gestito” ai fini dell’interpretazione d</w:t>
      </w:r>
      <w:r>
        <w:t>ella presente definizione.</w:t>
      </w:r>
    </w:p>
    <w:p w:rsidR="001F732F" w:rsidRDefault="00087FBE">
      <w:pPr>
        <w:pStyle w:val="ProductList-Offering1Heading"/>
        <w:outlineLvl w:val="1"/>
      </w:pPr>
      <w:bookmarkStart w:id="410" w:name="_Sec570"/>
      <w:r>
        <w:t>Servizi Online dei Programmi Open</w:t>
      </w:r>
      <w:bookmarkEnd w:id="410"/>
      <w:r>
        <w:fldChar w:fldCharType="begin"/>
      </w:r>
      <w:r>
        <w:instrText xml:space="preserve"> TC "</w:instrText>
      </w:r>
      <w:bookmarkStart w:id="411" w:name="_Toc439065598"/>
      <w:r>
        <w:instrText>Servizi Online dei Programmi Open</w:instrText>
      </w:r>
      <w:bookmarkEnd w:id="411"/>
      <w:r>
        <w:instrText>" \l 2</w:instrText>
      </w:r>
      <w:r>
        <w:fldChar w:fldCharType="end"/>
      </w:r>
    </w:p>
    <w:p w:rsidR="001F732F" w:rsidRDefault="00087FBE">
      <w:pPr>
        <w:pStyle w:val="ProductList-Body"/>
      </w:pPr>
      <w:r>
        <w:t>Ai sensi dei programmi Open License, Open Value e Open Value Subscription, il periodo di sottoscrizione dei Servizi Online inizia al momento dell’att</w:t>
      </w:r>
      <w:r>
        <w:t>ivazione del codice Product Key e non quando viene effettuato l’ordine. Una volta attivato il codice Product Key, Microsoft non accetterà le richieste di restituzione inviate dai partner.</w:t>
      </w:r>
    </w:p>
    <w:p w:rsidR="001F732F" w:rsidRDefault="001F732F">
      <w:pPr>
        <w:pStyle w:val="ProductList-Body"/>
      </w:pPr>
    </w:p>
    <w:p w:rsidR="001F732F" w:rsidRDefault="00087FBE">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w:t>
      </w:r>
      <w:r>
        <w:t xml:space="preserve"> sole non soddisfano il requisito minimo per il programma Open Value a Livello di Organizzazione e Open Value Subscription. Per OV (a Livello di Organizzazione) e OV Subscription l’ordine iniziale dovrà includere almeno 5 Licenze Desktop Platform o Compone</w:t>
      </w:r>
      <w:r>
        <w:t>nte Desktop, oltre ad eventuali SL per Utente.</w:t>
      </w:r>
    </w:p>
    <w:p w:rsidR="001F732F" w:rsidRDefault="00087FBE">
      <w:pPr>
        <w:pStyle w:val="ProductList-Offering1Heading"/>
        <w:outlineLvl w:val="1"/>
      </w:pPr>
      <w:bookmarkStart w:id="412" w:name="_Sec571"/>
      <w:r>
        <w:t>Condizioni Supplementari per i Contratti di Servizi Professionali - Legacy</w:t>
      </w:r>
      <w:bookmarkEnd w:id="412"/>
      <w:r>
        <w:fldChar w:fldCharType="begin"/>
      </w:r>
      <w:r>
        <w:instrText xml:space="preserve"> TC "</w:instrText>
      </w:r>
      <w:bookmarkStart w:id="413" w:name="_Toc439065599"/>
      <w:r>
        <w:instrText>Condizioni Supplementari per i Contratti di Servizi Professionali - Legacy</w:instrText>
      </w:r>
      <w:bookmarkEnd w:id="413"/>
      <w:r>
        <w:instrText>" \l 2</w:instrText>
      </w:r>
      <w:r>
        <w:fldChar w:fldCharType="end"/>
      </w:r>
    </w:p>
    <w:p w:rsidR="001F732F" w:rsidRDefault="00087FBE">
      <w:pPr>
        <w:pStyle w:val="ProductList-Body"/>
      </w:pPr>
      <w:r>
        <w:t>Il diritto della Società di utilizzare i serviz</w:t>
      </w:r>
      <w:r>
        <w:t>i di consulenza e supporto, offerti da Microsoft come “Servizi Professionali”, acquistati dalle Condizioni per i Prodotti è disciplinato (1) dal contratto multilicenza della società e (2) da qualunque contratto per i Servizi Microsoft di livello master app</w:t>
      </w:r>
      <w:r>
        <w:t>licabile alla società al momento dell’acquisto. Nell’eventualità di discrepanze, il contratto più aggiornato relativo ai Servizi Professionali avrà la priorità. Qualora l’accordo principale della Società relativamente ai contratti multilicenza sia una vers</w:t>
      </w:r>
      <w:r>
        <w:t>ione Microsoft Business Agreement che risale a prima del mese di settembre 2007 o comunque non includa le condizioni per i Servizi Professionali e la Società non abbia sottoscritto alcun altro contratto di Servizi Microsoft di livello master, le condizioni</w:t>
      </w:r>
      <w:r>
        <w:t xml:space="preserve"> supplementari che seguono si applicano ai Servizi Professionali acquistati e utilizzati dalla Società.</w:t>
      </w:r>
    </w:p>
    <w:p w:rsidR="001F732F" w:rsidRDefault="001F732F">
      <w:pPr>
        <w:pStyle w:val="ProductList-Body"/>
      </w:pPr>
    </w:p>
    <w:p w:rsidR="001F732F" w:rsidRDefault="00087FBE">
      <w:pPr>
        <w:pStyle w:val="ProductList-ClauseHeading"/>
        <w:outlineLvl w:val="2"/>
      </w:pPr>
      <w:r>
        <w:t>Diritti sull’Utilizzo, di Titolarità e di Licenza</w:t>
      </w:r>
    </w:p>
    <w:p w:rsidR="001F732F" w:rsidRDefault="00087FBE">
      <w:pPr>
        <w:pStyle w:val="ProductList-SubClauseHeading"/>
        <w:outlineLvl w:val="3"/>
      </w:pPr>
      <w:r>
        <w:t>Fix</w:t>
      </w:r>
    </w:p>
    <w:p w:rsidR="001F732F" w:rsidRDefault="00087FBE">
      <w:pPr>
        <w:pStyle w:val="ProductList-BodyIndented"/>
      </w:pPr>
      <w:r>
        <w:t>Qualora Microsoft fornisca Fix, modifiche o miglioramenti apportati ai Prodotti, o loro derivati,</w:t>
      </w:r>
      <w:r>
        <w:t xml:space="preserve"> siano essi rilasciati a livello generale (ad esempio i service pack per i Prodotti) o forniti alla Società per la risoluzione di problemi specifici (collettivamente “Fix”), tali Fix vengono concessi in licenza ai sensi delle stesse condizioni del Prodotto</w:t>
      </w:r>
      <w:r>
        <w:t xml:space="preserve"> al quale si applicano. Qualora i Fix non vengano forniti per un prodotto specifico, si applicheranno tutte le condizioni per l’utilizzo che Microsoft fornisce con i Fix.</w:t>
      </w:r>
    </w:p>
    <w:p w:rsidR="001F732F" w:rsidRDefault="001F732F">
      <w:pPr>
        <w:pStyle w:val="ProductList-BodyIndented"/>
      </w:pPr>
    </w:p>
    <w:p w:rsidR="001F732F" w:rsidRDefault="00087FBE">
      <w:pPr>
        <w:pStyle w:val="ProductList-SubClauseHeading"/>
        <w:outlineLvl w:val="3"/>
      </w:pPr>
      <w:r>
        <w:t>Lavoro Pre-esistente</w:t>
      </w:r>
    </w:p>
    <w:p w:rsidR="001F732F" w:rsidRDefault="00087FBE">
      <w:pPr>
        <w:pStyle w:val="ProductList-BodyIndented"/>
      </w:pPr>
      <w:r>
        <w:t xml:space="preserve">Tutti i diritti riguardanti il codice per computer o qualsiasi </w:t>
      </w:r>
      <w:r>
        <w:t>altro materiale scritto non basato su codice sviluppato o altrimenti ottenuto indipendentemente dai Servizi Professionali forniti alla Società (“Lavoro Pre-Esistente”) resterà di esclusiva proprietà della parte che lo fornisce. Ciascuna parte potrà utilizz</w:t>
      </w:r>
      <w:r>
        <w:t>are, riprodurre e modificare il Lavoro Pre-Esistente dell’altra parte al solo fine di assolvere alle obbligazioni correlate ai Servizi Professionali.</w:t>
      </w:r>
    </w:p>
    <w:p w:rsidR="001F732F" w:rsidRDefault="00087FBE">
      <w:pPr>
        <w:pStyle w:val="ProductList-BodyIndented"/>
      </w:pPr>
      <w:r>
        <w:t>Fatto salvo quanto diversamente concordato per iscritto tra le parti, Microsoft, ricevuto l’intero corrisp</w:t>
      </w:r>
      <w:r>
        <w:t>ettivo, concede alla Società una licenza non esclusiva, perpetua e gratuita di utilizzare, riprodurre e modificare (se applicabile) il Lavoro Pre-esistente di Microsoft esclusivamente nella forma consegnata alla Società come parte del Materiale Fornito con</w:t>
      </w:r>
      <w:r>
        <w:t xml:space="preserve"> i Servizi ed esclusivamente per l’attività interna della Società stessa. La licenza riguardante il Lavoro Preesistente di Microsoft è subordinata alla conformità della Società alle condizioni del contratto multilicenza.</w:t>
      </w:r>
    </w:p>
    <w:p w:rsidR="001F732F" w:rsidRDefault="001F732F">
      <w:pPr>
        <w:pStyle w:val="ProductList-BodyIndented"/>
      </w:pPr>
    </w:p>
    <w:p w:rsidR="001F732F" w:rsidRDefault="00087FBE">
      <w:pPr>
        <w:pStyle w:val="ProductList-SubClauseHeading"/>
        <w:outlineLvl w:val="3"/>
      </w:pPr>
      <w:r>
        <w:t>Materiale Fornito con i Servizi</w:t>
      </w:r>
    </w:p>
    <w:p w:rsidR="001F732F" w:rsidRDefault="00087FBE">
      <w:pPr>
        <w:pStyle w:val="ProductList-BodyIndented"/>
      </w:pPr>
      <w:r>
        <w:t>Qu</w:t>
      </w:r>
      <w:r>
        <w:t>alsiasi codice per computer o materiale, diverso dai Prodotti o dai Fix, che Microsoft lascia alla Società al termine dell’erogazione dei Servizi Professionali è considerato Materiale Fornito con i Servizi. Ricevuto l’intero corrispettivo per i Servizi Pro</w:t>
      </w:r>
      <w:r>
        <w:t>fessionali, Microsoft concede alla Società una licenza non esclusiva, non trasferibile, perpetua di riprodurre, utilizzare e modificare il Materiale Fornito con i Servizi esclusivamente per l’attività interna della Società, in conformità alle condizioni de</w:t>
      </w:r>
      <w:r>
        <w:t xml:space="preserve">l presente che disciplinano i Servizi Professionali e il contratto multilicenza della Società. </w:t>
      </w:r>
    </w:p>
    <w:p w:rsidR="001F732F" w:rsidRDefault="001F732F">
      <w:pPr>
        <w:pStyle w:val="ProductList-BodyIndented"/>
      </w:pPr>
    </w:p>
    <w:p w:rsidR="001F732F" w:rsidRDefault="00087FBE">
      <w:pPr>
        <w:pStyle w:val="ProductList-SubClauseHeading"/>
        <w:outlineLvl w:val="3"/>
      </w:pPr>
      <w:r>
        <w:t>Utilizzo di informazioni tecniche ottenute tramite i Servizi Professionali</w:t>
      </w:r>
    </w:p>
    <w:p w:rsidR="001F732F" w:rsidRDefault="00087FBE">
      <w:pPr>
        <w:pStyle w:val="ProductList-BodyIndented"/>
      </w:pPr>
      <w:r>
        <w:t>Microsoft potrà utilizzare qualsiasi informazione tecnica ottenuta tramite l’erogazi</w:t>
      </w:r>
      <w:r>
        <w:t>one di Servizi Professionali per la risoluzione dei problemi, il miglioramento delle funzionalità dei prodotti, nei Fix, nonché per ampliare la propria Knowledge Base. Microsoft si impegna a non identificare la Società e a non comunicare Informazioni Riser</w:t>
      </w:r>
      <w:r>
        <w:t xml:space="preserve">vate di quest’ultima nell’ambito di tale utilizzo. </w:t>
      </w:r>
    </w:p>
    <w:p w:rsidR="001F732F" w:rsidRDefault="001F732F">
      <w:pPr>
        <w:pStyle w:val="ProductList-BodyIndented"/>
      </w:pPr>
    </w:p>
    <w:p w:rsidR="001F732F" w:rsidRDefault="00087FBE">
      <w:pPr>
        <w:pStyle w:val="ProductList-SubClauseHeading"/>
        <w:outlineLvl w:val="3"/>
      </w:pPr>
      <w:r>
        <w:t>Restrizioni di Licenza Open Source</w:t>
      </w:r>
    </w:p>
    <w:p w:rsidR="001F732F" w:rsidRDefault="00087FBE">
      <w:pPr>
        <w:pStyle w:val="ProductList-BodyIndented"/>
      </w:pPr>
      <w:r>
        <w:t>La Società non deve installare o utilizzare software o tecnologia non Microsoft in alcun modo che possa assoggettare la proprietà intellettuale di Microsoft a obbligazi</w:t>
      </w:r>
      <w:r>
        <w:t>oni diverse da quelle espressamente incluse nelle condizioni dei Servizi Professionali o nel contratto multilicenza della Società.</w:t>
      </w:r>
    </w:p>
    <w:p w:rsidR="001F732F" w:rsidRDefault="001F732F">
      <w:pPr>
        <w:pStyle w:val="ProductList-BodyIndented"/>
      </w:pPr>
    </w:p>
    <w:p w:rsidR="001F732F" w:rsidRDefault="00087FBE">
      <w:pPr>
        <w:pStyle w:val="ProductList-SubClauseHeading"/>
        <w:outlineLvl w:val="3"/>
      </w:pPr>
      <w:r>
        <w:t>Diritti delle Consociate</w:t>
      </w:r>
    </w:p>
    <w:p w:rsidR="001F732F" w:rsidRDefault="00087FBE">
      <w:pPr>
        <w:pStyle w:val="ProductList-BodyIndented"/>
      </w:pPr>
      <w:r>
        <w:t>La Società potrà concedere in sublicenza alle sue Consociate i diritti per l’utilizzo del Materiale</w:t>
      </w:r>
      <w:r>
        <w:t xml:space="preserve"> Fornito con i Servizi, tuttavia le Consociate della Società non potranno concedere in sublicenza tali diritti. La Società ha la responsabilità di garantire la conformità delle proprie Consociate alle condizioni dei Servizi Professionali e al contratto mul</w:t>
      </w:r>
      <w:r>
        <w:t>tilicenza della Società.</w:t>
      </w:r>
    </w:p>
    <w:p w:rsidR="001F732F" w:rsidRDefault="001F732F">
      <w:pPr>
        <w:pStyle w:val="ProductList-BodyIndented"/>
      </w:pPr>
    </w:p>
    <w:p w:rsidR="001F732F" w:rsidRDefault="00087FBE">
      <w:pPr>
        <w:pStyle w:val="ProductList-ClauseHeading"/>
        <w:outlineLvl w:val="2"/>
      </w:pPr>
      <w:r>
        <w:t>Garanzie e Limitazioni di Responsabilità</w:t>
      </w:r>
    </w:p>
    <w:p w:rsidR="001F732F" w:rsidRDefault="00087FBE">
      <w:pPr>
        <w:pStyle w:val="ProductList-SubClauseHeading"/>
        <w:outlineLvl w:val="3"/>
      </w:pPr>
      <w:r>
        <w:t>Garanzia per i Servizi Professionali</w:t>
      </w:r>
    </w:p>
    <w:p w:rsidR="001F732F" w:rsidRDefault="00087FBE">
      <w:pPr>
        <w:pStyle w:val="ProductList-BodyIndented"/>
      </w:pPr>
      <w:r>
        <w:t>Microsoft garantisce che i Servizi Professionali verranno eseguiti con cura e competenza professionali. Qualora Microsoft si dimostri inadempiente in me</w:t>
      </w:r>
      <w:r>
        <w:t>rito a quanto precedentemente affermato e la Società lo comunichi a Microsoft entro 90 giorni dalla data di erogazione dei Servizi Professionali, Microsoft potrà, come unico rimedio alla violazione della garanzia, erogare di nuovo i Servizi Professionali o</w:t>
      </w:r>
      <w:r>
        <w:t xml:space="preserve"> rimborsare alla Società il prezzo pagato. </w:t>
      </w:r>
      <w:r>
        <w:rPr>
          <w:b/>
        </w:rPr>
        <w:t>Fatta eccezione per la precedente garanzia limitata, Microsoft non fornisce alcun’altra garanzia o condizione né riconosce qualsiasi altra garanzia espressa, implicita o di legge, incluse le garanzie di qualità, t</w:t>
      </w:r>
      <w:r>
        <w:rPr>
          <w:b/>
        </w:rPr>
        <w:t>itolarità, non violazione di diritti di terzi, commerciabilità (qualità non inferiore alla media) e adeguatezza per uno scopo specifico.</w:t>
      </w:r>
    </w:p>
    <w:p w:rsidR="001F732F" w:rsidRDefault="001F732F">
      <w:pPr>
        <w:pStyle w:val="ProductList-BodyIndented"/>
      </w:pPr>
    </w:p>
    <w:p w:rsidR="001F732F" w:rsidRDefault="00087FBE">
      <w:pPr>
        <w:pStyle w:val="ProductList-SubClauseHeading"/>
        <w:outlineLvl w:val="3"/>
      </w:pPr>
      <w:r>
        <w:t>Limitazione di Responsabilità</w:t>
      </w:r>
    </w:p>
    <w:p w:rsidR="001F732F" w:rsidRDefault="00087FBE">
      <w:pPr>
        <w:pStyle w:val="ProductList-BodyIndented"/>
      </w:pPr>
      <w:r>
        <w:t>La responsabilità complessiva di Microsoft per i danni diretti sarà limitata agli importi versati dalla Società per i Servizi Professionali. Nel caso di servizi forniti gratuitamente o di codice che la Società è autorizzata a ridistribuire a terzi senza il</w:t>
      </w:r>
      <w:r>
        <w:t xml:space="preserve"> pagamento di alcun corrispettivo a Microsoft, la responsabilità complessiva di Microsoft per un eventuale risarcimento dei danni diretti sarà limitata alla somma massima di 5.000 dollari (USD 5.000). </w:t>
      </w:r>
      <w:r>
        <w:rPr>
          <w:b/>
        </w:rPr>
        <w:t>In nessun caso le parti saranno responsabili di danni i</w:t>
      </w:r>
      <w:r>
        <w:rPr>
          <w:b/>
        </w:rPr>
        <w:t>ndiretti, incidentali, speciali, punitivi o consequenziali, inclusi danni per perdita di utilizzo, perdita di guadagni o interruzione dell’attività, in qualunque modo causati e in qualsiasi ipotesi di responsabilità in relazione ai Servizi Professionali. N</w:t>
      </w:r>
      <w:r>
        <w:rPr>
          <w:b/>
        </w:rPr>
        <w:t>essuna limitazione o esclusione si applicherà alla responsabilità derivante da (1) inadempimento delle obbligazioni di riservatezza di una parte nei confronti dell’altra o (2) violazione dei diritti di proprietà intellettuale dell’altra parte.</w:t>
      </w:r>
    </w:p>
    <w:p w:rsidR="001F732F" w:rsidRDefault="001F732F">
      <w:pPr>
        <w:pStyle w:val="ProductList-BodyIndented"/>
        <w:jc w:val="right"/>
      </w:pPr>
    </w:p>
    <w:tbl>
      <w:tblPr>
        <w:tblStyle w:val="PURTable0"/>
        <w:tblW w:w="0" w:type="dxa"/>
        <w:tblLook w:val="04A0" w:firstRow="1" w:lastRow="0" w:firstColumn="1" w:lastColumn="0" w:noHBand="0" w:noVBand="1"/>
      </w:tblPr>
      <w:tblGrid>
        <w:gridCol w:w="1055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Indented"/>
      </w:pPr>
    </w:p>
    <w:p w:rsidR="001F732F" w:rsidRDefault="00087FBE">
      <w:pPr>
        <w:pStyle w:val="ProductList-SectionHeading"/>
        <w:pageBreakBefore/>
        <w:outlineLvl w:val="0"/>
      </w:pPr>
      <w:bookmarkStart w:id="414" w:name="_Sec572"/>
      <w:bookmarkEnd w:id="404"/>
      <w:r>
        <w:t>Appendice E - Promozioni</w:t>
      </w:r>
      <w:r>
        <w:fldChar w:fldCharType="begin"/>
      </w:r>
      <w:r>
        <w:instrText xml:space="preserve"> TC "</w:instrText>
      </w:r>
      <w:bookmarkStart w:id="415" w:name="_Toc439065600"/>
      <w:r>
        <w:instrText>Appendice E - Promozioni</w:instrText>
      </w:r>
      <w:bookmarkEnd w:id="415"/>
      <w:r>
        <w:instrText>" \l 1</w:instrText>
      </w:r>
      <w:r>
        <w:fldChar w:fldCharType="end"/>
      </w:r>
    </w:p>
    <w:p w:rsidR="001F732F" w:rsidRDefault="00087FBE">
      <w:pPr>
        <w:pStyle w:val="ProductList-OfferingGroupHeading"/>
        <w:outlineLvl w:val="1"/>
      </w:pPr>
      <w:bookmarkStart w:id="416" w:name="_Sec867"/>
      <w:r>
        <w:t>Promozione di System Center Client Management Suite</w:t>
      </w:r>
      <w:bookmarkEnd w:id="416"/>
      <w:r>
        <w:fldChar w:fldCharType="begin"/>
      </w:r>
      <w:r>
        <w:instrText xml:space="preserve"> TC "</w:instrText>
      </w:r>
      <w:bookmarkStart w:id="417" w:name="_Toc439065601"/>
      <w:r>
        <w:instrText>Promozione di System Center Client Management Suite</w:instrText>
      </w:r>
      <w:bookmarkEnd w:id="417"/>
      <w:r>
        <w:instrText>" \l 2</w:instrText>
      </w:r>
      <w:r>
        <w:fldChar w:fldCharType="end"/>
      </w:r>
    </w:p>
    <w:p w:rsidR="001F732F" w:rsidRDefault="00087FBE">
      <w:pPr>
        <w:pStyle w:val="ProductList-Body"/>
      </w:pPr>
      <w:r>
        <w:t>il diritto di utilizzare System Center Client Management Suite sarà incluso in tutte le licenze per Enterprise CAL Suite e Enterprise CAL Suite Bridge per Office 365 (con o senza Microsoft Intune)</w:t>
      </w:r>
      <w:r>
        <w:t xml:space="preserve"> ordinate fino al 31 dicembre 2016.</w:t>
      </w:r>
    </w:p>
    <w:p w:rsidR="001F732F" w:rsidRDefault="00087FBE">
      <w:pPr>
        <w:pStyle w:val="ProductList-OfferingGroupHeading"/>
        <w:outlineLvl w:val="1"/>
      </w:pPr>
      <w:bookmarkStart w:id="418" w:name="_Sec871"/>
      <w:r>
        <w:t>Promozione sulla Capacità di Calcolo di Azure</w:t>
      </w:r>
      <w:bookmarkEnd w:id="418"/>
      <w:r>
        <w:fldChar w:fldCharType="begin"/>
      </w:r>
      <w:r>
        <w:instrText xml:space="preserve"> TC "</w:instrText>
      </w:r>
      <w:bookmarkStart w:id="419" w:name="_Toc439065602"/>
      <w:r>
        <w:instrText>Promozione sulla Capacità di Calcolo di Azure</w:instrText>
      </w:r>
      <w:bookmarkEnd w:id="419"/>
      <w:r>
        <w:instrText>" \l 2</w:instrText>
      </w:r>
      <w:r>
        <w:fldChar w:fldCharType="end"/>
      </w:r>
    </w:p>
    <w:p w:rsidR="001F732F" w:rsidRDefault="00087FBE">
      <w:pPr>
        <w:pStyle w:val="ProductList-Body"/>
      </w:pPr>
      <w:r>
        <w:t>Dal 1° novembre 2015 al 30 giugno 2016 la promozione sulla Capacità di Calcolo di Azure offre sconti sulle istanze d</w:t>
      </w:r>
      <w:r>
        <w:t>i Calcolo Serie A, D e G sotto forma di sottoscrizioni di 12 mesi con periodi di validità con scadenza non identica. Qualora la Società acquisti le istanze ai sensi del Contratto Enterprise nell’ultimo anno di un’Iscrizione, qualsiasi diritto restante al m</w:t>
      </w:r>
      <w:r>
        <w:t xml:space="preserve">omento della risoluzione potrà essere utilizzato nell’ambito di un’Iscrizione tempestivamente rinnovata. Qualora l’Iscrizione non venga tempestivamente rinnovata, la Società perderà i diritti restanti. </w:t>
      </w:r>
    </w:p>
    <w:p w:rsidR="001F732F" w:rsidRDefault="001F732F">
      <w:pPr>
        <w:pStyle w:val="ProductList-Body"/>
        <w:jc w:val="right"/>
      </w:pPr>
    </w:p>
    <w:tbl>
      <w:tblPr>
        <w:tblStyle w:val="PURTable"/>
        <w:tblW w:w="0" w:type="dxa"/>
        <w:tblLook w:val="04A0" w:firstRow="1" w:lastRow="0" w:firstColumn="1" w:lastColumn="0" w:noHBand="0" w:noVBand="1"/>
      </w:tblPr>
      <w:tblGrid>
        <w:gridCol w:w="10916"/>
      </w:tblGrid>
      <w:tr w:rsidR="001F73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732F" w:rsidRDefault="00087FBE">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1F732F" w:rsidRDefault="001F732F">
      <w:pPr>
        <w:pStyle w:val="ProductList-Body"/>
      </w:pPr>
    </w:p>
    <w:p w:rsidR="001F732F" w:rsidRDefault="001F732F">
      <w:pPr>
        <w:sectPr w:rsidR="001F732F">
          <w:headerReference w:type="default" r:id="rId143"/>
          <w:footerReference w:type="default" r:id="rId144"/>
          <w:type w:val="continuous"/>
          <w:pgSz w:w="12240" w:h="15840" w:code="1"/>
          <w:pgMar w:top="1170" w:right="720" w:bottom="720" w:left="720" w:header="432" w:footer="288" w:gutter="0"/>
          <w:cols w:space="360"/>
        </w:sectPr>
      </w:pPr>
    </w:p>
    <w:bookmarkEnd w:id="414"/>
    <w:p w:rsidR="001F732F" w:rsidRDefault="00087FBE">
      <w:pPr>
        <w:pStyle w:val="ProductList-SectionHeading"/>
        <w:pageBreakBefore/>
        <w:outlineLvl w:val="0"/>
      </w:pPr>
      <w:r>
        <w:t>Indice</w:t>
      </w:r>
      <w:r>
        <w:fldChar w:fldCharType="begin"/>
      </w:r>
      <w:r>
        <w:instrText xml:space="preserve"> TC "</w:instrText>
      </w:r>
      <w:bookmarkStart w:id="420" w:name="_Toc439065603"/>
      <w:r>
        <w:instrText>Indice</w:instrText>
      </w:r>
      <w:bookmarkEnd w:id="420"/>
      <w:r>
        <w:instrText>" \l 1</w:instrText>
      </w:r>
      <w:r>
        <w:fldChar w:fldCharType="end"/>
      </w:r>
    </w:p>
    <w:p w:rsidR="001F732F" w:rsidRDefault="001F732F">
      <w:pPr>
        <w:pStyle w:val="ProductList-Body"/>
      </w:pPr>
    </w:p>
    <w:p w:rsidR="001F732F" w:rsidRDefault="001F732F">
      <w:pPr>
        <w:sectPr w:rsidR="001F732F">
          <w:headerReference w:type="default" r:id="rId145"/>
          <w:footerReference w:type="default" r:id="rId146"/>
          <w:type w:val="continuous"/>
          <w:pgSz w:w="12240" w:h="15840" w:code="1"/>
          <w:pgMar w:top="1170" w:right="720" w:bottom="720" w:left="720" w:header="432" w:footer="288" w:gutter="0"/>
          <w:cols w:space="360"/>
        </w:sectPr>
      </w:pPr>
    </w:p>
    <w:p w:rsidR="005521F2" w:rsidRDefault="00087FBE">
      <w:pPr>
        <w:pStyle w:val="ProductList-Body"/>
        <w:rPr>
          <w:noProof/>
        </w:rPr>
        <w:sectPr w:rsidR="005521F2" w:rsidSect="005521F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521F2" w:rsidRDefault="005521F2">
      <w:pPr>
        <w:pStyle w:val="Index1"/>
        <w:tabs>
          <w:tab w:val="right" w:pos="5030"/>
        </w:tabs>
        <w:rPr>
          <w:noProof/>
        </w:rPr>
      </w:pPr>
      <w:r>
        <w:rPr>
          <w:noProof/>
        </w:rPr>
        <w:t>Access 2016, 22</w:t>
      </w:r>
    </w:p>
    <w:p w:rsidR="005521F2" w:rsidRDefault="005521F2">
      <w:pPr>
        <w:pStyle w:val="Index1"/>
        <w:tabs>
          <w:tab w:val="right" w:pos="5030"/>
        </w:tabs>
        <w:rPr>
          <w:noProof/>
        </w:rPr>
      </w:pPr>
      <w:r>
        <w:rPr>
          <w:noProof/>
        </w:rPr>
        <w:t>Additive CAL per Microsoft Dynamics CRM 2016 Professional, 20</w:t>
      </w:r>
    </w:p>
    <w:p w:rsidR="005521F2" w:rsidRDefault="005521F2">
      <w:pPr>
        <w:pStyle w:val="Index1"/>
        <w:tabs>
          <w:tab w:val="right" w:pos="5030"/>
        </w:tabs>
        <w:rPr>
          <w:noProof/>
        </w:rPr>
      </w:pPr>
      <w:r>
        <w:rPr>
          <w:noProof/>
        </w:rPr>
        <w:t>Add-on di Azure Rights Management, 63</w:t>
      </w:r>
    </w:p>
    <w:p w:rsidR="005521F2" w:rsidRDefault="005521F2">
      <w:pPr>
        <w:pStyle w:val="Index1"/>
        <w:tabs>
          <w:tab w:val="right" w:pos="5030"/>
        </w:tabs>
        <w:rPr>
          <w:noProof/>
        </w:rPr>
      </w:pPr>
      <w:r>
        <w:rPr>
          <w:noProof/>
        </w:rPr>
        <w:t>Add-on di Exchange Online Piano 1, 63</w:t>
      </w:r>
    </w:p>
    <w:p w:rsidR="005521F2" w:rsidRDefault="005521F2">
      <w:pPr>
        <w:pStyle w:val="Index1"/>
        <w:tabs>
          <w:tab w:val="right" w:pos="5030"/>
        </w:tabs>
        <w:rPr>
          <w:noProof/>
        </w:rPr>
      </w:pPr>
      <w:r>
        <w:rPr>
          <w:noProof/>
        </w:rPr>
        <w:t>Add-on di Lync Voice per Enterprise Cloud Suite, 57</w:t>
      </w:r>
    </w:p>
    <w:p w:rsidR="005521F2" w:rsidRDefault="005521F2">
      <w:pPr>
        <w:pStyle w:val="Index1"/>
        <w:tabs>
          <w:tab w:val="right" w:pos="5030"/>
        </w:tabs>
        <w:rPr>
          <w:noProof/>
        </w:rPr>
      </w:pPr>
      <w:r>
        <w:rPr>
          <w:noProof/>
        </w:rPr>
        <w:t>Add-on di Microsoft Dynamics CRM Online Professional per Office 365, 58</w:t>
      </w:r>
    </w:p>
    <w:p w:rsidR="005521F2" w:rsidRDefault="005521F2">
      <w:pPr>
        <w:pStyle w:val="Index1"/>
        <w:tabs>
          <w:tab w:val="right" w:pos="5030"/>
        </w:tabs>
        <w:rPr>
          <w:noProof/>
        </w:rPr>
      </w:pPr>
      <w:r>
        <w:rPr>
          <w:noProof/>
        </w:rPr>
        <w:t>Add-on di Microsoft Dynamics CRM Online Professional per Office 365 per SA, 58</w:t>
      </w:r>
    </w:p>
    <w:p w:rsidR="005521F2" w:rsidRDefault="005521F2">
      <w:pPr>
        <w:pStyle w:val="Index1"/>
        <w:tabs>
          <w:tab w:val="right" w:pos="5030"/>
        </w:tabs>
        <w:rPr>
          <w:noProof/>
        </w:rPr>
      </w:pPr>
      <w:r>
        <w:rPr>
          <w:noProof/>
        </w:rPr>
        <w:t>Add-on di Microsoft Intune, 58</w:t>
      </w:r>
    </w:p>
    <w:p w:rsidR="005521F2" w:rsidRDefault="005521F2">
      <w:pPr>
        <w:pStyle w:val="Index1"/>
        <w:tabs>
          <w:tab w:val="right" w:pos="5030"/>
        </w:tabs>
        <w:rPr>
          <w:noProof/>
        </w:rPr>
      </w:pPr>
      <w:r>
        <w:rPr>
          <w:noProof/>
        </w:rPr>
        <w:t>Add-on di Microsoft Social Engagement Professional, 60</w:t>
      </w:r>
    </w:p>
    <w:p w:rsidR="005521F2" w:rsidRDefault="005521F2">
      <w:pPr>
        <w:pStyle w:val="Index1"/>
        <w:tabs>
          <w:tab w:val="right" w:pos="5030"/>
        </w:tabs>
        <w:rPr>
          <w:noProof/>
        </w:rPr>
      </w:pPr>
      <w:r>
        <w:rPr>
          <w:noProof/>
        </w:rPr>
        <w:t>Add-on di Office 365 Midsize Business, 63</w:t>
      </w:r>
    </w:p>
    <w:p w:rsidR="005521F2" w:rsidRDefault="005521F2">
      <w:pPr>
        <w:pStyle w:val="Index1"/>
        <w:tabs>
          <w:tab w:val="right" w:pos="5030"/>
        </w:tabs>
        <w:rPr>
          <w:noProof/>
        </w:rPr>
      </w:pPr>
      <w:r>
        <w:rPr>
          <w:noProof/>
        </w:rPr>
        <w:t>Add-on di Operations Management Suite Standard Edition, 56</w:t>
      </w:r>
    </w:p>
    <w:p w:rsidR="005521F2" w:rsidRDefault="005521F2">
      <w:pPr>
        <w:pStyle w:val="Index1"/>
        <w:tabs>
          <w:tab w:val="right" w:pos="5030"/>
        </w:tabs>
        <w:rPr>
          <w:noProof/>
        </w:rPr>
      </w:pPr>
      <w:r>
        <w:rPr>
          <w:noProof/>
        </w:rPr>
        <w:t>Add-on di Skype for Business Online Piano 1, 63, 67</w:t>
      </w:r>
    </w:p>
    <w:p w:rsidR="005521F2" w:rsidRDefault="005521F2">
      <w:pPr>
        <w:pStyle w:val="Index1"/>
        <w:tabs>
          <w:tab w:val="right" w:pos="5030"/>
        </w:tabs>
        <w:rPr>
          <w:noProof/>
        </w:rPr>
      </w:pPr>
      <w:r>
        <w:rPr>
          <w:noProof/>
        </w:rPr>
        <w:t>Add-on di Windows SA Per Utente (SL), 40</w:t>
      </w:r>
    </w:p>
    <w:p w:rsidR="005521F2" w:rsidRDefault="005521F2">
      <w:pPr>
        <w:pStyle w:val="Index1"/>
        <w:tabs>
          <w:tab w:val="right" w:pos="5030"/>
        </w:tabs>
        <w:rPr>
          <w:noProof/>
        </w:rPr>
      </w:pPr>
      <w:r>
        <w:rPr>
          <w:noProof/>
        </w:rPr>
        <w:t>Add-on per Enterprise Mobility Suite, 54</w:t>
      </w:r>
    </w:p>
    <w:p w:rsidR="005521F2" w:rsidRDefault="005521F2">
      <w:pPr>
        <w:pStyle w:val="Index1"/>
        <w:tabs>
          <w:tab w:val="right" w:pos="5030"/>
        </w:tabs>
        <w:rPr>
          <w:noProof/>
        </w:rPr>
      </w:pPr>
      <w:r>
        <w:rPr>
          <w:noProof/>
        </w:rPr>
        <w:t>Advanced Threat Protection, 65</w:t>
      </w:r>
    </w:p>
    <w:p w:rsidR="005521F2" w:rsidRDefault="005521F2">
      <w:pPr>
        <w:pStyle w:val="Index1"/>
        <w:tabs>
          <w:tab w:val="right" w:pos="5030"/>
        </w:tabs>
        <w:rPr>
          <w:noProof/>
        </w:rPr>
      </w:pPr>
      <w:r>
        <w:rPr>
          <w:noProof/>
        </w:rPr>
        <w:t>Aggiornamento per Windows 10 Education (Per Dispositivo), 40</w:t>
      </w:r>
    </w:p>
    <w:p w:rsidR="005521F2" w:rsidRDefault="005521F2">
      <w:pPr>
        <w:pStyle w:val="Index1"/>
        <w:tabs>
          <w:tab w:val="right" w:pos="5030"/>
        </w:tabs>
        <w:rPr>
          <w:noProof/>
        </w:rPr>
      </w:pPr>
      <w:r>
        <w:rPr>
          <w:noProof/>
        </w:rPr>
        <w:t>Aggiornamento per Windows 10 Enterprise LTSB, 40</w:t>
      </w:r>
    </w:p>
    <w:p w:rsidR="005521F2" w:rsidRDefault="005521F2">
      <w:pPr>
        <w:pStyle w:val="Index1"/>
        <w:tabs>
          <w:tab w:val="right" w:pos="5030"/>
        </w:tabs>
        <w:rPr>
          <w:noProof/>
        </w:rPr>
      </w:pPr>
      <w:r>
        <w:rPr>
          <w:noProof/>
        </w:rPr>
        <w:t>Aggiornamento per Windows 10 Pro, 40</w:t>
      </w:r>
    </w:p>
    <w:p w:rsidR="005521F2" w:rsidRDefault="005521F2">
      <w:pPr>
        <w:pStyle w:val="Index1"/>
        <w:tabs>
          <w:tab w:val="right" w:pos="5030"/>
        </w:tabs>
        <w:rPr>
          <w:noProof/>
        </w:rPr>
      </w:pPr>
      <w:r>
        <w:rPr>
          <w:noProof/>
        </w:rPr>
        <w:t>Apple Macintosh, 41</w:t>
      </w:r>
    </w:p>
    <w:p w:rsidR="005521F2" w:rsidRDefault="005521F2">
      <w:pPr>
        <w:pStyle w:val="Index1"/>
        <w:tabs>
          <w:tab w:val="right" w:pos="5030"/>
        </w:tabs>
        <w:rPr>
          <w:noProof/>
        </w:rPr>
      </w:pPr>
      <w:r>
        <w:rPr>
          <w:noProof/>
        </w:rPr>
        <w:t>Archiviazione Exchange Online per Exchange Online, 65</w:t>
      </w:r>
    </w:p>
    <w:p w:rsidR="005521F2" w:rsidRDefault="005521F2">
      <w:pPr>
        <w:pStyle w:val="Index1"/>
        <w:tabs>
          <w:tab w:val="right" w:pos="5030"/>
        </w:tabs>
        <w:rPr>
          <w:noProof/>
        </w:rPr>
      </w:pPr>
      <w:r>
        <w:rPr>
          <w:noProof/>
        </w:rPr>
        <w:t>Archiviazione Exchange Online per Exchange Server, 15, 65</w:t>
      </w:r>
    </w:p>
    <w:p w:rsidR="005521F2" w:rsidRDefault="005521F2">
      <w:pPr>
        <w:pStyle w:val="Index1"/>
        <w:tabs>
          <w:tab w:val="right" w:pos="5030"/>
        </w:tabs>
        <w:rPr>
          <w:noProof/>
        </w:rPr>
      </w:pPr>
      <w:r>
        <w:rPr>
          <w:noProof/>
        </w:rPr>
        <w:t>Archiviazione File Aggiuntiva di Parature Enterprise, 60</w:t>
      </w:r>
    </w:p>
    <w:p w:rsidR="005521F2" w:rsidRDefault="005521F2">
      <w:pPr>
        <w:pStyle w:val="Index1"/>
        <w:tabs>
          <w:tab w:val="right" w:pos="5030"/>
        </w:tabs>
        <w:rPr>
          <w:noProof/>
        </w:rPr>
      </w:pPr>
      <w:r>
        <w:rPr>
          <w:noProof/>
        </w:rPr>
        <w:t>Archivio Protetto per le Società con Office 365, 64</w:t>
      </w:r>
    </w:p>
    <w:p w:rsidR="005521F2" w:rsidRDefault="005521F2">
      <w:pPr>
        <w:pStyle w:val="Index1"/>
        <w:tabs>
          <w:tab w:val="right" w:pos="5030"/>
        </w:tabs>
        <w:rPr>
          <w:noProof/>
        </w:rPr>
      </w:pPr>
      <w:r>
        <w:rPr>
          <w:noProof/>
        </w:rPr>
        <w:t>Azure Active Directory Basic, 55</w:t>
      </w:r>
    </w:p>
    <w:p w:rsidR="005521F2" w:rsidRDefault="005521F2">
      <w:pPr>
        <w:pStyle w:val="Index1"/>
        <w:tabs>
          <w:tab w:val="right" w:pos="5030"/>
        </w:tabs>
        <w:rPr>
          <w:noProof/>
        </w:rPr>
      </w:pPr>
      <w:r>
        <w:rPr>
          <w:noProof/>
        </w:rPr>
        <w:t>Azure Active Directory Premium, 55</w:t>
      </w:r>
    </w:p>
    <w:p w:rsidR="005521F2" w:rsidRDefault="005521F2">
      <w:pPr>
        <w:pStyle w:val="Index1"/>
        <w:tabs>
          <w:tab w:val="right" w:pos="5030"/>
        </w:tabs>
        <w:rPr>
          <w:noProof/>
        </w:rPr>
      </w:pPr>
      <w:r>
        <w:rPr>
          <w:noProof/>
        </w:rPr>
        <w:t>Azure Site Recovery, 86</w:t>
      </w:r>
    </w:p>
    <w:p w:rsidR="005521F2" w:rsidRDefault="005521F2">
      <w:pPr>
        <w:pStyle w:val="Index1"/>
        <w:tabs>
          <w:tab w:val="right" w:pos="5030"/>
        </w:tabs>
        <w:rPr>
          <w:noProof/>
        </w:rPr>
      </w:pPr>
      <w:r>
        <w:rPr>
          <w:noProof/>
        </w:rPr>
        <w:t>Basic Additive CAL per Microsoft Dynamics CRM, 59</w:t>
      </w:r>
    </w:p>
    <w:p w:rsidR="005521F2" w:rsidRDefault="005521F2">
      <w:pPr>
        <w:pStyle w:val="Index1"/>
        <w:tabs>
          <w:tab w:val="right" w:pos="5030"/>
        </w:tabs>
        <w:rPr>
          <w:noProof/>
        </w:rPr>
      </w:pPr>
      <w:r>
        <w:rPr>
          <w:noProof/>
        </w:rPr>
        <w:t>Basic Additive CAL per Microsoft Dynamics CRM 2016, 20</w:t>
      </w:r>
    </w:p>
    <w:p w:rsidR="005521F2" w:rsidRDefault="005521F2">
      <w:pPr>
        <w:pStyle w:val="Index1"/>
        <w:tabs>
          <w:tab w:val="right" w:pos="5030"/>
        </w:tabs>
        <w:rPr>
          <w:noProof/>
        </w:rPr>
      </w:pPr>
      <w:r>
        <w:rPr>
          <w:noProof/>
        </w:rPr>
        <w:t>Basic CAL per Microsoft Dynamics CRM, 59</w:t>
      </w:r>
    </w:p>
    <w:p w:rsidR="005521F2" w:rsidRDefault="005521F2">
      <w:pPr>
        <w:pStyle w:val="Index1"/>
        <w:tabs>
          <w:tab w:val="right" w:pos="5030"/>
        </w:tabs>
        <w:rPr>
          <w:noProof/>
        </w:rPr>
      </w:pPr>
      <w:r>
        <w:rPr>
          <w:noProof/>
        </w:rPr>
        <w:t>Basic CAL per Microsoft Dynamics CRM 2016, 20</w:t>
      </w:r>
    </w:p>
    <w:p w:rsidR="005521F2" w:rsidRDefault="005521F2">
      <w:pPr>
        <w:pStyle w:val="Index1"/>
        <w:tabs>
          <w:tab w:val="right" w:pos="5030"/>
        </w:tabs>
        <w:rPr>
          <w:noProof/>
        </w:rPr>
      </w:pPr>
      <w:r>
        <w:rPr>
          <w:noProof/>
        </w:rPr>
        <w:t>Bing Maps Asset Management per Windows Europa o Nord America, 68</w:t>
      </w:r>
    </w:p>
    <w:p w:rsidR="005521F2" w:rsidRDefault="005521F2">
      <w:pPr>
        <w:pStyle w:val="Index1"/>
        <w:tabs>
          <w:tab w:val="right" w:pos="5030"/>
        </w:tabs>
        <w:rPr>
          <w:noProof/>
        </w:rPr>
      </w:pPr>
      <w:r>
        <w:rPr>
          <w:noProof/>
        </w:rPr>
        <w:t>BizTalk Server, 84</w:t>
      </w:r>
    </w:p>
    <w:p w:rsidR="005521F2" w:rsidRDefault="005521F2">
      <w:pPr>
        <w:pStyle w:val="Index1"/>
        <w:tabs>
          <w:tab w:val="right" w:pos="5030"/>
        </w:tabs>
        <w:rPr>
          <w:noProof/>
        </w:rPr>
      </w:pPr>
      <w:r>
        <w:rPr>
          <w:noProof/>
        </w:rPr>
        <w:t>BizTalk Server 2013, 14</w:t>
      </w:r>
    </w:p>
    <w:p w:rsidR="005521F2" w:rsidRDefault="005521F2">
      <w:pPr>
        <w:pStyle w:val="Index1"/>
        <w:tabs>
          <w:tab w:val="right" w:pos="5030"/>
        </w:tabs>
        <w:rPr>
          <w:noProof/>
        </w:rPr>
      </w:pPr>
      <w:r>
        <w:rPr>
          <w:noProof/>
        </w:rPr>
        <w:t>BizTalk Server 2013 R2 Branch Edition, 13</w:t>
      </w:r>
    </w:p>
    <w:p w:rsidR="005521F2" w:rsidRDefault="005521F2">
      <w:pPr>
        <w:pStyle w:val="Index1"/>
        <w:tabs>
          <w:tab w:val="right" w:pos="5030"/>
        </w:tabs>
        <w:rPr>
          <w:noProof/>
        </w:rPr>
      </w:pPr>
      <w:r>
        <w:rPr>
          <w:noProof/>
        </w:rPr>
        <w:t>BizTalk Server 2013 R2 Branch IDC, 13</w:t>
      </w:r>
    </w:p>
    <w:p w:rsidR="005521F2" w:rsidRDefault="005521F2">
      <w:pPr>
        <w:pStyle w:val="Index1"/>
        <w:tabs>
          <w:tab w:val="right" w:pos="5030"/>
        </w:tabs>
        <w:rPr>
          <w:noProof/>
        </w:rPr>
      </w:pPr>
      <w:r>
        <w:rPr>
          <w:noProof/>
        </w:rPr>
        <w:t>BizTalk Server 2013 R2 Developer, 13</w:t>
      </w:r>
    </w:p>
    <w:p w:rsidR="005521F2" w:rsidRDefault="005521F2">
      <w:pPr>
        <w:pStyle w:val="Index1"/>
        <w:tabs>
          <w:tab w:val="right" w:pos="5030"/>
        </w:tabs>
        <w:rPr>
          <w:noProof/>
        </w:rPr>
      </w:pPr>
      <w:r>
        <w:rPr>
          <w:noProof/>
        </w:rPr>
        <w:t>BizTalk Server 2013 R2 Enterprise Edition, 14</w:t>
      </w:r>
    </w:p>
    <w:p w:rsidR="005521F2" w:rsidRDefault="005521F2">
      <w:pPr>
        <w:pStyle w:val="Index1"/>
        <w:tabs>
          <w:tab w:val="right" w:pos="5030"/>
        </w:tabs>
        <w:rPr>
          <w:noProof/>
        </w:rPr>
      </w:pPr>
      <w:r>
        <w:rPr>
          <w:noProof/>
        </w:rPr>
        <w:t>BizTalk Server 2013 R2 Standard Edition, 14</w:t>
      </w:r>
    </w:p>
    <w:p w:rsidR="005521F2" w:rsidRDefault="005521F2">
      <w:pPr>
        <w:pStyle w:val="Index1"/>
        <w:tabs>
          <w:tab w:val="right" w:pos="5030"/>
        </w:tabs>
        <w:rPr>
          <w:noProof/>
        </w:rPr>
      </w:pPr>
      <w:r>
        <w:rPr>
          <w:noProof/>
        </w:rPr>
        <w:t>BizTalk Server 2013 R2 Standard Edition IDC, 14</w:t>
      </w:r>
    </w:p>
    <w:p w:rsidR="005521F2" w:rsidRDefault="005521F2">
      <w:pPr>
        <w:pStyle w:val="Index1"/>
        <w:tabs>
          <w:tab w:val="right" w:pos="5030"/>
        </w:tabs>
        <w:rPr>
          <w:noProof/>
        </w:rPr>
      </w:pPr>
      <w:r>
        <w:rPr>
          <w:noProof/>
        </w:rPr>
        <w:t>BizTalk Server Branch, 85</w:t>
      </w:r>
    </w:p>
    <w:p w:rsidR="005521F2" w:rsidRDefault="005521F2">
      <w:pPr>
        <w:pStyle w:val="Index1"/>
        <w:tabs>
          <w:tab w:val="right" w:pos="5030"/>
        </w:tabs>
        <w:rPr>
          <w:noProof/>
        </w:rPr>
      </w:pPr>
      <w:r>
        <w:rPr>
          <w:noProof/>
        </w:rPr>
        <w:t>BizTalk Server Enterprise, 85</w:t>
      </w:r>
    </w:p>
    <w:p w:rsidR="005521F2" w:rsidRDefault="005521F2">
      <w:pPr>
        <w:pStyle w:val="Index1"/>
        <w:tabs>
          <w:tab w:val="right" w:pos="5030"/>
        </w:tabs>
        <w:rPr>
          <w:noProof/>
        </w:rPr>
      </w:pPr>
      <w:r>
        <w:rPr>
          <w:noProof/>
        </w:rPr>
        <w:t>BizTalk Server Standard, 85</w:t>
      </w:r>
    </w:p>
    <w:p w:rsidR="005521F2" w:rsidRDefault="005521F2">
      <w:pPr>
        <w:pStyle w:val="Index1"/>
        <w:tabs>
          <w:tab w:val="right" w:pos="5030"/>
        </w:tabs>
        <w:rPr>
          <w:noProof/>
        </w:rPr>
      </w:pPr>
      <w:r>
        <w:rPr>
          <w:noProof/>
        </w:rPr>
        <w:t>Business Productivity Online Deskless Suite, 64</w:t>
      </w:r>
    </w:p>
    <w:p w:rsidR="005521F2" w:rsidRDefault="005521F2">
      <w:pPr>
        <w:pStyle w:val="Index1"/>
        <w:tabs>
          <w:tab w:val="right" w:pos="5030"/>
        </w:tabs>
        <w:rPr>
          <w:noProof/>
        </w:rPr>
      </w:pPr>
      <w:r>
        <w:rPr>
          <w:noProof/>
        </w:rPr>
        <w:t>CAL per Dispositivo per Project Server 2016, 23</w:t>
      </w:r>
    </w:p>
    <w:p w:rsidR="005521F2" w:rsidRDefault="005521F2">
      <w:pPr>
        <w:pStyle w:val="Index1"/>
        <w:tabs>
          <w:tab w:val="right" w:pos="5030"/>
        </w:tabs>
        <w:rPr>
          <w:noProof/>
        </w:rPr>
      </w:pPr>
      <w:r>
        <w:rPr>
          <w:noProof/>
        </w:rPr>
        <w:t>CAL per Exchange Server Enterprise 2016, 25</w:t>
      </w:r>
    </w:p>
    <w:p w:rsidR="005521F2" w:rsidRDefault="005521F2">
      <w:pPr>
        <w:pStyle w:val="Index1"/>
        <w:tabs>
          <w:tab w:val="right" w:pos="5030"/>
        </w:tabs>
        <w:rPr>
          <w:noProof/>
        </w:rPr>
      </w:pPr>
      <w:r>
        <w:rPr>
          <w:noProof/>
        </w:rPr>
        <w:t>CAL per Exchange Server Standard 2016, 25</w:t>
      </w:r>
    </w:p>
    <w:p w:rsidR="005521F2" w:rsidRDefault="005521F2">
      <w:pPr>
        <w:pStyle w:val="Index1"/>
        <w:tabs>
          <w:tab w:val="right" w:pos="5030"/>
        </w:tabs>
        <w:rPr>
          <w:noProof/>
        </w:rPr>
      </w:pPr>
      <w:r>
        <w:rPr>
          <w:noProof/>
        </w:rPr>
        <w:t>CAL per Microsoft Dynamics CRM, 79</w:t>
      </w:r>
    </w:p>
    <w:p w:rsidR="005521F2" w:rsidRDefault="005521F2">
      <w:pPr>
        <w:pStyle w:val="Index1"/>
        <w:tabs>
          <w:tab w:val="right" w:pos="5030"/>
        </w:tabs>
        <w:rPr>
          <w:noProof/>
        </w:rPr>
      </w:pPr>
      <w:r>
        <w:rPr>
          <w:noProof/>
        </w:rPr>
        <w:t>CAL per Microsoft Identity Manager 2016, 22</w:t>
      </w:r>
    </w:p>
    <w:p w:rsidR="005521F2" w:rsidRDefault="005521F2">
      <w:pPr>
        <w:pStyle w:val="Index1"/>
        <w:tabs>
          <w:tab w:val="right" w:pos="5030"/>
        </w:tabs>
        <w:rPr>
          <w:noProof/>
        </w:rPr>
      </w:pPr>
      <w:r>
        <w:rPr>
          <w:noProof/>
        </w:rPr>
        <w:t>CAL per Project Server 2013, 26</w:t>
      </w:r>
    </w:p>
    <w:p w:rsidR="005521F2" w:rsidRDefault="005521F2">
      <w:pPr>
        <w:pStyle w:val="Index1"/>
        <w:tabs>
          <w:tab w:val="right" w:pos="5030"/>
        </w:tabs>
        <w:rPr>
          <w:noProof/>
        </w:rPr>
      </w:pPr>
      <w:r>
        <w:rPr>
          <w:noProof/>
        </w:rPr>
        <w:t>CAL per Servizi Desktop Remoto Windows Server 2012, 47</w:t>
      </w:r>
    </w:p>
    <w:p w:rsidR="005521F2" w:rsidRDefault="005521F2">
      <w:pPr>
        <w:pStyle w:val="Index1"/>
        <w:tabs>
          <w:tab w:val="right" w:pos="5030"/>
        </w:tabs>
        <w:rPr>
          <w:noProof/>
        </w:rPr>
      </w:pPr>
      <w:r>
        <w:rPr>
          <w:noProof/>
        </w:rPr>
        <w:t>CAL per SQL Server 2014, 32</w:t>
      </w:r>
    </w:p>
    <w:p w:rsidR="005521F2" w:rsidRDefault="005521F2">
      <w:pPr>
        <w:pStyle w:val="Index1"/>
        <w:tabs>
          <w:tab w:val="right" w:pos="5030"/>
        </w:tabs>
        <w:rPr>
          <w:noProof/>
        </w:rPr>
      </w:pPr>
      <w:r>
        <w:rPr>
          <w:noProof/>
        </w:rPr>
        <w:t>CAL per Visual Studio Team Foundation Server 2015, 39</w:t>
      </w:r>
    </w:p>
    <w:p w:rsidR="005521F2" w:rsidRDefault="005521F2">
      <w:pPr>
        <w:pStyle w:val="Index1"/>
        <w:tabs>
          <w:tab w:val="right" w:pos="5030"/>
        </w:tabs>
        <w:rPr>
          <w:noProof/>
        </w:rPr>
      </w:pPr>
      <w:r>
        <w:rPr>
          <w:noProof/>
        </w:rPr>
        <w:t>CAL per Windows MultiPoint Server 2012, 46</w:t>
      </w:r>
    </w:p>
    <w:p w:rsidR="005521F2" w:rsidRDefault="005521F2">
      <w:pPr>
        <w:pStyle w:val="Index1"/>
        <w:tabs>
          <w:tab w:val="right" w:pos="5030"/>
        </w:tabs>
        <w:rPr>
          <w:noProof/>
        </w:rPr>
      </w:pPr>
      <w:r>
        <w:rPr>
          <w:noProof/>
        </w:rPr>
        <w:t>CAL per Windows MultiPoint Server 2012 con CAL per Windows Server 2012, 46</w:t>
      </w:r>
    </w:p>
    <w:p w:rsidR="005521F2" w:rsidRDefault="005521F2">
      <w:pPr>
        <w:pStyle w:val="Index1"/>
        <w:tabs>
          <w:tab w:val="right" w:pos="5030"/>
        </w:tabs>
        <w:rPr>
          <w:noProof/>
        </w:rPr>
      </w:pPr>
      <w:r>
        <w:rPr>
          <w:noProof/>
        </w:rPr>
        <w:t>CAL per Windows Server 2012, 47</w:t>
      </w:r>
    </w:p>
    <w:p w:rsidR="005521F2" w:rsidRDefault="005521F2">
      <w:pPr>
        <w:pStyle w:val="Index1"/>
        <w:tabs>
          <w:tab w:val="right" w:pos="5030"/>
        </w:tabs>
        <w:rPr>
          <w:noProof/>
        </w:rPr>
      </w:pPr>
      <w:r>
        <w:rPr>
          <w:noProof/>
        </w:rPr>
        <w:t>CAL per Windows Server 2012 Active Directory Rights Management Services, 47</w:t>
      </w:r>
    </w:p>
    <w:p w:rsidR="005521F2" w:rsidRDefault="005521F2">
      <w:pPr>
        <w:pStyle w:val="Index1"/>
        <w:tabs>
          <w:tab w:val="right" w:pos="5030"/>
        </w:tabs>
        <w:rPr>
          <w:noProof/>
        </w:rPr>
      </w:pPr>
      <w:r>
        <w:rPr>
          <w:noProof/>
        </w:rPr>
        <w:t>CAL Suite per Windows Small Business Server 2011, 50</w:t>
      </w:r>
    </w:p>
    <w:p w:rsidR="005521F2" w:rsidRDefault="005521F2">
      <w:pPr>
        <w:pStyle w:val="Index1"/>
        <w:tabs>
          <w:tab w:val="right" w:pos="5030"/>
        </w:tabs>
        <w:rPr>
          <w:noProof/>
        </w:rPr>
      </w:pPr>
      <w:r>
        <w:rPr>
          <w:noProof/>
        </w:rPr>
        <w:t>Chiosco Exchange Online, 65</w:t>
      </w:r>
    </w:p>
    <w:p w:rsidR="005521F2" w:rsidRDefault="005521F2">
      <w:pPr>
        <w:pStyle w:val="Index1"/>
        <w:tabs>
          <w:tab w:val="right" w:pos="5030"/>
        </w:tabs>
        <w:rPr>
          <w:noProof/>
        </w:rPr>
      </w:pPr>
      <w:r>
        <w:rPr>
          <w:noProof/>
        </w:rPr>
        <w:t>CIS Datacenter, 84</w:t>
      </w:r>
    </w:p>
    <w:p w:rsidR="005521F2" w:rsidRDefault="005521F2">
      <w:pPr>
        <w:pStyle w:val="Index1"/>
        <w:tabs>
          <w:tab w:val="right" w:pos="5030"/>
        </w:tabs>
        <w:rPr>
          <w:noProof/>
        </w:rPr>
      </w:pPr>
      <w:r>
        <w:rPr>
          <w:noProof/>
        </w:rPr>
        <w:t>CIS Standard, 84</w:t>
      </w:r>
    </w:p>
    <w:p w:rsidR="005521F2" w:rsidRDefault="005521F2">
      <w:pPr>
        <w:pStyle w:val="Index1"/>
        <w:tabs>
          <w:tab w:val="right" w:pos="5030"/>
        </w:tabs>
        <w:rPr>
          <w:noProof/>
        </w:rPr>
      </w:pPr>
      <w:r>
        <w:rPr>
          <w:noProof/>
        </w:rPr>
        <w:t>Commerce Server Enterprise, 86</w:t>
      </w:r>
    </w:p>
    <w:p w:rsidR="005521F2" w:rsidRDefault="005521F2">
      <w:pPr>
        <w:pStyle w:val="Index1"/>
        <w:tabs>
          <w:tab w:val="right" w:pos="5030"/>
        </w:tabs>
        <w:rPr>
          <w:noProof/>
        </w:rPr>
      </w:pPr>
      <w:r>
        <w:rPr>
          <w:noProof/>
        </w:rPr>
        <w:t>Commerce Server Standard, 86</w:t>
      </w:r>
    </w:p>
    <w:p w:rsidR="005521F2" w:rsidRDefault="005521F2">
      <w:pPr>
        <w:pStyle w:val="Index1"/>
        <w:tabs>
          <w:tab w:val="right" w:pos="5030"/>
        </w:tabs>
        <w:rPr>
          <w:noProof/>
        </w:rPr>
      </w:pPr>
      <w:r>
        <w:rPr>
          <w:noProof/>
        </w:rPr>
        <w:t>Communicator per Mac 2011, 24</w:t>
      </w:r>
    </w:p>
    <w:p w:rsidR="005521F2" w:rsidRDefault="005521F2">
      <w:pPr>
        <w:pStyle w:val="Index1"/>
        <w:tabs>
          <w:tab w:val="right" w:pos="5030"/>
        </w:tabs>
        <w:rPr>
          <w:noProof/>
        </w:rPr>
      </w:pPr>
      <w:r>
        <w:rPr>
          <w:noProof/>
        </w:rPr>
        <w:t>Componente Aggiuntivo di Exchange Online Piano 1, 65</w:t>
      </w:r>
    </w:p>
    <w:p w:rsidR="005521F2" w:rsidRDefault="005521F2">
      <w:pPr>
        <w:pStyle w:val="Index1"/>
        <w:tabs>
          <w:tab w:val="right" w:pos="5030"/>
        </w:tabs>
        <w:rPr>
          <w:noProof/>
        </w:rPr>
      </w:pPr>
      <w:r>
        <w:rPr>
          <w:noProof/>
        </w:rPr>
        <w:t>Componente Aggiuntivo di Office 365 Enterprise E1, E3, 62</w:t>
      </w:r>
    </w:p>
    <w:p w:rsidR="005521F2" w:rsidRDefault="005521F2">
      <w:pPr>
        <w:pStyle w:val="Index1"/>
        <w:tabs>
          <w:tab w:val="right" w:pos="5030"/>
        </w:tabs>
        <w:rPr>
          <w:noProof/>
        </w:rPr>
      </w:pPr>
      <w:r>
        <w:rPr>
          <w:noProof/>
        </w:rPr>
        <w:t>Componente Aggiuntivo di Office 365 Enterprise E3, E4 senza ProPlus, 62</w:t>
      </w:r>
    </w:p>
    <w:p w:rsidR="005521F2" w:rsidRDefault="005521F2">
      <w:pPr>
        <w:pStyle w:val="Index1"/>
        <w:tabs>
          <w:tab w:val="right" w:pos="5030"/>
        </w:tabs>
        <w:rPr>
          <w:noProof/>
        </w:rPr>
      </w:pPr>
      <w:r>
        <w:rPr>
          <w:noProof/>
        </w:rPr>
        <w:t>Componente Aggiuntivo di Office 365 Enterprise E4, 62</w:t>
      </w:r>
    </w:p>
    <w:p w:rsidR="005521F2" w:rsidRDefault="005521F2">
      <w:pPr>
        <w:pStyle w:val="Index1"/>
        <w:tabs>
          <w:tab w:val="right" w:pos="5030"/>
        </w:tabs>
        <w:rPr>
          <w:noProof/>
        </w:rPr>
      </w:pPr>
      <w:r>
        <w:rPr>
          <w:noProof/>
        </w:rPr>
        <w:t>Componente Aggiuntivo di Office 365 Enterprise E5, 62</w:t>
      </w:r>
    </w:p>
    <w:p w:rsidR="005521F2" w:rsidRDefault="005521F2">
      <w:pPr>
        <w:pStyle w:val="Index1"/>
        <w:tabs>
          <w:tab w:val="right" w:pos="5030"/>
        </w:tabs>
        <w:rPr>
          <w:noProof/>
        </w:rPr>
      </w:pPr>
      <w:r>
        <w:rPr>
          <w:noProof/>
        </w:rPr>
        <w:t>Componente Aggiuntivo di Operations Management Suite Datacenter Edition, 56</w:t>
      </w:r>
    </w:p>
    <w:p w:rsidR="005521F2" w:rsidRDefault="005521F2">
      <w:pPr>
        <w:pStyle w:val="Index1"/>
        <w:tabs>
          <w:tab w:val="right" w:pos="5030"/>
        </w:tabs>
        <w:rPr>
          <w:noProof/>
        </w:rPr>
      </w:pPr>
      <w:r>
        <w:rPr>
          <w:noProof/>
        </w:rPr>
        <w:t>Componente Aggiuntivo di SharePoint Online Piano 1, 67</w:t>
      </w:r>
    </w:p>
    <w:p w:rsidR="005521F2" w:rsidRDefault="005521F2">
      <w:pPr>
        <w:pStyle w:val="Index1"/>
        <w:tabs>
          <w:tab w:val="right" w:pos="5030"/>
        </w:tabs>
        <w:rPr>
          <w:noProof/>
        </w:rPr>
      </w:pPr>
      <w:r>
        <w:rPr>
          <w:noProof/>
        </w:rPr>
        <w:t>Core CAL, 36, 54, 63, 80, 86</w:t>
      </w:r>
    </w:p>
    <w:p w:rsidR="005521F2" w:rsidRDefault="005521F2">
      <w:pPr>
        <w:pStyle w:val="Index1"/>
        <w:tabs>
          <w:tab w:val="right" w:pos="5030"/>
        </w:tabs>
        <w:rPr>
          <w:noProof/>
        </w:rPr>
      </w:pPr>
      <w:r>
        <w:rPr>
          <w:noProof/>
        </w:rPr>
        <w:t>Core CAL Bridge per Office 365, 64</w:t>
      </w:r>
    </w:p>
    <w:p w:rsidR="005521F2" w:rsidRDefault="005521F2">
      <w:pPr>
        <w:pStyle w:val="Index1"/>
        <w:tabs>
          <w:tab w:val="right" w:pos="5030"/>
        </w:tabs>
        <w:rPr>
          <w:noProof/>
        </w:rPr>
      </w:pPr>
      <w:r>
        <w:rPr>
          <w:noProof/>
        </w:rPr>
        <w:t>Core CAL Suite, 15</w:t>
      </w:r>
    </w:p>
    <w:p w:rsidR="005521F2" w:rsidRDefault="005521F2">
      <w:pPr>
        <w:pStyle w:val="Index1"/>
        <w:tabs>
          <w:tab w:val="right" w:pos="5030"/>
        </w:tabs>
        <w:rPr>
          <w:noProof/>
        </w:rPr>
      </w:pPr>
      <w:r>
        <w:rPr>
          <w:noProof/>
        </w:rPr>
        <w:t>Core CAL Suite Bridge per Enterprise Mobility Suite, 86</w:t>
      </w:r>
    </w:p>
    <w:p w:rsidR="005521F2" w:rsidRDefault="005521F2">
      <w:pPr>
        <w:pStyle w:val="Index1"/>
        <w:tabs>
          <w:tab w:val="right" w:pos="5030"/>
        </w:tabs>
        <w:rPr>
          <w:noProof/>
        </w:rPr>
      </w:pPr>
      <w:r>
        <w:rPr>
          <w:noProof/>
        </w:rPr>
        <w:t>Core CAL Suite Bridge per Enterprise Mobility Suite, 15</w:t>
      </w:r>
    </w:p>
    <w:p w:rsidR="005521F2" w:rsidRDefault="005521F2">
      <w:pPr>
        <w:pStyle w:val="Index1"/>
        <w:tabs>
          <w:tab w:val="right" w:pos="5030"/>
        </w:tabs>
        <w:rPr>
          <w:noProof/>
        </w:rPr>
      </w:pPr>
      <w:r>
        <w:rPr>
          <w:noProof/>
        </w:rPr>
        <w:t>Core CAL Suite Bridge per Microsoft Intune, 86</w:t>
      </w:r>
    </w:p>
    <w:p w:rsidR="005521F2" w:rsidRDefault="005521F2">
      <w:pPr>
        <w:pStyle w:val="Index1"/>
        <w:tabs>
          <w:tab w:val="right" w:pos="5030"/>
        </w:tabs>
        <w:rPr>
          <w:noProof/>
        </w:rPr>
      </w:pPr>
      <w:r>
        <w:rPr>
          <w:noProof/>
        </w:rPr>
        <w:t>Core CAL Suite Bridge per Microsoft Intune, 15</w:t>
      </w:r>
    </w:p>
    <w:p w:rsidR="005521F2" w:rsidRDefault="005521F2">
      <w:pPr>
        <w:pStyle w:val="Index1"/>
        <w:tabs>
          <w:tab w:val="right" w:pos="5030"/>
        </w:tabs>
        <w:rPr>
          <w:noProof/>
        </w:rPr>
      </w:pPr>
      <w:r>
        <w:rPr>
          <w:noProof/>
        </w:rPr>
        <w:t>Core CAL Suite Bridge per Office 365, 15, 54, 86</w:t>
      </w:r>
    </w:p>
    <w:p w:rsidR="005521F2" w:rsidRDefault="005521F2">
      <w:pPr>
        <w:pStyle w:val="Index1"/>
        <w:tabs>
          <w:tab w:val="right" w:pos="5030"/>
        </w:tabs>
        <w:rPr>
          <w:noProof/>
        </w:rPr>
      </w:pPr>
      <w:r>
        <w:rPr>
          <w:noProof/>
        </w:rPr>
        <w:t>Core CAL Suite Bridge per Office 365 e Microsoft Intune, 15, 54, 86</w:t>
      </w:r>
    </w:p>
    <w:p w:rsidR="005521F2" w:rsidRDefault="005521F2">
      <w:pPr>
        <w:pStyle w:val="Index1"/>
        <w:tabs>
          <w:tab w:val="right" w:pos="5030"/>
        </w:tabs>
        <w:rPr>
          <w:noProof/>
        </w:rPr>
      </w:pPr>
      <w:r>
        <w:rPr>
          <w:noProof/>
        </w:rPr>
        <w:t>Core Infrastructure Server Suite Datacenter, 17, 86</w:t>
      </w:r>
    </w:p>
    <w:p w:rsidR="005521F2" w:rsidRDefault="005521F2">
      <w:pPr>
        <w:pStyle w:val="Index1"/>
        <w:tabs>
          <w:tab w:val="right" w:pos="5030"/>
        </w:tabs>
        <w:rPr>
          <w:noProof/>
        </w:rPr>
      </w:pPr>
      <w:r>
        <w:rPr>
          <w:noProof/>
        </w:rPr>
        <w:t>Core Infrastructure Server Suite Standard, 16, 86</w:t>
      </w:r>
    </w:p>
    <w:p w:rsidR="005521F2" w:rsidRDefault="005521F2">
      <w:pPr>
        <w:pStyle w:val="Index1"/>
        <w:tabs>
          <w:tab w:val="right" w:pos="5030"/>
        </w:tabs>
        <w:rPr>
          <w:noProof/>
        </w:rPr>
      </w:pPr>
      <w:r>
        <w:rPr>
          <w:noProof/>
        </w:rPr>
        <w:t>Diritti di Noleggio per Office Standard, 30</w:t>
      </w:r>
    </w:p>
    <w:p w:rsidR="005521F2" w:rsidRDefault="005521F2">
      <w:pPr>
        <w:pStyle w:val="Index1"/>
        <w:tabs>
          <w:tab w:val="right" w:pos="5030"/>
        </w:tabs>
        <w:rPr>
          <w:noProof/>
        </w:rPr>
      </w:pPr>
      <w:r>
        <w:rPr>
          <w:noProof/>
        </w:rPr>
        <w:t>Diritti di Noleggio per Windows, 30</w:t>
      </w:r>
    </w:p>
    <w:p w:rsidR="005521F2" w:rsidRDefault="005521F2">
      <w:pPr>
        <w:pStyle w:val="Index1"/>
        <w:tabs>
          <w:tab w:val="right" w:pos="5030"/>
        </w:tabs>
        <w:rPr>
          <w:noProof/>
        </w:rPr>
      </w:pPr>
      <w:r>
        <w:rPr>
          <w:noProof/>
        </w:rPr>
        <w:t>Diritto di Noleggio per Office Professional Plus, 30</w:t>
      </w:r>
    </w:p>
    <w:p w:rsidR="005521F2" w:rsidRDefault="005521F2">
      <w:pPr>
        <w:pStyle w:val="Index1"/>
        <w:tabs>
          <w:tab w:val="right" w:pos="5030"/>
        </w:tabs>
        <w:rPr>
          <w:noProof/>
        </w:rPr>
      </w:pPr>
      <w:r>
        <w:rPr>
          <w:noProof/>
        </w:rPr>
        <w:t>Employee Self Service per Microsoft Dynamics (SL per Utente), 58</w:t>
      </w:r>
    </w:p>
    <w:p w:rsidR="005521F2" w:rsidRDefault="005521F2">
      <w:pPr>
        <w:pStyle w:val="Index1"/>
        <w:tabs>
          <w:tab w:val="right" w:pos="5030"/>
        </w:tabs>
        <w:rPr>
          <w:noProof/>
        </w:rPr>
      </w:pPr>
      <w:r>
        <w:rPr>
          <w:noProof/>
        </w:rPr>
        <w:t>Enterprise Additive CAL per Microsoft Dynamics AX 2012 R3, 19</w:t>
      </w:r>
    </w:p>
    <w:p w:rsidR="005521F2" w:rsidRDefault="005521F2">
      <w:pPr>
        <w:pStyle w:val="Index1"/>
        <w:tabs>
          <w:tab w:val="right" w:pos="5030"/>
        </w:tabs>
        <w:rPr>
          <w:noProof/>
        </w:rPr>
      </w:pPr>
      <w:r>
        <w:rPr>
          <w:noProof/>
        </w:rPr>
        <w:t>Enterprise CAL, 36, 54, 63, 66, 80, 86</w:t>
      </w:r>
    </w:p>
    <w:p w:rsidR="005521F2" w:rsidRDefault="005521F2">
      <w:pPr>
        <w:pStyle w:val="Index1"/>
        <w:tabs>
          <w:tab w:val="right" w:pos="5030"/>
        </w:tabs>
        <w:rPr>
          <w:noProof/>
        </w:rPr>
      </w:pPr>
      <w:r>
        <w:rPr>
          <w:noProof/>
        </w:rPr>
        <w:t>Enterprise CAL Bridge per Enterprise Mobility Suite, 15</w:t>
      </w:r>
    </w:p>
    <w:p w:rsidR="005521F2" w:rsidRDefault="005521F2">
      <w:pPr>
        <w:pStyle w:val="Index1"/>
        <w:tabs>
          <w:tab w:val="right" w:pos="5030"/>
        </w:tabs>
        <w:rPr>
          <w:noProof/>
        </w:rPr>
      </w:pPr>
      <w:r>
        <w:rPr>
          <w:noProof/>
        </w:rPr>
        <w:t>Enterprise CAL Bridge per Enterprise Mobility Suite da SA, 15</w:t>
      </w:r>
    </w:p>
    <w:p w:rsidR="005521F2" w:rsidRDefault="005521F2">
      <w:pPr>
        <w:pStyle w:val="Index1"/>
        <w:tabs>
          <w:tab w:val="right" w:pos="5030"/>
        </w:tabs>
        <w:rPr>
          <w:noProof/>
        </w:rPr>
      </w:pPr>
      <w:r>
        <w:rPr>
          <w:noProof/>
        </w:rPr>
        <w:t>Enterprise CAL Bridge per Office 365, 64</w:t>
      </w:r>
    </w:p>
    <w:p w:rsidR="005521F2" w:rsidRDefault="005521F2">
      <w:pPr>
        <w:pStyle w:val="Index1"/>
        <w:tabs>
          <w:tab w:val="right" w:pos="5030"/>
        </w:tabs>
        <w:rPr>
          <w:noProof/>
        </w:rPr>
      </w:pPr>
      <w:r>
        <w:rPr>
          <w:noProof/>
        </w:rPr>
        <w:t>Enterprise CAL per Microsoft Dynamics AX, 79</w:t>
      </w:r>
    </w:p>
    <w:p w:rsidR="005521F2" w:rsidRDefault="005521F2">
      <w:pPr>
        <w:pStyle w:val="Index1"/>
        <w:tabs>
          <w:tab w:val="right" w:pos="5030"/>
        </w:tabs>
        <w:rPr>
          <w:noProof/>
        </w:rPr>
      </w:pPr>
      <w:r>
        <w:rPr>
          <w:noProof/>
        </w:rPr>
        <w:t>Enterprise CAL per Microsoft Dynamics AX 2012 R3, 19</w:t>
      </w:r>
    </w:p>
    <w:p w:rsidR="005521F2" w:rsidRDefault="005521F2">
      <w:pPr>
        <w:pStyle w:val="Index1"/>
        <w:tabs>
          <w:tab w:val="right" w:pos="5030"/>
        </w:tabs>
        <w:rPr>
          <w:noProof/>
        </w:rPr>
      </w:pPr>
      <w:r>
        <w:rPr>
          <w:noProof/>
        </w:rPr>
        <w:t>Enterprise CAL per SharePoint Server 2013, 27</w:t>
      </w:r>
    </w:p>
    <w:p w:rsidR="005521F2" w:rsidRDefault="005521F2">
      <w:pPr>
        <w:pStyle w:val="Index1"/>
        <w:tabs>
          <w:tab w:val="right" w:pos="5030"/>
        </w:tabs>
        <w:rPr>
          <w:noProof/>
        </w:rPr>
      </w:pPr>
      <w:r>
        <w:rPr>
          <w:noProof/>
        </w:rPr>
        <w:t>Enterprise CAL per Skype for Business Server 2015, 28</w:t>
      </w:r>
    </w:p>
    <w:p w:rsidR="005521F2" w:rsidRDefault="005521F2">
      <w:pPr>
        <w:pStyle w:val="Index1"/>
        <w:tabs>
          <w:tab w:val="right" w:pos="5030"/>
        </w:tabs>
        <w:rPr>
          <w:noProof/>
        </w:rPr>
      </w:pPr>
      <w:r>
        <w:rPr>
          <w:noProof/>
        </w:rPr>
        <w:t>Enterprise CAL Suite, 15, 58</w:t>
      </w:r>
    </w:p>
    <w:p w:rsidR="005521F2" w:rsidRDefault="005521F2">
      <w:pPr>
        <w:pStyle w:val="Index1"/>
        <w:tabs>
          <w:tab w:val="right" w:pos="5030"/>
        </w:tabs>
        <w:rPr>
          <w:noProof/>
        </w:rPr>
      </w:pPr>
      <w:r>
        <w:rPr>
          <w:noProof/>
        </w:rPr>
        <w:t>Enterprise CAL Suite Bridge per Enterprise Mobility Suite, 86</w:t>
      </w:r>
    </w:p>
    <w:p w:rsidR="005521F2" w:rsidRDefault="005521F2">
      <w:pPr>
        <w:pStyle w:val="Index1"/>
        <w:tabs>
          <w:tab w:val="right" w:pos="5030"/>
        </w:tabs>
        <w:rPr>
          <w:noProof/>
        </w:rPr>
      </w:pPr>
      <w:r>
        <w:rPr>
          <w:noProof/>
        </w:rPr>
        <w:t>Enterprise CAL Suite Bridge per Microsoft Intune, 86</w:t>
      </w:r>
    </w:p>
    <w:p w:rsidR="005521F2" w:rsidRDefault="005521F2">
      <w:pPr>
        <w:pStyle w:val="Index1"/>
        <w:tabs>
          <w:tab w:val="right" w:pos="5030"/>
        </w:tabs>
        <w:rPr>
          <w:noProof/>
        </w:rPr>
      </w:pPr>
      <w:r>
        <w:rPr>
          <w:noProof/>
        </w:rPr>
        <w:t>Enterprise CAL Suite Bridge per Microsoft Intune, 15</w:t>
      </w:r>
    </w:p>
    <w:p w:rsidR="005521F2" w:rsidRDefault="005521F2">
      <w:pPr>
        <w:pStyle w:val="Index1"/>
        <w:tabs>
          <w:tab w:val="right" w:pos="5030"/>
        </w:tabs>
        <w:rPr>
          <w:noProof/>
        </w:rPr>
      </w:pPr>
      <w:r>
        <w:rPr>
          <w:noProof/>
        </w:rPr>
        <w:t>Enterprise CAL Suite Bridge per Office 365, 54, 86</w:t>
      </w:r>
    </w:p>
    <w:p w:rsidR="005521F2" w:rsidRDefault="005521F2">
      <w:pPr>
        <w:pStyle w:val="Index1"/>
        <w:tabs>
          <w:tab w:val="right" w:pos="5030"/>
        </w:tabs>
        <w:rPr>
          <w:noProof/>
        </w:rPr>
      </w:pPr>
      <w:r>
        <w:rPr>
          <w:noProof/>
        </w:rPr>
        <w:t>Enterprise CAL Suite Bridge per Office 365, 15</w:t>
      </w:r>
    </w:p>
    <w:p w:rsidR="005521F2" w:rsidRDefault="005521F2">
      <w:pPr>
        <w:pStyle w:val="Index1"/>
        <w:tabs>
          <w:tab w:val="right" w:pos="5030"/>
        </w:tabs>
        <w:rPr>
          <w:noProof/>
        </w:rPr>
      </w:pPr>
      <w:r>
        <w:rPr>
          <w:noProof/>
        </w:rPr>
        <w:t>Enterprise CAL Suite Bridge per Office 365 da SA, 15</w:t>
      </w:r>
    </w:p>
    <w:p w:rsidR="005521F2" w:rsidRDefault="005521F2">
      <w:pPr>
        <w:pStyle w:val="Index1"/>
        <w:tabs>
          <w:tab w:val="right" w:pos="5030"/>
        </w:tabs>
        <w:rPr>
          <w:noProof/>
        </w:rPr>
      </w:pPr>
      <w:r>
        <w:rPr>
          <w:noProof/>
        </w:rPr>
        <w:t>Enterprise CAL Suite Bridge per Office 365 e Microsoft Intune, 54, 86</w:t>
      </w:r>
    </w:p>
    <w:p w:rsidR="005521F2" w:rsidRDefault="005521F2">
      <w:pPr>
        <w:pStyle w:val="Index1"/>
        <w:tabs>
          <w:tab w:val="right" w:pos="5030"/>
        </w:tabs>
        <w:rPr>
          <w:noProof/>
        </w:rPr>
      </w:pPr>
      <w:r>
        <w:rPr>
          <w:noProof/>
        </w:rPr>
        <w:t>Enterprise CAL Suite Bridge per Office 365 e Microsoft Intune, 15</w:t>
      </w:r>
    </w:p>
    <w:p w:rsidR="005521F2" w:rsidRDefault="005521F2">
      <w:pPr>
        <w:pStyle w:val="Index1"/>
        <w:tabs>
          <w:tab w:val="right" w:pos="5030"/>
        </w:tabs>
        <w:rPr>
          <w:noProof/>
        </w:rPr>
      </w:pPr>
      <w:r>
        <w:rPr>
          <w:noProof/>
        </w:rPr>
        <w:t>Enterprise Cloud Suite, 57</w:t>
      </w:r>
    </w:p>
    <w:p w:rsidR="005521F2" w:rsidRDefault="005521F2">
      <w:pPr>
        <w:pStyle w:val="Index1"/>
        <w:tabs>
          <w:tab w:val="right" w:pos="5030"/>
        </w:tabs>
        <w:rPr>
          <w:noProof/>
        </w:rPr>
      </w:pPr>
      <w:r>
        <w:rPr>
          <w:noProof/>
        </w:rPr>
        <w:t>Enterprise Cloud Suite Add On, 57</w:t>
      </w:r>
    </w:p>
    <w:p w:rsidR="005521F2" w:rsidRDefault="005521F2">
      <w:pPr>
        <w:pStyle w:val="Index1"/>
        <w:tabs>
          <w:tab w:val="right" w:pos="5030"/>
        </w:tabs>
        <w:rPr>
          <w:noProof/>
        </w:rPr>
      </w:pPr>
      <w:r>
        <w:rPr>
          <w:noProof/>
        </w:rPr>
        <w:t>Enterprise Cloud Suite da SA, 57</w:t>
      </w:r>
    </w:p>
    <w:p w:rsidR="005521F2" w:rsidRDefault="005521F2">
      <w:pPr>
        <w:pStyle w:val="Index1"/>
        <w:tabs>
          <w:tab w:val="right" w:pos="5030"/>
        </w:tabs>
        <w:rPr>
          <w:noProof/>
        </w:rPr>
      </w:pPr>
      <w:r>
        <w:rPr>
          <w:noProof/>
        </w:rPr>
        <w:t>Enterprise Kit per Windows Embedded 8 Standard (Confezione da 100), 40</w:t>
      </w:r>
    </w:p>
    <w:p w:rsidR="005521F2" w:rsidRDefault="005521F2">
      <w:pPr>
        <w:pStyle w:val="Index1"/>
        <w:tabs>
          <w:tab w:val="right" w:pos="5030"/>
        </w:tabs>
        <w:rPr>
          <w:noProof/>
        </w:rPr>
      </w:pPr>
      <w:r>
        <w:rPr>
          <w:noProof/>
        </w:rPr>
        <w:t>Enterprise Mobility Suite, 16, 54, 57, 64</w:t>
      </w:r>
    </w:p>
    <w:p w:rsidR="005521F2" w:rsidRDefault="005521F2">
      <w:pPr>
        <w:pStyle w:val="Index1"/>
        <w:tabs>
          <w:tab w:val="right" w:pos="5030"/>
        </w:tabs>
        <w:rPr>
          <w:noProof/>
        </w:rPr>
      </w:pPr>
      <w:r>
        <w:rPr>
          <w:noProof/>
        </w:rPr>
        <w:t>Enterprise Mobility Suite da SA, 54, 57</w:t>
      </w:r>
    </w:p>
    <w:p w:rsidR="005521F2" w:rsidRDefault="005521F2">
      <w:pPr>
        <w:pStyle w:val="Index1"/>
        <w:tabs>
          <w:tab w:val="right" w:pos="5030"/>
        </w:tabs>
        <w:rPr>
          <w:noProof/>
        </w:rPr>
      </w:pPr>
      <w:r>
        <w:rPr>
          <w:noProof/>
        </w:rPr>
        <w:t>Essential CAL per Microsoft Dynamics CRM, 59</w:t>
      </w:r>
    </w:p>
    <w:p w:rsidR="005521F2" w:rsidRDefault="005521F2">
      <w:pPr>
        <w:pStyle w:val="Index1"/>
        <w:tabs>
          <w:tab w:val="right" w:pos="5030"/>
        </w:tabs>
        <w:rPr>
          <w:noProof/>
        </w:rPr>
      </w:pPr>
      <w:r>
        <w:rPr>
          <w:noProof/>
        </w:rPr>
        <w:t>Essentials CAL per Microsoft Dynamics CRM 2016, 20</w:t>
      </w:r>
    </w:p>
    <w:p w:rsidR="005521F2" w:rsidRDefault="005521F2">
      <w:pPr>
        <w:pStyle w:val="Index1"/>
        <w:tabs>
          <w:tab w:val="right" w:pos="5030"/>
        </w:tabs>
        <w:rPr>
          <w:noProof/>
        </w:rPr>
      </w:pPr>
      <w:r>
        <w:rPr>
          <w:noProof/>
        </w:rPr>
        <w:t>Excel 2016, 22</w:t>
      </w:r>
    </w:p>
    <w:p w:rsidR="005521F2" w:rsidRDefault="005521F2">
      <w:pPr>
        <w:pStyle w:val="Index1"/>
        <w:tabs>
          <w:tab w:val="right" w:pos="5030"/>
        </w:tabs>
        <w:rPr>
          <w:noProof/>
        </w:rPr>
      </w:pPr>
      <w:r>
        <w:rPr>
          <w:noProof/>
        </w:rPr>
        <w:t>Excel 2016 per Mac, 24</w:t>
      </w:r>
    </w:p>
    <w:p w:rsidR="005521F2" w:rsidRDefault="005521F2">
      <w:pPr>
        <w:pStyle w:val="Index1"/>
        <w:tabs>
          <w:tab w:val="right" w:pos="5030"/>
        </w:tabs>
        <w:rPr>
          <w:noProof/>
        </w:rPr>
      </w:pPr>
      <w:r>
        <w:rPr>
          <w:noProof/>
        </w:rPr>
        <w:t>Exchange Enterprise CAL con Servizi, 66</w:t>
      </w:r>
    </w:p>
    <w:p w:rsidR="005521F2" w:rsidRDefault="005521F2">
      <w:pPr>
        <w:pStyle w:val="Index1"/>
        <w:tabs>
          <w:tab w:val="right" w:pos="5030"/>
        </w:tabs>
        <w:rPr>
          <w:noProof/>
        </w:rPr>
      </w:pPr>
      <w:r>
        <w:rPr>
          <w:noProof/>
        </w:rPr>
        <w:t>Exchange Hosted Archive, 66</w:t>
      </w:r>
    </w:p>
    <w:p w:rsidR="005521F2" w:rsidRDefault="005521F2">
      <w:pPr>
        <w:pStyle w:val="Index1"/>
        <w:tabs>
          <w:tab w:val="right" w:pos="5030"/>
        </w:tabs>
        <w:rPr>
          <w:noProof/>
        </w:rPr>
      </w:pPr>
      <w:r>
        <w:rPr>
          <w:noProof/>
        </w:rPr>
        <w:t>Exchange Online Piano 1, 25, 65</w:t>
      </w:r>
    </w:p>
    <w:p w:rsidR="005521F2" w:rsidRDefault="005521F2">
      <w:pPr>
        <w:pStyle w:val="Index1"/>
        <w:tabs>
          <w:tab w:val="right" w:pos="5030"/>
        </w:tabs>
        <w:rPr>
          <w:noProof/>
        </w:rPr>
      </w:pPr>
      <w:r>
        <w:rPr>
          <w:noProof/>
        </w:rPr>
        <w:t>Exchange Online Piano 1A per Ex Allievi, 65</w:t>
      </w:r>
    </w:p>
    <w:p w:rsidR="005521F2" w:rsidRDefault="005521F2">
      <w:pPr>
        <w:pStyle w:val="Index1"/>
        <w:tabs>
          <w:tab w:val="right" w:pos="5030"/>
        </w:tabs>
        <w:rPr>
          <w:noProof/>
        </w:rPr>
      </w:pPr>
      <w:r>
        <w:rPr>
          <w:noProof/>
        </w:rPr>
        <w:t>Exchange Online Piano 2, 26, 65</w:t>
      </w:r>
    </w:p>
    <w:p w:rsidR="005521F2" w:rsidRDefault="005521F2">
      <w:pPr>
        <w:pStyle w:val="Index1"/>
        <w:tabs>
          <w:tab w:val="right" w:pos="5030"/>
        </w:tabs>
        <w:rPr>
          <w:noProof/>
        </w:rPr>
      </w:pPr>
      <w:r>
        <w:rPr>
          <w:noProof/>
        </w:rPr>
        <w:t>Exchange Online Protection, 15, 65</w:t>
      </w:r>
    </w:p>
    <w:p w:rsidR="005521F2" w:rsidRDefault="005521F2">
      <w:pPr>
        <w:pStyle w:val="Index1"/>
        <w:tabs>
          <w:tab w:val="right" w:pos="5030"/>
        </w:tabs>
        <w:rPr>
          <w:noProof/>
        </w:rPr>
      </w:pPr>
      <w:r>
        <w:rPr>
          <w:noProof/>
        </w:rPr>
        <w:t>Exchange Server, 85</w:t>
      </w:r>
    </w:p>
    <w:p w:rsidR="005521F2" w:rsidRDefault="005521F2">
      <w:pPr>
        <w:pStyle w:val="Index1"/>
        <w:tabs>
          <w:tab w:val="right" w:pos="5030"/>
        </w:tabs>
        <w:rPr>
          <w:noProof/>
        </w:rPr>
      </w:pPr>
      <w:r>
        <w:rPr>
          <w:noProof/>
        </w:rPr>
        <w:t>Exchange Server 2013, 25</w:t>
      </w:r>
    </w:p>
    <w:p w:rsidR="005521F2" w:rsidRDefault="005521F2">
      <w:pPr>
        <w:pStyle w:val="Index1"/>
        <w:tabs>
          <w:tab w:val="right" w:pos="5030"/>
        </w:tabs>
        <w:rPr>
          <w:noProof/>
        </w:rPr>
      </w:pPr>
      <w:r>
        <w:rPr>
          <w:noProof/>
        </w:rPr>
        <w:t>Exchange Server Enterprise, 86</w:t>
      </w:r>
    </w:p>
    <w:p w:rsidR="005521F2" w:rsidRDefault="005521F2">
      <w:pPr>
        <w:pStyle w:val="Index1"/>
        <w:tabs>
          <w:tab w:val="right" w:pos="5030"/>
        </w:tabs>
        <w:rPr>
          <w:noProof/>
        </w:rPr>
      </w:pPr>
      <w:r>
        <w:rPr>
          <w:noProof/>
        </w:rPr>
        <w:t>Exchange Server Enterprise 2016, 25</w:t>
      </w:r>
    </w:p>
    <w:p w:rsidR="005521F2" w:rsidRDefault="005521F2">
      <w:pPr>
        <w:pStyle w:val="Index1"/>
        <w:tabs>
          <w:tab w:val="right" w:pos="5030"/>
        </w:tabs>
        <w:rPr>
          <w:noProof/>
        </w:rPr>
      </w:pPr>
      <w:r>
        <w:rPr>
          <w:noProof/>
        </w:rPr>
        <w:t>Exchange Server Standard, 86</w:t>
      </w:r>
    </w:p>
    <w:p w:rsidR="005521F2" w:rsidRDefault="005521F2">
      <w:pPr>
        <w:pStyle w:val="Index1"/>
        <w:tabs>
          <w:tab w:val="right" w:pos="5030"/>
        </w:tabs>
        <w:rPr>
          <w:noProof/>
        </w:rPr>
      </w:pPr>
      <w:r>
        <w:rPr>
          <w:noProof/>
        </w:rPr>
        <w:t>Exchange Server Standard 2016, 25</w:t>
      </w:r>
    </w:p>
    <w:p w:rsidR="005521F2" w:rsidRDefault="005521F2">
      <w:pPr>
        <w:pStyle w:val="Index1"/>
        <w:tabs>
          <w:tab w:val="right" w:pos="5030"/>
        </w:tabs>
        <w:rPr>
          <w:noProof/>
        </w:rPr>
      </w:pPr>
      <w:r>
        <w:rPr>
          <w:noProof/>
        </w:rPr>
        <w:t>External Connector per Microsoft Identity Manager 2016, 22</w:t>
      </w:r>
    </w:p>
    <w:p w:rsidR="005521F2" w:rsidRDefault="005521F2">
      <w:pPr>
        <w:pStyle w:val="Index1"/>
        <w:tabs>
          <w:tab w:val="right" w:pos="5030"/>
        </w:tabs>
        <w:rPr>
          <w:noProof/>
        </w:rPr>
      </w:pPr>
      <w:r>
        <w:rPr>
          <w:noProof/>
        </w:rPr>
        <w:t>External Connector per Servizi Desktop Remoto Windows Server 2012, 47</w:t>
      </w:r>
    </w:p>
    <w:p w:rsidR="005521F2" w:rsidRDefault="005521F2">
      <w:pPr>
        <w:pStyle w:val="Index1"/>
        <w:tabs>
          <w:tab w:val="right" w:pos="5030"/>
        </w:tabs>
        <w:rPr>
          <w:noProof/>
        </w:rPr>
      </w:pPr>
      <w:r>
        <w:rPr>
          <w:noProof/>
        </w:rPr>
        <w:t>External Connector per Windows Server 2012, 48</w:t>
      </w:r>
    </w:p>
    <w:p w:rsidR="005521F2" w:rsidRDefault="005521F2">
      <w:pPr>
        <w:pStyle w:val="Index1"/>
        <w:tabs>
          <w:tab w:val="right" w:pos="5030"/>
        </w:tabs>
        <w:rPr>
          <w:noProof/>
        </w:rPr>
      </w:pPr>
      <w:r>
        <w:rPr>
          <w:noProof/>
        </w:rPr>
        <w:t>External Connector per Windows Server 2012 Active Directory Rights Management Services, 48</w:t>
      </w:r>
    </w:p>
    <w:p w:rsidR="005521F2" w:rsidRDefault="005521F2">
      <w:pPr>
        <w:pStyle w:val="Index1"/>
        <w:tabs>
          <w:tab w:val="right" w:pos="5030"/>
        </w:tabs>
        <w:rPr>
          <w:noProof/>
        </w:rPr>
      </w:pPr>
      <w:r>
        <w:rPr>
          <w:noProof/>
        </w:rPr>
        <w:t>Forefront Identity Manager 2010 - Windows Live Edition, 18</w:t>
      </w:r>
    </w:p>
    <w:p w:rsidR="005521F2" w:rsidRDefault="005521F2">
      <w:pPr>
        <w:pStyle w:val="Index1"/>
        <w:tabs>
          <w:tab w:val="right" w:pos="5030"/>
        </w:tabs>
        <w:rPr>
          <w:noProof/>
        </w:rPr>
      </w:pPr>
      <w:r>
        <w:rPr>
          <w:noProof/>
        </w:rPr>
        <w:t>Forefront Identity Manager 2010 R2, 22, 49</w:t>
      </w:r>
    </w:p>
    <w:p w:rsidR="005521F2" w:rsidRDefault="005521F2">
      <w:pPr>
        <w:pStyle w:val="Index1"/>
        <w:tabs>
          <w:tab w:val="right" w:pos="5030"/>
        </w:tabs>
        <w:rPr>
          <w:noProof/>
        </w:rPr>
      </w:pPr>
      <w:r>
        <w:rPr>
          <w:noProof/>
        </w:rPr>
        <w:t>Forefront Identity Manager 2010 R2 - Windows Live Edition, 18</w:t>
      </w:r>
    </w:p>
    <w:p w:rsidR="005521F2" w:rsidRDefault="005521F2">
      <w:pPr>
        <w:pStyle w:val="Index1"/>
        <w:tabs>
          <w:tab w:val="right" w:pos="5030"/>
        </w:tabs>
        <w:rPr>
          <w:noProof/>
        </w:rPr>
      </w:pPr>
      <w:r>
        <w:rPr>
          <w:noProof/>
        </w:rPr>
        <w:t>Forefront TMG Enterprise, 86</w:t>
      </w:r>
    </w:p>
    <w:p w:rsidR="005521F2" w:rsidRDefault="005521F2">
      <w:pPr>
        <w:pStyle w:val="Index1"/>
        <w:tabs>
          <w:tab w:val="right" w:pos="5030"/>
        </w:tabs>
        <w:rPr>
          <w:noProof/>
        </w:rPr>
      </w:pPr>
      <w:r>
        <w:rPr>
          <w:noProof/>
        </w:rPr>
        <w:t>Forefront TMG Standard, 86</w:t>
      </w:r>
    </w:p>
    <w:p w:rsidR="005521F2" w:rsidRDefault="005521F2">
      <w:pPr>
        <w:pStyle w:val="Index1"/>
        <w:tabs>
          <w:tab w:val="right" w:pos="5030"/>
        </w:tabs>
        <w:rPr>
          <w:noProof/>
        </w:rPr>
      </w:pPr>
      <w:r>
        <w:rPr>
          <w:noProof/>
        </w:rPr>
        <w:t>Forefront United Access Gateway 2010, 16</w:t>
      </w:r>
    </w:p>
    <w:p w:rsidR="005521F2" w:rsidRDefault="005521F2">
      <w:pPr>
        <w:pStyle w:val="Index1"/>
        <w:tabs>
          <w:tab w:val="right" w:pos="5030"/>
        </w:tabs>
        <w:rPr>
          <w:noProof/>
        </w:rPr>
      </w:pPr>
      <w:r>
        <w:rPr>
          <w:noProof/>
        </w:rPr>
        <w:t>Functional Additive CAL per Microsoft Dynamics AX 2012 R3, 19</w:t>
      </w:r>
    </w:p>
    <w:p w:rsidR="005521F2" w:rsidRDefault="005521F2">
      <w:pPr>
        <w:pStyle w:val="Index1"/>
        <w:tabs>
          <w:tab w:val="right" w:pos="5030"/>
        </w:tabs>
        <w:rPr>
          <w:noProof/>
        </w:rPr>
      </w:pPr>
      <w:r>
        <w:rPr>
          <w:noProof/>
        </w:rPr>
        <w:t>Functional CAL per Microsoft Dynamics AX, 79</w:t>
      </w:r>
    </w:p>
    <w:p w:rsidR="005521F2" w:rsidRDefault="005521F2">
      <w:pPr>
        <w:pStyle w:val="Index1"/>
        <w:tabs>
          <w:tab w:val="right" w:pos="5030"/>
        </w:tabs>
        <w:rPr>
          <w:noProof/>
        </w:rPr>
      </w:pPr>
      <w:r>
        <w:rPr>
          <w:noProof/>
        </w:rPr>
        <w:t>Functional CAL per Microsoft Dynamics AX 2012 R3, 19</w:t>
      </w:r>
    </w:p>
    <w:p w:rsidR="005521F2" w:rsidRDefault="005521F2">
      <w:pPr>
        <w:pStyle w:val="Index1"/>
        <w:tabs>
          <w:tab w:val="right" w:pos="5030"/>
        </w:tabs>
        <w:rPr>
          <w:noProof/>
        </w:rPr>
      </w:pPr>
      <w:r>
        <w:rPr>
          <w:noProof/>
        </w:rPr>
        <w:t>HPC Pack, 49</w:t>
      </w:r>
    </w:p>
    <w:p w:rsidR="005521F2" w:rsidRDefault="005521F2">
      <w:pPr>
        <w:pStyle w:val="Index1"/>
        <w:tabs>
          <w:tab w:val="right" w:pos="5030"/>
        </w:tabs>
        <w:rPr>
          <w:noProof/>
        </w:rPr>
      </w:pPr>
      <w:r>
        <w:rPr>
          <w:noProof/>
        </w:rPr>
        <w:t>Licenza, 43</w:t>
      </w:r>
    </w:p>
    <w:p w:rsidR="005521F2" w:rsidRDefault="005521F2">
      <w:pPr>
        <w:pStyle w:val="Index1"/>
        <w:tabs>
          <w:tab w:val="right" w:pos="5030"/>
        </w:tabs>
        <w:rPr>
          <w:noProof/>
        </w:rPr>
      </w:pPr>
      <w:r>
        <w:rPr>
          <w:noProof/>
        </w:rPr>
        <w:t>Licenza di Gestione Client per OSE per Advanced Threat Analytics 2016, 13</w:t>
      </w:r>
    </w:p>
    <w:p w:rsidR="005521F2" w:rsidRDefault="005521F2">
      <w:pPr>
        <w:pStyle w:val="Index1"/>
        <w:tabs>
          <w:tab w:val="right" w:pos="5030"/>
        </w:tabs>
        <w:rPr>
          <w:noProof/>
        </w:rPr>
      </w:pPr>
      <w:r>
        <w:rPr>
          <w:noProof/>
        </w:rPr>
        <w:t>Licenza di Gestione Client per System Center 2012 R2 Configuration Manager, 36</w:t>
      </w:r>
    </w:p>
    <w:p w:rsidR="005521F2" w:rsidRDefault="005521F2">
      <w:pPr>
        <w:pStyle w:val="Index1"/>
        <w:tabs>
          <w:tab w:val="right" w:pos="5030"/>
        </w:tabs>
        <w:rPr>
          <w:noProof/>
        </w:rPr>
      </w:pPr>
      <w:r>
        <w:rPr>
          <w:noProof/>
        </w:rPr>
        <w:t>Licenza di Gestione Client per Utente per Advanced Threat Analytics 2016, 13</w:t>
      </w:r>
    </w:p>
    <w:p w:rsidR="005521F2" w:rsidRDefault="005521F2">
      <w:pPr>
        <w:pStyle w:val="Index1"/>
        <w:tabs>
          <w:tab w:val="right" w:pos="5030"/>
        </w:tabs>
        <w:rPr>
          <w:noProof/>
        </w:rPr>
      </w:pPr>
      <w:r>
        <w:rPr>
          <w:noProof/>
        </w:rPr>
        <w:t>Licenza di Gestione Server per System Center 2012 Datacenter, 79</w:t>
      </w:r>
    </w:p>
    <w:p w:rsidR="005521F2" w:rsidRDefault="005521F2">
      <w:pPr>
        <w:pStyle w:val="Index1"/>
        <w:tabs>
          <w:tab w:val="right" w:pos="5030"/>
        </w:tabs>
        <w:rPr>
          <w:noProof/>
        </w:rPr>
      </w:pPr>
      <w:r>
        <w:rPr>
          <w:noProof/>
        </w:rPr>
        <w:t>Licenza di Gestione Server per System Center 2012 R2 Datacenter, 34</w:t>
      </w:r>
    </w:p>
    <w:p w:rsidR="005521F2" w:rsidRDefault="005521F2">
      <w:pPr>
        <w:pStyle w:val="Index1"/>
        <w:tabs>
          <w:tab w:val="right" w:pos="5030"/>
        </w:tabs>
        <w:rPr>
          <w:noProof/>
        </w:rPr>
      </w:pPr>
      <w:r>
        <w:rPr>
          <w:noProof/>
        </w:rPr>
        <w:t>Licenza di Gestione Server per System Center 2012 R2 Standard, 34</w:t>
      </w:r>
    </w:p>
    <w:p w:rsidR="005521F2" w:rsidRDefault="005521F2">
      <w:pPr>
        <w:pStyle w:val="Index1"/>
        <w:tabs>
          <w:tab w:val="right" w:pos="5030"/>
        </w:tabs>
        <w:rPr>
          <w:noProof/>
        </w:rPr>
      </w:pPr>
      <w:r>
        <w:rPr>
          <w:noProof/>
        </w:rPr>
        <w:t>Licenza di Gestione Server per System Center 2012 Standard, 79</w:t>
      </w:r>
    </w:p>
    <w:p w:rsidR="005521F2" w:rsidRDefault="005521F2">
      <w:pPr>
        <w:pStyle w:val="Index1"/>
        <w:tabs>
          <w:tab w:val="right" w:pos="5030"/>
        </w:tabs>
        <w:rPr>
          <w:noProof/>
        </w:rPr>
      </w:pPr>
      <w:r>
        <w:rPr>
          <w:noProof/>
        </w:rPr>
        <w:t>Live Meeting Professional, 28</w:t>
      </w:r>
    </w:p>
    <w:p w:rsidR="005521F2" w:rsidRDefault="005521F2">
      <w:pPr>
        <w:pStyle w:val="Index1"/>
        <w:tabs>
          <w:tab w:val="right" w:pos="5030"/>
        </w:tabs>
        <w:rPr>
          <w:noProof/>
        </w:rPr>
      </w:pPr>
      <w:r>
        <w:rPr>
          <w:noProof/>
        </w:rPr>
        <w:t>Live Meeting Standard, 28</w:t>
      </w:r>
    </w:p>
    <w:p w:rsidR="005521F2" w:rsidRDefault="005521F2">
      <w:pPr>
        <w:pStyle w:val="Index1"/>
        <w:tabs>
          <w:tab w:val="right" w:pos="5030"/>
        </w:tabs>
        <w:rPr>
          <w:noProof/>
        </w:rPr>
      </w:pPr>
      <w:r>
        <w:rPr>
          <w:noProof/>
        </w:rPr>
        <w:t>Lync 2013, 23</w:t>
      </w:r>
    </w:p>
    <w:p w:rsidR="005521F2" w:rsidRDefault="005521F2">
      <w:pPr>
        <w:pStyle w:val="Index1"/>
        <w:tabs>
          <w:tab w:val="right" w:pos="5030"/>
        </w:tabs>
        <w:rPr>
          <w:noProof/>
        </w:rPr>
      </w:pPr>
      <w:r>
        <w:rPr>
          <w:noProof/>
        </w:rPr>
        <w:t>Lync per Mac 2011, 24, 67</w:t>
      </w:r>
    </w:p>
    <w:p w:rsidR="005521F2" w:rsidRDefault="005521F2">
      <w:pPr>
        <w:pStyle w:val="Index1"/>
        <w:tabs>
          <w:tab w:val="right" w:pos="5030"/>
        </w:tabs>
        <w:rPr>
          <w:noProof/>
        </w:rPr>
      </w:pPr>
      <w:r>
        <w:rPr>
          <w:noProof/>
        </w:rPr>
        <w:t>Lync Server 2010, 28</w:t>
      </w:r>
    </w:p>
    <w:p w:rsidR="005521F2" w:rsidRDefault="005521F2">
      <w:pPr>
        <w:pStyle w:val="Index1"/>
        <w:tabs>
          <w:tab w:val="right" w:pos="5030"/>
        </w:tabs>
        <w:rPr>
          <w:noProof/>
        </w:rPr>
      </w:pPr>
      <w:r>
        <w:rPr>
          <w:noProof/>
        </w:rPr>
        <w:t>Lync Server 2013, 28</w:t>
      </w:r>
    </w:p>
    <w:p w:rsidR="005521F2" w:rsidRDefault="005521F2">
      <w:pPr>
        <w:pStyle w:val="Index1"/>
        <w:tabs>
          <w:tab w:val="right" w:pos="5030"/>
        </w:tabs>
        <w:rPr>
          <w:noProof/>
        </w:rPr>
      </w:pPr>
      <w:r>
        <w:rPr>
          <w:noProof/>
        </w:rPr>
        <w:t>Messaggi Extra per Microsoft Dynamics Marketing, 59</w:t>
      </w:r>
    </w:p>
    <w:p w:rsidR="005521F2" w:rsidRDefault="005521F2">
      <w:pPr>
        <w:pStyle w:val="Index1"/>
        <w:tabs>
          <w:tab w:val="right" w:pos="5030"/>
        </w:tabs>
        <w:rPr>
          <w:noProof/>
        </w:rPr>
      </w:pPr>
      <w:r>
        <w:rPr>
          <w:noProof/>
        </w:rPr>
        <w:t>Microsoft Azure Site Recovery, 54</w:t>
      </w:r>
    </w:p>
    <w:p w:rsidR="005521F2" w:rsidRDefault="005521F2">
      <w:pPr>
        <w:pStyle w:val="Index1"/>
        <w:tabs>
          <w:tab w:val="right" w:pos="5030"/>
        </w:tabs>
        <w:rPr>
          <w:noProof/>
        </w:rPr>
      </w:pPr>
      <w:r>
        <w:rPr>
          <w:noProof/>
        </w:rPr>
        <w:t>Microsoft Dynamics AX 2012 R2, 19</w:t>
      </w:r>
    </w:p>
    <w:p w:rsidR="005521F2" w:rsidRDefault="005521F2">
      <w:pPr>
        <w:pStyle w:val="Index1"/>
        <w:tabs>
          <w:tab w:val="right" w:pos="5030"/>
        </w:tabs>
        <w:rPr>
          <w:noProof/>
        </w:rPr>
      </w:pPr>
      <w:r>
        <w:rPr>
          <w:noProof/>
        </w:rPr>
        <w:t>Microsoft Dynamics AX 2012 R3 Server, 19</w:t>
      </w:r>
    </w:p>
    <w:p w:rsidR="005521F2" w:rsidRDefault="005521F2">
      <w:pPr>
        <w:pStyle w:val="Index1"/>
        <w:tabs>
          <w:tab w:val="right" w:pos="5030"/>
        </w:tabs>
        <w:rPr>
          <w:noProof/>
        </w:rPr>
      </w:pPr>
      <w:r>
        <w:rPr>
          <w:noProof/>
        </w:rPr>
        <w:t>Microsoft Dynamics AX 2012 R3 Standard Commerce Server Core, 19</w:t>
      </w:r>
    </w:p>
    <w:p w:rsidR="005521F2" w:rsidRDefault="005521F2">
      <w:pPr>
        <w:pStyle w:val="Index1"/>
        <w:tabs>
          <w:tab w:val="right" w:pos="5030"/>
        </w:tabs>
        <w:rPr>
          <w:noProof/>
        </w:rPr>
      </w:pPr>
      <w:r>
        <w:rPr>
          <w:noProof/>
        </w:rPr>
        <w:t>Microsoft Dynamics AX 2012 R3 Store Server, 19</w:t>
      </w:r>
    </w:p>
    <w:p w:rsidR="005521F2" w:rsidRDefault="005521F2">
      <w:pPr>
        <w:pStyle w:val="Index1"/>
        <w:tabs>
          <w:tab w:val="right" w:pos="5030"/>
        </w:tabs>
        <w:rPr>
          <w:noProof/>
        </w:rPr>
      </w:pPr>
      <w:r>
        <w:rPr>
          <w:noProof/>
        </w:rPr>
        <w:t>Microsoft Dynamics AX Standard Commerce Core Server, 79</w:t>
      </w:r>
    </w:p>
    <w:p w:rsidR="005521F2" w:rsidRDefault="005521F2">
      <w:pPr>
        <w:pStyle w:val="Index1"/>
        <w:tabs>
          <w:tab w:val="right" w:pos="5030"/>
        </w:tabs>
        <w:rPr>
          <w:noProof/>
        </w:rPr>
      </w:pPr>
      <w:r>
        <w:rPr>
          <w:noProof/>
        </w:rPr>
        <w:t>Microsoft Dynamics AX Store Server, 79</w:t>
      </w:r>
    </w:p>
    <w:p w:rsidR="005521F2" w:rsidRDefault="005521F2">
      <w:pPr>
        <w:pStyle w:val="Index1"/>
        <w:tabs>
          <w:tab w:val="right" w:pos="5030"/>
        </w:tabs>
        <w:rPr>
          <w:noProof/>
        </w:rPr>
      </w:pPr>
      <w:r>
        <w:rPr>
          <w:noProof/>
        </w:rPr>
        <w:t>Microsoft Dynamics CRM 2013, 20</w:t>
      </w:r>
    </w:p>
    <w:p w:rsidR="005521F2" w:rsidRDefault="005521F2">
      <w:pPr>
        <w:pStyle w:val="Index1"/>
        <w:tabs>
          <w:tab w:val="right" w:pos="5030"/>
        </w:tabs>
        <w:rPr>
          <w:noProof/>
        </w:rPr>
      </w:pPr>
      <w:r>
        <w:rPr>
          <w:noProof/>
        </w:rPr>
        <w:t>Microsoft Dynamics CRM 2015, 20</w:t>
      </w:r>
    </w:p>
    <w:p w:rsidR="005521F2" w:rsidRDefault="005521F2">
      <w:pPr>
        <w:pStyle w:val="Index1"/>
        <w:tabs>
          <w:tab w:val="right" w:pos="5030"/>
        </w:tabs>
        <w:rPr>
          <w:noProof/>
        </w:rPr>
      </w:pPr>
      <w:r>
        <w:rPr>
          <w:noProof/>
        </w:rPr>
        <w:t>Microsoft Dynamics CRM 2016 Workgroup Server, 20</w:t>
      </w:r>
    </w:p>
    <w:p w:rsidR="005521F2" w:rsidRDefault="005521F2">
      <w:pPr>
        <w:pStyle w:val="Index1"/>
        <w:tabs>
          <w:tab w:val="right" w:pos="5030"/>
        </w:tabs>
        <w:rPr>
          <w:noProof/>
        </w:rPr>
      </w:pPr>
      <w:r>
        <w:rPr>
          <w:noProof/>
        </w:rPr>
        <w:t>Microsoft Dynamics CRM Online Additional Non-Production Instance, 58</w:t>
      </w:r>
    </w:p>
    <w:p w:rsidR="005521F2" w:rsidRDefault="005521F2">
      <w:pPr>
        <w:pStyle w:val="Index1"/>
        <w:tabs>
          <w:tab w:val="right" w:pos="5030"/>
        </w:tabs>
        <w:rPr>
          <w:noProof/>
        </w:rPr>
      </w:pPr>
      <w:r>
        <w:rPr>
          <w:noProof/>
        </w:rPr>
        <w:t>Microsoft Dynamics CRM Online Additional Production Instance, 58</w:t>
      </w:r>
    </w:p>
    <w:p w:rsidR="005521F2" w:rsidRDefault="005521F2">
      <w:pPr>
        <w:pStyle w:val="Index1"/>
        <w:tabs>
          <w:tab w:val="right" w:pos="5030"/>
        </w:tabs>
        <w:rPr>
          <w:noProof/>
        </w:rPr>
      </w:pPr>
      <w:r>
        <w:rPr>
          <w:noProof/>
        </w:rPr>
        <w:t>Microsoft Dynamics CRM Online Additional Storage, 58</w:t>
      </w:r>
    </w:p>
    <w:p w:rsidR="005521F2" w:rsidRDefault="005521F2">
      <w:pPr>
        <w:pStyle w:val="Index1"/>
        <w:tabs>
          <w:tab w:val="right" w:pos="5030"/>
        </w:tabs>
        <w:rPr>
          <w:noProof/>
        </w:rPr>
      </w:pPr>
      <w:r>
        <w:rPr>
          <w:noProof/>
        </w:rPr>
        <w:t>Microsoft Dynamics CRM Online Basic, 58</w:t>
      </w:r>
    </w:p>
    <w:p w:rsidR="005521F2" w:rsidRDefault="005521F2">
      <w:pPr>
        <w:pStyle w:val="Index1"/>
        <w:tabs>
          <w:tab w:val="right" w:pos="5030"/>
        </w:tabs>
        <w:rPr>
          <w:noProof/>
        </w:rPr>
      </w:pPr>
      <w:r>
        <w:rPr>
          <w:noProof/>
        </w:rPr>
        <w:t>Microsoft Dynamics CRM Online Basic per SA, 58</w:t>
      </w:r>
    </w:p>
    <w:p w:rsidR="005521F2" w:rsidRDefault="005521F2">
      <w:pPr>
        <w:pStyle w:val="Index1"/>
        <w:tabs>
          <w:tab w:val="right" w:pos="5030"/>
        </w:tabs>
        <w:rPr>
          <w:noProof/>
        </w:rPr>
      </w:pPr>
      <w:r>
        <w:rPr>
          <w:noProof/>
        </w:rPr>
        <w:t>Microsoft Dynamics CRM Online Enhanced Support, 58</w:t>
      </w:r>
    </w:p>
    <w:p w:rsidR="005521F2" w:rsidRDefault="005521F2">
      <w:pPr>
        <w:pStyle w:val="Index1"/>
        <w:tabs>
          <w:tab w:val="right" w:pos="5030"/>
        </w:tabs>
        <w:rPr>
          <w:noProof/>
        </w:rPr>
      </w:pPr>
      <w:r>
        <w:rPr>
          <w:noProof/>
        </w:rPr>
        <w:t>Microsoft Dynamics CRM Online Enterprise, 58</w:t>
      </w:r>
    </w:p>
    <w:p w:rsidR="005521F2" w:rsidRDefault="005521F2">
      <w:pPr>
        <w:pStyle w:val="Index1"/>
        <w:tabs>
          <w:tab w:val="right" w:pos="5030"/>
        </w:tabs>
        <w:rPr>
          <w:noProof/>
        </w:rPr>
      </w:pPr>
      <w:r>
        <w:rPr>
          <w:noProof/>
        </w:rPr>
        <w:t>Microsoft Dynamics CRM Online Enterprise per SA, 58</w:t>
      </w:r>
    </w:p>
    <w:p w:rsidR="005521F2" w:rsidRDefault="005521F2">
      <w:pPr>
        <w:pStyle w:val="Index1"/>
        <w:tabs>
          <w:tab w:val="right" w:pos="5030"/>
        </w:tabs>
        <w:rPr>
          <w:noProof/>
        </w:rPr>
      </w:pPr>
      <w:r>
        <w:rPr>
          <w:noProof/>
        </w:rPr>
        <w:t>Microsoft Dynamics CRM Online Essential, 58</w:t>
      </w:r>
    </w:p>
    <w:p w:rsidR="005521F2" w:rsidRDefault="005521F2">
      <w:pPr>
        <w:pStyle w:val="Index1"/>
        <w:tabs>
          <w:tab w:val="right" w:pos="5030"/>
        </w:tabs>
        <w:rPr>
          <w:noProof/>
        </w:rPr>
      </w:pPr>
      <w:r>
        <w:rPr>
          <w:noProof/>
        </w:rPr>
        <w:t>Microsoft Dynamics CRM Online Essential per SA, 58</w:t>
      </w:r>
    </w:p>
    <w:p w:rsidR="005521F2" w:rsidRDefault="005521F2">
      <w:pPr>
        <w:pStyle w:val="Index1"/>
        <w:tabs>
          <w:tab w:val="right" w:pos="5030"/>
        </w:tabs>
        <w:rPr>
          <w:noProof/>
        </w:rPr>
      </w:pPr>
      <w:r>
        <w:rPr>
          <w:noProof/>
        </w:rPr>
        <w:t>Microsoft Dynamics CRM Online Professional, 58</w:t>
      </w:r>
    </w:p>
    <w:p w:rsidR="005521F2" w:rsidRDefault="005521F2">
      <w:pPr>
        <w:pStyle w:val="Index1"/>
        <w:tabs>
          <w:tab w:val="right" w:pos="5030"/>
        </w:tabs>
        <w:rPr>
          <w:noProof/>
        </w:rPr>
      </w:pPr>
      <w:r>
        <w:rPr>
          <w:noProof/>
        </w:rPr>
        <w:t>Microsoft Dynamics CRM Online Professional Direct Support, 58</w:t>
      </w:r>
    </w:p>
    <w:p w:rsidR="005521F2" w:rsidRDefault="005521F2">
      <w:pPr>
        <w:pStyle w:val="Index1"/>
        <w:tabs>
          <w:tab w:val="right" w:pos="5030"/>
        </w:tabs>
        <w:rPr>
          <w:noProof/>
        </w:rPr>
      </w:pPr>
      <w:r>
        <w:rPr>
          <w:noProof/>
        </w:rPr>
        <w:t>Microsoft Dynamics CRM Online Professional per SA, 58</w:t>
      </w:r>
    </w:p>
    <w:p w:rsidR="005521F2" w:rsidRDefault="005521F2">
      <w:pPr>
        <w:pStyle w:val="Index1"/>
        <w:tabs>
          <w:tab w:val="right" w:pos="5030"/>
        </w:tabs>
        <w:rPr>
          <w:noProof/>
        </w:rPr>
      </w:pPr>
      <w:r>
        <w:rPr>
          <w:noProof/>
        </w:rPr>
        <w:t>Microsoft Dynamics CRM Server, 86</w:t>
      </w:r>
    </w:p>
    <w:p w:rsidR="005521F2" w:rsidRDefault="005521F2">
      <w:pPr>
        <w:pStyle w:val="Index1"/>
        <w:tabs>
          <w:tab w:val="right" w:pos="5030"/>
        </w:tabs>
        <w:rPr>
          <w:noProof/>
        </w:rPr>
      </w:pPr>
      <w:r>
        <w:rPr>
          <w:noProof/>
        </w:rPr>
        <w:t>Microsoft Dynamics CRM Server 2011, 79</w:t>
      </w:r>
    </w:p>
    <w:p w:rsidR="005521F2" w:rsidRDefault="005521F2">
      <w:pPr>
        <w:pStyle w:val="Index1"/>
        <w:tabs>
          <w:tab w:val="right" w:pos="5030"/>
        </w:tabs>
        <w:rPr>
          <w:noProof/>
        </w:rPr>
      </w:pPr>
      <w:r>
        <w:rPr>
          <w:noProof/>
        </w:rPr>
        <w:t>Microsoft Dynamics CRM Server 2013, 79</w:t>
      </w:r>
    </w:p>
    <w:p w:rsidR="005521F2" w:rsidRDefault="005521F2">
      <w:pPr>
        <w:pStyle w:val="Index1"/>
        <w:tabs>
          <w:tab w:val="right" w:pos="5030"/>
        </w:tabs>
        <w:rPr>
          <w:noProof/>
        </w:rPr>
      </w:pPr>
      <w:r>
        <w:rPr>
          <w:noProof/>
        </w:rPr>
        <w:t>Microsoft Dynamics CRM Server 2015, 79</w:t>
      </w:r>
    </w:p>
    <w:p w:rsidR="005521F2" w:rsidRDefault="005521F2">
      <w:pPr>
        <w:pStyle w:val="Index1"/>
        <w:tabs>
          <w:tab w:val="right" w:pos="5030"/>
        </w:tabs>
        <w:rPr>
          <w:noProof/>
        </w:rPr>
      </w:pPr>
      <w:r>
        <w:rPr>
          <w:noProof/>
        </w:rPr>
        <w:t>Microsoft Dynamics CRM Server 2016, 20</w:t>
      </w:r>
    </w:p>
    <w:p w:rsidR="005521F2" w:rsidRDefault="005521F2">
      <w:pPr>
        <w:pStyle w:val="Index1"/>
        <w:tabs>
          <w:tab w:val="right" w:pos="5030"/>
        </w:tabs>
        <w:rPr>
          <w:noProof/>
        </w:rPr>
      </w:pPr>
      <w:r>
        <w:rPr>
          <w:noProof/>
        </w:rPr>
        <w:t>Microsoft Dynamics CRM Workgroup Server, 86</w:t>
      </w:r>
    </w:p>
    <w:p w:rsidR="005521F2" w:rsidRDefault="005521F2">
      <w:pPr>
        <w:pStyle w:val="Index1"/>
        <w:tabs>
          <w:tab w:val="right" w:pos="5030"/>
        </w:tabs>
        <w:rPr>
          <w:noProof/>
        </w:rPr>
      </w:pPr>
      <w:r>
        <w:rPr>
          <w:noProof/>
        </w:rPr>
        <w:t>Microsoft Dynamics Marketing Enhanced Support, 59</w:t>
      </w:r>
    </w:p>
    <w:p w:rsidR="005521F2" w:rsidRDefault="005521F2">
      <w:pPr>
        <w:pStyle w:val="Index1"/>
        <w:tabs>
          <w:tab w:val="right" w:pos="5030"/>
        </w:tabs>
        <w:rPr>
          <w:noProof/>
        </w:rPr>
      </w:pPr>
      <w:r>
        <w:rPr>
          <w:noProof/>
        </w:rPr>
        <w:t>Microsoft Dynamics Marketing Enterprise, 59</w:t>
      </w:r>
    </w:p>
    <w:p w:rsidR="005521F2" w:rsidRDefault="005521F2">
      <w:pPr>
        <w:pStyle w:val="Index1"/>
        <w:tabs>
          <w:tab w:val="right" w:pos="5030"/>
        </w:tabs>
        <w:rPr>
          <w:noProof/>
        </w:rPr>
      </w:pPr>
      <w:r>
        <w:rPr>
          <w:noProof/>
        </w:rPr>
        <w:t>Microsoft Dynamics Marketing Enterprise Extra Storage, 59</w:t>
      </w:r>
    </w:p>
    <w:p w:rsidR="005521F2" w:rsidRDefault="005521F2">
      <w:pPr>
        <w:pStyle w:val="Index1"/>
        <w:tabs>
          <w:tab w:val="right" w:pos="5030"/>
        </w:tabs>
        <w:rPr>
          <w:noProof/>
        </w:rPr>
      </w:pPr>
      <w:r>
        <w:rPr>
          <w:noProof/>
        </w:rPr>
        <w:t>Microsoft Dynamics Marketing Sales Collaboration, 59</w:t>
      </w:r>
    </w:p>
    <w:p w:rsidR="005521F2" w:rsidRDefault="005521F2">
      <w:pPr>
        <w:pStyle w:val="Index1"/>
        <w:tabs>
          <w:tab w:val="right" w:pos="5030"/>
        </w:tabs>
        <w:rPr>
          <w:noProof/>
        </w:rPr>
      </w:pPr>
      <w:r>
        <w:rPr>
          <w:noProof/>
        </w:rPr>
        <w:t>Microsoft Dynamics Marketing SMS Credit (SL Add-on), 59</w:t>
      </w:r>
    </w:p>
    <w:p w:rsidR="005521F2" w:rsidRDefault="005521F2">
      <w:pPr>
        <w:pStyle w:val="Index1"/>
        <w:tabs>
          <w:tab w:val="right" w:pos="5030"/>
        </w:tabs>
        <w:rPr>
          <w:noProof/>
        </w:rPr>
      </w:pPr>
      <w:r>
        <w:rPr>
          <w:noProof/>
        </w:rPr>
        <w:t>Microsoft Intune, 16, 36, 58</w:t>
      </w:r>
    </w:p>
    <w:p w:rsidR="005521F2" w:rsidRDefault="005521F2">
      <w:pPr>
        <w:pStyle w:val="Index1"/>
        <w:tabs>
          <w:tab w:val="right" w:pos="5030"/>
        </w:tabs>
        <w:rPr>
          <w:noProof/>
        </w:rPr>
      </w:pPr>
      <w:r>
        <w:rPr>
          <w:noProof/>
        </w:rPr>
        <w:t>Microsoft Learning E-Reference Library, 69</w:t>
      </w:r>
    </w:p>
    <w:p w:rsidR="005521F2" w:rsidRDefault="005521F2">
      <w:pPr>
        <w:pStyle w:val="Index1"/>
        <w:tabs>
          <w:tab w:val="right" w:pos="5030"/>
        </w:tabs>
        <w:rPr>
          <w:noProof/>
        </w:rPr>
      </w:pPr>
      <w:r>
        <w:rPr>
          <w:noProof/>
        </w:rPr>
        <w:t>Microsoft Learning Imagine Academy, 69</w:t>
      </w:r>
    </w:p>
    <w:p w:rsidR="005521F2" w:rsidRDefault="005521F2">
      <w:pPr>
        <w:pStyle w:val="Index1"/>
        <w:tabs>
          <w:tab w:val="right" w:pos="5030"/>
        </w:tabs>
        <w:rPr>
          <w:noProof/>
        </w:rPr>
      </w:pPr>
      <w:r>
        <w:rPr>
          <w:noProof/>
        </w:rPr>
        <w:t>Microsoft Learning MCP 1 Exam Vouchers, 69</w:t>
      </w:r>
    </w:p>
    <w:p w:rsidR="005521F2" w:rsidRDefault="005521F2">
      <w:pPr>
        <w:pStyle w:val="Index1"/>
        <w:tabs>
          <w:tab w:val="right" w:pos="5030"/>
        </w:tabs>
        <w:rPr>
          <w:noProof/>
        </w:rPr>
      </w:pPr>
      <w:r>
        <w:rPr>
          <w:noProof/>
        </w:rPr>
        <w:t>Microsoft Learning MCP 30 Exam Vouchers, 69</w:t>
      </w:r>
    </w:p>
    <w:p w:rsidR="005521F2" w:rsidRDefault="005521F2">
      <w:pPr>
        <w:pStyle w:val="Index1"/>
        <w:tabs>
          <w:tab w:val="right" w:pos="5030"/>
        </w:tabs>
        <w:rPr>
          <w:noProof/>
        </w:rPr>
      </w:pPr>
      <w:r>
        <w:rPr>
          <w:noProof/>
        </w:rPr>
        <w:t>Microsoft Learning MOS 500 Exam Site License, 69</w:t>
      </w:r>
    </w:p>
    <w:p w:rsidR="005521F2" w:rsidRDefault="005521F2">
      <w:pPr>
        <w:pStyle w:val="Index1"/>
        <w:tabs>
          <w:tab w:val="right" w:pos="5030"/>
        </w:tabs>
        <w:rPr>
          <w:noProof/>
        </w:rPr>
      </w:pPr>
      <w:r>
        <w:rPr>
          <w:noProof/>
        </w:rPr>
        <w:t>Microsoft Learning MTA 250 Exam Site License, 69</w:t>
      </w:r>
    </w:p>
    <w:p w:rsidR="005521F2" w:rsidRDefault="005521F2">
      <w:pPr>
        <w:pStyle w:val="Index1"/>
        <w:tabs>
          <w:tab w:val="right" w:pos="5030"/>
        </w:tabs>
        <w:rPr>
          <w:noProof/>
        </w:rPr>
      </w:pPr>
      <w:r>
        <w:rPr>
          <w:noProof/>
        </w:rPr>
        <w:t>Microsoft Office Audit e Control Management Server 2013, 27</w:t>
      </w:r>
    </w:p>
    <w:p w:rsidR="005521F2" w:rsidRDefault="005521F2">
      <w:pPr>
        <w:pStyle w:val="Index1"/>
        <w:tabs>
          <w:tab w:val="right" w:pos="5030"/>
        </w:tabs>
        <w:rPr>
          <w:noProof/>
        </w:rPr>
      </w:pPr>
      <w:r>
        <w:rPr>
          <w:noProof/>
        </w:rPr>
        <w:t>Microsoft Social Engagement, 59</w:t>
      </w:r>
    </w:p>
    <w:p w:rsidR="005521F2" w:rsidRDefault="005521F2">
      <w:pPr>
        <w:pStyle w:val="Index1"/>
        <w:tabs>
          <w:tab w:val="right" w:pos="5030"/>
        </w:tabs>
        <w:rPr>
          <w:noProof/>
        </w:rPr>
      </w:pPr>
      <w:r>
        <w:rPr>
          <w:noProof/>
        </w:rPr>
        <w:t>Microsoft Social Engagement Enterprise, 60</w:t>
      </w:r>
    </w:p>
    <w:p w:rsidR="005521F2" w:rsidRDefault="005521F2">
      <w:pPr>
        <w:pStyle w:val="Index1"/>
        <w:tabs>
          <w:tab w:val="right" w:pos="5030"/>
        </w:tabs>
        <w:rPr>
          <w:noProof/>
        </w:rPr>
      </w:pPr>
      <w:r>
        <w:rPr>
          <w:noProof/>
        </w:rPr>
        <w:t>Microsoft Social Engagement Professional, 59</w:t>
      </w:r>
    </w:p>
    <w:p w:rsidR="005521F2" w:rsidRDefault="005521F2">
      <w:pPr>
        <w:pStyle w:val="Index1"/>
        <w:tabs>
          <w:tab w:val="right" w:pos="5030"/>
        </w:tabs>
        <w:rPr>
          <w:noProof/>
        </w:rPr>
      </w:pPr>
      <w:r>
        <w:rPr>
          <w:noProof/>
        </w:rPr>
        <w:t>Microsoft Translator API, 69</w:t>
      </w:r>
    </w:p>
    <w:p w:rsidR="005521F2" w:rsidRDefault="005521F2">
      <w:pPr>
        <w:pStyle w:val="Index1"/>
        <w:tabs>
          <w:tab w:val="right" w:pos="5030"/>
        </w:tabs>
        <w:rPr>
          <w:noProof/>
        </w:rPr>
      </w:pPr>
      <w:r>
        <w:rPr>
          <w:noProof/>
        </w:rPr>
        <w:t>Multi-Factor Authentication, 57</w:t>
      </w:r>
    </w:p>
    <w:p w:rsidR="005521F2" w:rsidRDefault="005521F2">
      <w:pPr>
        <w:pStyle w:val="Index1"/>
        <w:tabs>
          <w:tab w:val="right" w:pos="5030"/>
        </w:tabs>
        <w:rPr>
          <w:noProof/>
        </w:rPr>
      </w:pPr>
      <w:r>
        <w:rPr>
          <w:noProof/>
        </w:rPr>
        <w:t>Office 2013, 23</w:t>
      </w:r>
    </w:p>
    <w:p w:rsidR="005521F2" w:rsidRDefault="005521F2">
      <w:pPr>
        <w:pStyle w:val="Index1"/>
        <w:tabs>
          <w:tab w:val="right" w:pos="5030"/>
        </w:tabs>
        <w:rPr>
          <w:noProof/>
        </w:rPr>
      </w:pPr>
      <w:r>
        <w:rPr>
          <w:noProof/>
        </w:rPr>
        <w:t>Office 2016 per Mac Standard, 24</w:t>
      </w:r>
    </w:p>
    <w:p w:rsidR="005521F2" w:rsidRDefault="005521F2">
      <w:pPr>
        <w:pStyle w:val="Index1"/>
        <w:tabs>
          <w:tab w:val="right" w:pos="5030"/>
        </w:tabs>
        <w:rPr>
          <w:noProof/>
        </w:rPr>
      </w:pPr>
      <w:r>
        <w:rPr>
          <w:noProof/>
        </w:rPr>
        <w:t>Office 365, 23</w:t>
      </w:r>
    </w:p>
    <w:p w:rsidR="005521F2" w:rsidRDefault="005521F2">
      <w:pPr>
        <w:pStyle w:val="Index1"/>
        <w:tabs>
          <w:tab w:val="right" w:pos="5030"/>
        </w:tabs>
        <w:rPr>
          <w:noProof/>
        </w:rPr>
      </w:pPr>
      <w:r>
        <w:rPr>
          <w:noProof/>
        </w:rPr>
        <w:t>Office 365 Advanced eDiscovery, 65</w:t>
      </w:r>
    </w:p>
    <w:p w:rsidR="005521F2" w:rsidRDefault="005521F2">
      <w:pPr>
        <w:pStyle w:val="Index1"/>
        <w:tabs>
          <w:tab w:val="right" w:pos="5030"/>
        </w:tabs>
        <w:rPr>
          <w:noProof/>
        </w:rPr>
      </w:pPr>
      <w:r>
        <w:rPr>
          <w:noProof/>
        </w:rPr>
        <w:t>Office 365 Business, 61</w:t>
      </w:r>
    </w:p>
    <w:p w:rsidR="005521F2" w:rsidRDefault="005521F2">
      <w:pPr>
        <w:pStyle w:val="Index1"/>
        <w:tabs>
          <w:tab w:val="right" w:pos="5030"/>
        </w:tabs>
        <w:rPr>
          <w:noProof/>
        </w:rPr>
      </w:pPr>
      <w:r>
        <w:rPr>
          <w:noProof/>
        </w:rPr>
        <w:t>Office 365 Business Essentials, 62</w:t>
      </w:r>
    </w:p>
    <w:p w:rsidR="005521F2" w:rsidRDefault="005521F2">
      <w:pPr>
        <w:pStyle w:val="Index1"/>
        <w:tabs>
          <w:tab w:val="right" w:pos="5030"/>
        </w:tabs>
        <w:rPr>
          <w:noProof/>
        </w:rPr>
      </w:pPr>
      <w:r>
        <w:rPr>
          <w:noProof/>
        </w:rPr>
        <w:t>Office 365 Business Premium, 62</w:t>
      </w:r>
    </w:p>
    <w:p w:rsidR="005521F2" w:rsidRDefault="005521F2">
      <w:pPr>
        <w:pStyle w:val="Index1"/>
        <w:tabs>
          <w:tab w:val="right" w:pos="5030"/>
        </w:tabs>
        <w:rPr>
          <w:noProof/>
        </w:rPr>
      </w:pPr>
      <w:r>
        <w:rPr>
          <w:noProof/>
        </w:rPr>
        <w:t>Office 365 Delve Analytics, 65</w:t>
      </w:r>
    </w:p>
    <w:p w:rsidR="005521F2" w:rsidRDefault="005521F2">
      <w:pPr>
        <w:pStyle w:val="Index1"/>
        <w:tabs>
          <w:tab w:val="right" w:pos="5030"/>
        </w:tabs>
        <w:rPr>
          <w:noProof/>
        </w:rPr>
      </w:pPr>
      <w:r>
        <w:rPr>
          <w:noProof/>
        </w:rPr>
        <w:t>Office 365 E3 da SA, 57</w:t>
      </w:r>
    </w:p>
    <w:p w:rsidR="005521F2" w:rsidRDefault="005521F2">
      <w:pPr>
        <w:pStyle w:val="Index1"/>
        <w:tabs>
          <w:tab w:val="right" w:pos="5030"/>
        </w:tabs>
        <w:rPr>
          <w:noProof/>
        </w:rPr>
      </w:pPr>
      <w:r>
        <w:rPr>
          <w:noProof/>
        </w:rPr>
        <w:t>Office 365 Education, 62</w:t>
      </w:r>
    </w:p>
    <w:p w:rsidR="005521F2" w:rsidRDefault="005521F2">
      <w:pPr>
        <w:pStyle w:val="Index1"/>
        <w:tabs>
          <w:tab w:val="right" w:pos="5030"/>
        </w:tabs>
        <w:rPr>
          <w:noProof/>
        </w:rPr>
      </w:pPr>
      <w:r>
        <w:rPr>
          <w:noProof/>
        </w:rPr>
        <w:t>Office 365 Enterprise, 15</w:t>
      </w:r>
    </w:p>
    <w:p w:rsidR="005521F2" w:rsidRDefault="005521F2">
      <w:pPr>
        <w:pStyle w:val="Index1"/>
        <w:tabs>
          <w:tab w:val="right" w:pos="5030"/>
        </w:tabs>
        <w:rPr>
          <w:noProof/>
        </w:rPr>
      </w:pPr>
      <w:r>
        <w:rPr>
          <w:noProof/>
        </w:rPr>
        <w:t>Office 365 Enterprise E1, 15, 62</w:t>
      </w:r>
    </w:p>
    <w:p w:rsidR="005521F2" w:rsidRDefault="005521F2">
      <w:pPr>
        <w:pStyle w:val="Index1"/>
        <w:tabs>
          <w:tab w:val="right" w:pos="5030"/>
        </w:tabs>
        <w:rPr>
          <w:noProof/>
        </w:rPr>
      </w:pPr>
      <w:r>
        <w:rPr>
          <w:noProof/>
        </w:rPr>
        <w:t>Office 365 Enterprise E1 da SA, 62</w:t>
      </w:r>
    </w:p>
    <w:p w:rsidR="005521F2" w:rsidRDefault="005521F2">
      <w:pPr>
        <w:pStyle w:val="Index1"/>
        <w:tabs>
          <w:tab w:val="right" w:pos="5030"/>
        </w:tabs>
        <w:rPr>
          <w:noProof/>
        </w:rPr>
      </w:pPr>
      <w:r>
        <w:rPr>
          <w:noProof/>
        </w:rPr>
        <w:t>Office 365 Enterprise E1 e Microsoft Intune, 15</w:t>
      </w:r>
    </w:p>
    <w:p w:rsidR="005521F2" w:rsidRDefault="005521F2">
      <w:pPr>
        <w:pStyle w:val="Index1"/>
        <w:tabs>
          <w:tab w:val="right" w:pos="5030"/>
        </w:tabs>
        <w:rPr>
          <w:noProof/>
        </w:rPr>
      </w:pPr>
      <w:r>
        <w:rPr>
          <w:noProof/>
        </w:rPr>
        <w:t>Office 365 Enterprise E3, 15, 16, 57, 62</w:t>
      </w:r>
    </w:p>
    <w:p w:rsidR="005521F2" w:rsidRDefault="005521F2">
      <w:pPr>
        <w:pStyle w:val="Index1"/>
        <w:tabs>
          <w:tab w:val="right" w:pos="5030"/>
        </w:tabs>
        <w:rPr>
          <w:noProof/>
        </w:rPr>
      </w:pPr>
      <w:r>
        <w:rPr>
          <w:noProof/>
        </w:rPr>
        <w:t>Office 365 Enterprise E3 da SA, 62</w:t>
      </w:r>
    </w:p>
    <w:p w:rsidR="005521F2" w:rsidRDefault="005521F2">
      <w:pPr>
        <w:pStyle w:val="Index1"/>
        <w:tabs>
          <w:tab w:val="right" w:pos="5030"/>
        </w:tabs>
        <w:rPr>
          <w:noProof/>
        </w:rPr>
      </w:pPr>
      <w:r>
        <w:rPr>
          <w:noProof/>
        </w:rPr>
        <w:t>Office 365 Enterprise E3 e Microsoft Intune, 16</w:t>
      </w:r>
    </w:p>
    <w:p w:rsidR="005521F2" w:rsidRDefault="005521F2">
      <w:pPr>
        <w:pStyle w:val="Index1"/>
        <w:tabs>
          <w:tab w:val="right" w:pos="5030"/>
        </w:tabs>
        <w:rPr>
          <w:noProof/>
        </w:rPr>
      </w:pPr>
      <w:r>
        <w:rPr>
          <w:noProof/>
        </w:rPr>
        <w:t>Office 365 Enterprise E4, 16, 62</w:t>
      </w:r>
    </w:p>
    <w:p w:rsidR="005521F2" w:rsidRDefault="005521F2">
      <w:pPr>
        <w:pStyle w:val="Index1"/>
        <w:tabs>
          <w:tab w:val="right" w:pos="5030"/>
        </w:tabs>
        <w:rPr>
          <w:noProof/>
        </w:rPr>
      </w:pPr>
      <w:r>
        <w:rPr>
          <w:noProof/>
        </w:rPr>
        <w:t>Office 365 Enterprise E4 da SA, 62</w:t>
      </w:r>
    </w:p>
    <w:p w:rsidR="005521F2" w:rsidRDefault="005521F2">
      <w:pPr>
        <w:pStyle w:val="Index1"/>
        <w:tabs>
          <w:tab w:val="right" w:pos="5030"/>
        </w:tabs>
        <w:rPr>
          <w:noProof/>
        </w:rPr>
      </w:pPr>
      <w:r>
        <w:rPr>
          <w:noProof/>
        </w:rPr>
        <w:t>Office 365 Enterprise E4 e Microsoft Intune, 16</w:t>
      </w:r>
    </w:p>
    <w:p w:rsidR="005521F2" w:rsidRDefault="005521F2">
      <w:pPr>
        <w:pStyle w:val="Index1"/>
        <w:tabs>
          <w:tab w:val="right" w:pos="5030"/>
        </w:tabs>
        <w:rPr>
          <w:noProof/>
        </w:rPr>
      </w:pPr>
      <w:r>
        <w:rPr>
          <w:noProof/>
        </w:rPr>
        <w:t>Office 365 Enterprise E5 (SL per Utente), 62</w:t>
      </w:r>
    </w:p>
    <w:p w:rsidR="005521F2" w:rsidRDefault="005521F2">
      <w:pPr>
        <w:pStyle w:val="Index1"/>
        <w:tabs>
          <w:tab w:val="right" w:pos="5030"/>
        </w:tabs>
        <w:rPr>
          <w:noProof/>
        </w:rPr>
      </w:pPr>
      <w:r>
        <w:rPr>
          <w:noProof/>
        </w:rPr>
        <w:t>Office 365 Enterprise E5 da SA, 62</w:t>
      </w:r>
    </w:p>
    <w:p w:rsidR="005521F2" w:rsidRDefault="005521F2">
      <w:pPr>
        <w:pStyle w:val="Index1"/>
        <w:tabs>
          <w:tab w:val="right" w:pos="5030"/>
        </w:tabs>
        <w:rPr>
          <w:noProof/>
        </w:rPr>
      </w:pPr>
      <w:r>
        <w:rPr>
          <w:noProof/>
        </w:rPr>
        <w:t>Office 365 Enterprise K1, 62</w:t>
      </w:r>
    </w:p>
    <w:p w:rsidR="005521F2" w:rsidRDefault="005521F2">
      <w:pPr>
        <w:pStyle w:val="Index1"/>
        <w:tabs>
          <w:tab w:val="right" w:pos="5030"/>
        </w:tabs>
        <w:rPr>
          <w:noProof/>
        </w:rPr>
      </w:pPr>
      <w:r>
        <w:rPr>
          <w:noProof/>
        </w:rPr>
        <w:t>Office 365 Extra File Storage 1 GB, 67</w:t>
      </w:r>
    </w:p>
    <w:p w:rsidR="005521F2" w:rsidRDefault="005521F2">
      <w:pPr>
        <w:pStyle w:val="Index1"/>
        <w:tabs>
          <w:tab w:val="right" w:pos="5030"/>
        </w:tabs>
        <w:rPr>
          <w:noProof/>
        </w:rPr>
      </w:pPr>
      <w:r>
        <w:rPr>
          <w:noProof/>
        </w:rPr>
        <w:t>Office 365 Midsize Business, 62, 64</w:t>
      </w:r>
    </w:p>
    <w:p w:rsidR="005521F2" w:rsidRDefault="005521F2">
      <w:pPr>
        <w:pStyle w:val="Index1"/>
        <w:tabs>
          <w:tab w:val="right" w:pos="5030"/>
        </w:tabs>
        <w:rPr>
          <w:noProof/>
        </w:rPr>
      </w:pPr>
      <w:r>
        <w:rPr>
          <w:noProof/>
        </w:rPr>
        <w:t>Office 365 Pro Plus, 81</w:t>
      </w:r>
    </w:p>
    <w:p w:rsidR="005521F2" w:rsidRDefault="005521F2">
      <w:pPr>
        <w:pStyle w:val="Index1"/>
        <w:tabs>
          <w:tab w:val="right" w:pos="5030"/>
        </w:tabs>
        <w:rPr>
          <w:noProof/>
        </w:rPr>
      </w:pPr>
      <w:r>
        <w:rPr>
          <w:noProof/>
        </w:rPr>
        <w:t>Office 365 ProPlus, 23, 61</w:t>
      </w:r>
    </w:p>
    <w:p w:rsidR="005521F2" w:rsidRDefault="005521F2">
      <w:pPr>
        <w:pStyle w:val="Index1"/>
        <w:tabs>
          <w:tab w:val="right" w:pos="5030"/>
        </w:tabs>
        <w:rPr>
          <w:noProof/>
        </w:rPr>
      </w:pPr>
      <w:r>
        <w:rPr>
          <w:noProof/>
        </w:rPr>
        <w:t>Office 365 ProPlus da SA, 61</w:t>
      </w:r>
    </w:p>
    <w:p w:rsidR="005521F2" w:rsidRDefault="005521F2">
      <w:pPr>
        <w:pStyle w:val="Index1"/>
        <w:tabs>
          <w:tab w:val="right" w:pos="5030"/>
        </w:tabs>
        <w:rPr>
          <w:noProof/>
        </w:rPr>
      </w:pPr>
      <w:r>
        <w:rPr>
          <w:noProof/>
        </w:rPr>
        <w:t>Office Home &amp; Business 2013, 30</w:t>
      </w:r>
    </w:p>
    <w:p w:rsidR="005521F2" w:rsidRDefault="005521F2">
      <w:pPr>
        <w:pStyle w:val="Index1"/>
        <w:tabs>
          <w:tab w:val="right" w:pos="5030"/>
        </w:tabs>
        <w:rPr>
          <w:noProof/>
        </w:rPr>
      </w:pPr>
      <w:r>
        <w:rPr>
          <w:noProof/>
        </w:rPr>
        <w:t>Office Home &amp; Business 2016, 30</w:t>
      </w:r>
    </w:p>
    <w:p w:rsidR="005521F2" w:rsidRDefault="005521F2">
      <w:pPr>
        <w:pStyle w:val="Index1"/>
        <w:tabs>
          <w:tab w:val="right" w:pos="5030"/>
        </w:tabs>
        <w:rPr>
          <w:noProof/>
        </w:rPr>
      </w:pPr>
      <w:r>
        <w:rPr>
          <w:noProof/>
        </w:rPr>
        <w:t>Office Multi Language Pack, 61</w:t>
      </w:r>
    </w:p>
    <w:p w:rsidR="005521F2" w:rsidRDefault="005521F2">
      <w:pPr>
        <w:pStyle w:val="Index1"/>
        <w:tabs>
          <w:tab w:val="right" w:pos="5030"/>
        </w:tabs>
        <w:rPr>
          <w:noProof/>
        </w:rPr>
      </w:pPr>
      <w:r>
        <w:rPr>
          <w:noProof/>
        </w:rPr>
        <w:t>Office Multi-Language Pack, 64</w:t>
      </w:r>
    </w:p>
    <w:p w:rsidR="005521F2" w:rsidRDefault="005521F2">
      <w:pPr>
        <w:pStyle w:val="Index1"/>
        <w:tabs>
          <w:tab w:val="right" w:pos="5030"/>
        </w:tabs>
        <w:rPr>
          <w:noProof/>
        </w:rPr>
      </w:pPr>
      <w:r>
        <w:rPr>
          <w:noProof/>
        </w:rPr>
        <w:t>Office Multi-Language Pack 2013, 23</w:t>
      </w:r>
    </w:p>
    <w:p w:rsidR="005521F2" w:rsidRDefault="005521F2">
      <w:pPr>
        <w:pStyle w:val="Index1"/>
        <w:tabs>
          <w:tab w:val="right" w:pos="5030"/>
        </w:tabs>
        <w:rPr>
          <w:noProof/>
        </w:rPr>
      </w:pPr>
      <w:r>
        <w:rPr>
          <w:noProof/>
        </w:rPr>
        <w:t>Office Online, 62</w:t>
      </w:r>
    </w:p>
    <w:p w:rsidR="005521F2" w:rsidRDefault="005521F2">
      <w:pPr>
        <w:pStyle w:val="Index1"/>
        <w:tabs>
          <w:tab w:val="right" w:pos="5030"/>
        </w:tabs>
        <w:rPr>
          <w:noProof/>
        </w:rPr>
      </w:pPr>
      <w:r>
        <w:rPr>
          <w:noProof/>
        </w:rPr>
        <w:t>Office Online per Office 365, 79</w:t>
      </w:r>
    </w:p>
    <w:p w:rsidR="005521F2" w:rsidRDefault="005521F2">
      <w:pPr>
        <w:pStyle w:val="Index1"/>
        <w:tabs>
          <w:tab w:val="right" w:pos="5030"/>
        </w:tabs>
        <w:rPr>
          <w:noProof/>
        </w:rPr>
      </w:pPr>
      <w:r>
        <w:rPr>
          <w:noProof/>
        </w:rPr>
        <w:t>Office per Mac 2011, 24</w:t>
      </w:r>
    </w:p>
    <w:p w:rsidR="005521F2" w:rsidRDefault="005521F2">
      <w:pPr>
        <w:pStyle w:val="Index1"/>
        <w:tabs>
          <w:tab w:val="right" w:pos="5030"/>
        </w:tabs>
        <w:rPr>
          <w:noProof/>
        </w:rPr>
      </w:pPr>
      <w:r>
        <w:rPr>
          <w:noProof/>
        </w:rPr>
        <w:t>Office per Mac Standard, 79</w:t>
      </w:r>
    </w:p>
    <w:p w:rsidR="005521F2" w:rsidRDefault="005521F2">
      <w:pPr>
        <w:pStyle w:val="Index1"/>
        <w:tabs>
          <w:tab w:val="right" w:pos="5030"/>
        </w:tabs>
        <w:rPr>
          <w:noProof/>
        </w:rPr>
      </w:pPr>
      <w:r>
        <w:rPr>
          <w:noProof/>
        </w:rPr>
        <w:t>Office Personal 2013, 30</w:t>
      </w:r>
    </w:p>
    <w:p w:rsidR="005521F2" w:rsidRDefault="005521F2">
      <w:pPr>
        <w:pStyle w:val="Index1"/>
        <w:tabs>
          <w:tab w:val="right" w:pos="5030"/>
        </w:tabs>
        <w:rPr>
          <w:noProof/>
        </w:rPr>
      </w:pPr>
      <w:r>
        <w:rPr>
          <w:noProof/>
        </w:rPr>
        <w:t>Office Personal 2016, 30</w:t>
      </w:r>
    </w:p>
    <w:p w:rsidR="005521F2" w:rsidRDefault="005521F2">
      <w:pPr>
        <w:pStyle w:val="Index1"/>
        <w:tabs>
          <w:tab w:val="right" w:pos="5030"/>
        </w:tabs>
        <w:rPr>
          <w:noProof/>
        </w:rPr>
      </w:pPr>
      <w:r>
        <w:rPr>
          <w:noProof/>
        </w:rPr>
        <w:t>Office Professional 2013, 30</w:t>
      </w:r>
    </w:p>
    <w:p w:rsidR="005521F2" w:rsidRDefault="005521F2">
      <w:pPr>
        <w:pStyle w:val="Index1"/>
        <w:tabs>
          <w:tab w:val="right" w:pos="5030"/>
        </w:tabs>
        <w:rPr>
          <w:noProof/>
        </w:rPr>
      </w:pPr>
      <w:r>
        <w:rPr>
          <w:noProof/>
        </w:rPr>
        <w:t>Office Professional 2016, 30</w:t>
      </w:r>
    </w:p>
    <w:p w:rsidR="005521F2" w:rsidRDefault="005521F2">
      <w:pPr>
        <w:pStyle w:val="Index1"/>
        <w:tabs>
          <w:tab w:val="right" w:pos="5030"/>
        </w:tabs>
        <w:rPr>
          <w:noProof/>
        </w:rPr>
      </w:pPr>
      <w:r>
        <w:rPr>
          <w:noProof/>
        </w:rPr>
        <w:t>Office Professional Plus, 61, 62, 63, 64, 79, 86</w:t>
      </w:r>
    </w:p>
    <w:p w:rsidR="005521F2" w:rsidRDefault="005521F2">
      <w:pPr>
        <w:pStyle w:val="Index1"/>
        <w:tabs>
          <w:tab w:val="right" w:pos="5030"/>
        </w:tabs>
        <w:rPr>
          <w:noProof/>
        </w:rPr>
      </w:pPr>
      <w:r>
        <w:rPr>
          <w:noProof/>
        </w:rPr>
        <w:t>Office Professional Plus 2010, 30</w:t>
      </w:r>
    </w:p>
    <w:p w:rsidR="005521F2" w:rsidRDefault="005521F2">
      <w:pPr>
        <w:pStyle w:val="Index1"/>
        <w:tabs>
          <w:tab w:val="right" w:pos="5030"/>
        </w:tabs>
        <w:rPr>
          <w:noProof/>
        </w:rPr>
      </w:pPr>
      <w:r>
        <w:rPr>
          <w:noProof/>
        </w:rPr>
        <w:t>Office Professional Plus 2013, 30, 61, 63</w:t>
      </w:r>
    </w:p>
    <w:p w:rsidR="005521F2" w:rsidRDefault="005521F2">
      <w:pPr>
        <w:pStyle w:val="Index1"/>
        <w:tabs>
          <w:tab w:val="right" w:pos="5030"/>
        </w:tabs>
        <w:rPr>
          <w:noProof/>
        </w:rPr>
      </w:pPr>
      <w:r>
        <w:rPr>
          <w:noProof/>
        </w:rPr>
        <w:t>Office Professional Plus 2016, 22, 30, 38</w:t>
      </w:r>
    </w:p>
    <w:p w:rsidR="005521F2" w:rsidRDefault="005521F2">
      <w:pPr>
        <w:pStyle w:val="Index1"/>
        <w:tabs>
          <w:tab w:val="right" w:pos="5030"/>
        </w:tabs>
        <w:rPr>
          <w:noProof/>
        </w:rPr>
      </w:pPr>
      <w:r>
        <w:rPr>
          <w:noProof/>
        </w:rPr>
        <w:t>Office Standard, 62, 79, 86</w:t>
      </w:r>
    </w:p>
    <w:p w:rsidR="005521F2" w:rsidRDefault="005521F2">
      <w:pPr>
        <w:pStyle w:val="Index1"/>
        <w:tabs>
          <w:tab w:val="right" w:pos="5030"/>
        </w:tabs>
        <w:rPr>
          <w:noProof/>
        </w:rPr>
      </w:pPr>
      <w:r>
        <w:rPr>
          <w:noProof/>
        </w:rPr>
        <w:t>Office Standard 2010, 30</w:t>
      </w:r>
    </w:p>
    <w:p w:rsidR="005521F2" w:rsidRDefault="005521F2">
      <w:pPr>
        <w:pStyle w:val="Index1"/>
        <w:tabs>
          <w:tab w:val="right" w:pos="5030"/>
        </w:tabs>
        <w:rPr>
          <w:noProof/>
        </w:rPr>
      </w:pPr>
      <w:r>
        <w:rPr>
          <w:noProof/>
        </w:rPr>
        <w:t>Office Standard 2013, 30</w:t>
      </w:r>
    </w:p>
    <w:p w:rsidR="005521F2" w:rsidRDefault="005521F2">
      <w:pPr>
        <w:pStyle w:val="Index1"/>
        <w:tabs>
          <w:tab w:val="right" w:pos="5030"/>
        </w:tabs>
        <w:rPr>
          <w:noProof/>
        </w:rPr>
      </w:pPr>
      <w:r>
        <w:rPr>
          <w:noProof/>
        </w:rPr>
        <w:t>Office Standard 2016, 22, 30</w:t>
      </w:r>
    </w:p>
    <w:p w:rsidR="005521F2" w:rsidRDefault="005521F2">
      <w:pPr>
        <w:pStyle w:val="Index1"/>
        <w:tabs>
          <w:tab w:val="right" w:pos="5030"/>
        </w:tabs>
        <w:rPr>
          <w:noProof/>
        </w:rPr>
      </w:pPr>
      <w:r>
        <w:rPr>
          <w:noProof/>
        </w:rPr>
        <w:t>OneDrive for Business Piano 1, 66</w:t>
      </w:r>
    </w:p>
    <w:p w:rsidR="005521F2" w:rsidRDefault="005521F2">
      <w:pPr>
        <w:pStyle w:val="Index1"/>
        <w:tabs>
          <w:tab w:val="right" w:pos="5030"/>
        </w:tabs>
        <w:rPr>
          <w:noProof/>
        </w:rPr>
      </w:pPr>
      <w:r>
        <w:rPr>
          <w:noProof/>
        </w:rPr>
        <w:t>OneDrive for Business Piano 2, 66</w:t>
      </w:r>
    </w:p>
    <w:p w:rsidR="005521F2" w:rsidRDefault="005521F2">
      <w:pPr>
        <w:pStyle w:val="Index1"/>
        <w:tabs>
          <w:tab w:val="right" w:pos="5030"/>
        </w:tabs>
        <w:rPr>
          <w:noProof/>
        </w:rPr>
      </w:pPr>
      <w:r>
        <w:rPr>
          <w:noProof/>
        </w:rPr>
        <w:t>Outlook 2016, 23</w:t>
      </w:r>
    </w:p>
    <w:p w:rsidR="005521F2" w:rsidRDefault="005521F2">
      <w:pPr>
        <w:pStyle w:val="Index1"/>
        <w:tabs>
          <w:tab w:val="right" w:pos="5030"/>
        </w:tabs>
        <w:rPr>
          <w:noProof/>
        </w:rPr>
      </w:pPr>
      <w:r>
        <w:rPr>
          <w:noProof/>
        </w:rPr>
        <w:t>Outlook 2016 per Mac, 24</w:t>
      </w:r>
    </w:p>
    <w:p w:rsidR="005521F2" w:rsidRDefault="005521F2">
      <w:pPr>
        <w:pStyle w:val="Index1"/>
        <w:tabs>
          <w:tab w:val="right" w:pos="5030"/>
        </w:tabs>
        <w:rPr>
          <w:noProof/>
        </w:rPr>
      </w:pPr>
      <w:r>
        <w:rPr>
          <w:noProof/>
        </w:rPr>
        <w:t>Parallel Data Warehouse, 85</w:t>
      </w:r>
    </w:p>
    <w:p w:rsidR="005521F2" w:rsidRDefault="005521F2">
      <w:pPr>
        <w:pStyle w:val="Index1"/>
        <w:tabs>
          <w:tab w:val="right" w:pos="5030"/>
        </w:tabs>
        <w:rPr>
          <w:noProof/>
        </w:rPr>
      </w:pPr>
      <w:r>
        <w:rPr>
          <w:noProof/>
        </w:rPr>
        <w:t>Parature Enterprise, 60</w:t>
      </w:r>
    </w:p>
    <w:p w:rsidR="005521F2" w:rsidRDefault="005521F2">
      <w:pPr>
        <w:pStyle w:val="Index1"/>
        <w:tabs>
          <w:tab w:val="right" w:pos="5030"/>
        </w:tabs>
        <w:rPr>
          <w:noProof/>
        </w:rPr>
      </w:pPr>
      <w:r>
        <w:rPr>
          <w:noProof/>
        </w:rPr>
        <w:t>Piattaforme MSDN, 37</w:t>
      </w:r>
    </w:p>
    <w:p w:rsidR="005521F2" w:rsidRDefault="005521F2">
      <w:pPr>
        <w:pStyle w:val="Index1"/>
        <w:tabs>
          <w:tab w:val="right" w:pos="5030"/>
        </w:tabs>
        <w:rPr>
          <w:noProof/>
        </w:rPr>
      </w:pPr>
      <w:r>
        <w:rPr>
          <w:noProof/>
        </w:rPr>
        <w:t>Plus CAL per Skype for Business, 67</w:t>
      </w:r>
    </w:p>
    <w:p w:rsidR="005521F2" w:rsidRDefault="005521F2">
      <w:pPr>
        <w:pStyle w:val="Index1"/>
        <w:tabs>
          <w:tab w:val="right" w:pos="5030"/>
        </w:tabs>
        <w:rPr>
          <w:noProof/>
        </w:rPr>
      </w:pPr>
      <w:r>
        <w:rPr>
          <w:noProof/>
        </w:rPr>
        <w:t>Plus CAL per Skype for Business Server 2015, 28</w:t>
      </w:r>
    </w:p>
    <w:p w:rsidR="005521F2" w:rsidRDefault="005521F2">
      <w:pPr>
        <w:pStyle w:val="Index1"/>
        <w:tabs>
          <w:tab w:val="right" w:pos="5030"/>
        </w:tabs>
        <w:rPr>
          <w:noProof/>
        </w:rPr>
      </w:pPr>
      <w:r>
        <w:rPr>
          <w:noProof/>
        </w:rPr>
        <w:t>Post Aggiuntivi di Microsoft Social Engagement, 60</w:t>
      </w:r>
    </w:p>
    <w:p w:rsidR="005521F2" w:rsidRDefault="005521F2">
      <w:pPr>
        <w:pStyle w:val="Index1"/>
        <w:tabs>
          <w:tab w:val="right" w:pos="5030"/>
        </w:tabs>
        <w:rPr>
          <w:noProof/>
        </w:rPr>
      </w:pPr>
      <w:r>
        <w:rPr>
          <w:noProof/>
        </w:rPr>
        <w:t>Power BI Pro, 69</w:t>
      </w:r>
    </w:p>
    <w:p w:rsidR="005521F2" w:rsidRDefault="005521F2">
      <w:pPr>
        <w:pStyle w:val="Index1"/>
        <w:tabs>
          <w:tab w:val="right" w:pos="5030"/>
        </w:tabs>
        <w:rPr>
          <w:noProof/>
        </w:rPr>
      </w:pPr>
      <w:r>
        <w:rPr>
          <w:noProof/>
        </w:rPr>
        <w:t>Power BI Pro A, 69</w:t>
      </w:r>
    </w:p>
    <w:p w:rsidR="005521F2" w:rsidRDefault="005521F2">
      <w:pPr>
        <w:pStyle w:val="Index1"/>
        <w:tabs>
          <w:tab w:val="right" w:pos="5030"/>
        </w:tabs>
        <w:rPr>
          <w:noProof/>
        </w:rPr>
      </w:pPr>
      <w:r>
        <w:rPr>
          <w:noProof/>
        </w:rPr>
        <w:t>PowerPoint 2016, 23</w:t>
      </w:r>
    </w:p>
    <w:p w:rsidR="005521F2" w:rsidRDefault="005521F2">
      <w:pPr>
        <w:pStyle w:val="Index1"/>
        <w:tabs>
          <w:tab w:val="right" w:pos="5030"/>
        </w:tabs>
        <w:rPr>
          <w:noProof/>
        </w:rPr>
      </w:pPr>
      <w:r>
        <w:rPr>
          <w:noProof/>
        </w:rPr>
        <w:t>PowerPoint 2016 per Mac, 24</w:t>
      </w:r>
    </w:p>
    <w:p w:rsidR="005521F2" w:rsidRDefault="005521F2">
      <w:pPr>
        <w:pStyle w:val="Index1"/>
        <w:tabs>
          <w:tab w:val="right" w:pos="5030"/>
        </w:tabs>
        <w:rPr>
          <w:noProof/>
        </w:rPr>
      </w:pPr>
      <w:r>
        <w:rPr>
          <w:noProof/>
        </w:rPr>
        <w:t>Premium Add-on CAL Suite per Windows Small Business Server 2011, 50</w:t>
      </w:r>
    </w:p>
    <w:p w:rsidR="005521F2" w:rsidRDefault="005521F2">
      <w:pPr>
        <w:pStyle w:val="Index1"/>
        <w:tabs>
          <w:tab w:val="right" w:pos="5030"/>
        </w:tabs>
        <w:rPr>
          <w:noProof/>
        </w:rPr>
      </w:pPr>
      <w:r>
        <w:rPr>
          <w:noProof/>
        </w:rPr>
        <w:t>Professional Additive CAL per Microsoft Dynamics CRM, 59</w:t>
      </w:r>
    </w:p>
    <w:p w:rsidR="005521F2" w:rsidRDefault="005521F2">
      <w:pPr>
        <w:pStyle w:val="Index1"/>
        <w:tabs>
          <w:tab w:val="right" w:pos="5030"/>
        </w:tabs>
        <w:rPr>
          <w:noProof/>
        </w:rPr>
      </w:pPr>
      <w:r>
        <w:rPr>
          <w:noProof/>
        </w:rPr>
        <w:t>Professional CAL per Microsoft Dynamics CRM, 59, 60</w:t>
      </w:r>
    </w:p>
    <w:p w:rsidR="005521F2" w:rsidRDefault="005521F2">
      <w:pPr>
        <w:pStyle w:val="Index1"/>
        <w:tabs>
          <w:tab w:val="right" w:pos="5030"/>
        </w:tabs>
        <w:rPr>
          <w:noProof/>
        </w:rPr>
      </w:pPr>
      <w:r>
        <w:rPr>
          <w:noProof/>
        </w:rPr>
        <w:t>Professional CAL per Microsoft Dynamics CRM 2016, 20</w:t>
      </w:r>
    </w:p>
    <w:p w:rsidR="005521F2" w:rsidRDefault="005521F2">
      <w:pPr>
        <w:pStyle w:val="Index1"/>
        <w:tabs>
          <w:tab w:val="right" w:pos="5030"/>
        </w:tabs>
        <w:rPr>
          <w:noProof/>
        </w:rPr>
      </w:pPr>
      <w:r>
        <w:rPr>
          <w:noProof/>
        </w:rPr>
        <w:t>Project 2010, 26</w:t>
      </w:r>
    </w:p>
    <w:p w:rsidR="005521F2" w:rsidRDefault="005521F2">
      <w:pPr>
        <w:pStyle w:val="Index1"/>
        <w:tabs>
          <w:tab w:val="right" w:pos="5030"/>
        </w:tabs>
        <w:rPr>
          <w:noProof/>
        </w:rPr>
      </w:pPr>
      <w:r>
        <w:rPr>
          <w:noProof/>
        </w:rPr>
        <w:t>Project Lite, 26, 66</w:t>
      </w:r>
    </w:p>
    <w:p w:rsidR="005521F2" w:rsidRDefault="005521F2">
      <w:pPr>
        <w:pStyle w:val="Index1"/>
        <w:tabs>
          <w:tab w:val="right" w:pos="5030"/>
        </w:tabs>
        <w:rPr>
          <w:noProof/>
        </w:rPr>
      </w:pPr>
      <w:r>
        <w:rPr>
          <w:noProof/>
        </w:rPr>
        <w:t>Project Online, 26, 66</w:t>
      </w:r>
    </w:p>
    <w:p w:rsidR="005521F2" w:rsidRDefault="005521F2">
      <w:pPr>
        <w:pStyle w:val="Index1"/>
        <w:tabs>
          <w:tab w:val="right" w:pos="5030"/>
        </w:tabs>
        <w:rPr>
          <w:noProof/>
        </w:rPr>
      </w:pPr>
      <w:r>
        <w:rPr>
          <w:noProof/>
        </w:rPr>
        <w:t>Project Online con Project Pro per Office 365, 61</w:t>
      </w:r>
    </w:p>
    <w:p w:rsidR="005521F2" w:rsidRDefault="005521F2">
      <w:pPr>
        <w:pStyle w:val="Index1"/>
        <w:tabs>
          <w:tab w:val="right" w:pos="5030"/>
        </w:tabs>
        <w:rPr>
          <w:noProof/>
        </w:rPr>
      </w:pPr>
      <w:r>
        <w:rPr>
          <w:noProof/>
        </w:rPr>
        <w:t>Project Online con Project Pro per Office 365 da SA, 61</w:t>
      </w:r>
    </w:p>
    <w:p w:rsidR="005521F2" w:rsidRDefault="005521F2">
      <w:pPr>
        <w:pStyle w:val="Index1"/>
        <w:tabs>
          <w:tab w:val="right" w:pos="5030"/>
        </w:tabs>
        <w:rPr>
          <w:noProof/>
        </w:rPr>
      </w:pPr>
      <w:r>
        <w:rPr>
          <w:noProof/>
        </w:rPr>
        <w:t>Project Pro per Office 365, 23, 26, 61</w:t>
      </w:r>
    </w:p>
    <w:p w:rsidR="005521F2" w:rsidRDefault="005521F2">
      <w:pPr>
        <w:pStyle w:val="Index1"/>
        <w:tabs>
          <w:tab w:val="right" w:pos="5030"/>
        </w:tabs>
        <w:rPr>
          <w:noProof/>
        </w:rPr>
      </w:pPr>
      <w:r>
        <w:rPr>
          <w:noProof/>
        </w:rPr>
        <w:t>Project Pro per Office 365 da SA, 61</w:t>
      </w:r>
    </w:p>
    <w:p w:rsidR="005521F2" w:rsidRDefault="005521F2">
      <w:pPr>
        <w:pStyle w:val="Index1"/>
        <w:tabs>
          <w:tab w:val="right" w:pos="5030"/>
        </w:tabs>
        <w:rPr>
          <w:noProof/>
        </w:rPr>
      </w:pPr>
      <w:r>
        <w:rPr>
          <w:noProof/>
        </w:rPr>
        <w:t>Project Professional, 61, 86</w:t>
      </w:r>
    </w:p>
    <w:p w:rsidR="005521F2" w:rsidRDefault="005521F2">
      <w:pPr>
        <w:pStyle w:val="Index1"/>
        <w:tabs>
          <w:tab w:val="right" w:pos="5030"/>
        </w:tabs>
        <w:rPr>
          <w:noProof/>
        </w:rPr>
      </w:pPr>
      <w:r>
        <w:rPr>
          <w:noProof/>
        </w:rPr>
        <w:t>Project Professional 2016, 23</w:t>
      </w:r>
    </w:p>
    <w:p w:rsidR="005521F2" w:rsidRDefault="005521F2">
      <w:pPr>
        <w:pStyle w:val="Index1"/>
        <w:tabs>
          <w:tab w:val="right" w:pos="5030"/>
        </w:tabs>
        <w:rPr>
          <w:noProof/>
        </w:rPr>
      </w:pPr>
      <w:r>
        <w:rPr>
          <w:noProof/>
        </w:rPr>
        <w:t>Project Server 2013, 26</w:t>
      </w:r>
    </w:p>
    <w:p w:rsidR="005521F2" w:rsidRDefault="005521F2">
      <w:pPr>
        <w:pStyle w:val="Index1"/>
        <w:tabs>
          <w:tab w:val="right" w:pos="5030"/>
        </w:tabs>
        <w:rPr>
          <w:noProof/>
        </w:rPr>
      </w:pPr>
      <w:r>
        <w:rPr>
          <w:noProof/>
        </w:rPr>
        <w:t>Project Server 2016, 23</w:t>
      </w:r>
    </w:p>
    <w:p w:rsidR="005521F2" w:rsidRDefault="005521F2">
      <w:pPr>
        <w:pStyle w:val="Index1"/>
        <w:tabs>
          <w:tab w:val="right" w:pos="5030"/>
        </w:tabs>
        <w:rPr>
          <w:noProof/>
        </w:rPr>
      </w:pPr>
      <w:r>
        <w:rPr>
          <w:noProof/>
        </w:rPr>
        <w:t>Project Standard, 79, 86</w:t>
      </w:r>
    </w:p>
    <w:p w:rsidR="005521F2" w:rsidRDefault="005521F2">
      <w:pPr>
        <w:pStyle w:val="Index1"/>
        <w:tabs>
          <w:tab w:val="right" w:pos="5030"/>
        </w:tabs>
        <w:rPr>
          <w:noProof/>
        </w:rPr>
      </w:pPr>
      <w:r>
        <w:rPr>
          <w:noProof/>
        </w:rPr>
        <w:t>Project Standard 2016, 23</w:t>
      </w:r>
    </w:p>
    <w:p w:rsidR="005521F2" w:rsidRDefault="005521F2">
      <w:pPr>
        <w:pStyle w:val="Index1"/>
        <w:tabs>
          <w:tab w:val="right" w:pos="5030"/>
        </w:tabs>
        <w:rPr>
          <w:noProof/>
        </w:rPr>
      </w:pPr>
      <w:r>
        <w:rPr>
          <w:noProof/>
        </w:rPr>
        <w:t>Publisher 2016, 23</w:t>
      </w:r>
    </w:p>
    <w:p w:rsidR="005521F2" w:rsidRDefault="005521F2">
      <w:pPr>
        <w:pStyle w:val="Index1"/>
        <w:tabs>
          <w:tab w:val="right" w:pos="5030"/>
        </w:tabs>
        <w:rPr>
          <w:noProof/>
        </w:rPr>
      </w:pPr>
      <w:r>
        <w:rPr>
          <w:noProof/>
        </w:rPr>
        <w:t>R Server 2016 per Hadoop su Red Hat, 29</w:t>
      </w:r>
    </w:p>
    <w:p w:rsidR="005521F2" w:rsidRDefault="005521F2">
      <w:pPr>
        <w:pStyle w:val="Index1"/>
        <w:tabs>
          <w:tab w:val="right" w:pos="5030"/>
        </w:tabs>
        <w:rPr>
          <w:noProof/>
        </w:rPr>
      </w:pPr>
      <w:r>
        <w:rPr>
          <w:noProof/>
        </w:rPr>
        <w:t>R Server 2016 per Hadoop su Red Hat Linux, 29</w:t>
      </w:r>
    </w:p>
    <w:p w:rsidR="005521F2" w:rsidRDefault="005521F2">
      <w:pPr>
        <w:pStyle w:val="Index1"/>
        <w:tabs>
          <w:tab w:val="right" w:pos="5030"/>
        </w:tabs>
        <w:rPr>
          <w:noProof/>
        </w:rPr>
      </w:pPr>
      <w:r>
        <w:rPr>
          <w:noProof/>
        </w:rPr>
        <w:t>R Server 2016 per SUSE Linux, 29</w:t>
      </w:r>
    </w:p>
    <w:p w:rsidR="005521F2" w:rsidRDefault="005521F2">
      <w:pPr>
        <w:pStyle w:val="Index1"/>
        <w:tabs>
          <w:tab w:val="right" w:pos="5030"/>
        </w:tabs>
        <w:rPr>
          <w:noProof/>
        </w:rPr>
      </w:pPr>
      <w:r>
        <w:rPr>
          <w:noProof/>
        </w:rPr>
        <w:t>R Server 2016 per Teradata DB, 29</w:t>
      </w:r>
    </w:p>
    <w:p w:rsidR="005521F2" w:rsidRDefault="005521F2">
      <w:pPr>
        <w:pStyle w:val="Index1"/>
        <w:tabs>
          <w:tab w:val="right" w:pos="5030"/>
        </w:tabs>
        <w:rPr>
          <w:noProof/>
        </w:rPr>
      </w:pPr>
      <w:r>
        <w:rPr>
          <w:noProof/>
        </w:rPr>
        <w:t>Record Aggiuntivi di Parature, 60</w:t>
      </w:r>
    </w:p>
    <w:p w:rsidR="005521F2" w:rsidRDefault="005521F2">
      <w:pPr>
        <w:pStyle w:val="Index1"/>
        <w:tabs>
          <w:tab w:val="right" w:pos="5030"/>
        </w:tabs>
        <w:rPr>
          <w:noProof/>
        </w:rPr>
      </w:pPr>
      <w:r>
        <w:rPr>
          <w:noProof/>
        </w:rPr>
        <w:t>RemoteApp di Azure, 56</w:t>
      </w:r>
    </w:p>
    <w:p w:rsidR="005521F2" w:rsidRDefault="005521F2">
      <w:pPr>
        <w:pStyle w:val="Index1"/>
        <w:tabs>
          <w:tab w:val="right" w:pos="5030"/>
        </w:tabs>
        <w:rPr>
          <w:noProof/>
        </w:rPr>
      </w:pPr>
      <w:r>
        <w:rPr>
          <w:noProof/>
        </w:rPr>
        <w:t>Reparti Aggiuntivi di Parature Enterprise, 60</w:t>
      </w:r>
    </w:p>
    <w:p w:rsidR="005521F2" w:rsidRDefault="005521F2">
      <w:pPr>
        <w:pStyle w:val="Index1"/>
        <w:tabs>
          <w:tab w:val="right" w:pos="5030"/>
        </w:tabs>
        <w:rPr>
          <w:noProof/>
        </w:rPr>
      </w:pPr>
      <w:r>
        <w:rPr>
          <w:noProof/>
        </w:rPr>
        <w:t>Self Serve CAL per Microsoft Dynamics AX 2012 R3, 19</w:t>
      </w:r>
    </w:p>
    <w:p w:rsidR="005521F2" w:rsidRDefault="005521F2">
      <w:pPr>
        <w:pStyle w:val="Index1"/>
        <w:tabs>
          <w:tab w:val="right" w:pos="5030"/>
        </w:tabs>
        <w:rPr>
          <w:noProof/>
        </w:rPr>
      </w:pPr>
      <w:r>
        <w:rPr>
          <w:noProof/>
        </w:rPr>
        <w:t>Servizi della Piattaforma Microsoft Azure, 87</w:t>
      </w:r>
    </w:p>
    <w:p w:rsidR="005521F2" w:rsidRDefault="005521F2">
      <w:pPr>
        <w:pStyle w:val="Index1"/>
        <w:tabs>
          <w:tab w:val="right" w:pos="5030"/>
        </w:tabs>
        <w:rPr>
          <w:noProof/>
        </w:rPr>
      </w:pPr>
      <w:r>
        <w:rPr>
          <w:noProof/>
        </w:rPr>
        <w:t>Servizi Microsoft Azure, 53, 86</w:t>
      </w:r>
    </w:p>
    <w:p w:rsidR="005521F2" w:rsidRDefault="005521F2">
      <w:pPr>
        <w:pStyle w:val="Index1"/>
        <w:tabs>
          <w:tab w:val="right" w:pos="5030"/>
        </w:tabs>
        <w:rPr>
          <w:noProof/>
        </w:rPr>
      </w:pPr>
      <w:r>
        <w:rPr>
          <w:noProof/>
        </w:rPr>
        <w:t>Servizio di Importazione per Office 365, 65</w:t>
      </w:r>
    </w:p>
    <w:p w:rsidR="005521F2" w:rsidRDefault="005521F2">
      <w:pPr>
        <w:pStyle w:val="Index1"/>
        <w:tabs>
          <w:tab w:val="right" w:pos="5030"/>
        </w:tabs>
        <w:rPr>
          <w:noProof/>
        </w:rPr>
      </w:pPr>
      <w:r>
        <w:rPr>
          <w:noProof/>
        </w:rPr>
        <w:t>SharePoint Online, 79</w:t>
      </w:r>
    </w:p>
    <w:p w:rsidR="005521F2" w:rsidRDefault="005521F2">
      <w:pPr>
        <w:pStyle w:val="Index1"/>
        <w:tabs>
          <w:tab w:val="right" w:pos="5030"/>
        </w:tabs>
        <w:rPr>
          <w:noProof/>
        </w:rPr>
      </w:pPr>
      <w:r>
        <w:rPr>
          <w:noProof/>
        </w:rPr>
        <w:t>SharePoint Online Piano 1, 67</w:t>
      </w:r>
    </w:p>
    <w:p w:rsidR="005521F2" w:rsidRDefault="005521F2">
      <w:pPr>
        <w:pStyle w:val="Index1"/>
        <w:tabs>
          <w:tab w:val="right" w:pos="5030"/>
        </w:tabs>
        <w:rPr>
          <w:noProof/>
        </w:rPr>
      </w:pPr>
      <w:r>
        <w:rPr>
          <w:noProof/>
        </w:rPr>
        <w:t>SharePoint Online Piano 1 o 2, 27</w:t>
      </w:r>
    </w:p>
    <w:p w:rsidR="005521F2" w:rsidRDefault="005521F2">
      <w:pPr>
        <w:pStyle w:val="Index1"/>
        <w:tabs>
          <w:tab w:val="right" w:pos="5030"/>
        </w:tabs>
        <w:rPr>
          <w:noProof/>
        </w:rPr>
      </w:pPr>
      <w:r>
        <w:rPr>
          <w:noProof/>
        </w:rPr>
        <w:t>SharePoint Online Piano 2, 27, 67</w:t>
      </w:r>
    </w:p>
    <w:p w:rsidR="005521F2" w:rsidRDefault="005521F2">
      <w:pPr>
        <w:pStyle w:val="Index1"/>
        <w:tabs>
          <w:tab w:val="right" w:pos="5030"/>
        </w:tabs>
        <w:rPr>
          <w:noProof/>
        </w:rPr>
      </w:pPr>
      <w:r>
        <w:rPr>
          <w:noProof/>
        </w:rPr>
        <w:t>SharePoint Server, 84</w:t>
      </w:r>
    </w:p>
    <w:p w:rsidR="005521F2" w:rsidRDefault="005521F2">
      <w:pPr>
        <w:pStyle w:val="Index1"/>
        <w:tabs>
          <w:tab w:val="right" w:pos="5030"/>
        </w:tabs>
        <w:rPr>
          <w:noProof/>
        </w:rPr>
      </w:pPr>
      <w:r>
        <w:rPr>
          <w:noProof/>
        </w:rPr>
        <w:t>SharePoint Server 2010, 27</w:t>
      </w:r>
    </w:p>
    <w:p w:rsidR="005521F2" w:rsidRDefault="005521F2">
      <w:pPr>
        <w:pStyle w:val="Index1"/>
        <w:tabs>
          <w:tab w:val="right" w:pos="5030"/>
        </w:tabs>
        <w:rPr>
          <w:noProof/>
        </w:rPr>
      </w:pPr>
      <w:r>
        <w:rPr>
          <w:noProof/>
        </w:rPr>
        <w:t>SharePoint Server 2013, 27</w:t>
      </w:r>
    </w:p>
    <w:p w:rsidR="005521F2" w:rsidRDefault="005521F2">
      <w:pPr>
        <w:pStyle w:val="Index1"/>
        <w:tabs>
          <w:tab w:val="right" w:pos="5030"/>
        </w:tabs>
        <w:rPr>
          <w:noProof/>
        </w:rPr>
      </w:pPr>
      <w:r>
        <w:rPr>
          <w:noProof/>
        </w:rPr>
        <w:t>Skype for Business 2016, 23</w:t>
      </w:r>
    </w:p>
    <w:p w:rsidR="005521F2" w:rsidRDefault="005521F2">
      <w:pPr>
        <w:pStyle w:val="Index1"/>
        <w:tabs>
          <w:tab w:val="right" w:pos="5030"/>
        </w:tabs>
        <w:rPr>
          <w:noProof/>
        </w:rPr>
      </w:pPr>
      <w:r>
        <w:rPr>
          <w:noProof/>
        </w:rPr>
        <w:t>Skype for Business Online Cloud PBX, 67</w:t>
      </w:r>
    </w:p>
    <w:p w:rsidR="005521F2" w:rsidRDefault="005521F2">
      <w:pPr>
        <w:pStyle w:val="Index1"/>
        <w:tabs>
          <w:tab w:val="right" w:pos="5030"/>
        </w:tabs>
        <w:rPr>
          <w:noProof/>
        </w:rPr>
      </w:pPr>
      <w:r>
        <w:rPr>
          <w:noProof/>
        </w:rPr>
        <w:t>Skype for Business Online Piano 1, 28, 67</w:t>
      </w:r>
    </w:p>
    <w:p w:rsidR="005521F2" w:rsidRDefault="005521F2">
      <w:pPr>
        <w:pStyle w:val="Index1"/>
        <w:tabs>
          <w:tab w:val="right" w:pos="5030"/>
        </w:tabs>
        <w:rPr>
          <w:noProof/>
        </w:rPr>
      </w:pPr>
      <w:r>
        <w:rPr>
          <w:noProof/>
        </w:rPr>
        <w:t>Skype for Business Online Piano 2, 28, 67</w:t>
      </w:r>
    </w:p>
    <w:p w:rsidR="005521F2" w:rsidRDefault="005521F2">
      <w:pPr>
        <w:pStyle w:val="Index1"/>
        <w:tabs>
          <w:tab w:val="right" w:pos="5030"/>
        </w:tabs>
        <w:rPr>
          <w:noProof/>
        </w:rPr>
      </w:pPr>
      <w:r>
        <w:rPr>
          <w:noProof/>
        </w:rPr>
        <w:t>Skype for Business Online Piano PSTN Calling, 67</w:t>
      </w:r>
    </w:p>
    <w:p w:rsidR="005521F2" w:rsidRDefault="005521F2">
      <w:pPr>
        <w:pStyle w:val="Index1"/>
        <w:tabs>
          <w:tab w:val="right" w:pos="5030"/>
        </w:tabs>
        <w:rPr>
          <w:noProof/>
        </w:rPr>
      </w:pPr>
      <w:r>
        <w:rPr>
          <w:noProof/>
        </w:rPr>
        <w:t>Skype for Business Online Piano PSTN Skype for Business Online PSTN Conferencing, 67</w:t>
      </w:r>
    </w:p>
    <w:p w:rsidR="005521F2" w:rsidRDefault="005521F2">
      <w:pPr>
        <w:pStyle w:val="Index1"/>
        <w:tabs>
          <w:tab w:val="right" w:pos="5030"/>
        </w:tabs>
        <w:rPr>
          <w:noProof/>
        </w:rPr>
      </w:pPr>
      <w:r>
        <w:rPr>
          <w:noProof/>
        </w:rPr>
        <w:t>Skype for Business Server 2015, 28</w:t>
      </w:r>
    </w:p>
    <w:p w:rsidR="005521F2" w:rsidRDefault="005521F2">
      <w:pPr>
        <w:pStyle w:val="Index1"/>
        <w:tabs>
          <w:tab w:val="right" w:pos="5030"/>
        </w:tabs>
        <w:rPr>
          <w:noProof/>
        </w:rPr>
      </w:pPr>
      <w:r>
        <w:rPr>
          <w:noProof/>
        </w:rPr>
        <w:t>Software Assurance per Windows 10 Enterprise Per Utente (SL), 40</w:t>
      </w:r>
    </w:p>
    <w:p w:rsidR="005521F2" w:rsidRDefault="005521F2">
      <w:pPr>
        <w:pStyle w:val="Index1"/>
        <w:tabs>
          <w:tab w:val="right" w:pos="5030"/>
        </w:tabs>
        <w:rPr>
          <w:noProof/>
        </w:rPr>
      </w:pPr>
      <w:r>
        <w:rPr>
          <w:noProof/>
        </w:rPr>
        <w:t>Software Assurance per Windows 10 Enterprise Per Utente da SA, 40</w:t>
      </w:r>
    </w:p>
    <w:p w:rsidR="005521F2" w:rsidRDefault="005521F2">
      <w:pPr>
        <w:pStyle w:val="Index1"/>
        <w:tabs>
          <w:tab w:val="right" w:pos="5030"/>
        </w:tabs>
        <w:rPr>
          <w:noProof/>
        </w:rPr>
      </w:pPr>
      <w:r>
        <w:rPr>
          <w:noProof/>
        </w:rPr>
        <w:t>Sottoscrizione Mensile della Commissione per Bing Maps Asset Management for Windows Platform, 68</w:t>
      </w:r>
    </w:p>
    <w:p w:rsidR="005521F2" w:rsidRDefault="005521F2">
      <w:pPr>
        <w:pStyle w:val="Index1"/>
        <w:tabs>
          <w:tab w:val="right" w:pos="5030"/>
        </w:tabs>
        <w:rPr>
          <w:noProof/>
        </w:rPr>
      </w:pPr>
      <w:r>
        <w:rPr>
          <w:noProof/>
        </w:rPr>
        <w:t>Sottoscrizione Mensile della Commissione per Bing Maps Enterprise, 68</w:t>
      </w:r>
    </w:p>
    <w:p w:rsidR="005521F2" w:rsidRDefault="005521F2">
      <w:pPr>
        <w:pStyle w:val="Index1"/>
        <w:tabs>
          <w:tab w:val="right" w:pos="5030"/>
        </w:tabs>
        <w:rPr>
          <w:noProof/>
        </w:rPr>
      </w:pPr>
      <w:r>
        <w:rPr>
          <w:noProof/>
        </w:rPr>
        <w:t>Sottoscrizione Mensile della Licenza Per Utente Conosciuto per Bing Maps, 68</w:t>
      </w:r>
    </w:p>
    <w:p w:rsidR="005521F2" w:rsidRDefault="005521F2">
      <w:pPr>
        <w:pStyle w:val="Index1"/>
        <w:tabs>
          <w:tab w:val="right" w:pos="5030"/>
        </w:tabs>
        <w:rPr>
          <w:noProof/>
        </w:rPr>
      </w:pPr>
      <w:r>
        <w:rPr>
          <w:noProof/>
        </w:rPr>
        <w:t>Sottoscrizione Mensile della Licenza Per Utente Conosciuto per Bing Maps (5.000), 68</w:t>
      </w:r>
    </w:p>
    <w:p w:rsidR="005521F2" w:rsidRDefault="005521F2">
      <w:pPr>
        <w:pStyle w:val="Index1"/>
        <w:tabs>
          <w:tab w:val="right" w:pos="5030"/>
        </w:tabs>
        <w:rPr>
          <w:noProof/>
        </w:rPr>
      </w:pPr>
      <w:r>
        <w:rPr>
          <w:noProof/>
        </w:rPr>
        <w:t>Sottoscrizione Mensile della Licenza Per Utente Conosciuto per Bing Maps Light (5.000), 68</w:t>
      </w:r>
    </w:p>
    <w:p w:rsidR="005521F2" w:rsidRDefault="005521F2">
      <w:pPr>
        <w:pStyle w:val="Index1"/>
        <w:tabs>
          <w:tab w:val="right" w:pos="5030"/>
        </w:tabs>
        <w:rPr>
          <w:noProof/>
        </w:rPr>
      </w:pPr>
      <w:r>
        <w:rPr>
          <w:noProof/>
        </w:rPr>
        <w:t>Sottoscrizione Mensile della Licenza Per Utente Conosciuto per Bing Maps Light (500), 68</w:t>
      </w:r>
    </w:p>
    <w:p w:rsidR="005521F2" w:rsidRDefault="005521F2">
      <w:pPr>
        <w:pStyle w:val="Index1"/>
        <w:tabs>
          <w:tab w:val="right" w:pos="5030"/>
        </w:tabs>
        <w:rPr>
          <w:noProof/>
        </w:rPr>
      </w:pPr>
      <w:r>
        <w:rPr>
          <w:noProof/>
        </w:rPr>
        <w:t>Sottoscrizione Mensile di 100.000 Transazioni per l’Utilizzo del Sito Web Interno di Bing Maps, 68</w:t>
      </w:r>
    </w:p>
    <w:p w:rsidR="005521F2" w:rsidRDefault="005521F2">
      <w:pPr>
        <w:pStyle w:val="Index1"/>
        <w:tabs>
          <w:tab w:val="right" w:pos="5030"/>
        </w:tabs>
        <w:rPr>
          <w:noProof/>
        </w:rPr>
      </w:pPr>
      <w:r>
        <w:rPr>
          <w:noProof/>
        </w:rPr>
        <w:t>Sottoscrizione Mensile di 100.000 Transazioni per l’Utilizzo del Sito Web Pubblico di Bing Maps, 68</w:t>
      </w:r>
    </w:p>
    <w:p w:rsidR="005521F2" w:rsidRDefault="005521F2">
      <w:pPr>
        <w:pStyle w:val="Index1"/>
        <w:tabs>
          <w:tab w:val="right" w:pos="5030"/>
        </w:tabs>
        <w:rPr>
          <w:noProof/>
        </w:rPr>
      </w:pPr>
      <w:r>
        <w:rPr>
          <w:noProof/>
        </w:rPr>
        <w:t>Sottoscrizione Mensile di 500.000 Transazioni (e quantità superiore) per l’Utilizzo del Sito Web Pubblico di Bing Maps, 68</w:t>
      </w:r>
    </w:p>
    <w:p w:rsidR="005521F2" w:rsidRDefault="005521F2">
      <w:pPr>
        <w:pStyle w:val="Index1"/>
        <w:tabs>
          <w:tab w:val="right" w:pos="5030"/>
        </w:tabs>
        <w:rPr>
          <w:noProof/>
        </w:rPr>
      </w:pPr>
      <w:r>
        <w:rPr>
          <w:noProof/>
        </w:rPr>
        <w:t>Sottoscrizione Mensile di 500.000 Transazioni (o quantità superiore) per l’Utilizzo del Sito Web Interno di Bing Maps, 68</w:t>
      </w:r>
    </w:p>
    <w:p w:rsidR="005521F2" w:rsidRDefault="005521F2">
      <w:pPr>
        <w:pStyle w:val="Index1"/>
        <w:tabs>
          <w:tab w:val="right" w:pos="5030"/>
        </w:tabs>
        <w:rPr>
          <w:noProof/>
        </w:rPr>
      </w:pPr>
      <w:r>
        <w:rPr>
          <w:noProof/>
        </w:rPr>
        <w:t>SQL Parallel Data Warehouse, 79, 86</w:t>
      </w:r>
    </w:p>
    <w:p w:rsidR="005521F2" w:rsidRDefault="005521F2">
      <w:pPr>
        <w:pStyle w:val="Index1"/>
        <w:tabs>
          <w:tab w:val="right" w:pos="5030"/>
        </w:tabs>
        <w:rPr>
          <w:noProof/>
        </w:rPr>
      </w:pPr>
      <w:r>
        <w:rPr>
          <w:noProof/>
        </w:rPr>
        <w:t>SQL Server, 34, 35, 36, 40, 84, 85</w:t>
      </w:r>
    </w:p>
    <w:p w:rsidR="005521F2" w:rsidRDefault="005521F2">
      <w:pPr>
        <w:pStyle w:val="Index1"/>
        <w:tabs>
          <w:tab w:val="right" w:pos="5030"/>
        </w:tabs>
        <w:rPr>
          <w:noProof/>
        </w:rPr>
      </w:pPr>
      <w:r>
        <w:rPr>
          <w:noProof/>
        </w:rPr>
        <w:t>SQL Server 2008 R2, 32</w:t>
      </w:r>
    </w:p>
    <w:p w:rsidR="005521F2" w:rsidRDefault="005521F2">
      <w:pPr>
        <w:pStyle w:val="Index1"/>
        <w:tabs>
          <w:tab w:val="right" w:pos="5030"/>
        </w:tabs>
        <w:rPr>
          <w:noProof/>
        </w:rPr>
      </w:pPr>
      <w:r>
        <w:rPr>
          <w:noProof/>
        </w:rPr>
        <w:t>SQL Server 2012, 32</w:t>
      </w:r>
    </w:p>
    <w:p w:rsidR="005521F2" w:rsidRDefault="005521F2">
      <w:pPr>
        <w:pStyle w:val="Index1"/>
        <w:tabs>
          <w:tab w:val="right" w:pos="5030"/>
        </w:tabs>
        <w:rPr>
          <w:noProof/>
        </w:rPr>
      </w:pPr>
      <w:r>
        <w:rPr>
          <w:noProof/>
        </w:rPr>
        <w:t>SQL Server 2012 Parallel Data Warehouse, 32</w:t>
      </w:r>
    </w:p>
    <w:p w:rsidR="005521F2" w:rsidRDefault="005521F2">
      <w:pPr>
        <w:pStyle w:val="Index1"/>
        <w:tabs>
          <w:tab w:val="right" w:pos="5030"/>
        </w:tabs>
        <w:rPr>
          <w:noProof/>
        </w:rPr>
      </w:pPr>
      <w:r>
        <w:rPr>
          <w:noProof/>
        </w:rPr>
        <w:t>SQL Server 2012 Parallel Data Warehouse Developer, 32</w:t>
      </w:r>
    </w:p>
    <w:p w:rsidR="005521F2" w:rsidRDefault="005521F2">
      <w:pPr>
        <w:pStyle w:val="Index1"/>
        <w:tabs>
          <w:tab w:val="right" w:pos="5030"/>
        </w:tabs>
        <w:rPr>
          <w:noProof/>
        </w:rPr>
      </w:pPr>
      <w:r>
        <w:rPr>
          <w:noProof/>
        </w:rPr>
        <w:t>SQL Server 2014 Business Intelligence, 32</w:t>
      </w:r>
    </w:p>
    <w:p w:rsidR="005521F2" w:rsidRDefault="005521F2">
      <w:pPr>
        <w:pStyle w:val="Index1"/>
        <w:tabs>
          <w:tab w:val="right" w:pos="5030"/>
        </w:tabs>
        <w:rPr>
          <w:noProof/>
        </w:rPr>
      </w:pPr>
      <w:r>
        <w:rPr>
          <w:noProof/>
        </w:rPr>
        <w:t>SQL Server 2014 Developer, 32</w:t>
      </w:r>
    </w:p>
    <w:p w:rsidR="005521F2" w:rsidRDefault="005521F2">
      <w:pPr>
        <w:pStyle w:val="Index1"/>
        <w:tabs>
          <w:tab w:val="right" w:pos="5030"/>
        </w:tabs>
        <w:rPr>
          <w:noProof/>
        </w:rPr>
      </w:pPr>
      <w:r>
        <w:rPr>
          <w:noProof/>
        </w:rPr>
        <w:t>SQL Server 2014 Enterprise, 31, 32</w:t>
      </w:r>
    </w:p>
    <w:p w:rsidR="005521F2" w:rsidRDefault="005521F2">
      <w:pPr>
        <w:pStyle w:val="Index1"/>
        <w:tabs>
          <w:tab w:val="right" w:pos="5030"/>
        </w:tabs>
        <w:rPr>
          <w:noProof/>
        </w:rPr>
      </w:pPr>
      <w:r>
        <w:rPr>
          <w:noProof/>
        </w:rPr>
        <w:t>SQL Server 2014 Enterprise Core, 32</w:t>
      </w:r>
    </w:p>
    <w:p w:rsidR="005521F2" w:rsidRDefault="005521F2">
      <w:pPr>
        <w:pStyle w:val="Index1"/>
        <w:tabs>
          <w:tab w:val="right" w:pos="5030"/>
        </w:tabs>
        <w:rPr>
          <w:noProof/>
        </w:rPr>
      </w:pPr>
      <w:r>
        <w:rPr>
          <w:noProof/>
        </w:rPr>
        <w:t>SQL Server 2014 Standard, 31</w:t>
      </w:r>
    </w:p>
    <w:p w:rsidR="005521F2" w:rsidRDefault="005521F2">
      <w:pPr>
        <w:pStyle w:val="Index1"/>
        <w:tabs>
          <w:tab w:val="right" w:pos="5030"/>
        </w:tabs>
        <w:rPr>
          <w:noProof/>
        </w:rPr>
      </w:pPr>
      <w:r>
        <w:rPr>
          <w:noProof/>
        </w:rPr>
        <w:t>SQL Server 2014 Standard Core, 31</w:t>
      </w:r>
    </w:p>
    <w:p w:rsidR="005521F2" w:rsidRDefault="005521F2">
      <w:pPr>
        <w:pStyle w:val="Index1"/>
        <w:tabs>
          <w:tab w:val="right" w:pos="5030"/>
        </w:tabs>
        <w:rPr>
          <w:noProof/>
        </w:rPr>
      </w:pPr>
      <w:r>
        <w:rPr>
          <w:noProof/>
        </w:rPr>
        <w:t>SQL Server Business Intelligence, 79, 86</w:t>
      </w:r>
    </w:p>
    <w:p w:rsidR="005521F2" w:rsidRDefault="005521F2">
      <w:pPr>
        <w:pStyle w:val="Index1"/>
        <w:tabs>
          <w:tab w:val="right" w:pos="5030"/>
        </w:tabs>
        <w:rPr>
          <w:noProof/>
        </w:rPr>
      </w:pPr>
      <w:r>
        <w:rPr>
          <w:noProof/>
        </w:rPr>
        <w:t>SQL Server Data Center Edition, 79</w:t>
      </w:r>
    </w:p>
    <w:p w:rsidR="005521F2" w:rsidRDefault="005521F2">
      <w:pPr>
        <w:pStyle w:val="Index1"/>
        <w:tabs>
          <w:tab w:val="right" w:pos="5030"/>
        </w:tabs>
        <w:rPr>
          <w:noProof/>
        </w:rPr>
      </w:pPr>
      <w:r>
        <w:rPr>
          <w:noProof/>
        </w:rPr>
        <w:t>SQL Server Enterprise, 86</w:t>
      </w:r>
    </w:p>
    <w:p w:rsidR="005521F2" w:rsidRDefault="005521F2">
      <w:pPr>
        <w:pStyle w:val="Index1"/>
        <w:tabs>
          <w:tab w:val="right" w:pos="5030"/>
        </w:tabs>
        <w:rPr>
          <w:noProof/>
        </w:rPr>
      </w:pPr>
      <w:r>
        <w:rPr>
          <w:noProof/>
        </w:rPr>
        <w:t>SQL Server Enterprise Edition, 79</w:t>
      </w:r>
    </w:p>
    <w:p w:rsidR="005521F2" w:rsidRDefault="005521F2">
      <w:pPr>
        <w:pStyle w:val="Index1"/>
        <w:tabs>
          <w:tab w:val="right" w:pos="5030"/>
        </w:tabs>
        <w:rPr>
          <w:noProof/>
        </w:rPr>
      </w:pPr>
      <w:r>
        <w:rPr>
          <w:noProof/>
        </w:rPr>
        <w:t>SQL Server Parallel Data Warehouse, 32</w:t>
      </w:r>
    </w:p>
    <w:p w:rsidR="005521F2" w:rsidRDefault="005521F2">
      <w:pPr>
        <w:pStyle w:val="Index1"/>
        <w:tabs>
          <w:tab w:val="right" w:pos="5030"/>
        </w:tabs>
        <w:rPr>
          <w:noProof/>
        </w:rPr>
      </w:pPr>
      <w:r>
        <w:rPr>
          <w:noProof/>
        </w:rPr>
        <w:t>SQL Server Standard, 79, 86</w:t>
      </w:r>
    </w:p>
    <w:p w:rsidR="005521F2" w:rsidRDefault="005521F2">
      <w:pPr>
        <w:pStyle w:val="Index1"/>
        <w:tabs>
          <w:tab w:val="right" w:pos="5030"/>
        </w:tabs>
        <w:rPr>
          <w:noProof/>
        </w:rPr>
      </w:pPr>
      <w:r>
        <w:rPr>
          <w:noProof/>
        </w:rPr>
        <w:t>Standard CAL per SharePoint Server 2013, 27</w:t>
      </w:r>
    </w:p>
    <w:p w:rsidR="005521F2" w:rsidRDefault="005521F2">
      <w:pPr>
        <w:pStyle w:val="Index1"/>
        <w:tabs>
          <w:tab w:val="right" w:pos="5030"/>
        </w:tabs>
        <w:rPr>
          <w:noProof/>
        </w:rPr>
      </w:pPr>
      <w:r>
        <w:rPr>
          <w:noProof/>
        </w:rPr>
        <w:t>Standard CAL per Skype for Business Server 2015, 28</w:t>
      </w:r>
    </w:p>
    <w:p w:rsidR="005521F2" w:rsidRDefault="005521F2">
      <w:pPr>
        <w:pStyle w:val="Index1"/>
        <w:tabs>
          <w:tab w:val="right" w:pos="5030"/>
        </w:tabs>
        <w:rPr>
          <w:noProof/>
        </w:rPr>
      </w:pPr>
      <w:r>
        <w:rPr>
          <w:noProof/>
        </w:rPr>
        <w:t>Supporto Avanzato per Microsoft Social Engagement, 60</w:t>
      </w:r>
    </w:p>
    <w:p w:rsidR="005521F2" w:rsidRDefault="005521F2">
      <w:pPr>
        <w:pStyle w:val="Index1"/>
        <w:tabs>
          <w:tab w:val="right" w:pos="5030"/>
        </w:tabs>
        <w:rPr>
          <w:noProof/>
        </w:rPr>
      </w:pPr>
      <w:r>
        <w:rPr>
          <w:noProof/>
        </w:rPr>
        <w:t>Supporto Avanzato per Parature, 60</w:t>
      </w:r>
    </w:p>
    <w:p w:rsidR="005521F2" w:rsidRDefault="005521F2">
      <w:pPr>
        <w:pStyle w:val="Index1"/>
        <w:tabs>
          <w:tab w:val="right" w:pos="5030"/>
        </w:tabs>
        <w:rPr>
          <w:noProof/>
        </w:rPr>
      </w:pPr>
      <w:r>
        <w:rPr>
          <w:noProof/>
        </w:rPr>
        <w:t>Supporto Diretto per Microsoft Social Engagement Professional, 60</w:t>
      </w:r>
    </w:p>
    <w:p w:rsidR="005521F2" w:rsidRDefault="005521F2">
      <w:pPr>
        <w:pStyle w:val="Index1"/>
        <w:tabs>
          <w:tab w:val="right" w:pos="5030"/>
        </w:tabs>
        <w:rPr>
          <w:noProof/>
        </w:rPr>
      </w:pPr>
      <w:r>
        <w:rPr>
          <w:noProof/>
        </w:rPr>
        <w:t>Supporto Diretto Professionale per Azure Active, 53</w:t>
      </w:r>
    </w:p>
    <w:p w:rsidR="005521F2" w:rsidRDefault="005521F2">
      <w:pPr>
        <w:pStyle w:val="Index1"/>
        <w:tabs>
          <w:tab w:val="right" w:pos="5030"/>
        </w:tabs>
        <w:rPr>
          <w:noProof/>
        </w:rPr>
      </w:pPr>
      <w:r>
        <w:rPr>
          <w:noProof/>
        </w:rPr>
        <w:t>Supporto Diretto Professionale per Parature, 60</w:t>
      </w:r>
    </w:p>
    <w:p w:rsidR="005521F2" w:rsidRDefault="005521F2">
      <w:pPr>
        <w:pStyle w:val="Index1"/>
        <w:tabs>
          <w:tab w:val="right" w:pos="5030"/>
        </w:tabs>
        <w:rPr>
          <w:noProof/>
        </w:rPr>
      </w:pPr>
      <w:r>
        <w:rPr>
          <w:noProof/>
        </w:rPr>
        <w:t>Supporto Professionale Diretto per Microsoft Dynamics Marketing, 59</w:t>
      </w:r>
    </w:p>
    <w:p w:rsidR="005521F2" w:rsidRDefault="005521F2">
      <w:pPr>
        <w:pStyle w:val="Index1"/>
        <w:tabs>
          <w:tab w:val="right" w:pos="5030"/>
        </w:tabs>
        <w:rPr>
          <w:noProof/>
        </w:rPr>
      </w:pPr>
      <w:r>
        <w:rPr>
          <w:noProof/>
        </w:rPr>
        <w:t>Supporto Standard per Azure Active, 53</w:t>
      </w:r>
    </w:p>
    <w:p w:rsidR="005521F2" w:rsidRDefault="005521F2">
      <w:pPr>
        <w:pStyle w:val="Index1"/>
        <w:tabs>
          <w:tab w:val="right" w:pos="5030"/>
        </w:tabs>
        <w:rPr>
          <w:noProof/>
        </w:rPr>
      </w:pPr>
      <w:r>
        <w:rPr>
          <w:noProof/>
        </w:rPr>
        <w:t>System Center 2012, 34, 85</w:t>
      </w:r>
    </w:p>
    <w:p w:rsidR="005521F2" w:rsidRDefault="005521F2">
      <w:pPr>
        <w:pStyle w:val="Index1"/>
        <w:tabs>
          <w:tab w:val="right" w:pos="5030"/>
        </w:tabs>
        <w:rPr>
          <w:noProof/>
        </w:rPr>
      </w:pPr>
      <w:r>
        <w:rPr>
          <w:noProof/>
        </w:rPr>
        <w:t>System Center 2012 Client Management Suite, 35</w:t>
      </w:r>
    </w:p>
    <w:p w:rsidR="005521F2" w:rsidRDefault="005521F2">
      <w:pPr>
        <w:pStyle w:val="Index1"/>
        <w:tabs>
          <w:tab w:val="right" w:pos="5030"/>
        </w:tabs>
        <w:rPr>
          <w:noProof/>
        </w:rPr>
      </w:pPr>
      <w:r>
        <w:rPr>
          <w:noProof/>
        </w:rPr>
        <w:t>System Center 2012 Configuration Manager, 36</w:t>
      </w:r>
    </w:p>
    <w:p w:rsidR="005521F2" w:rsidRDefault="005521F2">
      <w:pPr>
        <w:pStyle w:val="Index1"/>
        <w:tabs>
          <w:tab w:val="right" w:pos="5030"/>
        </w:tabs>
        <w:rPr>
          <w:noProof/>
        </w:rPr>
      </w:pPr>
      <w:r>
        <w:rPr>
          <w:noProof/>
        </w:rPr>
        <w:t>System Center 2012 R2 Client Management Suite, 35</w:t>
      </w:r>
    </w:p>
    <w:p w:rsidR="005521F2" w:rsidRDefault="005521F2">
      <w:pPr>
        <w:pStyle w:val="Index1"/>
        <w:tabs>
          <w:tab w:val="right" w:pos="5030"/>
        </w:tabs>
        <w:rPr>
          <w:noProof/>
        </w:rPr>
      </w:pPr>
      <w:r>
        <w:rPr>
          <w:noProof/>
        </w:rPr>
        <w:t>System Center 2012 R2 Endpoint Protection, 70</w:t>
      </w:r>
    </w:p>
    <w:p w:rsidR="005521F2" w:rsidRDefault="005521F2">
      <w:pPr>
        <w:pStyle w:val="Index1"/>
        <w:tabs>
          <w:tab w:val="right" w:pos="5030"/>
        </w:tabs>
        <w:rPr>
          <w:noProof/>
        </w:rPr>
      </w:pPr>
      <w:r>
        <w:rPr>
          <w:noProof/>
        </w:rPr>
        <w:t>System Center Configuration Manager Server 2007 R2, 36</w:t>
      </w:r>
    </w:p>
    <w:p w:rsidR="005521F2" w:rsidRDefault="005521F2">
      <w:pPr>
        <w:pStyle w:val="Index1"/>
        <w:tabs>
          <w:tab w:val="right" w:pos="5030"/>
        </w:tabs>
        <w:rPr>
          <w:noProof/>
        </w:rPr>
      </w:pPr>
      <w:r>
        <w:rPr>
          <w:noProof/>
        </w:rPr>
        <w:t>System Center Data Protection Manager 2010, 37</w:t>
      </w:r>
    </w:p>
    <w:p w:rsidR="005521F2" w:rsidRDefault="005521F2">
      <w:pPr>
        <w:pStyle w:val="Index1"/>
        <w:tabs>
          <w:tab w:val="right" w:pos="5030"/>
        </w:tabs>
        <w:rPr>
          <w:noProof/>
        </w:rPr>
      </w:pPr>
      <w:r>
        <w:rPr>
          <w:noProof/>
        </w:rPr>
        <w:t>System Center Datacenter, 17, 84, 86</w:t>
      </w:r>
    </w:p>
    <w:p w:rsidR="005521F2" w:rsidRDefault="005521F2">
      <w:pPr>
        <w:pStyle w:val="Index1"/>
        <w:tabs>
          <w:tab w:val="right" w:pos="5030"/>
        </w:tabs>
        <w:rPr>
          <w:noProof/>
        </w:rPr>
      </w:pPr>
      <w:r>
        <w:rPr>
          <w:noProof/>
        </w:rPr>
        <w:t>System Center Global Service Monitor, 35</w:t>
      </w:r>
    </w:p>
    <w:p w:rsidR="005521F2" w:rsidRDefault="005521F2">
      <w:pPr>
        <w:pStyle w:val="Index1"/>
        <w:tabs>
          <w:tab w:val="right" w:pos="5030"/>
        </w:tabs>
        <w:rPr>
          <w:noProof/>
        </w:rPr>
      </w:pPr>
      <w:r>
        <w:rPr>
          <w:noProof/>
        </w:rPr>
        <w:t>System Center Operation Manager 2007 R2, 37</w:t>
      </w:r>
    </w:p>
    <w:p w:rsidR="005521F2" w:rsidRDefault="005521F2">
      <w:pPr>
        <w:pStyle w:val="Index1"/>
        <w:tabs>
          <w:tab w:val="right" w:pos="5030"/>
        </w:tabs>
        <w:rPr>
          <w:noProof/>
        </w:rPr>
      </w:pPr>
      <w:r>
        <w:rPr>
          <w:noProof/>
        </w:rPr>
        <w:t>System Center Server Management Suite, 37</w:t>
      </w:r>
    </w:p>
    <w:p w:rsidR="005521F2" w:rsidRDefault="005521F2">
      <w:pPr>
        <w:pStyle w:val="Index1"/>
        <w:tabs>
          <w:tab w:val="right" w:pos="5030"/>
        </w:tabs>
        <w:rPr>
          <w:noProof/>
        </w:rPr>
      </w:pPr>
      <w:r>
        <w:rPr>
          <w:noProof/>
        </w:rPr>
        <w:t>System Center Service Manager 2010, 37</w:t>
      </w:r>
    </w:p>
    <w:p w:rsidR="005521F2" w:rsidRDefault="005521F2">
      <w:pPr>
        <w:pStyle w:val="Index1"/>
        <w:tabs>
          <w:tab w:val="right" w:pos="5030"/>
        </w:tabs>
        <w:rPr>
          <w:noProof/>
        </w:rPr>
      </w:pPr>
      <w:r>
        <w:rPr>
          <w:noProof/>
        </w:rPr>
        <w:t>System Center Standard, 17, 84, 86</w:t>
      </w:r>
    </w:p>
    <w:p w:rsidR="005521F2" w:rsidRDefault="005521F2">
      <w:pPr>
        <w:pStyle w:val="Index1"/>
        <w:tabs>
          <w:tab w:val="right" w:pos="5030"/>
        </w:tabs>
        <w:rPr>
          <w:noProof/>
        </w:rPr>
      </w:pPr>
      <w:r>
        <w:rPr>
          <w:noProof/>
        </w:rPr>
        <w:t>Task Additive CAL per Microsoft Dynamics AX 2012 R3, 19</w:t>
      </w:r>
    </w:p>
    <w:p w:rsidR="005521F2" w:rsidRDefault="005521F2">
      <w:pPr>
        <w:pStyle w:val="Index1"/>
        <w:tabs>
          <w:tab w:val="right" w:pos="5030"/>
        </w:tabs>
        <w:rPr>
          <w:noProof/>
        </w:rPr>
      </w:pPr>
      <w:r>
        <w:rPr>
          <w:noProof/>
        </w:rPr>
        <w:t>Task CAL per Microsoft Dynamics AX, 79</w:t>
      </w:r>
    </w:p>
    <w:p w:rsidR="005521F2" w:rsidRDefault="005521F2">
      <w:pPr>
        <w:pStyle w:val="Index1"/>
        <w:tabs>
          <w:tab w:val="right" w:pos="5030"/>
        </w:tabs>
        <w:rPr>
          <w:noProof/>
        </w:rPr>
      </w:pPr>
      <w:r>
        <w:rPr>
          <w:noProof/>
        </w:rPr>
        <w:t>Task CAL per Microsoft Dynamics AX 2012 R3, 19</w:t>
      </w:r>
    </w:p>
    <w:p w:rsidR="005521F2" w:rsidRDefault="005521F2">
      <w:pPr>
        <w:pStyle w:val="Index1"/>
        <w:tabs>
          <w:tab w:val="right" w:pos="5030"/>
        </w:tabs>
        <w:rPr>
          <w:noProof/>
        </w:rPr>
      </w:pPr>
      <w:r>
        <w:rPr>
          <w:noProof/>
        </w:rPr>
        <w:t>USL Add-on per Microsoft Intune Extra Storage 1 GB, 58</w:t>
      </w:r>
    </w:p>
    <w:p w:rsidR="005521F2" w:rsidRDefault="005521F2">
      <w:pPr>
        <w:pStyle w:val="Index1"/>
        <w:tabs>
          <w:tab w:val="right" w:pos="5030"/>
        </w:tabs>
        <w:rPr>
          <w:noProof/>
        </w:rPr>
      </w:pPr>
      <w:r>
        <w:rPr>
          <w:noProof/>
        </w:rPr>
        <w:t>Uso commerciale di Office Home and Student 2013 RT, 23</w:t>
      </w:r>
    </w:p>
    <w:p w:rsidR="005521F2" w:rsidRDefault="005521F2">
      <w:pPr>
        <w:pStyle w:val="Index1"/>
        <w:tabs>
          <w:tab w:val="right" w:pos="5030"/>
        </w:tabs>
        <w:rPr>
          <w:noProof/>
        </w:rPr>
      </w:pPr>
      <w:r>
        <w:rPr>
          <w:noProof/>
        </w:rPr>
        <w:t>VDI, 37</w:t>
      </w:r>
    </w:p>
    <w:p w:rsidR="005521F2" w:rsidRDefault="005521F2">
      <w:pPr>
        <w:pStyle w:val="Index1"/>
        <w:tabs>
          <w:tab w:val="right" w:pos="5030"/>
        </w:tabs>
        <w:rPr>
          <w:noProof/>
        </w:rPr>
      </w:pPr>
      <w:r>
        <w:rPr>
          <w:noProof/>
        </w:rPr>
        <w:t>Visio 2016 Professional, 23</w:t>
      </w:r>
    </w:p>
    <w:p w:rsidR="005521F2" w:rsidRDefault="005521F2">
      <w:pPr>
        <w:pStyle w:val="Index1"/>
        <w:tabs>
          <w:tab w:val="right" w:pos="5030"/>
        </w:tabs>
        <w:rPr>
          <w:noProof/>
        </w:rPr>
      </w:pPr>
      <w:r>
        <w:rPr>
          <w:noProof/>
        </w:rPr>
        <w:t>Visio 2016 Standard, 23</w:t>
      </w:r>
    </w:p>
    <w:p w:rsidR="005521F2" w:rsidRDefault="005521F2">
      <w:pPr>
        <w:pStyle w:val="Index1"/>
        <w:tabs>
          <w:tab w:val="right" w:pos="5030"/>
        </w:tabs>
        <w:rPr>
          <w:noProof/>
        </w:rPr>
      </w:pPr>
      <w:r>
        <w:rPr>
          <w:noProof/>
        </w:rPr>
        <w:t>Visio Pro per Office 365, 23, 61</w:t>
      </w:r>
    </w:p>
    <w:p w:rsidR="005521F2" w:rsidRDefault="005521F2">
      <w:pPr>
        <w:pStyle w:val="Index1"/>
        <w:tabs>
          <w:tab w:val="right" w:pos="5030"/>
        </w:tabs>
        <w:rPr>
          <w:noProof/>
        </w:rPr>
      </w:pPr>
      <w:r>
        <w:rPr>
          <w:noProof/>
        </w:rPr>
        <w:t>Visio Pro per Office 365 da SA, 61</w:t>
      </w:r>
    </w:p>
    <w:p w:rsidR="005521F2" w:rsidRDefault="005521F2">
      <w:pPr>
        <w:pStyle w:val="Index1"/>
        <w:tabs>
          <w:tab w:val="right" w:pos="5030"/>
        </w:tabs>
        <w:rPr>
          <w:noProof/>
        </w:rPr>
      </w:pPr>
      <w:r>
        <w:rPr>
          <w:noProof/>
        </w:rPr>
        <w:t>Visio Professional, 61, 86</w:t>
      </w:r>
    </w:p>
    <w:p w:rsidR="005521F2" w:rsidRDefault="005521F2">
      <w:pPr>
        <w:pStyle w:val="Index1"/>
        <w:tabs>
          <w:tab w:val="right" w:pos="5030"/>
        </w:tabs>
        <w:rPr>
          <w:noProof/>
        </w:rPr>
      </w:pPr>
      <w:r>
        <w:rPr>
          <w:noProof/>
        </w:rPr>
        <w:t>Visio Standard, 79, 86</w:t>
      </w:r>
    </w:p>
    <w:p w:rsidR="005521F2" w:rsidRDefault="005521F2">
      <w:pPr>
        <w:pStyle w:val="Index1"/>
        <w:tabs>
          <w:tab w:val="right" w:pos="5030"/>
        </w:tabs>
        <w:rPr>
          <w:noProof/>
        </w:rPr>
      </w:pPr>
      <w:r>
        <w:rPr>
          <w:noProof/>
        </w:rPr>
        <w:t>Visual Studio 2013, 37</w:t>
      </w:r>
    </w:p>
    <w:p w:rsidR="005521F2" w:rsidRDefault="005521F2">
      <w:pPr>
        <w:pStyle w:val="Index1"/>
        <w:tabs>
          <w:tab w:val="right" w:pos="5030"/>
        </w:tabs>
        <w:rPr>
          <w:noProof/>
        </w:rPr>
      </w:pPr>
      <w:r>
        <w:rPr>
          <w:noProof/>
        </w:rPr>
        <w:t>Visual Studio Enterprise 2015 con MSDN, 37</w:t>
      </w:r>
    </w:p>
    <w:p w:rsidR="005521F2" w:rsidRDefault="005521F2">
      <w:pPr>
        <w:pStyle w:val="Index1"/>
        <w:tabs>
          <w:tab w:val="right" w:pos="5030"/>
        </w:tabs>
        <w:rPr>
          <w:noProof/>
        </w:rPr>
      </w:pPr>
      <w:r>
        <w:rPr>
          <w:noProof/>
        </w:rPr>
        <w:t>Visual Studio Enterprise con MSDN, 79, 86</w:t>
      </w:r>
    </w:p>
    <w:p w:rsidR="005521F2" w:rsidRDefault="005521F2">
      <w:pPr>
        <w:pStyle w:val="Index1"/>
        <w:tabs>
          <w:tab w:val="right" w:pos="5030"/>
        </w:tabs>
        <w:rPr>
          <w:noProof/>
        </w:rPr>
      </w:pPr>
      <w:r>
        <w:rPr>
          <w:noProof/>
        </w:rPr>
        <w:t>Visual Studio Professional 2015, 37</w:t>
      </w:r>
    </w:p>
    <w:p w:rsidR="005521F2" w:rsidRDefault="005521F2">
      <w:pPr>
        <w:pStyle w:val="Index1"/>
        <w:tabs>
          <w:tab w:val="right" w:pos="5030"/>
        </w:tabs>
        <w:rPr>
          <w:noProof/>
        </w:rPr>
      </w:pPr>
      <w:r>
        <w:rPr>
          <w:noProof/>
        </w:rPr>
        <w:t>Visual Studio Professional 2015 con MSDN, 37</w:t>
      </w:r>
    </w:p>
    <w:p w:rsidR="005521F2" w:rsidRDefault="005521F2">
      <w:pPr>
        <w:pStyle w:val="Index1"/>
        <w:tabs>
          <w:tab w:val="right" w:pos="5030"/>
        </w:tabs>
        <w:rPr>
          <w:noProof/>
        </w:rPr>
      </w:pPr>
      <w:r>
        <w:rPr>
          <w:noProof/>
        </w:rPr>
        <w:t>Visual Studio Professional con MSDN, 79, 86</w:t>
      </w:r>
    </w:p>
    <w:p w:rsidR="005521F2" w:rsidRDefault="005521F2">
      <w:pPr>
        <w:pStyle w:val="Index1"/>
        <w:tabs>
          <w:tab w:val="right" w:pos="5030"/>
        </w:tabs>
        <w:rPr>
          <w:noProof/>
        </w:rPr>
      </w:pPr>
      <w:r>
        <w:rPr>
          <w:noProof/>
        </w:rPr>
        <w:t>Visual Studio Team Foundation Server 2015 con Tecnologia SQL Server 2014, 39</w:t>
      </w:r>
    </w:p>
    <w:p w:rsidR="005521F2" w:rsidRDefault="005521F2">
      <w:pPr>
        <w:pStyle w:val="Index1"/>
        <w:tabs>
          <w:tab w:val="right" w:pos="5030"/>
        </w:tabs>
        <w:rPr>
          <w:noProof/>
        </w:rPr>
      </w:pPr>
      <w:r>
        <w:rPr>
          <w:noProof/>
        </w:rPr>
        <w:t>Visual Studio Test Professional 2015 con MSDN, 37</w:t>
      </w:r>
    </w:p>
    <w:p w:rsidR="005521F2" w:rsidRDefault="005521F2">
      <w:pPr>
        <w:pStyle w:val="Index1"/>
        <w:tabs>
          <w:tab w:val="right" w:pos="5030"/>
        </w:tabs>
        <w:rPr>
          <w:noProof/>
        </w:rPr>
      </w:pPr>
      <w:r>
        <w:rPr>
          <w:noProof/>
        </w:rPr>
        <w:t>Visual Studio Test Professional con MSDN, 79, 86</w:t>
      </w:r>
    </w:p>
    <w:p w:rsidR="005521F2" w:rsidRDefault="005521F2">
      <w:pPr>
        <w:pStyle w:val="Index1"/>
        <w:tabs>
          <w:tab w:val="right" w:pos="5030"/>
        </w:tabs>
        <w:rPr>
          <w:noProof/>
        </w:rPr>
      </w:pPr>
      <w:r>
        <w:rPr>
          <w:noProof/>
        </w:rPr>
        <w:t>Visualizzazioni di Pagina Aggiuntive di Parature Enterprise, 60</w:t>
      </w:r>
    </w:p>
    <w:p w:rsidR="005521F2" w:rsidRDefault="005521F2">
      <w:pPr>
        <w:pStyle w:val="Index1"/>
        <w:tabs>
          <w:tab w:val="right" w:pos="5030"/>
        </w:tabs>
        <w:rPr>
          <w:noProof/>
        </w:rPr>
      </w:pPr>
      <w:r>
        <w:rPr>
          <w:noProof/>
        </w:rPr>
        <w:t>Windows 10, 30</w:t>
      </w:r>
    </w:p>
    <w:p w:rsidR="005521F2" w:rsidRDefault="005521F2">
      <w:pPr>
        <w:pStyle w:val="Index1"/>
        <w:tabs>
          <w:tab w:val="right" w:pos="5030"/>
        </w:tabs>
        <w:rPr>
          <w:noProof/>
        </w:rPr>
      </w:pPr>
      <w:r>
        <w:rPr>
          <w:noProof/>
        </w:rPr>
        <w:t>Windows 10, 31</w:t>
      </w:r>
    </w:p>
    <w:p w:rsidR="005521F2" w:rsidRDefault="005521F2">
      <w:pPr>
        <w:pStyle w:val="Index1"/>
        <w:tabs>
          <w:tab w:val="right" w:pos="5030"/>
        </w:tabs>
        <w:rPr>
          <w:noProof/>
        </w:rPr>
      </w:pPr>
      <w:r>
        <w:rPr>
          <w:noProof/>
        </w:rPr>
        <w:t>Windows 10 IoT Enterprise, 41</w:t>
      </w:r>
    </w:p>
    <w:p w:rsidR="005521F2" w:rsidRDefault="005521F2">
      <w:pPr>
        <w:pStyle w:val="Index1"/>
        <w:tabs>
          <w:tab w:val="right" w:pos="5030"/>
        </w:tabs>
        <w:rPr>
          <w:noProof/>
        </w:rPr>
      </w:pPr>
      <w:r>
        <w:rPr>
          <w:noProof/>
        </w:rPr>
        <w:t>Windows 10 Mobile Enterprise (Per Dispositivo), 40</w:t>
      </w:r>
    </w:p>
    <w:p w:rsidR="005521F2" w:rsidRDefault="005521F2">
      <w:pPr>
        <w:pStyle w:val="Index1"/>
        <w:tabs>
          <w:tab w:val="right" w:pos="5030"/>
        </w:tabs>
        <w:rPr>
          <w:noProof/>
        </w:rPr>
      </w:pPr>
      <w:r>
        <w:rPr>
          <w:noProof/>
        </w:rPr>
        <w:t>Windows 2000 Professional for Embedded Systems, 41</w:t>
      </w:r>
    </w:p>
    <w:p w:rsidR="005521F2" w:rsidRDefault="005521F2">
      <w:pPr>
        <w:pStyle w:val="Index1"/>
        <w:tabs>
          <w:tab w:val="right" w:pos="5030"/>
        </w:tabs>
        <w:rPr>
          <w:noProof/>
        </w:rPr>
      </w:pPr>
      <w:r>
        <w:rPr>
          <w:noProof/>
        </w:rPr>
        <w:t>Windows 7, 31, 41</w:t>
      </w:r>
    </w:p>
    <w:p w:rsidR="005521F2" w:rsidRDefault="005521F2">
      <w:pPr>
        <w:pStyle w:val="Index1"/>
        <w:tabs>
          <w:tab w:val="right" w:pos="5030"/>
        </w:tabs>
        <w:rPr>
          <w:noProof/>
        </w:rPr>
      </w:pPr>
      <w:r>
        <w:rPr>
          <w:noProof/>
        </w:rPr>
        <w:t>Windows 7 Professional for Embedded Systems, 41</w:t>
      </w:r>
    </w:p>
    <w:p w:rsidR="005521F2" w:rsidRDefault="005521F2">
      <w:pPr>
        <w:pStyle w:val="Index1"/>
        <w:tabs>
          <w:tab w:val="right" w:pos="5030"/>
        </w:tabs>
        <w:rPr>
          <w:noProof/>
        </w:rPr>
      </w:pPr>
      <w:r>
        <w:rPr>
          <w:noProof/>
        </w:rPr>
        <w:t>Windows 7 Ultimate for Embedded Systems, 41</w:t>
      </w:r>
    </w:p>
    <w:p w:rsidR="005521F2" w:rsidRDefault="005521F2">
      <w:pPr>
        <w:pStyle w:val="Index1"/>
        <w:tabs>
          <w:tab w:val="right" w:pos="5030"/>
        </w:tabs>
        <w:rPr>
          <w:noProof/>
        </w:rPr>
      </w:pPr>
      <w:r>
        <w:rPr>
          <w:noProof/>
        </w:rPr>
        <w:t>Windows 8, 31</w:t>
      </w:r>
    </w:p>
    <w:p w:rsidR="005521F2" w:rsidRDefault="005521F2">
      <w:pPr>
        <w:pStyle w:val="Index1"/>
        <w:tabs>
          <w:tab w:val="right" w:pos="5030"/>
        </w:tabs>
        <w:rPr>
          <w:noProof/>
        </w:rPr>
      </w:pPr>
      <w:r>
        <w:rPr>
          <w:noProof/>
        </w:rPr>
        <w:t>Windows 8.1, 31, 40</w:t>
      </w:r>
    </w:p>
    <w:p w:rsidR="005521F2" w:rsidRDefault="005521F2">
      <w:pPr>
        <w:pStyle w:val="Index1"/>
        <w:tabs>
          <w:tab w:val="right" w:pos="5030"/>
        </w:tabs>
        <w:rPr>
          <w:noProof/>
        </w:rPr>
      </w:pPr>
      <w:r>
        <w:rPr>
          <w:noProof/>
        </w:rPr>
        <w:t>Windows 8.1 Enterprise Sideloading, 40</w:t>
      </w:r>
    </w:p>
    <w:p w:rsidR="005521F2" w:rsidRDefault="005521F2">
      <w:pPr>
        <w:pStyle w:val="Index1"/>
        <w:tabs>
          <w:tab w:val="right" w:pos="5030"/>
        </w:tabs>
        <w:rPr>
          <w:noProof/>
        </w:rPr>
      </w:pPr>
      <w:r>
        <w:rPr>
          <w:noProof/>
        </w:rPr>
        <w:t>Windows 8.1 Enterprise Upgrade e SA Per Utente (da SA), 57</w:t>
      </w:r>
    </w:p>
    <w:p w:rsidR="005521F2" w:rsidRDefault="005521F2">
      <w:pPr>
        <w:pStyle w:val="Index1"/>
        <w:tabs>
          <w:tab w:val="right" w:pos="5030"/>
        </w:tabs>
        <w:rPr>
          <w:noProof/>
        </w:rPr>
      </w:pPr>
      <w:r>
        <w:rPr>
          <w:noProof/>
        </w:rPr>
        <w:t>Windows Embedded 2009, 42</w:t>
      </w:r>
    </w:p>
    <w:p w:rsidR="005521F2" w:rsidRDefault="005521F2">
      <w:pPr>
        <w:pStyle w:val="Index1"/>
        <w:tabs>
          <w:tab w:val="right" w:pos="5030"/>
        </w:tabs>
        <w:rPr>
          <w:noProof/>
        </w:rPr>
      </w:pPr>
      <w:r>
        <w:rPr>
          <w:noProof/>
        </w:rPr>
        <w:t>Windows Embedded 8 e 8.1 Industry Retail, 42</w:t>
      </w:r>
    </w:p>
    <w:p w:rsidR="005521F2" w:rsidRDefault="005521F2">
      <w:pPr>
        <w:pStyle w:val="Index1"/>
        <w:tabs>
          <w:tab w:val="right" w:pos="5030"/>
        </w:tabs>
        <w:rPr>
          <w:noProof/>
        </w:rPr>
      </w:pPr>
      <w:r>
        <w:rPr>
          <w:noProof/>
        </w:rPr>
        <w:t>Windows Embedded 8 Standard, 42</w:t>
      </w:r>
    </w:p>
    <w:p w:rsidR="005521F2" w:rsidRDefault="005521F2">
      <w:pPr>
        <w:pStyle w:val="Index1"/>
        <w:tabs>
          <w:tab w:val="right" w:pos="5030"/>
        </w:tabs>
        <w:rPr>
          <w:noProof/>
        </w:rPr>
      </w:pPr>
      <w:r>
        <w:rPr>
          <w:noProof/>
        </w:rPr>
        <w:t>Windows Embedded 8.1 Industry, 40</w:t>
      </w:r>
    </w:p>
    <w:p w:rsidR="005521F2" w:rsidRDefault="005521F2">
      <w:pPr>
        <w:pStyle w:val="Index1"/>
        <w:tabs>
          <w:tab w:val="right" w:pos="5030"/>
        </w:tabs>
        <w:rPr>
          <w:noProof/>
        </w:rPr>
      </w:pPr>
      <w:r>
        <w:rPr>
          <w:noProof/>
        </w:rPr>
        <w:t>Windows Embedded 8/8.1 Industry Pro, 41</w:t>
      </w:r>
    </w:p>
    <w:p w:rsidR="005521F2" w:rsidRDefault="005521F2">
      <w:pPr>
        <w:pStyle w:val="Index1"/>
        <w:tabs>
          <w:tab w:val="right" w:pos="5030"/>
        </w:tabs>
        <w:rPr>
          <w:noProof/>
        </w:rPr>
      </w:pPr>
      <w:r>
        <w:rPr>
          <w:noProof/>
        </w:rPr>
        <w:t>Windows Embedded 8/8.1 Pro, 41</w:t>
      </w:r>
    </w:p>
    <w:p w:rsidR="005521F2" w:rsidRDefault="005521F2">
      <w:pPr>
        <w:pStyle w:val="Index1"/>
        <w:tabs>
          <w:tab w:val="right" w:pos="5030"/>
        </w:tabs>
        <w:rPr>
          <w:noProof/>
        </w:rPr>
      </w:pPr>
      <w:r>
        <w:rPr>
          <w:noProof/>
        </w:rPr>
        <w:t>Windows Embedded for Point of Service, 42</w:t>
      </w:r>
    </w:p>
    <w:p w:rsidR="005521F2" w:rsidRDefault="005521F2">
      <w:pPr>
        <w:pStyle w:val="Index1"/>
        <w:tabs>
          <w:tab w:val="right" w:pos="5030"/>
        </w:tabs>
        <w:rPr>
          <w:noProof/>
        </w:rPr>
      </w:pPr>
      <w:r>
        <w:rPr>
          <w:noProof/>
        </w:rPr>
        <w:t>Windows Embedded POS Ready 2009, 42</w:t>
      </w:r>
    </w:p>
    <w:p w:rsidR="005521F2" w:rsidRDefault="005521F2">
      <w:pPr>
        <w:pStyle w:val="Index1"/>
        <w:tabs>
          <w:tab w:val="right" w:pos="5030"/>
        </w:tabs>
        <w:rPr>
          <w:noProof/>
        </w:rPr>
      </w:pPr>
      <w:r>
        <w:rPr>
          <w:noProof/>
        </w:rPr>
        <w:t>Windows Embedded POS Ready 7, 42</w:t>
      </w:r>
    </w:p>
    <w:p w:rsidR="005521F2" w:rsidRDefault="005521F2">
      <w:pPr>
        <w:pStyle w:val="Index1"/>
        <w:tabs>
          <w:tab w:val="right" w:pos="5030"/>
        </w:tabs>
        <w:rPr>
          <w:noProof/>
        </w:rPr>
      </w:pPr>
      <w:r>
        <w:rPr>
          <w:noProof/>
        </w:rPr>
        <w:t>Windows Embedded POSReady 7 Pro, 42</w:t>
      </w:r>
    </w:p>
    <w:p w:rsidR="005521F2" w:rsidRDefault="005521F2">
      <w:pPr>
        <w:pStyle w:val="Index1"/>
        <w:tabs>
          <w:tab w:val="right" w:pos="5030"/>
        </w:tabs>
        <w:rPr>
          <w:noProof/>
        </w:rPr>
      </w:pPr>
      <w:r>
        <w:rPr>
          <w:noProof/>
        </w:rPr>
        <w:t>Windows Embedded Standard 7, 42</w:t>
      </w:r>
    </w:p>
    <w:p w:rsidR="005521F2" w:rsidRDefault="005521F2">
      <w:pPr>
        <w:pStyle w:val="Index1"/>
        <w:tabs>
          <w:tab w:val="right" w:pos="5030"/>
        </w:tabs>
        <w:rPr>
          <w:noProof/>
        </w:rPr>
      </w:pPr>
      <w:r>
        <w:rPr>
          <w:noProof/>
        </w:rPr>
        <w:t>Windows HPC Server, 49</w:t>
      </w:r>
    </w:p>
    <w:p w:rsidR="005521F2" w:rsidRDefault="005521F2">
      <w:pPr>
        <w:pStyle w:val="Index1"/>
        <w:tabs>
          <w:tab w:val="right" w:pos="5030"/>
        </w:tabs>
        <w:rPr>
          <w:noProof/>
        </w:rPr>
      </w:pPr>
      <w:r>
        <w:rPr>
          <w:noProof/>
        </w:rPr>
        <w:t>Windows MultiPoint Server 2011, 47</w:t>
      </w:r>
    </w:p>
    <w:p w:rsidR="005521F2" w:rsidRDefault="005521F2">
      <w:pPr>
        <w:pStyle w:val="Index1"/>
        <w:tabs>
          <w:tab w:val="right" w:pos="5030"/>
        </w:tabs>
        <w:rPr>
          <w:noProof/>
        </w:rPr>
      </w:pPr>
      <w:r>
        <w:rPr>
          <w:noProof/>
        </w:rPr>
        <w:t>Windows MultiPoint Server 2012 Premium, 46</w:t>
      </w:r>
    </w:p>
    <w:p w:rsidR="005521F2" w:rsidRDefault="005521F2">
      <w:pPr>
        <w:pStyle w:val="Index1"/>
        <w:tabs>
          <w:tab w:val="right" w:pos="5030"/>
        </w:tabs>
        <w:rPr>
          <w:noProof/>
        </w:rPr>
      </w:pPr>
      <w:r>
        <w:rPr>
          <w:noProof/>
        </w:rPr>
        <w:t>Windows MultiPoint Server 2012 Premium con CAL per Windows MultiPoint Server 2012 (5 client), 46</w:t>
      </w:r>
    </w:p>
    <w:p w:rsidR="005521F2" w:rsidRDefault="005521F2">
      <w:pPr>
        <w:pStyle w:val="Index1"/>
        <w:tabs>
          <w:tab w:val="right" w:pos="5030"/>
        </w:tabs>
        <w:rPr>
          <w:noProof/>
        </w:rPr>
      </w:pPr>
      <w:r>
        <w:rPr>
          <w:noProof/>
        </w:rPr>
        <w:t>Windows MultiPoint Server 2012 Premium con CAL per Windows MultiPoint Server 2012 (5 client) con CAL per Windows Server 2012 (5 client), 46</w:t>
      </w:r>
    </w:p>
    <w:p w:rsidR="005521F2" w:rsidRDefault="005521F2">
      <w:pPr>
        <w:pStyle w:val="Index1"/>
        <w:tabs>
          <w:tab w:val="right" w:pos="5030"/>
        </w:tabs>
        <w:rPr>
          <w:noProof/>
        </w:rPr>
      </w:pPr>
      <w:r>
        <w:rPr>
          <w:noProof/>
        </w:rPr>
        <w:t>Windows MultiPoint Server 2012 Standard, 46</w:t>
      </w:r>
    </w:p>
    <w:p w:rsidR="005521F2" w:rsidRDefault="005521F2">
      <w:pPr>
        <w:pStyle w:val="Index1"/>
        <w:tabs>
          <w:tab w:val="right" w:pos="5030"/>
        </w:tabs>
        <w:rPr>
          <w:noProof/>
        </w:rPr>
      </w:pPr>
      <w:r>
        <w:rPr>
          <w:noProof/>
        </w:rPr>
        <w:t>Windows SA per Utente, 57</w:t>
      </w:r>
    </w:p>
    <w:p w:rsidR="005521F2" w:rsidRDefault="005521F2">
      <w:pPr>
        <w:pStyle w:val="Index1"/>
        <w:tabs>
          <w:tab w:val="right" w:pos="5030"/>
        </w:tabs>
        <w:rPr>
          <w:noProof/>
        </w:rPr>
      </w:pPr>
      <w:r>
        <w:rPr>
          <w:noProof/>
        </w:rPr>
        <w:t>Windows Server, 85, 86</w:t>
      </w:r>
    </w:p>
    <w:p w:rsidR="005521F2" w:rsidRDefault="005521F2">
      <w:pPr>
        <w:pStyle w:val="Index1"/>
        <w:tabs>
          <w:tab w:val="right" w:pos="5030"/>
        </w:tabs>
        <w:rPr>
          <w:noProof/>
        </w:rPr>
      </w:pPr>
      <w:r>
        <w:rPr>
          <w:noProof/>
        </w:rPr>
        <w:t>Windows Server 2008, 48</w:t>
      </w:r>
    </w:p>
    <w:p w:rsidR="005521F2" w:rsidRDefault="005521F2">
      <w:pPr>
        <w:pStyle w:val="Index1"/>
        <w:tabs>
          <w:tab w:val="right" w:pos="5030"/>
        </w:tabs>
        <w:rPr>
          <w:noProof/>
        </w:rPr>
      </w:pPr>
      <w:r>
        <w:rPr>
          <w:noProof/>
        </w:rPr>
        <w:t>Windows Server 2008 R2 Enterprise, 17</w:t>
      </w:r>
    </w:p>
    <w:p w:rsidR="005521F2" w:rsidRDefault="005521F2">
      <w:pPr>
        <w:pStyle w:val="Index1"/>
        <w:tabs>
          <w:tab w:val="right" w:pos="5030"/>
        </w:tabs>
        <w:rPr>
          <w:noProof/>
        </w:rPr>
      </w:pPr>
      <w:r>
        <w:rPr>
          <w:noProof/>
        </w:rPr>
        <w:t>Windows Server 2012, 47, 48</w:t>
      </w:r>
    </w:p>
    <w:p w:rsidR="005521F2" w:rsidRDefault="005521F2">
      <w:pPr>
        <w:pStyle w:val="Index1"/>
        <w:tabs>
          <w:tab w:val="right" w:pos="5030"/>
        </w:tabs>
        <w:rPr>
          <w:noProof/>
        </w:rPr>
      </w:pPr>
      <w:r>
        <w:rPr>
          <w:noProof/>
        </w:rPr>
        <w:t>Windows Server 2012 R2 Datacenter, 48</w:t>
      </w:r>
    </w:p>
    <w:p w:rsidR="005521F2" w:rsidRDefault="005521F2">
      <w:pPr>
        <w:pStyle w:val="Index1"/>
        <w:tabs>
          <w:tab w:val="right" w:pos="5030"/>
        </w:tabs>
        <w:rPr>
          <w:noProof/>
        </w:rPr>
      </w:pPr>
      <w:r>
        <w:rPr>
          <w:noProof/>
        </w:rPr>
        <w:t>Windows Server 2012 R2 Essentials, 48</w:t>
      </w:r>
    </w:p>
    <w:p w:rsidR="005521F2" w:rsidRDefault="005521F2">
      <w:pPr>
        <w:pStyle w:val="Index1"/>
        <w:tabs>
          <w:tab w:val="right" w:pos="5030"/>
        </w:tabs>
        <w:rPr>
          <w:noProof/>
        </w:rPr>
      </w:pPr>
      <w:r>
        <w:rPr>
          <w:noProof/>
        </w:rPr>
        <w:t>Windows Server 2012 R2 Standard, 48</w:t>
      </w:r>
    </w:p>
    <w:p w:rsidR="005521F2" w:rsidRDefault="005521F2">
      <w:pPr>
        <w:pStyle w:val="Index1"/>
        <w:tabs>
          <w:tab w:val="right" w:pos="5030"/>
        </w:tabs>
        <w:rPr>
          <w:noProof/>
        </w:rPr>
      </w:pPr>
      <w:r>
        <w:rPr>
          <w:noProof/>
        </w:rPr>
        <w:t>Windows Server Datacenter, 17, 84, 86</w:t>
      </w:r>
    </w:p>
    <w:p w:rsidR="005521F2" w:rsidRDefault="005521F2">
      <w:pPr>
        <w:pStyle w:val="Index1"/>
        <w:tabs>
          <w:tab w:val="right" w:pos="5030"/>
        </w:tabs>
        <w:rPr>
          <w:noProof/>
        </w:rPr>
      </w:pPr>
      <w:r>
        <w:rPr>
          <w:noProof/>
        </w:rPr>
        <w:t>Windows Server Datacenter Edition, 79</w:t>
      </w:r>
    </w:p>
    <w:p w:rsidR="005521F2" w:rsidRDefault="005521F2">
      <w:pPr>
        <w:pStyle w:val="Index1"/>
        <w:tabs>
          <w:tab w:val="right" w:pos="5030"/>
        </w:tabs>
        <w:rPr>
          <w:noProof/>
        </w:rPr>
      </w:pPr>
      <w:r>
        <w:rPr>
          <w:noProof/>
        </w:rPr>
        <w:t>Windows Server Enterprise, 49</w:t>
      </w:r>
    </w:p>
    <w:p w:rsidR="005521F2" w:rsidRDefault="005521F2">
      <w:pPr>
        <w:pStyle w:val="Index1"/>
        <w:tabs>
          <w:tab w:val="right" w:pos="5030"/>
        </w:tabs>
        <w:rPr>
          <w:noProof/>
        </w:rPr>
      </w:pPr>
      <w:r>
        <w:rPr>
          <w:noProof/>
        </w:rPr>
        <w:t>Windows Server Enterprise Edition, 79</w:t>
      </w:r>
    </w:p>
    <w:p w:rsidR="005521F2" w:rsidRDefault="005521F2">
      <w:pPr>
        <w:pStyle w:val="Index1"/>
        <w:tabs>
          <w:tab w:val="right" w:pos="5030"/>
        </w:tabs>
        <w:rPr>
          <w:noProof/>
        </w:rPr>
      </w:pPr>
      <w:r>
        <w:rPr>
          <w:noProof/>
        </w:rPr>
        <w:t>Windows Server HPC Edition, 49</w:t>
      </w:r>
    </w:p>
    <w:p w:rsidR="005521F2" w:rsidRDefault="005521F2">
      <w:pPr>
        <w:pStyle w:val="Index1"/>
        <w:tabs>
          <w:tab w:val="right" w:pos="5030"/>
        </w:tabs>
        <w:rPr>
          <w:noProof/>
        </w:rPr>
      </w:pPr>
      <w:r>
        <w:rPr>
          <w:noProof/>
        </w:rPr>
        <w:t>Windows Server per i Sistemi Itanium, 49</w:t>
      </w:r>
    </w:p>
    <w:p w:rsidR="005521F2" w:rsidRDefault="005521F2">
      <w:pPr>
        <w:pStyle w:val="Index1"/>
        <w:tabs>
          <w:tab w:val="right" w:pos="5030"/>
        </w:tabs>
        <w:rPr>
          <w:noProof/>
        </w:rPr>
      </w:pPr>
      <w:r>
        <w:rPr>
          <w:noProof/>
        </w:rPr>
        <w:t>Windows Server Standard, 17, 79, 84, 86</w:t>
      </w:r>
    </w:p>
    <w:p w:rsidR="005521F2" w:rsidRDefault="005521F2">
      <w:pPr>
        <w:pStyle w:val="Index1"/>
        <w:tabs>
          <w:tab w:val="right" w:pos="5030"/>
        </w:tabs>
        <w:rPr>
          <w:noProof/>
        </w:rPr>
      </w:pPr>
      <w:r>
        <w:rPr>
          <w:noProof/>
        </w:rPr>
        <w:t>Windows Server Standard, 17</w:t>
      </w:r>
    </w:p>
    <w:p w:rsidR="005521F2" w:rsidRDefault="005521F2">
      <w:pPr>
        <w:pStyle w:val="Index1"/>
        <w:tabs>
          <w:tab w:val="right" w:pos="5030"/>
        </w:tabs>
        <w:rPr>
          <w:noProof/>
        </w:rPr>
      </w:pPr>
      <w:r>
        <w:rPr>
          <w:noProof/>
        </w:rPr>
        <w:t>Windows Small Business Server, 49</w:t>
      </w:r>
    </w:p>
    <w:p w:rsidR="005521F2" w:rsidRDefault="005521F2">
      <w:pPr>
        <w:pStyle w:val="Index1"/>
        <w:tabs>
          <w:tab w:val="right" w:pos="5030"/>
        </w:tabs>
        <w:rPr>
          <w:noProof/>
        </w:rPr>
      </w:pPr>
      <w:r>
        <w:rPr>
          <w:noProof/>
        </w:rPr>
        <w:t>Windows Small Business Server 2008, 50</w:t>
      </w:r>
    </w:p>
    <w:p w:rsidR="005521F2" w:rsidRDefault="005521F2">
      <w:pPr>
        <w:pStyle w:val="Index1"/>
        <w:tabs>
          <w:tab w:val="right" w:pos="5030"/>
        </w:tabs>
        <w:rPr>
          <w:noProof/>
        </w:rPr>
      </w:pPr>
      <w:r>
        <w:rPr>
          <w:noProof/>
        </w:rPr>
        <w:t>Windows Virtual Desktop Access, 40</w:t>
      </w:r>
    </w:p>
    <w:p w:rsidR="005521F2" w:rsidRDefault="005521F2">
      <w:pPr>
        <w:pStyle w:val="Index1"/>
        <w:tabs>
          <w:tab w:val="right" w:pos="5030"/>
        </w:tabs>
        <w:rPr>
          <w:noProof/>
        </w:rPr>
      </w:pPr>
      <w:r>
        <w:rPr>
          <w:noProof/>
        </w:rPr>
        <w:t>Windows Vista, 31, 41</w:t>
      </w:r>
    </w:p>
    <w:p w:rsidR="005521F2" w:rsidRDefault="005521F2">
      <w:pPr>
        <w:pStyle w:val="Index1"/>
        <w:tabs>
          <w:tab w:val="right" w:pos="5030"/>
        </w:tabs>
        <w:rPr>
          <w:noProof/>
        </w:rPr>
      </w:pPr>
      <w:r>
        <w:rPr>
          <w:noProof/>
        </w:rPr>
        <w:t>Windows Vista Business for Embedded Systems, 41</w:t>
      </w:r>
    </w:p>
    <w:p w:rsidR="005521F2" w:rsidRDefault="005521F2">
      <w:pPr>
        <w:pStyle w:val="Index1"/>
        <w:tabs>
          <w:tab w:val="right" w:pos="5030"/>
        </w:tabs>
        <w:rPr>
          <w:noProof/>
        </w:rPr>
      </w:pPr>
      <w:r>
        <w:rPr>
          <w:noProof/>
        </w:rPr>
        <w:t>Windows Vista Ultimate for Embedded Systems, 41</w:t>
      </w:r>
    </w:p>
    <w:p w:rsidR="005521F2" w:rsidRDefault="005521F2">
      <w:pPr>
        <w:pStyle w:val="Index1"/>
        <w:tabs>
          <w:tab w:val="right" w:pos="5030"/>
        </w:tabs>
        <w:rPr>
          <w:noProof/>
        </w:rPr>
      </w:pPr>
      <w:r>
        <w:rPr>
          <w:noProof/>
        </w:rPr>
        <w:t>Windows XP, 41</w:t>
      </w:r>
    </w:p>
    <w:p w:rsidR="005521F2" w:rsidRDefault="005521F2">
      <w:pPr>
        <w:pStyle w:val="Index1"/>
        <w:tabs>
          <w:tab w:val="right" w:pos="5030"/>
        </w:tabs>
        <w:rPr>
          <w:noProof/>
        </w:rPr>
      </w:pPr>
      <w:r>
        <w:rPr>
          <w:noProof/>
        </w:rPr>
        <w:t>Windows XP Embedded, 42</w:t>
      </w:r>
    </w:p>
    <w:p w:rsidR="005521F2" w:rsidRDefault="005521F2">
      <w:pPr>
        <w:pStyle w:val="Index1"/>
        <w:tabs>
          <w:tab w:val="right" w:pos="5030"/>
        </w:tabs>
        <w:rPr>
          <w:noProof/>
        </w:rPr>
      </w:pPr>
      <w:r>
        <w:rPr>
          <w:noProof/>
        </w:rPr>
        <w:t>Windows XP Professional for Embedded Systems, 41</w:t>
      </w:r>
    </w:p>
    <w:p w:rsidR="005521F2" w:rsidRDefault="005521F2">
      <w:pPr>
        <w:pStyle w:val="Index1"/>
        <w:tabs>
          <w:tab w:val="right" w:pos="5030"/>
        </w:tabs>
        <w:rPr>
          <w:noProof/>
        </w:rPr>
      </w:pPr>
      <w:r>
        <w:rPr>
          <w:noProof/>
        </w:rPr>
        <w:t>Word 2016, 23</w:t>
      </w:r>
    </w:p>
    <w:p w:rsidR="005521F2" w:rsidRDefault="005521F2">
      <w:pPr>
        <w:pStyle w:val="Index1"/>
        <w:tabs>
          <w:tab w:val="right" w:pos="5030"/>
        </w:tabs>
        <w:rPr>
          <w:noProof/>
        </w:rPr>
      </w:pPr>
      <w:r>
        <w:rPr>
          <w:noProof/>
        </w:rPr>
        <w:t>Word 2016 per Mac, 24</w:t>
      </w:r>
    </w:p>
    <w:p w:rsidR="005521F2" w:rsidRDefault="005521F2">
      <w:pPr>
        <w:pStyle w:val="Index1"/>
        <w:tabs>
          <w:tab w:val="right" w:pos="5030"/>
        </w:tabs>
        <w:rPr>
          <w:noProof/>
        </w:rPr>
      </w:pPr>
      <w:r>
        <w:rPr>
          <w:noProof/>
        </w:rPr>
        <w:t>Work at Home per Mac 2016, 24</w:t>
      </w:r>
    </w:p>
    <w:p w:rsidR="005521F2" w:rsidRDefault="005521F2">
      <w:pPr>
        <w:pStyle w:val="Index1"/>
        <w:tabs>
          <w:tab w:val="right" w:pos="5030"/>
        </w:tabs>
        <w:rPr>
          <w:noProof/>
        </w:rPr>
      </w:pPr>
      <w:r>
        <w:rPr>
          <w:noProof/>
        </w:rPr>
        <w:t>Work at Home per Office Professional Plus 2016, 23</w:t>
      </w:r>
    </w:p>
    <w:p w:rsidR="005521F2" w:rsidRDefault="005521F2">
      <w:pPr>
        <w:pStyle w:val="Index1"/>
        <w:tabs>
          <w:tab w:val="right" w:pos="5030"/>
        </w:tabs>
        <w:rPr>
          <w:noProof/>
        </w:rPr>
      </w:pPr>
      <w:r>
        <w:rPr>
          <w:noProof/>
        </w:rPr>
        <w:t>Work at Home per Office Standard 2016, 23</w:t>
      </w:r>
    </w:p>
    <w:p w:rsidR="005521F2" w:rsidRDefault="005521F2">
      <w:pPr>
        <w:pStyle w:val="Index1"/>
        <w:tabs>
          <w:tab w:val="right" w:pos="5030"/>
        </w:tabs>
        <w:rPr>
          <w:noProof/>
        </w:rPr>
      </w:pPr>
      <w:r>
        <w:rPr>
          <w:noProof/>
        </w:rPr>
        <w:t>Yammer, 21</w:t>
      </w:r>
    </w:p>
    <w:p w:rsidR="005521F2" w:rsidRDefault="005521F2">
      <w:pPr>
        <w:pStyle w:val="Index1"/>
        <w:tabs>
          <w:tab w:val="right" w:pos="5030"/>
        </w:tabs>
        <w:rPr>
          <w:noProof/>
        </w:rPr>
      </w:pPr>
      <w:r>
        <w:rPr>
          <w:noProof/>
        </w:rPr>
        <w:t>Yammer Enterprise, 70</w:t>
      </w:r>
    </w:p>
    <w:p w:rsidR="005521F2" w:rsidRDefault="005521F2">
      <w:pPr>
        <w:pStyle w:val="ProductList-Body"/>
        <w:rPr>
          <w:noProof/>
        </w:rPr>
        <w:sectPr w:rsidR="005521F2" w:rsidSect="005521F2">
          <w:type w:val="continuous"/>
          <w:pgSz w:w="12240" w:h="15840" w:code="1"/>
          <w:pgMar w:top="1170" w:right="720" w:bottom="720" w:left="720" w:header="432" w:footer="288" w:gutter="0"/>
          <w:cols w:num="2" w:space="720"/>
        </w:sectPr>
      </w:pPr>
    </w:p>
    <w:p w:rsidR="001F732F" w:rsidRDefault="00087FBE">
      <w:pPr>
        <w:pStyle w:val="ProductList-Body"/>
        <w:sectPr w:rsidR="001F732F" w:rsidSect="005521F2">
          <w:type w:val="continuous"/>
          <w:pgSz w:w="12240" w:h="15840" w:code="1"/>
          <w:pgMar w:top="1170" w:right="720" w:bottom="720" w:left="720" w:header="432" w:footer="288" w:gutter="0"/>
          <w:cols w:num="2" w:space="360"/>
        </w:sectPr>
      </w:pPr>
      <w:r>
        <w:fldChar w:fldCharType="end"/>
      </w:r>
    </w:p>
    <w:p w:rsidR="001F732F" w:rsidRDefault="001F732F">
      <w:pPr>
        <w:pStyle w:val="ProductList-Body"/>
      </w:pPr>
    </w:p>
    <w:sectPr w:rsidR="001F732F"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7FBE" w:rsidRDefault="00087FBE" w:rsidP="007C7D4D">
      <w:pPr>
        <w:spacing w:after="0"/>
      </w:pPr>
      <w:r>
        <w:separator/>
      </w:r>
    </w:p>
    <w:p w:rsidR="00087FBE" w:rsidRDefault="00087FBE"/>
  </w:endnote>
  <w:endnote w:type="continuationSeparator" w:id="0">
    <w:p w:rsidR="00087FBE" w:rsidRDefault="00087FBE" w:rsidP="007C7D4D">
      <w:pPr>
        <w:spacing w:after="0"/>
      </w:pPr>
      <w:r>
        <w:continuationSeparator/>
      </w:r>
    </w:p>
    <w:p w:rsidR="00087FBE" w:rsidRDefault="00087FBE"/>
  </w:endnote>
  <w:endnote w:type="continuationNotice" w:id="1">
    <w:p w:rsidR="00087FBE" w:rsidRDefault="00087F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1536" w:rsidRDefault="006215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1536" w:rsidRDefault="006215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1536" w:rsidRDefault="006215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F73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732F" w:rsidRDefault="00087FBE">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4">
            <w:r>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F73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732F" w:rsidRDefault="00087FBE">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4">
            <w:r>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F73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732F" w:rsidRDefault="00087FBE">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4">
            <w:r>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F73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732F" w:rsidRDefault="00087FBE">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4">
            <w:r>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F73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732F" w:rsidRDefault="00087FBE">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4">
            <w:r>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F73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732F" w:rsidRDefault="00087FB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4">
            <w:r>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F73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732F" w:rsidRDefault="00087FBE">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4">
            <w:r>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F73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732F" w:rsidRDefault="00087FBE">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4">
            <w:r>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F73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732F" w:rsidRDefault="00087FBE">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4">
            <w:r>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F73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732F" w:rsidRDefault="00087FBE">
          <w:pPr>
            <w:pStyle w:val="PURFooterText"/>
            <w:jc w:val="center"/>
          </w:pPr>
          <w:hyperlink w:anchor="_Sec844">
            <w:r>
              <w:rPr>
                <w:color w:val="00467F"/>
                <w:u w:val="single"/>
              </w:rPr>
              <w:t>Indice</w:t>
            </w:r>
          </w:hyperlink>
        </w:p>
      </w:tc>
    </w:tr>
  </w:tbl>
  <w:p w:rsidR="001F732F" w:rsidRDefault="001F732F"/>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F73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842">
            <w:r>
              <w:rPr>
                <w:color w:val="00467F"/>
                <w:u w:val="single"/>
              </w:rPr>
              <w:t>Sommari</w:t>
            </w:r>
            <w:r>
              <w:rPr>
                <w:color w:val="00467F"/>
                <w:u w:val="single"/>
              </w:rPr>
              <w: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732F" w:rsidRDefault="00087FBE">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732F" w:rsidRDefault="001F73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732F" w:rsidRDefault="00087FBE">
          <w:pPr>
            <w:pStyle w:val="PURFooterText"/>
            <w:jc w:val="center"/>
          </w:pPr>
          <w:hyperlink w:anchor="_Sec844">
            <w:r>
              <w:rPr>
                <w:color w:val="00467F"/>
                <w:u w:val="single"/>
              </w:rPr>
              <w:t>Indice</w:t>
            </w:r>
          </w:hyperlink>
        </w:p>
      </w:tc>
    </w:tr>
  </w:tbl>
  <w:p w:rsidR="001F732F" w:rsidRDefault="001F732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7FBE" w:rsidRDefault="00087FBE" w:rsidP="007C7D4D">
      <w:pPr>
        <w:spacing w:after="0"/>
      </w:pPr>
      <w:r>
        <w:separator/>
      </w:r>
    </w:p>
    <w:p w:rsidR="00087FBE" w:rsidRDefault="00087FBE"/>
  </w:footnote>
  <w:footnote w:type="continuationSeparator" w:id="0">
    <w:p w:rsidR="00087FBE" w:rsidRDefault="00087FBE" w:rsidP="007C7D4D">
      <w:pPr>
        <w:spacing w:after="0"/>
      </w:pPr>
      <w:r>
        <w:continuationSeparator/>
      </w:r>
    </w:p>
    <w:p w:rsidR="00087FBE" w:rsidRDefault="00087FBE"/>
  </w:footnote>
  <w:footnote w:type="continuationNotice" w:id="1">
    <w:p w:rsidR="00087FBE" w:rsidRDefault="00087FB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1536" w:rsidRDefault="006215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1536" w:rsidRDefault="006215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1536" w:rsidRDefault="006215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0"/>
      <w:gridCol w:w="3336"/>
    </w:tblGrid>
    <w:tr w:rsidR="001F732F">
      <w:tc>
        <w:tcPr>
          <w:tcW w:w="8440" w:type="dxa"/>
        </w:tcPr>
        <w:p w:rsidR="001F732F" w:rsidRDefault="00087FBE">
          <w:pPr>
            <w:pStyle w:val="PURHeaderText"/>
          </w:pPr>
          <w:r>
            <w:t>Condizioni per i Prodotti dei Contratti Multilicenza Microsoft (Italiano, Gennaio 2016)</w:t>
          </w:r>
        </w:p>
      </w:tc>
      <w:tc>
        <w:tcPr>
          <w:tcW w:w="3680" w:type="dxa"/>
        </w:tcPr>
        <w:p w:rsidR="001F732F" w:rsidRDefault="00087FBE">
          <w:pPr>
            <w:pStyle w:val="PURHeaderText"/>
            <w:jc w:val="right"/>
          </w:pPr>
          <w:r>
            <w:fldChar w:fldCharType="begin"/>
          </w:r>
          <w:r>
            <w:instrText xml:space="preserve"> PAGE \* MERGEFORMAT </w:instrText>
          </w:r>
          <w:r>
            <w:fldChar w:fldCharType="separate"/>
          </w:r>
          <w:r w:rsidR="0062153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0"/>
      <w:gridCol w:w="3336"/>
    </w:tblGrid>
    <w:tr w:rsidR="001F732F">
      <w:tc>
        <w:tcPr>
          <w:tcW w:w="8440" w:type="dxa"/>
        </w:tcPr>
        <w:p w:rsidR="001F732F" w:rsidRDefault="00087FBE">
          <w:pPr>
            <w:pStyle w:val="PURHeaderText"/>
          </w:pPr>
          <w:r>
            <w:t>Condizioni per i Prodotti dei Contratti Multilicenza Microsoft (Italiano, Gennaio 2</w:t>
          </w:r>
          <w:r>
            <w:t>016)</w:t>
          </w:r>
        </w:p>
      </w:tc>
      <w:tc>
        <w:tcPr>
          <w:tcW w:w="3680" w:type="dxa"/>
        </w:tcPr>
        <w:p w:rsidR="001F732F" w:rsidRDefault="00087FBE">
          <w:pPr>
            <w:pStyle w:val="PURHeaderText"/>
            <w:jc w:val="right"/>
          </w:pPr>
          <w:r>
            <w:fldChar w:fldCharType="begin"/>
          </w:r>
          <w:r>
            <w:instrText xml:space="preserve"> PAGE \* MERGEFORMAT </w:instrText>
          </w:r>
          <w:r>
            <w:fldChar w:fldCharType="separate"/>
          </w:r>
          <w:r w:rsidR="0062153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F732F">
      <w:tc>
        <w:tcPr>
          <w:tcW w:w="8440" w:type="dxa"/>
        </w:tcPr>
        <w:p w:rsidR="001F732F" w:rsidRDefault="00087FBE">
          <w:pPr>
            <w:pStyle w:val="PURHeaderText"/>
          </w:pPr>
          <w:r>
            <w:t>Condizioni per i Prodotti dei Contratti Multilicenza Microsoft (Italiano, Gennaio 2016)</w:t>
          </w:r>
        </w:p>
      </w:tc>
      <w:tc>
        <w:tcPr>
          <w:tcW w:w="3680" w:type="dxa"/>
        </w:tcPr>
        <w:p w:rsidR="001F732F" w:rsidRDefault="00087FB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0"/>
      <w:gridCol w:w="3336"/>
    </w:tblGrid>
    <w:tr w:rsidR="001F732F">
      <w:tc>
        <w:tcPr>
          <w:tcW w:w="8440" w:type="dxa"/>
        </w:tcPr>
        <w:p w:rsidR="001F732F" w:rsidRDefault="00087FBE">
          <w:pPr>
            <w:pStyle w:val="PURHeaderText"/>
          </w:pPr>
          <w:r>
            <w:t>Condizioni per i Prodotti dei Contratti Multilicenza Microsoft (Italiano, Gennaio 2016)</w:t>
          </w:r>
        </w:p>
      </w:tc>
      <w:tc>
        <w:tcPr>
          <w:tcW w:w="3680" w:type="dxa"/>
        </w:tcPr>
        <w:p w:rsidR="001F732F" w:rsidRDefault="00087FBE">
          <w:pPr>
            <w:pStyle w:val="PURHeaderText"/>
            <w:jc w:val="right"/>
          </w:pPr>
          <w:r>
            <w:fldChar w:fldCharType="begin"/>
          </w:r>
          <w:r>
            <w:instrText xml:space="preserve"> PAGE \* MERGEFORMAT </w:instrText>
          </w:r>
          <w:r>
            <w:fldChar w:fldCharType="separate"/>
          </w:r>
          <w:r w:rsidR="00621536">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0"/>
      <w:gridCol w:w="3336"/>
    </w:tblGrid>
    <w:tr w:rsidR="001F732F">
      <w:tc>
        <w:tcPr>
          <w:tcW w:w="8440" w:type="dxa"/>
        </w:tcPr>
        <w:p w:rsidR="001F732F" w:rsidRDefault="00087FBE">
          <w:pPr>
            <w:pStyle w:val="PURHeaderText"/>
          </w:pPr>
          <w:r>
            <w:t>Condizioni per i Prodotti dei Contratti Multilicenza Microsoft (Italiano, Gennaio 2016)</w:t>
          </w:r>
        </w:p>
      </w:tc>
      <w:tc>
        <w:tcPr>
          <w:tcW w:w="3680" w:type="dxa"/>
        </w:tcPr>
        <w:p w:rsidR="001F732F" w:rsidRDefault="00087FBE">
          <w:pPr>
            <w:pStyle w:val="PURHeaderText"/>
            <w:jc w:val="right"/>
          </w:pPr>
          <w:r>
            <w:fldChar w:fldCharType="begin"/>
          </w:r>
          <w:r>
            <w:instrText xml:space="preserve"> PAGE \* MERGEFORMAT </w:instrText>
          </w:r>
          <w:r>
            <w:fldChar w:fldCharType="separate"/>
          </w:r>
          <w:r w:rsidR="00621536">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F732F">
      <w:tc>
        <w:tcPr>
          <w:tcW w:w="8440" w:type="dxa"/>
        </w:tcPr>
        <w:p w:rsidR="001F732F" w:rsidRDefault="00087FBE">
          <w:pPr>
            <w:pStyle w:val="PURHeaderText"/>
          </w:pPr>
          <w:r>
            <w:t>Condizioni per i Prodotti dei Contratti Multilicenza Microsoft (Italiano, Gennaio 2016)</w:t>
          </w:r>
        </w:p>
      </w:tc>
      <w:tc>
        <w:tcPr>
          <w:tcW w:w="3680" w:type="dxa"/>
        </w:tcPr>
        <w:p w:rsidR="001F732F" w:rsidRDefault="00087FBE">
          <w:pPr>
            <w:pStyle w:val="PURHeaderText"/>
            <w:jc w:val="right"/>
          </w:pPr>
          <w:r>
            <w:fldChar w:fldCharType="begin"/>
          </w:r>
          <w:r>
            <w:instrText xml:space="preserve"> PAGE \* MERGEFORMAT </w:instrText>
          </w:r>
          <w:r>
            <w:fldChar w:fldCharType="separate"/>
          </w:r>
          <w:r w:rsidR="00621536">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F732F">
      <w:tc>
        <w:tcPr>
          <w:tcW w:w="8440" w:type="dxa"/>
        </w:tcPr>
        <w:p w:rsidR="001F732F" w:rsidRDefault="00087FBE">
          <w:pPr>
            <w:pStyle w:val="PURHeaderText"/>
          </w:pPr>
          <w:r>
            <w:t>Condizioni per i Prodotti dei Contratti Multilicenza Microsoft (Italiano, Gennaio 2016)</w:t>
          </w:r>
        </w:p>
      </w:tc>
      <w:tc>
        <w:tcPr>
          <w:tcW w:w="3680" w:type="dxa"/>
        </w:tcPr>
        <w:p w:rsidR="001F732F" w:rsidRDefault="00087FBE">
          <w:pPr>
            <w:pStyle w:val="PURHeaderText"/>
            <w:jc w:val="right"/>
          </w:pPr>
          <w:r>
            <w:fldChar w:fldCharType="begin"/>
          </w:r>
          <w:r>
            <w:instrText xml:space="preserve"> PAGE \* MERGEFORMAT </w:instrText>
          </w:r>
          <w:r>
            <w:fldChar w:fldCharType="separate"/>
          </w:r>
          <w:r w:rsidR="00621536">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F732F">
      <w:tc>
        <w:tcPr>
          <w:tcW w:w="8440" w:type="dxa"/>
        </w:tcPr>
        <w:p w:rsidR="001F732F" w:rsidRDefault="00087FBE">
          <w:pPr>
            <w:pStyle w:val="PURHeaderText"/>
          </w:pPr>
          <w:r>
            <w:t>Condizioni per i Prodotti dei Contratti Multi</w:t>
          </w:r>
          <w:r>
            <w:t>licenza Microsoft (Italiano, Gennaio 2016)</w:t>
          </w:r>
        </w:p>
      </w:tc>
      <w:tc>
        <w:tcPr>
          <w:tcW w:w="3680" w:type="dxa"/>
        </w:tcPr>
        <w:p w:rsidR="001F732F" w:rsidRDefault="00087FBE">
          <w:pPr>
            <w:pStyle w:val="PURHeaderText"/>
            <w:jc w:val="right"/>
          </w:pPr>
          <w:r>
            <w:fldChar w:fldCharType="begin"/>
          </w:r>
          <w:r>
            <w:instrText xml:space="preserve"> PAGE \* MERGEFORMAT </w:instrText>
          </w:r>
          <w:r>
            <w:fldChar w:fldCharType="separate"/>
          </w:r>
          <w:r w:rsidR="00621536">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F732F">
      <w:tc>
        <w:tcPr>
          <w:tcW w:w="8440" w:type="dxa"/>
        </w:tcPr>
        <w:p w:rsidR="001F732F" w:rsidRDefault="00087FBE">
          <w:pPr>
            <w:pStyle w:val="PURHeaderText"/>
          </w:pPr>
          <w:r>
            <w:t>Condizioni per i Prodotti dei Contratti Multilicenza Microsoft (Italiano, Gennaio 2016)</w:t>
          </w:r>
        </w:p>
      </w:tc>
      <w:tc>
        <w:tcPr>
          <w:tcW w:w="3680" w:type="dxa"/>
        </w:tcPr>
        <w:p w:rsidR="001F732F" w:rsidRDefault="00087FBE">
          <w:pPr>
            <w:pStyle w:val="PURHeaderText"/>
            <w:jc w:val="right"/>
          </w:pPr>
          <w:r>
            <w:fldChar w:fldCharType="begin"/>
          </w:r>
          <w:r>
            <w:instrText xml:space="preserve"> PAGE \* MERGEFORMAT </w:instrText>
          </w:r>
          <w:r>
            <w:fldChar w:fldCharType="separate"/>
          </w:r>
          <w:r w:rsidR="00621536">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F732F">
      <w:tc>
        <w:tcPr>
          <w:tcW w:w="8440" w:type="dxa"/>
        </w:tcPr>
        <w:p w:rsidR="001F732F" w:rsidRDefault="00087FBE">
          <w:pPr>
            <w:pStyle w:val="PURHeaderText"/>
          </w:pPr>
          <w:r>
            <w:t>Condizioni per i Prod</w:t>
          </w:r>
          <w:r>
            <w:t>otti dei Contratti Multilicenza Microsoft (Italiano, Gennaio 2016)</w:t>
          </w:r>
        </w:p>
      </w:tc>
      <w:tc>
        <w:tcPr>
          <w:tcW w:w="3680" w:type="dxa"/>
        </w:tcPr>
        <w:p w:rsidR="001F732F" w:rsidRDefault="00087FBE">
          <w:pPr>
            <w:pStyle w:val="PURHeaderText"/>
            <w:jc w:val="right"/>
          </w:pPr>
          <w:r>
            <w:fldChar w:fldCharType="begin"/>
          </w:r>
          <w:r>
            <w:instrText xml:space="preserve"> PAGE \* MERGEFORMAT </w:instrText>
          </w:r>
          <w:r>
            <w:fldChar w:fldCharType="separate"/>
          </w:r>
          <w:r w:rsidR="00621536">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F732F">
      <w:tc>
        <w:tcPr>
          <w:tcW w:w="8440" w:type="dxa"/>
        </w:tcPr>
        <w:p w:rsidR="001F732F" w:rsidRDefault="00087FBE">
          <w:pPr>
            <w:pStyle w:val="PURHeaderText"/>
          </w:pPr>
          <w:r>
            <w:t>Condizioni per i Prodotti dei Contratti Multilicenza Microsoft (Italiano, Gennaio 2016)</w:t>
          </w:r>
        </w:p>
      </w:tc>
      <w:tc>
        <w:tcPr>
          <w:tcW w:w="3680" w:type="dxa"/>
        </w:tcPr>
        <w:p w:rsidR="001F732F" w:rsidRDefault="00087FBE">
          <w:pPr>
            <w:pStyle w:val="PURHeaderText"/>
            <w:jc w:val="right"/>
          </w:pPr>
          <w:r>
            <w:fldChar w:fldCharType="begin"/>
          </w:r>
          <w:r>
            <w:instrText xml:space="preserve"> PAGE \* MERGE</w:instrText>
          </w:r>
          <w:r>
            <w:instrText xml:space="preserv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31F1E"/>
    <w:multiLevelType w:val="multilevel"/>
    <w:tmpl w:val="E58265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B75A0"/>
    <w:multiLevelType w:val="multilevel"/>
    <w:tmpl w:val="9CFE3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E5F53"/>
    <w:multiLevelType w:val="multilevel"/>
    <w:tmpl w:val="6D0CF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7F1CB3"/>
    <w:multiLevelType w:val="multilevel"/>
    <w:tmpl w:val="579EB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0F2FDD"/>
    <w:multiLevelType w:val="multilevel"/>
    <w:tmpl w:val="D5AA9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F7675A"/>
    <w:multiLevelType w:val="multilevel"/>
    <w:tmpl w:val="71F8A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9A561F"/>
    <w:multiLevelType w:val="multilevel"/>
    <w:tmpl w:val="360E4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F02426"/>
    <w:multiLevelType w:val="multilevel"/>
    <w:tmpl w:val="109439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F16786"/>
    <w:multiLevelType w:val="multilevel"/>
    <w:tmpl w:val="8F0AEB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3957EA"/>
    <w:multiLevelType w:val="multilevel"/>
    <w:tmpl w:val="D9263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4C069C"/>
    <w:multiLevelType w:val="multilevel"/>
    <w:tmpl w:val="7A625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8E6E76"/>
    <w:multiLevelType w:val="multilevel"/>
    <w:tmpl w:val="D9702F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762FAA"/>
    <w:multiLevelType w:val="multilevel"/>
    <w:tmpl w:val="8676C7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8A4E3B"/>
    <w:multiLevelType w:val="multilevel"/>
    <w:tmpl w:val="05D4E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A209B4"/>
    <w:multiLevelType w:val="multilevel"/>
    <w:tmpl w:val="DD20B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A06ED0"/>
    <w:multiLevelType w:val="multilevel"/>
    <w:tmpl w:val="F90CD7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CB357C"/>
    <w:multiLevelType w:val="multilevel"/>
    <w:tmpl w:val="39D050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E50166"/>
    <w:multiLevelType w:val="multilevel"/>
    <w:tmpl w:val="91A00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FF6B41"/>
    <w:multiLevelType w:val="multilevel"/>
    <w:tmpl w:val="F02A39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3551CD"/>
    <w:multiLevelType w:val="multilevel"/>
    <w:tmpl w:val="BE185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073642"/>
    <w:multiLevelType w:val="multilevel"/>
    <w:tmpl w:val="76FE7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085672"/>
    <w:multiLevelType w:val="multilevel"/>
    <w:tmpl w:val="3AC62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DF67C4"/>
    <w:multiLevelType w:val="multilevel"/>
    <w:tmpl w:val="44C21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4F08F0"/>
    <w:multiLevelType w:val="multilevel"/>
    <w:tmpl w:val="FA6453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001B21"/>
    <w:multiLevelType w:val="multilevel"/>
    <w:tmpl w:val="D138D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E65130"/>
    <w:multiLevelType w:val="multilevel"/>
    <w:tmpl w:val="B2FC1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851BCF"/>
    <w:multiLevelType w:val="multilevel"/>
    <w:tmpl w:val="F4C00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445C53"/>
    <w:multiLevelType w:val="multilevel"/>
    <w:tmpl w:val="5DFCF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F010FAE"/>
    <w:multiLevelType w:val="multilevel"/>
    <w:tmpl w:val="77CA0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AE795A"/>
    <w:multiLevelType w:val="multilevel"/>
    <w:tmpl w:val="67A475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9C3A12"/>
    <w:multiLevelType w:val="multilevel"/>
    <w:tmpl w:val="037A9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404B24"/>
    <w:multiLevelType w:val="multilevel"/>
    <w:tmpl w:val="C6F05E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5B427A"/>
    <w:multiLevelType w:val="multilevel"/>
    <w:tmpl w:val="FB0CC1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50008D"/>
    <w:multiLevelType w:val="multilevel"/>
    <w:tmpl w:val="9AAAD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CA2E28"/>
    <w:multiLevelType w:val="multilevel"/>
    <w:tmpl w:val="E87A4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0A458E"/>
    <w:multiLevelType w:val="multilevel"/>
    <w:tmpl w:val="35FC8D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7E26C1"/>
    <w:multiLevelType w:val="multilevel"/>
    <w:tmpl w:val="09684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FA76F7"/>
    <w:multiLevelType w:val="multilevel"/>
    <w:tmpl w:val="6770C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D500ED"/>
    <w:multiLevelType w:val="multilevel"/>
    <w:tmpl w:val="80C693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FA4C55"/>
    <w:multiLevelType w:val="multilevel"/>
    <w:tmpl w:val="5456E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1D1BC7"/>
    <w:multiLevelType w:val="multilevel"/>
    <w:tmpl w:val="BBECCAF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F66556"/>
    <w:multiLevelType w:val="multilevel"/>
    <w:tmpl w:val="D7904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DC4796"/>
    <w:multiLevelType w:val="multilevel"/>
    <w:tmpl w:val="2D7AF0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0528D3"/>
    <w:multiLevelType w:val="multilevel"/>
    <w:tmpl w:val="A0DA44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0D5C3F"/>
    <w:multiLevelType w:val="multilevel"/>
    <w:tmpl w:val="4A0AB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AD458B"/>
    <w:multiLevelType w:val="multilevel"/>
    <w:tmpl w:val="31782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88366C"/>
    <w:multiLevelType w:val="multilevel"/>
    <w:tmpl w:val="2DF454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F34792"/>
    <w:multiLevelType w:val="multilevel"/>
    <w:tmpl w:val="C4F804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5965B4"/>
    <w:multiLevelType w:val="multilevel"/>
    <w:tmpl w:val="CE3C8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8"/>
  </w:num>
  <w:num w:numId="3">
    <w:abstractNumId w:val="18"/>
  </w:num>
  <w:num w:numId="4">
    <w:abstractNumId w:val="4"/>
  </w:num>
  <w:num w:numId="5">
    <w:abstractNumId w:val="35"/>
  </w:num>
  <w:num w:numId="6">
    <w:abstractNumId w:val="20"/>
  </w:num>
  <w:num w:numId="7">
    <w:abstractNumId w:val="50"/>
  </w:num>
  <w:num w:numId="8">
    <w:abstractNumId w:val="12"/>
  </w:num>
  <w:num w:numId="9">
    <w:abstractNumId w:val="0"/>
  </w:num>
  <w:num w:numId="10">
    <w:abstractNumId w:val="7"/>
  </w:num>
  <w:num w:numId="11">
    <w:abstractNumId w:val="26"/>
  </w:num>
  <w:num w:numId="12">
    <w:abstractNumId w:val="43"/>
  </w:num>
  <w:num w:numId="13">
    <w:abstractNumId w:val="44"/>
  </w:num>
  <w:num w:numId="14">
    <w:abstractNumId w:val="49"/>
  </w:num>
  <w:num w:numId="15">
    <w:abstractNumId w:val="22"/>
  </w:num>
  <w:num w:numId="16">
    <w:abstractNumId w:val="11"/>
  </w:num>
  <w:num w:numId="17">
    <w:abstractNumId w:val="6"/>
  </w:num>
  <w:num w:numId="18">
    <w:abstractNumId w:val="31"/>
  </w:num>
  <w:num w:numId="19">
    <w:abstractNumId w:val="3"/>
  </w:num>
  <w:num w:numId="20">
    <w:abstractNumId w:val="2"/>
  </w:num>
  <w:num w:numId="21">
    <w:abstractNumId w:val="21"/>
  </w:num>
  <w:num w:numId="22">
    <w:abstractNumId w:val="30"/>
  </w:num>
  <w:num w:numId="23">
    <w:abstractNumId w:val="42"/>
  </w:num>
  <w:num w:numId="24">
    <w:abstractNumId w:val="47"/>
  </w:num>
  <w:num w:numId="25">
    <w:abstractNumId w:val="38"/>
  </w:num>
  <w:num w:numId="26">
    <w:abstractNumId w:val="5"/>
  </w:num>
  <w:num w:numId="27">
    <w:abstractNumId w:val="34"/>
  </w:num>
  <w:num w:numId="28">
    <w:abstractNumId w:val="39"/>
  </w:num>
  <w:num w:numId="29">
    <w:abstractNumId w:val="46"/>
  </w:num>
  <w:num w:numId="30">
    <w:abstractNumId w:val="25"/>
  </w:num>
  <w:num w:numId="31">
    <w:abstractNumId w:val="40"/>
  </w:num>
  <w:num w:numId="32">
    <w:abstractNumId w:val="36"/>
  </w:num>
  <w:num w:numId="33">
    <w:abstractNumId w:val="48"/>
  </w:num>
  <w:num w:numId="34">
    <w:abstractNumId w:val="1"/>
  </w:num>
  <w:num w:numId="35">
    <w:abstractNumId w:val="27"/>
  </w:num>
  <w:num w:numId="36">
    <w:abstractNumId w:val="9"/>
  </w:num>
  <w:num w:numId="37">
    <w:abstractNumId w:val="10"/>
  </w:num>
  <w:num w:numId="38">
    <w:abstractNumId w:val="24"/>
  </w:num>
  <w:num w:numId="39">
    <w:abstractNumId w:val="19"/>
  </w:num>
  <w:num w:numId="40">
    <w:abstractNumId w:val="41"/>
  </w:num>
  <w:num w:numId="41">
    <w:abstractNumId w:val="32"/>
  </w:num>
  <w:num w:numId="42">
    <w:abstractNumId w:val="17"/>
  </w:num>
  <w:num w:numId="43">
    <w:abstractNumId w:val="15"/>
  </w:num>
  <w:num w:numId="44">
    <w:abstractNumId w:val="23"/>
  </w:num>
  <w:num w:numId="45">
    <w:abstractNumId w:val="37"/>
  </w:num>
  <w:num w:numId="46">
    <w:abstractNumId w:val="16"/>
  </w:num>
  <w:num w:numId="47">
    <w:abstractNumId w:val="13"/>
  </w:num>
  <w:num w:numId="48">
    <w:abstractNumId w:val="33"/>
  </w:num>
  <w:num w:numId="49">
    <w:abstractNumId w:val="45"/>
  </w:num>
  <w:num w:numId="50">
    <w:abstractNumId w:val="8"/>
  </w:num>
  <w:num w:numId="51">
    <w:abstractNumId w:val="1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Q0RJRryu1k5rllZrxutZAGP+GLWeTecipRhN1U2+IFuy3KBfbUGHgq6PytbGyho2igUmy+K+xI458sm1lisgQ==" w:salt="lpTBeF7tr0Ij2dH7FHhcr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87FBE"/>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1F732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1F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1536"/>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6491"/>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EEBD68-280B-4071-8D49-DA6FAC585A2D}">
  <ds:schemaRefs>
    <ds:schemaRef ds:uri="http://schemas.openxmlformats.org/officeDocument/2006/bibliography"/>
  </ds:schemaRefs>
</ds:datastoreItem>
</file>

<file path=customXml/itemProps2.xml><?xml version="1.0" encoding="utf-8"?>
<ds:datastoreItem xmlns:ds="http://schemas.openxmlformats.org/officeDocument/2006/customXml" ds:itemID="{F6A2E7EF-1FF8-4D58-B705-5978AADFA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108917</Words>
  <Characters>620828</Characters>
  <Application>Microsoft Office Word</Application>
  <DocSecurity>8</DocSecurity>
  <Lines>5173</Lines>
  <Paragraphs>1456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2015-12-28T19:36:00Z</dcterms:created>
  <dcterms:modified xsi:type="dcterms:W3CDTF">2015-12-28T19:36:00Z</dcterms:modified>
</cp:coreProperties>
</file>