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B47759" w:rsidRDefault="00B47759">
      <w:pPr>
        <w:pStyle w:val="PURBody"/>
        <w:shd w:val="clear" w:color="auto" w:fill="00188F"/>
        <w:tabs>
          <w:tab w:val="clear" w:pos="360"/>
        </w:tabs>
        <w:ind w:right="7920" w:firstLine="360"/>
        <w:rPr>
          <w:color w:val="FFFFFF"/>
          <w:sz w:val="6"/>
          <w:szCs w:val="6"/>
        </w:rPr>
      </w:pPr>
    </w:p>
    <w:p w:rsidR="00B47759" w:rsidRDefault="007C3419">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Contratti</w:t>
      </w:r>
      <w:proofErr w:type="spellEnd"/>
    </w:p>
    <w:p w:rsidR="00B47759" w:rsidRDefault="007C3419">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Multilicenza</w:t>
      </w:r>
      <w:bookmarkStart w:id="0" w:name="_GoBack"/>
      <w:bookmarkEnd w:id="0"/>
      <w:proofErr w:type="spellEnd"/>
    </w:p>
    <w:p w:rsidR="00B47759" w:rsidRDefault="00B47759">
      <w:pPr>
        <w:pStyle w:val="PURBody"/>
        <w:shd w:val="clear" w:color="auto" w:fill="00188F"/>
        <w:tabs>
          <w:tab w:val="clear" w:pos="360"/>
        </w:tabs>
        <w:spacing w:after="0"/>
        <w:ind w:right="7920" w:firstLine="360"/>
        <w:rPr>
          <w:color w:val="FFFFFF" w:themeColor="background1"/>
          <w:szCs w:val="18"/>
        </w:rPr>
      </w:pPr>
    </w:p>
    <w:p w:rsidR="00B47759" w:rsidRDefault="00B47759">
      <w:pPr>
        <w:pStyle w:val="PURBody"/>
        <w:shd w:val="clear" w:color="auto" w:fill="00188F"/>
        <w:tabs>
          <w:tab w:val="clear" w:pos="360"/>
        </w:tabs>
        <w:spacing w:after="0"/>
        <w:ind w:right="7920" w:firstLine="360"/>
        <w:rPr>
          <w:color w:val="FFFFFF" w:themeColor="background1"/>
          <w:szCs w:val="18"/>
        </w:rPr>
      </w:pPr>
    </w:p>
    <w:p w:rsidR="00B47759" w:rsidRDefault="00B47759">
      <w:pPr>
        <w:pStyle w:val="PURBody"/>
        <w:shd w:val="clear" w:color="auto" w:fill="00188F"/>
        <w:tabs>
          <w:tab w:val="clear" w:pos="360"/>
        </w:tabs>
        <w:spacing w:after="0"/>
        <w:ind w:right="7920" w:firstLine="360"/>
        <w:rPr>
          <w:color w:val="FFFFFF" w:themeColor="background1"/>
          <w:szCs w:val="18"/>
        </w:rPr>
      </w:pPr>
    </w:p>
    <w:p w:rsidR="00B47759" w:rsidRDefault="00B47759">
      <w:pPr>
        <w:pStyle w:val="PURBody"/>
        <w:shd w:val="clear" w:color="auto" w:fill="00188F"/>
        <w:tabs>
          <w:tab w:val="clear" w:pos="360"/>
        </w:tabs>
        <w:spacing w:after="0"/>
        <w:ind w:right="7920" w:firstLine="360"/>
        <w:rPr>
          <w:color w:val="FFFFFF" w:themeColor="background1"/>
          <w:szCs w:val="18"/>
        </w:rPr>
      </w:pPr>
    </w:p>
    <w:p w:rsidR="00B47759" w:rsidRDefault="00B47759">
      <w:pPr>
        <w:pStyle w:val="PURBody"/>
        <w:shd w:val="clear" w:color="auto" w:fill="00188F"/>
        <w:tabs>
          <w:tab w:val="clear" w:pos="360"/>
        </w:tabs>
        <w:spacing w:after="0"/>
        <w:ind w:right="7920" w:firstLine="360"/>
        <w:rPr>
          <w:color w:val="FFFFFF" w:themeColor="background1"/>
          <w:szCs w:val="18"/>
        </w:rPr>
      </w:pPr>
    </w:p>
    <w:p w:rsidR="00B47759" w:rsidRDefault="00B47759">
      <w:pPr>
        <w:pStyle w:val="PURBody"/>
        <w:shd w:val="clear" w:color="auto" w:fill="0072C6"/>
        <w:tabs>
          <w:tab w:val="clear" w:pos="360"/>
        </w:tabs>
        <w:ind w:right="1800" w:firstLine="360"/>
        <w:rPr>
          <w:sz w:val="72"/>
          <w:szCs w:val="72"/>
        </w:rPr>
      </w:pPr>
    </w:p>
    <w:p w:rsidR="00B47759" w:rsidRDefault="00B47759">
      <w:pPr>
        <w:pStyle w:val="PURBody"/>
        <w:shd w:val="clear" w:color="auto" w:fill="0072C6"/>
        <w:tabs>
          <w:tab w:val="clear" w:pos="360"/>
          <w:tab w:val="left" w:pos="180"/>
        </w:tabs>
        <w:ind w:right="1800" w:firstLine="360"/>
        <w:rPr>
          <w:color w:val="FFFFFF" w:themeColor="background1"/>
          <w:sz w:val="72"/>
          <w:szCs w:val="72"/>
        </w:rPr>
      </w:pPr>
    </w:p>
    <w:p w:rsidR="00B47759" w:rsidRDefault="007C3419">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Condizioni</w:t>
      </w:r>
      <w:proofErr w:type="spellEnd"/>
      <w:r>
        <w:rPr>
          <w:color w:val="FFFFFF" w:themeColor="background1"/>
          <w:sz w:val="96"/>
          <w:szCs w:val="96"/>
        </w:rPr>
        <w:t xml:space="preserve"> relative </w:t>
      </w:r>
      <w:proofErr w:type="spellStart"/>
      <w:r>
        <w:rPr>
          <w:color w:val="FFFFFF" w:themeColor="background1"/>
          <w:sz w:val="96"/>
          <w:szCs w:val="96"/>
        </w:rPr>
        <w:t>ai</w:t>
      </w:r>
      <w:proofErr w:type="spellEnd"/>
      <w:r>
        <w:rPr>
          <w:color w:val="FFFFFF" w:themeColor="background1"/>
          <w:sz w:val="96"/>
          <w:szCs w:val="96"/>
        </w:rPr>
        <w:t xml:space="preserve"> </w:t>
      </w:r>
      <w:proofErr w:type="spellStart"/>
      <w:r>
        <w:rPr>
          <w:color w:val="FFFFFF" w:themeColor="background1"/>
          <w:sz w:val="96"/>
          <w:szCs w:val="96"/>
        </w:rPr>
        <w:t>Prodotti</w:t>
      </w:r>
      <w:proofErr w:type="spellEnd"/>
    </w:p>
    <w:p w:rsidR="00B47759" w:rsidRDefault="007C341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maggio</w:t>
      </w:r>
      <w:proofErr w:type="spellEnd"/>
      <w:r>
        <w:rPr>
          <w:color w:val="FFFFFF" w:themeColor="background1"/>
          <w:sz w:val="96"/>
          <w:szCs w:val="96"/>
        </w:rPr>
        <w:t xml:space="preserve"> 2017</w:t>
      </w:r>
    </w:p>
    <w:p w:rsidR="00B47759" w:rsidRDefault="00B47759">
      <w:pPr>
        <w:pStyle w:val="PURBody"/>
        <w:shd w:val="clear" w:color="auto" w:fill="0072C6"/>
        <w:tabs>
          <w:tab w:val="clear" w:pos="360"/>
        </w:tabs>
        <w:spacing w:after="0" w:line="230" w:lineRule="auto"/>
        <w:ind w:right="1800" w:firstLine="360"/>
        <w:rPr>
          <w:color w:val="FFFFFF" w:themeColor="background1"/>
          <w:sz w:val="96"/>
          <w:szCs w:val="96"/>
        </w:rPr>
      </w:pPr>
    </w:p>
    <w:p w:rsidR="00B47759" w:rsidRDefault="007C341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47759" w:rsidRDefault="00B47759">
      <w:pPr>
        <w:sectPr w:rsidR="00B47759">
          <w:footerReference w:type="default" r:id="rId13"/>
          <w:type w:val="continuous"/>
          <w:pgSz w:w="12240" w:h="15840" w:code="1"/>
          <w:pgMar w:top="1170" w:right="720" w:bottom="720" w:left="720" w:header="432" w:footer="288" w:gutter="0"/>
          <w:cols w:space="360"/>
        </w:sectPr>
      </w:pPr>
    </w:p>
    <w:p w:rsidR="00B47759" w:rsidRDefault="007C3419">
      <w:pPr>
        <w:pStyle w:val="ProductList-SectionHeading"/>
        <w:pageBreakBefore/>
      </w:pPr>
      <w:bookmarkStart w:id="1" w:name="_Sec842"/>
      <w:proofErr w:type="spellStart"/>
      <w:r>
        <w:lastRenderedPageBreak/>
        <w:t>Sommario</w:t>
      </w:r>
      <w:proofErr w:type="spellEnd"/>
    </w:p>
    <w:p w:rsidR="00B47759" w:rsidRDefault="00B47759">
      <w:pPr>
        <w:pStyle w:val="ProductList-Body"/>
      </w:pPr>
    </w:p>
    <w:p w:rsidR="00B47759" w:rsidRDefault="00B47759">
      <w:pPr>
        <w:sectPr w:rsidR="00B47759">
          <w:headerReference w:type="default" r:id="rId14"/>
          <w:footerReference w:type="default" r:id="rId15"/>
          <w:type w:val="continuous"/>
          <w:pgSz w:w="12240" w:h="15840" w:code="1"/>
          <w:pgMar w:top="1170" w:right="720" w:bottom="1620" w:left="720" w:header="432" w:footer="288" w:gutter="0"/>
          <w:cols w:space="360"/>
        </w:sectPr>
      </w:pPr>
    </w:p>
    <w:p w:rsidR="00157529" w:rsidRDefault="007C341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0085" w:history="1">
        <w:r w:rsidR="00157529" w:rsidRPr="00F075EC">
          <w:rPr>
            <w:rStyle w:val="Hyperlink"/>
            <w:noProof/>
          </w:rPr>
          <w:t>Introduzione</w:t>
        </w:r>
        <w:r w:rsidR="00157529">
          <w:rPr>
            <w:noProof/>
          </w:rPr>
          <w:tab/>
        </w:r>
        <w:r w:rsidR="00157529">
          <w:rPr>
            <w:noProof/>
          </w:rPr>
          <w:fldChar w:fldCharType="begin"/>
        </w:r>
        <w:r w:rsidR="00157529">
          <w:rPr>
            <w:noProof/>
          </w:rPr>
          <w:instrText xml:space="preserve"> PAGEREF _Toc481090085 \h </w:instrText>
        </w:r>
        <w:r w:rsidR="00157529">
          <w:rPr>
            <w:noProof/>
          </w:rPr>
        </w:r>
        <w:r w:rsidR="00157529">
          <w:rPr>
            <w:noProof/>
          </w:rPr>
          <w:fldChar w:fldCharType="separate"/>
        </w:r>
        <w:r w:rsidR="00157529">
          <w:rPr>
            <w:noProof/>
          </w:rPr>
          <w:t>4</w:t>
        </w:r>
        <w:r w:rsidR="00157529">
          <w:rPr>
            <w:noProof/>
          </w:rPr>
          <w:fldChar w:fldCharType="end"/>
        </w:r>
      </w:hyperlink>
    </w:p>
    <w:p w:rsidR="00157529" w:rsidRDefault="00157529">
      <w:pPr>
        <w:pStyle w:val="TOC2"/>
        <w:rPr>
          <w:rFonts w:eastAsiaTheme="minorEastAsia"/>
          <w:smallCaps w:val="0"/>
          <w:sz w:val="22"/>
        </w:rPr>
      </w:pPr>
      <w:hyperlink w:anchor="_Toc481090086" w:history="1">
        <w:r w:rsidRPr="00F075EC">
          <w:rPr>
            <w:rStyle w:val="Hyperlink"/>
          </w:rPr>
          <w:t>Informazioni sul presente Documento</w:t>
        </w:r>
        <w:r>
          <w:tab/>
        </w:r>
        <w:r>
          <w:fldChar w:fldCharType="begin"/>
        </w:r>
        <w:r>
          <w:instrText xml:space="preserve"> PAGEREF _Toc481090086 \h </w:instrText>
        </w:r>
        <w:r>
          <w:fldChar w:fldCharType="separate"/>
        </w:r>
        <w:r>
          <w:t>4</w:t>
        </w:r>
        <w:r>
          <w:fldChar w:fldCharType="end"/>
        </w:r>
      </w:hyperlink>
    </w:p>
    <w:p w:rsidR="00157529" w:rsidRDefault="00157529">
      <w:pPr>
        <w:pStyle w:val="TOC2"/>
        <w:rPr>
          <w:rFonts w:eastAsiaTheme="minorEastAsia"/>
          <w:smallCaps w:val="0"/>
          <w:sz w:val="22"/>
        </w:rPr>
      </w:pPr>
      <w:hyperlink w:anchor="_Toc481090087" w:history="1">
        <w:r w:rsidRPr="00F075EC">
          <w:rPr>
            <w:rStyle w:val="Hyperlink"/>
          </w:rPr>
          <w:t>Contenuto del presente Documento</w:t>
        </w:r>
        <w:r>
          <w:tab/>
        </w:r>
        <w:r>
          <w:fldChar w:fldCharType="begin"/>
        </w:r>
        <w:r>
          <w:instrText xml:space="preserve"> PAGEREF _Toc481090087 \h </w:instrText>
        </w:r>
        <w:r>
          <w:fldChar w:fldCharType="separate"/>
        </w:r>
        <w:r>
          <w:t>4</w:t>
        </w:r>
        <w:r>
          <w:fldChar w:fldCharType="end"/>
        </w:r>
      </w:hyperlink>
    </w:p>
    <w:p w:rsidR="00157529" w:rsidRDefault="00157529">
      <w:pPr>
        <w:pStyle w:val="TOC2"/>
        <w:rPr>
          <w:rFonts w:eastAsiaTheme="minorEastAsia"/>
          <w:smallCaps w:val="0"/>
          <w:sz w:val="22"/>
        </w:rPr>
      </w:pPr>
      <w:hyperlink w:anchor="_Toc481090088" w:history="1">
        <w:r w:rsidRPr="00F075EC">
          <w:rPr>
            <w:rStyle w:val="Hyperlink"/>
          </w:rPr>
          <w:t>Come spostarsi nella sezione Note del Prodotto</w:t>
        </w:r>
        <w:r>
          <w:tab/>
        </w:r>
        <w:r>
          <w:fldChar w:fldCharType="begin"/>
        </w:r>
        <w:r>
          <w:instrText xml:space="preserve"> PAGEREF _Toc481090088 \h </w:instrText>
        </w:r>
        <w:r>
          <w:fldChar w:fldCharType="separate"/>
        </w:r>
        <w:r>
          <w:t>4</w:t>
        </w:r>
        <w:r>
          <w:fldChar w:fldCharType="end"/>
        </w:r>
      </w:hyperlink>
    </w:p>
    <w:p w:rsidR="00157529" w:rsidRDefault="00157529">
      <w:pPr>
        <w:pStyle w:val="TOC2"/>
        <w:rPr>
          <w:rFonts w:eastAsiaTheme="minorEastAsia"/>
          <w:smallCaps w:val="0"/>
          <w:sz w:val="22"/>
        </w:rPr>
      </w:pPr>
      <w:hyperlink w:anchor="_Toc481090089" w:history="1">
        <w:r w:rsidRPr="00F075EC">
          <w:rPr>
            <w:rStyle w:val="Hyperlink"/>
          </w:rPr>
          <w:t>Chiarimenti e Riepilogo delle Modifiche Apportate al presente Documento</w:t>
        </w:r>
        <w:r>
          <w:tab/>
        </w:r>
        <w:r>
          <w:fldChar w:fldCharType="begin"/>
        </w:r>
        <w:r>
          <w:instrText xml:space="preserve"> PAGEREF _Toc481090089 \h </w:instrText>
        </w:r>
        <w:r>
          <w:fldChar w:fldCharType="separate"/>
        </w:r>
        <w:r>
          <w:t>5</w:t>
        </w:r>
        <w:r>
          <w:fldChar w:fldCharType="end"/>
        </w:r>
      </w:hyperlink>
    </w:p>
    <w:p w:rsidR="00157529" w:rsidRDefault="00157529">
      <w:pPr>
        <w:pStyle w:val="TOC1"/>
        <w:rPr>
          <w:rFonts w:eastAsiaTheme="minorEastAsia"/>
          <w:b w:val="0"/>
          <w:caps w:val="0"/>
          <w:noProof/>
          <w:sz w:val="22"/>
          <w:szCs w:val="22"/>
        </w:rPr>
      </w:pPr>
      <w:hyperlink w:anchor="_Toc481090090" w:history="1">
        <w:r w:rsidRPr="00F075EC">
          <w:rPr>
            <w:rStyle w:val="Hyperlink"/>
            <w:noProof/>
          </w:rPr>
          <w:t>Condizioni di Licenza</w:t>
        </w:r>
        <w:r>
          <w:rPr>
            <w:noProof/>
          </w:rPr>
          <w:tab/>
        </w:r>
        <w:r>
          <w:rPr>
            <w:noProof/>
          </w:rPr>
          <w:fldChar w:fldCharType="begin"/>
        </w:r>
        <w:r>
          <w:rPr>
            <w:noProof/>
          </w:rPr>
          <w:instrText xml:space="preserve"> PAGEREF _Toc481090090 \h </w:instrText>
        </w:r>
        <w:r>
          <w:rPr>
            <w:noProof/>
          </w:rPr>
        </w:r>
        <w:r>
          <w:rPr>
            <w:noProof/>
          </w:rPr>
          <w:fldChar w:fldCharType="separate"/>
        </w:r>
        <w:r>
          <w:rPr>
            <w:noProof/>
          </w:rPr>
          <w:t>7</w:t>
        </w:r>
        <w:r>
          <w:rPr>
            <w:noProof/>
          </w:rPr>
          <w:fldChar w:fldCharType="end"/>
        </w:r>
      </w:hyperlink>
    </w:p>
    <w:p w:rsidR="00157529" w:rsidRDefault="00157529">
      <w:pPr>
        <w:pStyle w:val="TOC2"/>
        <w:rPr>
          <w:rFonts w:eastAsiaTheme="minorEastAsia"/>
          <w:smallCaps w:val="0"/>
          <w:sz w:val="22"/>
        </w:rPr>
      </w:pPr>
      <w:hyperlink w:anchor="_Toc481090091" w:history="1">
        <w:r w:rsidRPr="00F075EC">
          <w:rPr>
            <w:rStyle w:val="Hyperlink"/>
          </w:rPr>
          <w:t>Condizioni Universali di Licenza</w:t>
        </w:r>
        <w:r>
          <w:tab/>
        </w:r>
        <w:r>
          <w:fldChar w:fldCharType="begin"/>
        </w:r>
        <w:r>
          <w:instrText xml:space="preserve"> PAGEREF _Toc481090091 \h </w:instrText>
        </w:r>
        <w:r>
          <w:fldChar w:fldCharType="separate"/>
        </w:r>
        <w:r>
          <w:t>7</w:t>
        </w:r>
        <w:r>
          <w:fldChar w:fldCharType="end"/>
        </w:r>
      </w:hyperlink>
    </w:p>
    <w:p w:rsidR="00157529" w:rsidRDefault="00157529">
      <w:pPr>
        <w:pStyle w:val="TOC2"/>
        <w:rPr>
          <w:rFonts w:eastAsiaTheme="minorEastAsia"/>
          <w:smallCaps w:val="0"/>
          <w:sz w:val="22"/>
        </w:rPr>
      </w:pPr>
      <w:hyperlink w:anchor="_Toc481090092" w:history="1">
        <w:r w:rsidRPr="00F075EC">
          <w:rPr>
            <w:rStyle w:val="Hyperlink"/>
          </w:rPr>
          <w:t>Condizioni per il Modello di Licenza</w:t>
        </w:r>
        <w:r>
          <w:tab/>
        </w:r>
        <w:r>
          <w:fldChar w:fldCharType="begin"/>
        </w:r>
        <w:r>
          <w:instrText xml:space="preserve"> PAGEREF _Toc481090092 \h </w:instrText>
        </w:r>
        <w:r>
          <w:fldChar w:fldCharType="separate"/>
        </w:r>
        <w:r>
          <w:t>9</w:t>
        </w:r>
        <w:r>
          <w:fldChar w:fldCharType="end"/>
        </w:r>
      </w:hyperlink>
    </w:p>
    <w:p w:rsidR="00157529" w:rsidRDefault="00157529">
      <w:pPr>
        <w:pStyle w:val="TOC3"/>
        <w:rPr>
          <w:rFonts w:eastAsiaTheme="minorEastAsia"/>
          <w:smallCaps w:val="0"/>
          <w:sz w:val="22"/>
        </w:rPr>
      </w:pPr>
      <w:hyperlink w:anchor="_Toc481090093" w:history="1">
        <w:r w:rsidRPr="00F075EC">
          <w:rPr>
            <w:rStyle w:val="Hyperlink"/>
          </w:rPr>
          <w:t>Applicativi Desktop</w:t>
        </w:r>
        <w:r>
          <w:tab/>
        </w:r>
        <w:r>
          <w:fldChar w:fldCharType="begin"/>
        </w:r>
        <w:r>
          <w:instrText xml:space="preserve"> PAGEREF _Toc481090093 \h </w:instrText>
        </w:r>
        <w:r>
          <w:fldChar w:fldCharType="separate"/>
        </w:r>
        <w:r>
          <w:t>10</w:t>
        </w:r>
        <w:r>
          <w:fldChar w:fldCharType="end"/>
        </w:r>
      </w:hyperlink>
    </w:p>
    <w:p w:rsidR="00157529" w:rsidRDefault="00157529">
      <w:pPr>
        <w:pStyle w:val="TOC3"/>
        <w:rPr>
          <w:rFonts w:eastAsiaTheme="minorEastAsia"/>
          <w:smallCaps w:val="0"/>
          <w:sz w:val="22"/>
        </w:rPr>
      </w:pPr>
      <w:hyperlink w:anchor="_Toc481090094" w:history="1">
        <w:r w:rsidRPr="00F075EC">
          <w:rPr>
            <w:rStyle w:val="Hyperlink"/>
          </w:rPr>
          <w:t>Sistemi Operativi Desktop</w:t>
        </w:r>
        <w:r>
          <w:tab/>
        </w:r>
        <w:r>
          <w:fldChar w:fldCharType="begin"/>
        </w:r>
        <w:r>
          <w:instrText xml:space="preserve"> PAGEREF _Toc481090094 \h </w:instrText>
        </w:r>
        <w:r>
          <w:fldChar w:fldCharType="separate"/>
        </w:r>
        <w:r>
          <w:t>10</w:t>
        </w:r>
        <w:r>
          <w:fldChar w:fldCharType="end"/>
        </w:r>
      </w:hyperlink>
    </w:p>
    <w:p w:rsidR="00157529" w:rsidRDefault="00157529">
      <w:pPr>
        <w:pStyle w:val="TOC3"/>
        <w:rPr>
          <w:rFonts w:eastAsiaTheme="minorEastAsia"/>
          <w:smallCaps w:val="0"/>
          <w:sz w:val="22"/>
        </w:rPr>
      </w:pPr>
      <w:hyperlink w:anchor="_Toc481090095" w:history="1">
        <w:r w:rsidRPr="00F075EC">
          <w:rPr>
            <w:rStyle w:val="Hyperlink"/>
          </w:rPr>
          <w:t>Per Core/CAL</w:t>
        </w:r>
        <w:r>
          <w:tab/>
        </w:r>
        <w:r>
          <w:fldChar w:fldCharType="begin"/>
        </w:r>
        <w:r>
          <w:instrText xml:space="preserve"> PAGEREF _Toc481090095 \h </w:instrText>
        </w:r>
        <w:r>
          <w:fldChar w:fldCharType="separate"/>
        </w:r>
        <w:r>
          <w:t>10</w:t>
        </w:r>
        <w:r>
          <w:fldChar w:fldCharType="end"/>
        </w:r>
      </w:hyperlink>
    </w:p>
    <w:p w:rsidR="00157529" w:rsidRDefault="00157529">
      <w:pPr>
        <w:pStyle w:val="TOC3"/>
        <w:rPr>
          <w:rFonts w:eastAsiaTheme="minorEastAsia"/>
          <w:smallCaps w:val="0"/>
          <w:sz w:val="22"/>
        </w:rPr>
      </w:pPr>
      <w:hyperlink w:anchor="_Toc481090096" w:history="1">
        <w:r w:rsidRPr="00F075EC">
          <w:rPr>
            <w:rStyle w:val="Hyperlink"/>
          </w:rPr>
          <w:t>Server/CAL</w:t>
        </w:r>
        <w:r>
          <w:tab/>
        </w:r>
        <w:r>
          <w:fldChar w:fldCharType="begin"/>
        </w:r>
        <w:r>
          <w:instrText xml:space="preserve"> PAGEREF _Toc481090096 \h </w:instrText>
        </w:r>
        <w:r>
          <w:fldChar w:fldCharType="separate"/>
        </w:r>
        <w:r>
          <w:t>11</w:t>
        </w:r>
        <w:r>
          <w:fldChar w:fldCharType="end"/>
        </w:r>
      </w:hyperlink>
    </w:p>
    <w:p w:rsidR="00157529" w:rsidRDefault="00157529">
      <w:pPr>
        <w:pStyle w:val="TOC3"/>
        <w:rPr>
          <w:rFonts w:eastAsiaTheme="minorEastAsia"/>
          <w:smallCaps w:val="0"/>
          <w:sz w:val="22"/>
        </w:rPr>
      </w:pPr>
      <w:hyperlink w:anchor="_Toc481090097" w:history="1">
        <w:r w:rsidRPr="00F075EC">
          <w:rPr>
            <w:rStyle w:val="Hyperlink"/>
          </w:rPr>
          <w:t>Per Core</w:t>
        </w:r>
        <w:r>
          <w:tab/>
        </w:r>
        <w:r>
          <w:fldChar w:fldCharType="begin"/>
        </w:r>
        <w:r>
          <w:instrText xml:space="preserve"> PAGEREF _Toc481090097 \h </w:instrText>
        </w:r>
        <w:r>
          <w:fldChar w:fldCharType="separate"/>
        </w:r>
        <w:r>
          <w:t>11</w:t>
        </w:r>
        <w:r>
          <w:fldChar w:fldCharType="end"/>
        </w:r>
      </w:hyperlink>
    </w:p>
    <w:p w:rsidR="00157529" w:rsidRDefault="00157529">
      <w:pPr>
        <w:pStyle w:val="TOC3"/>
        <w:rPr>
          <w:rFonts w:eastAsiaTheme="minorEastAsia"/>
          <w:smallCaps w:val="0"/>
          <w:sz w:val="22"/>
        </w:rPr>
      </w:pPr>
      <w:hyperlink w:anchor="_Toc481090098" w:history="1">
        <w:r w:rsidRPr="00F075EC">
          <w:rPr>
            <w:rStyle w:val="Hyperlink"/>
          </w:rPr>
          <w:t>Server di Gestione</w:t>
        </w:r>
        <w:r>
          <w:tab/>
        </w:r>
        <w:r>
          <w:fldChar w:fldCharType="begin"/>
        </w:r>
        <w:r>
          <w:instrText xml:space="preserve"> PAGEREF _Toc481090098 \h </w:instrText>
        </w:r>
        <w:r>
          <w:fldChar w:fldCharType="separate"/>
        </w:r>
        <w:r>
          <w:t>11</w:t>
        </w:r>
        <w:r>
          <w:fldChar w:fldCharType="end"/>
        </w:r>
      </w:hyperlink>
    </w:p>
    <w:p w:rsidR="00157529" w:rsidRDefault="00157529">
      <w:pPr>
        <w:pStyle w:val="TOC3"/>
        <w:rPr>
          <w:rFonts w:eastAsiaTheme="minorEastAsia"/>
          <w:smallCaps w:val="0"/>
          <w:sz w:val="22"/>
        </w:rPr>
      </w:pPr>
      <w:hyperlink w:anchor="_Toc481090099" w:history="1">
        <w:r w:rsidRPr="00F075EC">
          <w:rPr>
            <w:rStyle w:val="Hyperlink"/>
          </w:rPr>
          <w:t>Server Speciali</w:t>
        </w:r>
        <w:r>
          <w:tab/>
        </w:r>
        <w:r>
          <w:fldChar w:fldCharType="begin"/>
        </w:r>
        <w:r>
          <w:instrText xml:space="preserve"> PAGEREF _Toc481090099 \h </w:instrText>
        </w:r>
        <w:r>
          <w:fldChar w:fldCharType="separate"/>
        </w:r>
        <w:r>
          <w:t>12</w:t>
        </w:r>
        <w:r>
          <w:fldChar w:fldCharType="end"/>
        </w:r>
      </w:hyperlink>
    </w:p>
    <w:p w:rsidR="00157529" w:rsidRDefault="00157529">
      <w:pPr>
        <w:pStyle w:val="TOC3"/>
        <w:rPr>
          <w:rFonts w:eastAsiaTheme="minorEastAsia"/>
          <w:smallCaps w:val="0"/>
          <w:sz w:val="22"/>
        </w:rPr>
      </w:pPr>
      <w:hyperlink w:anchor="_Toc481090100" w:history="1">
        <w:r w:rsidRPr="00F075EC">
          <w:rPr>
            <w:rStyle w:val="Hyperlink"/>
          </w:rPr>
          <w:t>Strumenti per Sviluppatori</w:t>
        </w:r>
        <w:r>
          <w:tab/>
        </w:r>
        <w:r>
          <w:fldChar w:fldCharType="begin"/>
        </w:r>
        <w:r>
          <w:instrText xml:space="preserve"> PAGEREF _Toc481090100 \h </w:instrText>
        </w:r>
        <w:r>
          <w:fldChar w:fldCharType="separate"/>
        </w:r>
        <w:r>
          <w:t>12</w:t>
        </w:r>
        <w:r>
          <w:fldChar w:fldCharType="end"/>
        </w:r>
      </w:hyperlink>
    </w:p>
    <w:p w:rsidR="00157529" w:rsidRDefault="00157529">
      <w:pPr>
        <w:pStyle w:val="TOC1"/>
        <w:rPr>
          <w:rFonts w:eastAsiaTheme="minorEastAsia"/>
          <w:b w:val="0"/>
          <w:caps w:val="0"/>
          <w:noProof/>
          <w:sz w:val="22"/>
          <w:szCs w:val="22"/>
        </w:rPr>
      </w:pPr>
      <w:hyperlink w:anchor="_Toc481090101" w:history="1">
        <w:r w:rsidRPr="00F075EC">
          <w:rPr>
            <w:rStyle w:val="Hyperlink"/>
            <w:noProof/>
          </w:rPr>
          <w:t>Software</w:t>
        </w:r>
        <w:r>
          <w:rPr>
            <w:noProof/>
          </w:rPr>
          <w:tab/>
        </w:r>
        <w:r>
          <w:rPr>
            <w:noProof/>
          </w:rPr>
          <w:fldChar w:fldCharType="begin"/>
        </w:r>
        <w:r>
          <w:rPr>
            <w:noProof/>
          </w:rPr>
          <w:instrText xml:space="preserve"> PAGEREF _Toc481090101 \h </w:instrText>
        </w:r>
        <w:r>
          <w:rPr>
            <w:noProof/>
          </w:rPr>
        </w:r>
        <w:r>
          <w:rPr>
            <w:noProof/>
          </w:rPr>
          <w:fldChar w:fldCharType="separate"/>
        </w:r>
        <w:r>
          <w:rPr>
            <w:noProof/>
          </w:rPr>
          <w:t>14</w:t>
        </w:r>
        <w:r>
          <w:rPr>
            <w:noProof/>
          </w:rPr>
          <w:fldChar w:fldCharType="end"/>
        </w:r>
      </w:hyperlink>
    </w:p>
    <w:p w:rsidR="00157529" w:rsidRDefault="00157529">
      <w:pPr>
        <w:pStyle w:val="TOC2"/>
        <w:rPr>
          <w:rFonts w:eastAsiaTheme="minorEastAsia"/>
          <w:smallCaps w:val="0"/>
          <w:sz w:val="22"/>
        </w:rPr>
      </w:pPr>
      <w:hyperlink w:anchor="_Toc481090102" w:history="1">
        <w:r w:rsidRPr="00F075EC">
          <w:rPr>
            <w:rStyle w:val="Hyperlink"/>
          </w:rPr>
          <w:t>Advanced Threat Analytics</w:t>
        </w:r>
        <w:r>
          <w:tab/>
        </w:r>
        <w:r>
          <w:fldChar w:fldCharType="begin"/>
        </w:r>
        <w:r>
          <w:instrText xml:space="preserve"> PAGEREF _Toc481090102 \h </w:instrText>
        </w:r>
        <w:r>
          <w:fldChar w:fldCharType="separate"/>
        </w:r>
        <w:r>
          <w:t>14</w:t>
        </w:r>
        <w:r>
          <w:fldChar w:fldCharType="end"/>
        </w:r>
      </w:hyperlink>
    </w:p>
    <w:p w:rsidR="00157529" w:rsidRDefault="00157529">
      <w:pPr>
        <w:pStyle w:val="TOC2"/>
        <w:rPr>
          <w:rFonts w:eastAsiaTheme="minorEastAsia"/>
          <w:smallCaps w:val="0"/>
          <w:sz w:val="22"/>
        </w:rPr>
      </w:pPr>
      <w:hyperlink w:anchor="_Toc481090103" w:history="1">
        <w:r w:rsidRPr="00F075EC">
          <w:rPr>
            <w:rStyle w:val="Hyperlink"/>
          </w:rPr>
          <w:t>BizTalk</w:t>
        </w:r>
        <w:r>
          <w:tab/>
        </w:r>
        <w:r>
          <w:fldChar w:fldCharType="begin"/>
        </w:r>
        <w:r>
          <w:instrText xml:space="preserve"> PAGEREF _Toc481090103 \h </w:instrText>
        </w:r>
        <w:r>
          <w:fldChar w:fldCharType="separate"/>
        </w:r>
        <w:r>
          <w:t>14</w:t>
        </w:r>
        <w:r>
          <w:fldChar w:fldCharType="end"/>
        </w:r>
      </w:hyperlink>
    </w:p>
    <w:p w:rsidR="00157529" w:rsidRDefault="00157529">
      <w:pPr>
        <w:pStyle w:val="TOC2"/>
        <w:rPr>
          <w:rFonts w:eastAsiaTheme="minorEastAsia"/>
          <w:smallCaps w:val="0"/>
          <w:sz w:val="22"/>
        </w:rPr>
      </w:pPr>
      <w:hyperlink w:anchor="_Toc481090104" w:history="1">
        <w:r w:rsidRPr="00F075EC">
          <w:rPr>
            <w:rStyle w:val="Hyperlink"/>
          </w:rPr>
          <w:t>CAL Suite</w:t>
        </w:r>
        <w:r>
          <w:tab/>
        </w:r>
        <w:r>
          <w:fldChar w:fldCharType="begin"/>
        </w:r>
        <w:r>
          <w:instrText xml:space="preserve"> PAGEREF _Toc481090104 \h </w:instrText>
        </w:r>
        <w:r>
          <w:fldChar w:fldCharType="separate"/>
        </w:r>
        <w:r>
          <w:t>15</w:t>
        </w:r>
        <w:r>
          <w:fldChar w:fldCharType="end"/>
        </w:r>
      </w:hyperlink>
    </w:p>
    <w:p w:rsidR="00157529" w:rsidRDefault="00157529">
      <w:pPr>
        <w:pStyle w:val="TOC2"/>
        <w:rPr>
          <w:rFonts w:eastAsiaTheme="minorEastAsia"/>
          <w:smallCaps w:val="0"/>
          <w:sz w:val="22"/>
        </w:rPr>
      </w:pPr>
      <w:hyperlink w:anchor="_Toc481090105" w:history="1">
        <w:r w:rsidRPr="00F075EC">
          <w:rPr>
            <w:rStyle w:val="Hyperlink"/>
          </w:rPr>
          <w:t>Core Infrastructure Server (CIS) Suite</w:t>
        </w:r>
        <w:r>
          <w:tab/>
        </w:r>
        <w:r>
          <w:fldChar w:fldCharType="begin"/>
        </w:r>
        <w:r>
          <w:instrText xml:space="preserve"> PAGEREF _Toc481090105 \h </w:instrText>
        </w:r>
        <w:r>
          <w:fldChar w:fldCharType="separate"/>
        </w:r>
        <w:r>
          <w:t>17</w:t>
        </w:r>
        <w:r>
          <w:fldChar w:fldCharType="end"/>
        </w:r>
      </w:hyperlink>
    </w:p>
    <w:p w:rsidR="00157529" w:rsidRDefault="00157529">
      <w:pPr>
        <w:pStyle w:val="TOC2"/>
        <w:rPr>
          <w:rFonts w:eastAsiaTheme="minorEastAsia"/>
          <w:smallCaps w:val="0"/>
          <w:sz w:val="22"/>
        </w:rPr>
      </w:pPr>
      <w:hyperlink w:anchor="_Toc481090106" w:history="1">
        <w:r w:rsidRPr="00F075EC">
          <w:rPr>
            <w:rStyle w:val="Hyperlink"/>
          </w:rPr>
          <w:t>Forefront</w:t>
        </w:r>
        <w:r>
          <w:tab/>
        </w:r>
        <w:r>
          <w:fldChar w:fldCharType="begin"/>
        </w:r>
        <w:r>
          <w:instrText xml:space="preserve"> PAGEREF _Toc481090106 \h </w:instrText>
        </w:r>
        <w:r>
          <w:fldChar w:fldCharType="separate"/>
        </w:r>
        <w:r>
          <w:t>19</w:t>
        </w:r>
        <w:r>
          <w:fldChar w:fldCharType="end"/>
        </w:r>
      </w:hyperlink>
    </w:p>
    <w:p w:rsidR="00157529" w:rsidRDefault="00157529">
      <w:pPr>
        <w:pStyle w:val="TOC2"/>
        <w:rPr>
          <w:rFonts w:eastAsiaTheme="minorEastAsia"/>
          <w:smallCaps w:val="0"/>
          <w:sz w:val="22"/>
        </w:rPr>
      </w:pPr>
      <w:hyperlink w:anchor="_Toc481090107" w:history="1">
        <w:r w:rsidRPr="00F075EC">
          <w:rPr>
            <w:rStyle w:val="Hyperlink"/>
          </w:rPr>
          <w:t>Microsoft Dynamics</w:t>
        </w:r>
        <w:r>
          <w:tab/>
        </w:r>
        <w:r>
          <w:fldChar w:fldCharType="begin"/>
        </w:r>
        <w:r>
          <w:instrText xml:space="preserve"> PAGEREF _Toc481090107 \h </w:instrText>
        </w:r>
        <w:r>
          <w:fldChar w:fldCharType="separate"/>
        </w:r>
        <w:r>
          <w:t>20</w:t>
        </w:r>
        <w:r>
          <w:fldChar w:fldCharType="end"/>
        </w:r>
      </w:hyperlink>
    </w:p>
    <w:p w:rsidR="00157529" w:rsidRDefault="00157529">
      <w:pPr>
        <w:pStyle w:val="TOC3"/>
        <w:rPr>
          <w:rFonts w:eastAsiaTheme="minorEastAsia"/>
          <w:smallCaps w:val="0"/>
          <w:sz w:val="22"/>
        </w:rPr>
      </w:pPr>
      <w:hyperlink w:anchor="_Toc481090108" w:history="1">
        <w:r w:rsidRPr="00F075EC">
          <w:rPr>
            <w:rStyle w:val="Hyperlink"/>
          </w:rPr>
          <w:t>Microsoft Dynamics 365 (locale)</w:t>
        </w:r>
        <w:r>
          <w:tab/>
        </w:r>
        <w:r>
          <w:fldChar w:fldCharType="begin"/>
        </w:r>
        <w:r>
          <w:instrText xml:space="preserve"> PAGEREF _Toc481090108 \h </w:instrText>
        </w:r>
        <w:r>
          <w:fldChar w:fldCharType="separate"/>
        </w:r>
        <w:r>
          <w:t>20</w:t>
        </w:r>
        <w:r>
          <w:fldChar w:fldCharType="end"/>
        </w:r>
      </w:hyperlink>
    </w:p>
    <w:p w:rsidR="00157529" w:rsidRDefault="00157529">
      <w:pPr>
        <w:pStyle w:val="TOC3"/>
        <w:rPr>
          <w:rFonts w:eastAsiaTheme="minorEastAsia"/>
          <w:smallCaps w:val="0"/>
          <w:sz w:val="22"/>
        </w:rPr>
      </w:pPr>
      <w:hyperlink w:anchor="_Toc481090109" w:history="1">
        <w:r w:rsidRPr="00F075EC">
          <w:rPr>
            <w:rStyle w:val="Hyperlink"/>
          </w:rPr>
          <w:t>Microsoft Dynamics AX</w:t>
        </w:r>
        <w:r>
          <w:tab/>
        </w:r>
        <w:r>
          <w:fldChar w:fldCharType="begin"/>
        </w:r>
        <w:r>
          <w:instrText xml:space="preserve"> PAGEREF _Toc481090109 \h </w:instrText>
        </w:r>
        <w:r>
          <w:fldChar w:fldCharType="separate"/>
        </w:r>
        <w:r>
          <w:t>21</w:t>
        </w:r>
        <w:r>
          <w:fldChar w:fldCharType="end"/>
        </w:r>
      </w:hyperlink>
    </w:p>
    <w:p w:rsidR="00157529" w:rsidRDefault="00157529">
      <w:pPr>
        <w:pStyle w:val="TOC2"/>
        <w:rPr>
          <w:rFonts w:eastAsiaTheme="minorEastAsia"/>
          <w:smallCaps w:val="0"/>
          <w:sz w:val="22"/>
        </w:rPr>
      </w:pPr>
      <w:hyperlink w:anchor="_Toc481090110" w:history="1">
        <w:r w:rsidRPr="00F075EC">
          <w:rPr>
            <w:rStyle w:val="Hyperlink"/>
          </w:rPr>
          <w:t>Microsoft Identity Manager</w:t>
        </w:r>
        <w:r>
          <w:tab/>
        </w:r>
        <w:r>
          <w:fldChar w:fldCharType="begin"/>
        </w:r>
        <w:r>
          <w:instrText xml:space="preserve"> PAGEREF _Toc481090110 \h </w:instrText>
        </w:r>
        <w:r>
          <w:fldChar w:fldCharType="separate"/>
        </w:r>
        <w:r>
          <w:t>23</w:t>
        </w:r>
        <w:r>
          <w:fldChar w:fldCharType="end"/>
        </w:r>
      </w:hyperlink>
    </w:p>
    <w:p w:rsidR="00157529" w:rsidRDefault="00157529">
      <w:pPr>
        <w:pStyle w:val="TOC2"/>
        <w:rPr>
          <w:rFonts w:eastAsiaTheme="minorEastAsia"/>
          <w:smallCaps w:val="0"/>
          <w:sz w:val="22"/>
        </w:rPr>
      </w:pPr>
      <w:hyperlink w:anchor="_Toc481090111" w:history="1">
        <w:r w:rsidRPr="00F075EC">
          <w:rPr>
            <w:rStyle w:val="Hyperlink"/>
          </w:rPr>
          <w:t>Applicazioni Office</w:t>
        </w:r>
        <w:r>
          <w:tab/>
        </w:r>
        <w:r>
          <w:fldChar w:fldCharType="begin"/>
        </w:r>
        <w:r>
          <w:instrText xml:space="preserve"> PAGEREF _Toc481090111 \h </w:instrText>
        </w:r>
        <w:r>
          <w:fldChar w:fldCharType="separate"/>
        </w:r>
        <w:r>
          <w:t>24</w:t>
        </w:r>
        <w:r>
          <w:fldChar w:fldCharType="end"/>
        </w:r>
      </w:hyperlink>
    </w:p>
    <w:p w:rsidR="00157529" w:rsidRDefault="00157529">
      <w:pPr>
        <w:pStyle w:val="TOC3"/>
        <w:rPr>
          <w:rFonts w:eastAsiaTheme="minorEastAsia"/>
          <w:smallCaps w:val="0"/>
          <w:sz w:val="22"/>
        </w:rPr>
      </w:pPr>
      <w:hyperlink w:anchor="_Toc481090112" w:history="1">
        <w:r w:rsidRPr="00F075EC">
          <w:rPr>
            <w:rStyle w:val="Hyperlink"/>
          </w:rPr>
          <w:t>Applicazioni Desktop di Office</w:t>
        </w:r>
        <w:r>
          <w:tab/>
        </w:r>
        <w:r>
          <w:fldChar w:fldCharType="begin"/>
        </w:r>
        <w:r>
          <w:instrText xml:space="preserve"> PAGEREF _Toc481090112 \h </w:instrText>
        </w:r>
        <w:r>
          <w:fldChar w:fldCharType="separate"/>
        </w:r>
        <w:r>
          <w:t>24</w:t>
        </w:r>
        <w:r>
          <w:fldChar w:fldCharType="end"/>
        </w:r>
      </w:hyperlink>
    </w:p>
    <w:p w:rsidR="00157529" w:rsidRDefault="00157529">
      <w:pPr>
        <w:pStyle w:val="TOC3"/>
        <w:rPr>
          <w:rFonts w:eastAsiaTheme="minorEastAsia"/>
          <w:smallCaps w:val="0"/>
          <w:sz w:val="22"/>
        </w:rPr>
      </w:pPr>
      <w:hyperlink w:anchor="_Toc481090113" w:history="1">
        <w:r w:rsidRPr="00F075EC">
          <w:rPr>
            <w:rStyle w:val="Hyperlink"/>
          </w:rPr>
          <w:t>Office per Mac</w:t>
        </w:r>
        <w:r>
          <w:tab/>
        </w:r>
        <w:r>
          <w:fldChar w:fldCharType="begin"/>
        </w:r>
        <w:r>
          <w:instrText xml:space="preserve"> PAGEREF _Toc481090113 \h </w:instrText>
        </w:r>
        <w:r>
          <w:fldChar w:fldCharType="separate"/>
        </w:r>
        <w:r>
          <w:t>25</w:t>
        </w:r>
        <w:r>
          <w:fldChar w:fldCharType="end"/>
        </w:r>
      </w:hyperlink>
    </w:p>
    <w:p w:rsidR="00157529" w:rsidRDefault="00157529">
      <w:pPr>
        <w:pStyle w:val="TOC2"/>
        <w:rPr>
          <w:rFonts w:eastAsiaTheme="minorEastAsia"/>
          <w:smallCaps w:val="0"/>
          <w:sz w:val="22"/>
        </w:rPr>
      </w:pPr>
      <w:hyperlink w:anchor="_Toc481090114" w:history="1">
        <w:r w:rsidRPr="00F075EC">
          <w:rPr>
            <w:rStyle w:val="Hyperlink"/>
          </w:rPr>
          <w:t>Server Office</w:t>
        </w:r>
        <w:r>
          <w:tab/>
        </w:r>
        <w:r>
          <w:fldChar w:fldCharType="begin"/>
        </w:r>
        <w:r>
          <w:instrText xml:space="preserve"> PAGEREF _Toc481090114 \h </w:instrText>
        </w:r>
        <w:r>
          <w:fldChar w:fldCharType="separate"/>
        </w:r>
        <w:r>
          <w:t>26</w:t>
        </w:r>
        <w:r>
          <w:fldChar w:fldCharType="end"/>
        </w:r>
      </w:hyperlink>
    </w:p>
    <w:p w:rsidR="00157529" w:rsidRDefault="00157529">
      <w:pPr>
        <w:pStyle w:val="TOC3"/>
        <w:rPr>
          <w:rFonts w:eastAsiaTheme="minorEastAsia"/>
          <w:smallCaps w:val="0"/>
          <w:sz w:val="22"/>
        </w:rPr>
      </w:pPr>
      <w:hyperlink w:anchor="_Toc481090115" w:history="1">
        <w:r w:rsidRPr="00F075EC">
          <w:rPr>
            <w:rStyle w:val="Hyperlink"/>
          </w:rPr>
          <w:t>Exchange Server</w:t>
        </w:r>
        <w:r>
          <w:tab/>
        </w:r>
        <w:r>
          <w:fldChar w:fldCharType="begin"/>
        </w:r>
        <w:r>
          <w:instrText xml:space="preserve"> PAGEREF _Toc481090115 \h </w:instrText>
        </w:r>
        <w:r>
          <w:fldChar w:fldCharType="separate"/>
        </w:r>
        <w:r>
          <w:t>26</w:t>
        </w:r>
        <w:r>
          <w:fldChar w:fldCharType="end"/>
        </w:r>
      </w:hyperlink>
    </w:p>
    <w:p w:rsidR="00157529" w:rsidRDefault="00157529">
      <w:pPr>
        <w:pStyle w:val="TOC3"/>
        <w:rPr>
          <w:rFonts w:eastAsiaTheme="minorEastAsia"/>
          <w:smallCaps w:val="0"/>
          <w:sz w:val="22"/>
        </w:rPr>
      </w:pPr>
      <w:hyperlink w:anchor="_Toc481090116" w:history="1">
        <w:r w:rsidRPr="00F075EC">
          <w:rPr>
            <w:rStyle w:val="Hyperlink"/>
          </w:rPr>
          <w:t>Project Server</w:t>
        </w:r>
        <w:r>
          <w:tab/>
        </w:r>
        <w:r>
          <w:fldChar w:fldCharType="begin"/>
        </w:r>
        <w:r>
          <w:instrText xml:space="preserve"> PAGEREF _Toc481090116 \h </w:instrText>
        </w:r>
        <w:r>
          <w:fldChar w:fldCharType="separate"/>
        </w:r>
        <w:r>
          <w:t>27</w:t>
        </w:r>
        <w:r>
          <w:fldChar w:fldCharType="end"/>
        </w:r>
      </w:hyperlink>
    </w:p>
    <w:p w:rsidR="00157529" w:rsidRDefault="00157529">
      <w:pPr>
        <w:pStyle w:val="TOC3"/>
        <w:rPr>
          <w:rFonts w:eastAsiaTheme="minorEastAsia"/>
          <w:smallCaps w:val="0"/>
          <w:sz w:val="22"/>
        </w:rPr>
      </w:pPr>
      <w:hyperlink w:anchor="_Toc481090117" w:history="1">
        <w:r w:rsidRPr="00F075EC">
          <w:rPr>
            <w:rStyle w:val="Hyperlink"/>
          </w:rPr>
          <w:t>SharePoint Server</w:t>
        </w:r>
        <w:r>
          <w:tab/>
        </w:r>
        <w:r>
          <w:fldChar w:fldCharType="begin"/>
        </w:r>
        <w:r>
          <w:instrText xml:space="preserve"> PAGEREF _Toc481090117 \h </w:instrText>
        </w:r>
        <w:r>
          <w:fldChar w:fldCharType="separate"/>
        </w:r>
        <w:r>
          <w:t>28</w:t>
        </w:r>
        <w:r>
          <w:fldChar w:fldCharType="end"/>
        </w:r>
      </w:hyperlink>
    </w:p>
    <w:p w:rsidR="00157529" w:rsidRDefault="00157529">
      <w:pPr>
        <w:pStyle w:val="TOC3"/>
        <w:rPr>
          <w:rFonts w:eastAsiaTheme="minorEastAsia"/>
          <w:smallCaps w:val="0"/>
          <w:sz w:val="22"/>
        </w:rPr>
      </w:pPr>
      <w:hyperlink w:anchor="_Toc481090118" w:history="1">
        <w:r w:rsidRPr="00F075EC">
          <w:rPr>
            <w:rStyle w:val="Hyperlink"/>
          </w:rPr>
          <w:t>Skype for Business Server</w:t>
        </w:r>
        <w:r>
          <w:tab/>
        </w:r>
        <w:r>
          <w:fldChar w:fldCharType="begin"/>
        </w:r>
        <w:r>
          <w:instrText xml:space="preserve"> PAGEREF _Toc481090118 \h </w:instrText>
        </w:r>
        <w:r>
          <w:fldChar w:fldCharType="separate"/>
        </w:r>
        <w:r>
          <w:t>29</w:t>
        </w:r>
        <w:r>
          <w:fldChar w:fldCharType="end"/>
        </w:r>
      </w:hyperlink>
    </w:p>
    <w:p w:rsidR="00157529" w:rsidRDefault="00157529">
      <w:pPr>
        <w:pStyle w:val="TOC2"/>
        <w:rPr>
          <w:rFonts w:eastAsiaTheme="minorEastAsia"/>
          <w:smallCaps w:val="0"/>
          <w:sz w:val="22"/>
        </w:rPr>
      </w:pPr>
      <w:hyperlink w:anchor="_Toc481090119" w:history="1">
        <w:r w:rsidRPr="00F075EC">
          <w:rPr>
            <w:rStyle w:val="Hyperlink"/>
          </w:rPr>
          <w:t>R Server</w:t>
        </w:r>
        <w:r>
          <w:tab/>
        </w:r>
        <w:r>
          <w:fldChar w:fldCharType="begin"/>
        </w:r>
        <w:r>
          <w:instrText xml:space="preserve"> PAGEREF _Toc481090119 \h </w:instrText>
        </w:r>
        <w:r>
          <w:fldChar w:fldCharType="separate"/>
        </w:r>
        <w:r>
          <w:t>30</w:t>
        </w:r>
        <w:r>
          <w:fldChar w:fldCharType="end"/>
        </w:r>
      </w:hyperlink>
    </w:p>
    <w:p w:rsidR="00157529" w:rsidRDefault="00157529">
      <w:pPr>
        <w:pStyle w:val="TOC2"/>
        <w:rPr>
          <w:rFonts w:eastAsiaTheme="minorEastAsia"/>
          <w:smallCaps w:val="0"/>
          <w:sz w:val="22"/>
        </w:rPr>
      </w:pPr>
      <w:hyperlink w:anchor="_Toc481090120" w:history="1">
        <w:r w:rsidRPr="00F075EC">
          <w:rPr>
            <w:rStyle w:val="Hyperlink"/>
          </w:rPr>
          <w:t>SQL Server</w:t>
        </w:r>
        <w:r>
          <w:tab/>
        </w:r>
        <w:r>
          <w:fldChar w:fldCharType="begin"/>
        </w:r>
        <w:r>
          <w:instrText xml:space="preserve"> PAGEREF _Toc481090120 \h </w:instrText>
        </w:r>
        <w:r>
          <w:fldChar w:fldCharType="separate"/>
        </w:r>
        <w:r>
          <w:t>31</w:t>
        </w:r>
        <w:r>
          <w:fldChar w:fldCharType="end"/>
        </w:r>
      </w:hyperlink>
    </w:p>
    <w:p w:rsidR="00157529" w:rsidRDefault="00157529">
      <w:pPr>
        <w:pStyle w:val="TOC2"/>
        <w:rPr>
          <w:rFonts w:eastAsiaTheme="minorEastAsia"/>
          <w:smallCaps w:val="0"/>
          <w:sz w:val="22"/>
        </w:rPr>
      </w:pPr>
      <w:hyperlink w:anchor="_Toc481090121" w:history="1">
        <w:r w:rsidRPr="00F075EC">
          <w:rPr>
            <w:rStyle w:val="Hyperlink"/>
          </w:rPr>
          <w:t>System Center</w:t>
        </w:r>
        <w:r>
          <w:tab/>
        </w:r>
        <w:r>
          <w:fldChar w:fldCharType="begin"/>
        </w:r>
        <w:r>
          <w:instrText xml:space="preserve"> PAGEREF _Toc481090121 \h </w:instrText>
        </w:r>
        <w:r>
          <w:fldChar w:fldCharType="separate"/>
        </w:r>
        <w:r>
          <w:t>33</w:t>
        </w:r>
        <w:r>
          <w:fldChar w:fldCharType="end"/>
        </w:r>
      </w:hyperlink>
    </w:p>
    <w:p w:rsidR="00157529" w:rsidRDefault="00157529">
      <w:pPr>
        <w:pStyle w:val="TOC3"/>
        <w:rPr>
          <w:rFonts w:eastAsiaTheme="minorEastAsia"/>
          <w:smallCaps w:val="0"/>
          <w:sz w:val="22"/>
        </w:rPr>
      </w:pPr>
      <w:hyperlink w:anchor="_Toc481090122" w:history="1">
        <w:r w:rsidRPr="00F075EC">
          <w:rPr>
            <w:rStyle w:val="Hyperlink"/>
          </w:rPr>
          <w:t>System Center Server</w:t>
        </w:r>
        <w:r>
          <w:tab/>
        </w:r>
        <w:r>
          <w:fldChar w:fldCharType="begin"/>
        </w:r>
        <w:r>
          <w:instrText xml:space="preserve"> PAGEREF _Toc481090122 \h </w:instrText>
        </w:r>
        <w:r>
          <w:fldChar w:fldCharType="separate"/>
        </w:r>
        <w:r>
          <w:t>33</w:t>
        </w:r>
        <w:r>
          <w:fldChar w:fldCharType="end"/>
        </w:r>
      </w:hyperlink>
    </w:p>
    <w:p w:rsidR="00157529" w:rsidRDefault="00157529">
      <w:pPr>
        <w:pStyle w:val="TOC3"/>
        <w:rPr>
          <w:rFonts w:eastAsiaTheme="minorEastAsia"/>
          <w:smallCaps w:val="0"/>
          <w:sz w:val="22"/>
        </w:rPr>
      </w:pPr>
      <w:hyperlink w:anchor="_Toc481090123" w:history="1">
        <w:r w:rsidRPr="00F075EC">
          <w:rPr>
            <w:rStyle w:val="Hyperlink"/>
          </w:rPr>
          <w:t>System Center Configuration Manager</w:t>
        </w:r>
        <w:r>
          <w:tab/>
        </w:r>
        <w:r>
          <w:fldChar w:fldCharType="begin"/>
        </w:r>
        <w:r>
          <w:instrText xml:space="preserve"> PAGEREF _Toc481090123 \h </w:instrText>
        </w:r>
        <w:r>
          <w:fldChar w:fldCharType="separate"/>
        </w:r>
        <w:r>
          <w:t>34</w:t>
        </w:r>
        <w:r>
          <w:fldChar w:fldCharType="end"/>
        </w:r>
      </w:hyperlink>
    </w:p>
    <w:p w:rsidR="00157529" w:rsidRDefault="00157529">
      <w:pPr>
        <w:pStyle w:val="TOC3"/>
        <w:rPr>
          <w:rFonts w:eastAsiaTheme="minorEastAsia"/>
          <w:smallCaps w:val="0"/>
          <w:sz w:val="22"/>
        </w:rPr>
      </w:pPr>
      <w:hyperlink w:anchor="_Toc481090124" w:history="1">
        <w:r w:rsidRPr="00F075EC">
          <w:rPr>
            <w:rStyle w:val="Hyperlink"/>
          </w:rPr>
          <w:t>System Center Data Protection Manager</w:t>
        </w:r>
        <w:r>
          <w:tab/>
        </w:r>
        <w:r>
          <w:fldChar w:fldCharType="begin"/>
        </w:r>
        <w:r>
          <w:instrText xml:space="preserve"> PAGEREF _Toc481090124 \h </w:instrText>
        </w:r>
        <w:r>
          <w:fldChar w:fldCharType="separate"/>
        </w:r>
        <w:r>
          <w:t>35</w:t>
        </w:r>
        <w:r>
          <w:fldChar w:fldCharType="end"/>
        </w:r>
      </w:hyperlink>
    </w:p>
    <w:p w:rsidR="00157529" w:rsidRDefault="00157529">
      <w:pPr>
        <w:pStyle w:val="TOC3"/>
        <w:rPr>
          <w:rFonts w:eastAsiaTheme="minorEastAsia"/>
          <w:smallCaps w:val="0"/>
          <w:sz w:val="22"/>
        </w:rPr>
      </w:pPr>
      <w:hyperlink w:anchor="_Toc481090125" w:history="1">
        <w:r w:rsidRPr="00F075EC">
          <w:rPr>
            <w:rStyle w:val="Hyperlink"/>
          </w:rPr>
          <w:t>System Center Endpoint Protection</w:t>
        </w:r>
        <w:r>
          <w:tab/>
        </w:r>
        <w:r>
          <w:fldChar w:fldCharType="begin"/>
        </w:r>
        <w:r>
          <w:instrText xml:space="preserve"> PAGEREF _Toc481090125 \h </w:instrText>
        </w:r>
        <w:r>
          <w:fldChar w:fldCharType="separate"/>
        </w:r>
        <w:r>
          <w:t>36</w:t>
        </w:r>
        <w:r>
          <w:fldChar w:fldCharType="end"/>
        </w:r>
      </w:hyperlink>
    </w:p>
    <w:p w:rsidR="00157529" w:rsidRDefault="00157529">
      <w:pPr>
        <w:pStyle w:val="TOC3"/>
        <w:rPr>
          <w:rFonts w:eastAsiaTheme="minorEastAsia"/>
          <w:smallCaps w:val="0"/>
          <w:sz w:val="22"/>
        </w:rPr>
      </w:pPr>
      <w:hyperlink w:anchor="_Toc481090126" w:history="1">
        <w:r w:rsidRPr="00F075EC">
          <w:rPr>
            <w:rStyle w:val="Hyperlink"/>
          </w:rPr>
          <w:t>System Center Operations Manager</w:t>
        </w:r>
        <w:r>
          <w:tab/>
        </w:r>
        <w:r>
          <w:fldChar w:fldCharType="begin"/>
        </w:r>
        <w:r>
          <w:instrText xml:space="preserve"> PAGEREF _Toc481090126 \h </w:instrText>
        </w:r>
        <w:r>
          <w:fldChar w:fldCharType="separate"/>
        </w:r>
        <w:r>
          <w:t>36</w:t>
        </w:r>
        <w:r>
          <w:fldChar w:fldCharType="end"/>
        </w:r>
      </w:hyperlink>
    </w:p>
    <w:p w:rsidR="00157529" w:rsidRDefault="00157529">
      <w:pPr>
        <w:pStyle w:val="TOC3"/>
        <w:rPr>
          <w:rFonts w:eastAsiaTheme="minorEastAsia"/>
          <w:smallCaps w:val="0"/>
          <w:sz w:val="22"/>
        </w:rPr>
      </w:pPr>
      <w:hyperlink w:anchor="_Toc481090127" w:history="1">
        <w:r w:rsidRPr="00F075EC">
          <w:rPr>
            <w:rStyle w:val="Hyperlink"/>
          </w:rPr>
          <w:t>System Center Orchestrator</w:t>
        </w:r>
        <w:r>
          <w:tab/>
        </w:r>
        <w:r>
          <w:fldChar w:fldCharType="begin"/>
        </w:r>
        <w:r>
          <w:instrText xml:space="preserve"> PAGEREF _Toc481090127 \h </w:instrText>
        </w:r>
        <w:r>
          <w:fldChar w:fldCharType="separate"/>
        </w:r>
        <w:r>
          <w:t>37</w:t>
        </w:r>
        <w:r>
          <w:fldChar w:fldCharType="end"/>
        </w:r>
      </w:hyperlink>
    </w:p>
    <w:p w:rsidR="00157529" w:rsidRDefault="00157529">
      <w:pPr>
        <w:pStyle w:val="TOC3"/>
        <w:rPr>
          <w:rFonts w:eastAsiaTheme="minorEastAsia"/>
          <w:smallCaps w:val="0"/>
          <w:sz w:val="22"/>
        </w:rPr>
      </w:pPr>
      <w:hyperlink w:anchor="_Toc481090128" w:history="1">
        <w:r w:rsidRPr="00F075EC">
          <w:rPr>
            <w:rStyle w:val="Hyperlink"/>
          </w:rPr>
          <w:t>System Center Service Manager</w:t>
        </w:r>
        <w:r>
          <w:tab/>
        </w:r>
        <w:r>
          <w:fldChar w:fldCharType="begin"/>
        </w:r>
        <w:r>
          <w:instrText xml:space="preserve"> PAGEREF _Toc481090128 \h </w:instrText>
        </w:r>
        <w:r>
          <w:fldChar w:fldCharType="separate"/>
        </w:r>
        <w:r>
          <w:t>38</w:t>
        </w:r>
        <w:r>
          <w:fldChar w:fldCharType="end"/>
        </w:r>
      </w:hyperlink>
    </w:p>
    <w:p w:rsidR="00157529" w:rsidRDefault="00157529">
      <w:pPr>
        <w:pStyle w:val="TOC2"/>
        <w:rPr>
          <w:rFonts w:eastAsiaTheme="minorEastAsia"/>
          <w:smallCaps w:val="0"/>
          <w:sz w:val="22"/>
        </w:rPr>
      </w:pPr>
      <w:hyperlink w:anchor="_Toc481090129" w:history="1">
        <w:r w:rsidRPr="00F075EC">
          <w:rPr>
            <w:rStyle w:val="Hyperlink"/>
          </w:rPr>
          <w:t>Virtual Desktop Infrastructure (VDI) Suite</w:t>
        </w:r>
        <w:r>
          <w:tab/>
        </w:r>
        <w:r>
          <w:fldChar w:fldCharType="begin"/>
        </w:r>
        <w:r>
          <w:instrText xml:space="preserve"> PAGEREF _Toc481090129 \h </w:instrText>
        </w:r>
        <w:r>
          <w:fldChar w:fldCharType="separate"/>
        </w:r>
        <w:r>
          <w:t>38</w:t>
        </w:r>
        <w:r>
          <w:fldChar w:fldCharType="end"/>
        </w:r>
      </w:hyperlink>
    </w:p>
    <w:p w:rsidR="00157529" w:rsidRDefault="00157529">
      <w:pPr>
        <w:pStyle w:val="TOC2"/>
        <w:rPr>
          <w:rFonts w:eastAsiaTheme="minorEastAsia"/>
          <w:smallCaps w:val="0"/>
          <w:sz w:val="22"/>
        </w:rPr>
      </w:pPr>
      <w:hyperlink w:anchor="_Toc481090130" w:history="1">
        <w:r w:rsidRPr="00F075EC">
          <w:rPr>
            <w:rStyle w:val="Hyperlink"/>
          </w:rPr>
          <w:t>Visual Studio</w:t>
        </w:r>
        <w:r>
          <w:tab/>
        </w:r>
        <w:r>
          <w:fldChar w:fldCharType="begin"/>
        </w:r>
        <w:r>
          <w:instrText xml:space="preserve"> PAGEREF _Toc481090130 \h </w:instrText>
        </w:r>
        <w:r>
          <w:fldChar w:fldCharType="separate"/>
        </w:r>
        <w:r>
          <w:t>39</w:t>
        </w:r>
        <w:r>
          <w:fldChar w:fldCharType="end"/>
        </w:r>
      </w:hyperlink>
    </w:p>
    <w:p w:rsidR="00157529" w:rsidRDefault="00157529">
      <w:pPr>
        <w:pStyle w:val="TOC3"/>
        <w:rPr>
          <w:rFonts w:eastAsiaTheme="minorEastAsia"/>
          <w:smallCaps w:val="0"/>
          <w:sz w:val="22"/>
        </w:rPr>
      </w:pPr>
      <w:hyperlink w:anchor="_Toc481090131" w:history="1">
        <w:r w:rsidRPr="00F075EC">
          <w:rPr>
            <w:rStyle w:val="Hyperlink"/>
          </w:rPr>
          <w:t>Visual Studio</w:t>
        </w:r>
        <w:r>
          <w:tab/>
        </w:r>
        <w:r>
          <w:fldChar w:fldCharType="begin"/>
        </w:r>
        <w:r>
          <w:instrText xml:space="preserve"> PAGEREF _Toc481090131 \h </w:instrText>
        </w:r>
        <w:r>
          <w:fldChar w:fldCharType="separate"/>
        </w:r>
        <w:r>
          <w:t>39</w:t>
        </w:r>
        <w:r>
          <w:fldChar w:fldCharType="end"/>
        </w:r>
      </w:hyperlink>
    </w:p>
    <w:p w:rsidR="00157529" w:rsidRDefault="00157529">
      <w:pPr>
        <w:pStyle w:val="TOC3"/>
        <w:rPr>
          <w:rFonts w:eastAsiaTheme="minorEastAsia"/>
          <w:smallCaps w:val="0"/>
          <w:sz w:val="22"/>
        </w:rPr>
      </w:pPr>
      <w:hyperlink w:anchor="_Toc481090132" w:history="1">
        <w:r w:rsidRPr="00F075EC">
          <w:rPr>
            <w:rStyle w:val="Hyperlink"/>
          </w:rPr>
          <w:t>Visual Studio Team Foundation Server</w:t>
        </w:r>
        <w:r>
          <w:tab/>
        </w:r>
        <w:r>
          <w:fldChar w:fldCharType="begin"/>
        </w:r>
        <w:r>
          <w:instrText xml:space="preserve"> PAGEREF _Toc481090132 \h </w:instrText>
        </w:r>
        <w:r>
          <w:fldChar w:fldCharType="separate"/>
        </w:r>
        <w:r>
          <w:t>40</w:t>
        </w:r>
        <w:r>
          <w:fldChar w:fldCharType="end"/>
        </w:r>
      </w:hyperlink>
    </w:p>
    <w:p w:rsidR="00157529" w:rsidRDefault="00157529">
      <w:pPr>
        <w:pStyle w:val="TOC2"/>
        <w:rPr>
          <w:rFonts w:eastAsiaTheme="minorEastAsia"/>
          <w:smallCaps w:val="0"/>
          <w:sz w:val="22"/>
        </w:rPr>
      </w:pPr>
      <w:hyperlink w:anchor="_Toc481090133" w:history="1">
        <w:r w:rsidRPr="00F075EC">
          <w:rPr>
            <w:rStyle w:val="Hyperlink"/>
          </w:rPr>
          <w:t>Windows</w:t>
        </w:r>
        <w:r>
          <w:tab/>
        </w:r>
        <w:r>
          <w:fldChar w:fldCharType="begin"/>
        </w:r>
        <w:r>
          <w:instrText xml:space="preserve"> PAGEREF _Toc481090133 \h </w:instrText>
        </w:r>
        <w:r>
          <w:fldChar w:fldCharType="separate"/>
        </w:r>
        <w:r>
          <w:t>42</w:t>
        </w:r>
        <w:r>
          <w:fldChar w:fldCharType="end"/>
        </w:r>
      </w:hyperlink>
    </w:p>
    <w:p w:rsidR="00157529" w:rsidRDefault="00157529">
      <w:pPr>
        <w:pStyle w:val="TOC3"/>
        <w:rPr>
          <w:rFonts w:eastAsiaTheme="minorEastAsia"/>
          <w:smallCaps w:val="0"/>
          <w:sz w:val="22"/>
        </w:rPr>
      </w:pPr>
      <w:hyperlink w:anchor="_Toc481090134" w:history="1">
        <w:r w:rsidRPr="00F075EC">
          <w:rPr>
            <w:rStyle w:val="Hyperlink"/>
          </w:rPr>
          <w:t>Windows Desktop Operating System</w:t>
        </w:r>
        <w:r>
          <w:tab/>
        </w:r>
        <w:r>
          <w:fldChar w:fldCharType="begin"/>
        </w:r>
        <w:r>
          <w:instrText xml:space="preserve"> PAGEREF _Toc481090134 \h </w:instrText>
        </w:r>
        <w:r>
          <w:fldChar w:fldCharType="separate"/>
        </w:r>
        <w:r>
          <w:t>42</w:t>
        </w:r>
        <w:r>
          <w:fldChar w:fldCharType="end"/>
        </w:r>
      </w:hyperlink>
    </w:p>
    <w:p w:rsidR="00157529" w:rsidRDefault="00157529">
      <w:pPr>
        <w:pStyle w:val="TOC2"/>
        <w:rPr>
          <w:rFonts w:eastAsiaTheme="minorEastAsia"/>
          <w:smallCaps w:val="0"/>
          <w:sz w:val="22"/>
        </w:rPr>
      </w:pPr>
      <w:hyperlink w:anchor="_Toc481090135" w:history="1">
        <w:r w:rsidRPr="00F075EC">
          <w:rPr>
            <w:rStyle w:val="Hyperlink"/>
          </w:rPr>
          <w:t>Windows Server</w:t>
        </w:r>
        <w:r>
          <w:tab/>
        </w:r>
        <w:r>
          <w:fldChar w:fldCharType="begin"/>
        </w:r>
        <w:r>
          <w:instrText xml:space="preserve"> PAGEREF _Toc481090135 \h </w:instrText>
        </w:r>
        <w:r>
          <w:fldChar w:fldCharType="separate"/>
        </w:r>
        <w:r>
          <w:t>49</w:t>
        </w:r>
        <w:r>
          <w:fldChar w:fldCharType="end"/>
        </w:r>
      </w:hyperlink>
    </w:p>
    <w:p w:rsidR="00157529" w:rsidRDefault="00157529">
      <w:pPr>
        <w:pStyle w:val="TOC3"/>
        <w:rPr>
          <w:rFonts w:eastAsiaTheme="minorEastAsia"/>
          <w:smallCaps w:val="0"/>
          <w:sz w:val="22"/>
        </w:rPr>
      </w:pPr>
      <w:hyperlink w:anchor="_Toc481090136" w:history="1">
        <w:r w:rsidRPr="00F075EC">
          <w:rPr>
            <w:rStyle w:val="Hyperlink"/>
          </w:rPr>
          <w:t>Windows MultiPoint Server</w:t>
        </w:r>
        <w:r>
          <w:tab/>
        </w:r>
        <w:r>
          <w:fldChar w:fldCharType="begin"/>
        </w:r>
        <w:r>
          <w:instrText xml:space="preserve"> PAGEREF _Toc481090136 \h </w:instrText>
        </w:r>
        <w:r>
          <w:fldChar w:fldCharType="separate"/>
        </w:r>
        <w:r>
          <w:t>49</w:t>
        </w:r>
        <w:r>
          <w:fldChar w:fldCharType="end"/>
        </w:r>
      </w:hyperlink>
    </w:p>
    <w:p w:rsidR="00157529" w:rsidRDefault="00157529">
      <w:pPr>
        <w:pStyle w:val="TOC3"/>
        <w:rPr>
          <w:rFonts w:eastAsiaTheme="minorEastAsia"/>
          <w:smallCaps w:val="0"/>
          <w:sz w:val="22"/>
        </w:rPr>
      </w:pPr>
      <w:hyperlink w:anchor="_Toc481090137" w:history="1">
        <w:r w:rsidRPr="00F075EC">
          <w:rPr>
            <w:rStyle w:val="Hyperlink"/>
          </w:rPr>
          <w:t>Windows Server</w:t>
        </w:r>
        <w:r>
          <w:tab/>
        </w:r>
        <w:r>
          <w:fldChar w:fldCharType="begin"/>
        </w:r>
        <w:r>
          <w:instrText xml:space="preserve"> PAGEREF _Toc481090137 \h </w:instrText>
        </w:r>
        <w:r>
          <w:fldChar w:fldCharType="separate"/>
        </w:r>
        <w:r>
          <w:t>50</w:t>
        </w:r>
        <w:r>
          <w:fldChar w:fldCharType="end"/>
        </w:r>
      </w:hyperlink>
    </w:p>
    <w:p w:rsidR="00157529" w:rsidRDefault="00157529">
      <w:pPr>
        <w:pStyle w:val="TOC1"/>
        <w:rPr>
          <w:rFonts w:eastAsiaTheme="minorEastAsia"/>
          <w:b w:val="0"/>
          <w:caps w:val="0"/>
          <w:noProof/>
          <w:sz w:val="22"/>
          <w:szCs w:val="22"/>
        </w:rPr>
      </w:pPr>
      <w:hyperlink w:anchor="_Toc481090138" w:history="1">
        <w:r w:rsidRPr="00F075EC">
          <w:rPr>
            <w:rStyle w:val="Hyperlink"/>
            <w:noProof/>
          </w:rPr>
          <w:t>Servizi Online</w:t>
        </w:r>
        <w:r>
          <w:rPr>
            <w:noProof/>
          </w:rPr>
          <w:tab/>
        </w:r>
        <w:r>
          <w:rPr>
            <w:noProof/>
          </w:rPr>
          <w:fldChar w:fldCharType="begin"/>
        </w:r>
        <w:r>
          <w:rPr>
            <w:noProof/>
          </w:rPr>
          <w:instrText xml:space="preserve"> PAGEREF _Toc481090138 \h </w:instrText>
        </w:r>
        <w:r>
          <w:rPr>
            <w:noProof/>
          </w:rPr>
        </w:r>
        <w:r>
          <w:rPr>
            <w:noProof/>
          </w:rPr>
          <w:fldChar w:fldCharType="separate"/>
        </w:r>
        <w:r>
          <w:rPr>
            <w:noProof/>
          </w:rPr>
          <w:t>53</w:t>
        </w:r>
        <w:r>
          <w:rPr>
            <w:noProof/>
          </w:rPr>
          <w:fldChar w:fldCharType="end"/>
        </w:r>
      </w:hyperlink>
    </w:p>
    <w:p w:rsidR="00157529" w:rsidRDefault="00157529">
      <w:pPr>
        <w:pStyle w:val="TOC2"/>
        <w:rPr>
          <w:rFonts w:eastAsiaTheme="minorEastAsia"/>
          <w:smallCaps w:val="0"/>
          <w:sz w:val="22"/>
        </w:rPr>
      </w:pPr>
      <w:hyperlink w:anchor="_Toc481090139" w:history="1">
        <w:r w:rsidRPr="00F075EC">
          <w:rPr>
            <w:rStyle w:val="Hyperlink"/>
          </w:rPr>
          <w:t>Disponibilità regionale del Servizio Online.</w:t>
        </w:r>
        <w:r>
          <w:tab/>
        </w:r>
        <w:r>
          <w:fldChar w:fldCharType="begin"/>
        </w:r>
        <w:r>
          <w:instrText xml:space="preserve"> PAGEREF _Toc481090139 \h </w:instrText>
        </w:r>
        <w:r>
          <w:fldChar w:fldCharType="separate"/>
        </w:r>
        <w:r>
          <w:t>53</w:t>
        </w:r>
        <w:r>
          <w:fldChar w:fldCharType="end"/>
        </w:r>
      </w:hyperlink>
    </w:p>
    <w:p w:rsidR="00157529" w:rsidRDefault="00157529">
      <w:pPr>
        <w:pStyle w:val="TOC2"/>
        <w:rPr>
          <w:rFonts w:eastAsiaTheme="minorEastAsia"/>
          <w:smallCaps w:val="0"/>
          <w:sz w:val="22"/>
        </w:rPr>
      </w:pPr>
      <w:hyperlink w:anchor="_Toc481090140" w:history="1">
        <w:r w:rsidRPr="00F075EC">
          <w:rPr>
            <w:rStyle w:val="Hyperlink"/>
          </w:rPr>
          <w:t>Regole per l’Acquisto dei Servizi Online</w:t>
        </w:r>
        <w:r>
          <w:tab/>
        </w:r>
        <w:r>
          <w:fldChar w:fldCharType="begin"/>
        </w:r>
        <w:r>
          <w:instrText xml:space="preserve"> PAGEREF _Toc481090140 \h </w:instrText>
        </w:r>
        <w:r>
          <w:fldChar w:fldCharType="separate"/>
        </w:r>
        <w:r>
          <w:t>53</w:t>
        </w:r>
        <w:r>
          <w:fldChar w:fldCharType="end"/>
        </w:r>
      </w:hyperlink>
    </w:p>
    <w:p w:rsidR="00157529" w:rsidRDefault="00157529">
      <w:pPr>
        <w:pStyle w:val="TOC2"/>
        <w:rPr>
          <w:rFonts w:eastAsiaTheme="minorEastAsia"/>
          <w:smallCaps w:val="0"/>
          <w:sz w:val="22"/>
        </w:rPr>
      </w:pPr>
      <w:hyperlink w:anchor="_Toc481090141" w:history="1">
        <w:r w:rsidRPr="00F075EC">
          <w:rPr>
            <w:rStyle w:val="Hyperlink"/>
          </w:rPr>
          <w:t>Rinnovo dei Servizi Online</w:t>
        </w:r>
        <w:r>
          <w:tab/>
        </w:r>
        <w:r>
          <w:fldChar w:fldCharType="begin"/>
        </w:r>
        <w:r>
          <w:instrText xml:space="preserve"> PAGEREF _Toc481090141 \h </w:instrText>
        </w:r>
        <w:r>
          <w:fldChar w:fldCharType="separate"/>
        </w:r>
        <w:r>
          <w:t>53</w:t>
        </w:r>
        <w:r>
          <w:fldChar w:fldCharType="end"/>
        </w:r>
      </w:hyperlink>
    </w:p>
    <w:p w:rsidR="00157529" w:rsidRDefault="00157529">
      <w:pPr>
        <w:pStyle w:val="TOC2"/>
        <w:rPr>
          <w:rFonts w:eastAsiaTheme="minorEastAsia"/>
          <w:smallCaps w:val="0"/>
          <w:sz w:val="22"/>
        </w:rPr>
      </w:pPr>
      <w:hyperlink w:anchor="_Toc481090142" w:history="1">
        <w:r w:rsidRPr="00F075EC">
          <w:rPr>
            <w:rStyle w:val="Hyperlink"/>
          </w:rPr>
          <w:t>Servizi Microsoft Azure</w:t>
        </w:r>
        <w:r>
          <w:tab/>
        </w:r>
        <w:r>
          <w:fldChar w:fldCharType="begin"/>
        </w:r>
        <w:r>
          <w:instrText xml:space="preserve"> PAGEREF _Toc481090142 \h </w:instrText>
        </w:r>
        <w:r>
          <w:fldChar w:fldCharType="separate"/>
        </w:r>
        <w:r>
          <w:t>53</w:t>
        </w:r>
        <w:r>
          <w:fldChar w:fldCharType="end"/>
        </w:r>
      </w:hyperlink>
    </w:p>
    <w:p w:rsidR="00157529" w:rsidRDefault="00157529">
      <w:pPr>
        <w:pStyle w:val="TOC3"/>
        <w:rPr>
          <w:rFonts w:eastAsiaTheme="minorEastAsia"/>
          <w:smallCaps w:val="0"/>
          <w:sz w:val="22"/>
        </w:rPr>
      </w:pPr>
      <w:hyperlink w:anchor="_Toc481090143" w:history="1">
        <w:r w:rsidRPr="00F075EC">
          <w:rPr>
            <w:rStyle w:val="Hyperlink"/>
          </w:rPr>
          <w:t>Servizi Microsoft Azure</w:t>
        </w:r>
        <w:r>
          <w:tab/>
        </w:r>
        <w:r>
          <w:fldChar w:fldCharType="begin"/>
        </w:r>
        <w:r>
          <w:instrText xml:space="preserve"> PAGEREF _Toc481090143 \h </w:instrText>
        </w:r>
        <w:r>
          <w:fldChar w:fldCharType="separate"/>
        </w:r>
        <w:r>
          <w:t>55</w:t>
        </w:r>
        <w:r>
          <w:fldChar w:fldCharType="end"/>
        </w:r>
      </w:hyperlink>
    </w:p>
    <w:p w:rsidR="00157529" w:rsidRDefault="00157529">
      <w:pPr>
        <w:pStyle w:val="TOC3"/>
        <w:rPr>
          <w:rFonts w:eastAsiaTheme="minorEastAsia"/>
          <w:smallCaps w:val="0"/>
          <w:sz w:val="22"/>
        </w:rPr>
      </w:pPr>
      <w:hyperlink w:anchor="_Toc481090144" w:history="1">
        <w:r w:rsidRPr="00F075EC">
          <w:rPr>
            <w:rStyle w:val="Hyperlink"/>
          </w:rPr>
          <w:t>Piani per l’Infrastruttura di Microsoft Azure</w:t>
        </w:r>
        <w:r>
          <w:tab/>
        </w:r>
        <w:r>
          <w:fldChar w:fldCharType="begin"/>
        </w:r>
        <w:r>
          <w:instrText xml:space="preserve"> PAGEREF _Toc481090144 \h </w:instrText>
        </w:r>
        <w:r>
          <w:fldChar w:fldCharType="separate"/>
        </w:r>
        <w:r>
          <w:t>55</w:t>
        </w:r>
        <w:r>
          <w:fldChar w:fldCharType="end"/>
        </w:r>
      </w:hyperlink>
    </w:p>
    <w:p w:rsidR="00157529" w:rsidRDefault="00157529">
      <w:pPr>
        <w:pStyle w:val="TOC3"/>
        <w:rPr>
          <w:rFonts w:eastAsiaTheme="minorEastAsia"/>
          <w:smallCaps w:val="0"/>
          <w:sz w:val="22"/>
        </w:rPr>
      </w:pPr>
      <w:hyperlink w:anchor="_Toc481090145" w:history="1">
        <w:r w:rsidRPr="00F075EC">
          <w:rPr>
            <w:rStyle w:val="Hyperlink"/>
          </w:rPr>
          <w:t>Piani di Supporto per Microsoft Azure</w:t>
        </w:r>
        <w:r>
          <w:tab/>
        </w:r>
        <w:r>
          <w:fldChar w:fldCharType="begin"/>
        </w:r>
        <w:r>
          <w:instrText xml:space="preserve"> PAGEREF _Toc481090145 \h </w:instrText>
        </w:r>
        <w:r>
          <w:fldChar w:fldCharType="separate"/>
        </w:r>
        <w:r>
          <w:t>57</w:t>
        </w:r>
        <w:r>
          <w:fldChar w:fldCharType="end"/>
        </w:r>
      </w:hyperlink>
    </w:p>
    <w:p w:rsidR="00157529" w:rsidRDefault="00157529">
      <w:pPr>
        <w:pStyle w:val="TOC3"/>
        <w:rPr>
          <w:rFonts w:eastAsiaTheme="minorEastAsia"/>
          <w:smallCaps w:val="0"/>
          <w:sz w:val="22"/>
        </w:rPr>
      </w:pPr>
      <w:hyperlink w:anchor="_Toc481090146" w:history="1">
        <w:r w:rsidRPr="00F075EC">
          <w:rPr>
            <w:rStyle w:val="Hyperlink"/>
          </w:rPr>
          <w:t>Piani per gli Utenti di Microsoft Azure</w:t>
        </w:r>
        <w:r>
          <w:tab/>
        </w:r>
        <w:r>
          <w:fldChar w:fldCharType="begin"/>
        </w:r>
        <w:r>
          <w:instrText xml:space="preserve"> PAGEREF _Toc481090146 \h </w:instrText>
        </w:r>
        <w:r>
          <w:fldChar w:fldCharType="separate"/>
        </w:r>
        <w:r>
          <w:t>57</w:t>
        </w:r>
        <w:r>
          <w:fldChar w:fldCharType="end"/>
        </w:r>
      </w:hyperlink>
    </w:p>
    <w:p w:rsidR="00157529" w:rsidRDefault="00157529">
      <w:pPr>
        <w:pStyle w:val="TOC2"/>
        <w:rPr>
          <w:rFonts w:eastAsiaTheme="minorEastAsia"/>
          <w:smallCaps w:val="0"/>
          <w:sz w:val="22"/>
        </w:rPr>
      </w:pPr>
      <w:hyperlink w:anchor="_Toc481090147" w:history="1">
        <w:r w:rsidRPr="00F075EC">
          <w:rPr>
            <w:rStyle w:val="Hyperlink"/>
          </w:rPr>
          <w:t>Secure Productive Enterprise</w:t>
        </w:r>
        <w:r>
          <w:tab/>
        </w:r>
        <w:r>
          <w:fldChar w:fldCharType="begin"/>
        </w:r>
        <w:r>
          <w:instrText xml:space="preserve"> PAGEREF _Toc481090147 \h </w:instrText>
        </w:r>
        <w:r>
          <w:fldChar w:fldCharType="separate"/>
        </w:r>
        <w:r>
          <w:t>58</w:t>
        </w:r>
        <w:r>
          <w:fldChar w:fldCharType="end"/>
        </w:r>
      </w:hyperlink>
    </w:p>
    <w:p w:rsidR="00157529" w:rsidRDefault="00157529">
      <w:pPr>
        <w:pStyle w:val="TOC2"/>
        <w:rPr>
          <w:rFonts w:eastAsiaTheme="minorEastAsia"/>
          <w:smallCaps w:val="0"/>
          <w:sz w:val="22"/>
        </w:rPr>
      </w:pPr>
      <w:hyperlink w:anchor="_Toc481090148" w:history="1">
        <w:r w:rsidRPr="00F075EC">
          <w:rPr>
            <w:rStyle w:val="Hyperlink"/>
          </w:rPr>
          <w:t>Enterprise Mobility + Security</w:t>
        </w:r>
        <w:r>
          <w:tab/>
        </w:r>
        <w:r>
          <w:fldChar w:fldCharType="begin"/>
        </w:r>
        <w:r>
          <w:instrText xml:space="preserve"> PAGEREF _Toc481090148 \h </w:instrText>
        </w:r>
        <w:r>
          <w:fldChar w:fldCharType="separate"/>
        </w:r>
        <w:r>
          <w:t>59</w:t>
        </w:r>
        <w:r>
          <w:fldChar w:fldCharType="end"/>
        </w:r>
      </w:hyperlink>
    </w:p>
    <w:p w:rsidR="00157529" w:rsidRDefault="00157529">
      <w:pPr>
        <w:pStyle w:val="TOC2"/>
        <w:rPr>
          <w:rFonts w:eastAsiaTheme="minorEastAsia"/>
          <w:smallCaps w:val="0"/>
          <w:sz w:val="22"/>
        </w:rPr>
      </w:pPr>
      <w:hyperlink w:anchor="_Toc481090149" w:history="1">
        <w:r w:rsidRPr="00F075EC">
          <w:rPr>
            <w:rStyle w:val="Hyperlink"/>
          </w:rPr>
          <w:t>Servizi Microsoft Dynamics 365</w:t>
        </w:r>
        <w:r>
          <w:tab/>
        </w:r>
        <w:r>
          <w:fldChar w:fldCharType="begin"/>
        </w:r>
        <w:r>
          <w:instrText xml:space="preserve"> PAGEREF _Toc481090149 \h </w:instrText>
        </w:r>
        <w:r>
          <w:fldChar w:fldCharType="separate"/>
        </w:r>
        <w:r>
          <w:t>60</w:t>
        </w:r>
        <w:r>
          <w:fldChar w:fldCharType="end"/>
        </w:r>
      </w:hyperlink>
    </w:p>
    <w:p w:rsidR="00157529" w:rsidRDefault="00157529">
      <w:pPr>
        <w:pStyle w:val="TOC2"/>
        <w:rPr>
          <w:rFonts w:eastAsiaTheme="minorEastAsia"/>
          <w:smallCaps w:val="0"/>
          <w:sz w:val="22"/>
        </w:rPr>
      </w:pPr>
      <w:hyperlink w:anchor="_Toc481090150" w:history="1">
        <w:r w:rsidRPr="00F075EC">
          <w:rPr>
            <w:rStyle w:val="Hyperlink"/>
          </w:rPr>
          <w:t>Servizi Office 365</w:t>
        </w:r>
        <w:r>
          <w:tab/>
        </w:r>
        <w:r>
          <w:fldChar w:fldCharType="begin"/>
        </w:r>
        <w:r>
          <w:instrText xml:space="preserve"> PAGEREF _Toc481090150 \h </w:instrText>
        </w:r>
        <w:r>
          <w:fldChar w:fldCharType="separate"/>
        </w:r>
        <w:r>
          <w:t>63</w:t>
        </w:r>
        <w:r>
          <w:fldChar w:fldCharType="end"/>
        </w:r>
      </w:hyperlink>
    </w:p>
    <w:p w:rsidR="00157529" w:rsidRDefault="00157529">
      <w:pPr>
        <w:pStyle w:val="TOC3"/>
        <w:rPr>
          <w:rFonts w:eastAsiaTheme="minorEastAsia"/>
          <w:smallCaps w:val="0"/>
          <w:sz w:val="22"/>
        </w:rPr>
      </w:pPr>
      <w:hyperlink w:anchor="_Toc481090151" w:history="1">
        <w:r w:rsidRPr="00F075EC">
          <w:rPr>
            <w:rStyle w:val="Hyperlink"/>
          </w:rPr>
          <w:t>Applicazioni Office 365</w:t>
        </w:r>
        <w:r>
          <w:tab/>
        </w:r>
        <w:r>
          <w:fldChar w:fldCharType="begin"/>
        </w:r>
        <w:r>
          <w:instrText xml:space="preserve"> PAGEREF _Toc481090151 \h </w:instrText>
        </w:r>
        <w:r>
          <w:fldChar w:fldCharType="separate"/>
        </w:r>
        <w:r>
          <w:t>63</w:t>
        </w:r>
        <w:r>
          <w:fldChar w:fldCharType="end"/>
        </w:r>
      </w:hyperlink>
    </w:p>
    <w:p w:rsidR="00157529" w:rsidRDefault="00157529">
      <w:pPr>
        <w:pStyle w:val="TOC3"/>
        <w:rPr>
          <w:rFonts w:eastAsiaTheme="minorEastAsia"/>
          <w:smallCaps w:val="0"/>
          <w:sz w:val="22"/>
        </w:rPr>
      </w:pPr>
      <w:hyperlink w:anchor="_Toc481090152" w:history="1">
        <w:r w:rsidRPr="00F075EC">
          <w:rPr>
            <w:rStyle w:val="Hyperlink"/>
          </w:rPr>
          <w:t>Office 365 Suite</w:t>
        </w:r>
        <w:r>
          <w:tab/>
        </w:r>
        <w:r>
          <w:fldChar w:fldCharType="begin"/>
        </w:r>
        <w:r>
          <w:instrText xml:space="preserve"> PAGEREF _Toc481090152 \h </w:instrText>
        </w:r>
        <w:r>
          <w:fldChar w:fldCharType="separate"/>
        </w:r>
        <w:r>
          <w:t>64</w:t>
        </w:r>
        <w:r>
          <w:fldChar w:fldCharType="end"/>
        </w:r>
      </w:hyperlink>
    </w:p>
    <w:p w:rsidR="00157529" w:rsidRDefault="00157529">
      <w:pPr>
        <w:pStyle w:val="TOC3"/>
        <w:rPr>
          <w:rFonts w:eastAsiaTheme="minorEastAsia"/>
          <w:smallCaps w:val="0"/>
          <w:sz w:val="22"/>
        </w:rPr>
      </w:pPr>
      <w:hyperlink w:anchor="_Toc481090153" w:history="1">
        <w:r w:rsidRPr="00F075EC">
          <w:rPr>
            <w:rStyle w:val="Hyperlink"/>
          </w:rPr>
          <w:t>Office 365 Advanced Security Management</w:t>
        </w:r>
        <w:r>
          <w:tab/>
        </w:r>
        <w:r>
          <w:fldChar w:fldCharType="begin"/>
        </w:r>
        <w:r>
          <w:instrText xml:space="preserve"> PAGEREF _Toc481090153 \h </w:instrText>
        </w:r>
        <w:r>
          <w:fldChar w:fldCharType="separate"/>
        </w:r>
        <w:r>
          <w:t>67</w:t>
        </w:r>
        <w:r>
          <w:fldChar w:fldCharType="end"/>
        </w:r>
      </w:hyperlink>
    </w:p>
    <w:p w:rsidR="00157529" w:rsidRDefault="00157529">
      <w:pPr>
        <w:pStyle w:val="TOC3"/>
        <w:rPr>
          <w:rFonts w:eastAsiaTheme="minorEastAsia"/>
          <w:smallCaps w:val="0"/>
          <w:sz w:val="22"/>
        </w:rPr>
      </w:pPr>
      <w:hyperlink w:anchor="_Toc481090154" w:history="1">
        <w:r w:rsidRPr="00F075EC">
          <w:rPr>
            <w:rStyle w:val="Hyperlink"/>
          </w:rPr>
          <w:t>Microsoft MyAnalytics</w:t>
        </w:r>
        <w:r>
          <w:tab/>
        </w:r>
        <w:r>
          <w:fldChar w:fldCharType="begin"/>
        </w:r>
        <w:r>
          <w:instrText xml:space="preserve"> PAGEREF _Toc481090154 \h </w:instrText>
        </w:r>
        <w:r>
          <w:fldChar w:fldCharType="separate"/>
        </w:r>
        <w:r>
          <w:t>67</w:t>
        </w:r>
        <w:r>
          <w:fldChar w:fldCharType="end"/>
        </w:r>
      </w:hyperlink>
    </w:p>
    <w:p w:rsidR="00157529" w:rsidRDefault="00157529">
      <w:pPr>
        <w:pStyle w:val="TOC3"/>
        <w:rPr>
          <w:rFonts w:eastAsiaTheme="minorEastAsia"/>
          <w:smallCaps w:val="0"/>
          <w:sz w:val="22"/>
        </w:rPr>
      </w:pPr>
      <w:hyperlink w:anchor="_Toc481090155" w:history="1">
        <w:r w:rsidRPr="00F075EC">
          <w:rPr>
            <w:rStyle w:val="Hyperlink"/>
          </w:rPr>
          <w:t>Office 365 Advanced Compliance</w:t>
        </w:r>
        <w:r>
          <w:tab/>
        </w:r>
        <w:r>
          <w:fldChar w:fldCharType="begin"/>
        </w:r>
        <w:r>
          <w:instrText xml:space="preserve"> PAGEREF _Toc481090155 \h </w:instrText>
        </w:r>
        <w:r>
          <w:fldChar w:fldCharType="separate"/>
        </w:r>
        <w:r>
          <w:t>67</w:t>
        </w:r>
        <w:r>
          <w:fldChar w:fldCharType="end"/>
        </w:r>
      </w:hyperlink>
    </w:p>
    <w:p w:rsidR="00157529" w:rsidRDefault="00157529">
      <w:pPr>
        <w:pStyle w:val="TOC3"/>
        <w:rPr>
          <w:rFonts w:eastAsiaTheme="minorEastAsia"/>
          <w:smallCaps w:val="0"/>
          <w:sz w:val="22"/>
        </w:rPr>
      </w:pPr>
      <w:hyperlink w:anchor="_Toc481090156" w:history="1">
        <w:r w:rsidRPr="00F075EC">
          <w:rPr>
            <w:rStyle w:val="Hyperlink"/>
          </w:rPr>
          <w:t>Exchange Online</w:t>
        </w:r>
        <w:r>
          <w:tab/>
        </w:r>
        <w:r>
          <w:fldChar w:fldCharType="begin"/>
        </w:r>
        <w:r>
          <w:instrText xml:space="preserve"> PAGEREF _Toc481090156 \h </w:instrText>
        </w:r>
        <w:r>
          <w:fldChar w:fldCharType="separate"/>
        </w:r>
        <w:r>
          <w:t>68</w:t>
        </w:r>
        <w:r>
          <w:fldChar w:fldCharType="end"/>
        </w:r>
      </w:hyperlink>
    </w:p>
    <w:p w:rsidR="00157529" w:rsidRDefault="00157529">
      <w:pPr>
        <w:pStyle w:val="TOC3"/>
        <w:rPr>
          <w:rFonts w:eastAsiaTheme="minorEastAsia"/>
          <w:smallCaps w:val="0"/>
          <w:sz w:val="22"/>
        </w:rPr>
      </w:pPr>
      <w:hyperlink w:anchor="_Toc481090157" w:history="1">
        <w:r w:rsidRPr="00F075EC">
          <w:rPr>
            <w:rStyle w:val="Hyperlink"/>
          </w:rPr>
          <w:t>OneDrive for Business</w:t>
        </w:r>
        <w:r>
          <w:tab/>
        </w:r>
        <w:r>
          <w:fldChar w:fldCharType="begin"/>
        </w:r>
        <w:r>
          <w:instrText xml:space="preserve"> PAGEREF _Toc481090157 \h </w:instrText>
        </w:r>
        <w:r>
          <w:fldChar w:fldCharType="separate"/>
        </w:r>
        <w:r>
          <w:t>68</w:t>
        </w:r>
        <w:r>
          <w:fldChar w:fldCharType="end"/>
        </w:r>
      </w:hyperlink>
    </w:p>
    <w:p w:rsidR="00157529" w:rsidRDefault="00157529">
      <w:pPr>
        <w:pStyle w:val="TOC3"/>
        <w:rPr>
          <w:rFonts w:eastAsiaTheme="minorEastAsia"/>
          <w:smallCaps w:val="0"/>
          <w:sz w:val="22"/>
        </w:rPr>
      </w:pPr>
      <w:hyperlink w:anchor="_Toc481090158" w:history="1">
        <w:r w:rsidRPr="00F075EC">
          <w:rPr>
            <w:rStyle w:val="Hyperlink"/>
          </w:rPr>
          <w:t>Project Online</w:t>
        </w:r>
        <w:r>
          <w:tab/>
        </w:r>
        <w:r>
          <w:fldChar w:fldCharType="begin"/>
        </w:r>
        <w:r>
          <w:instrText xml:space="preserve"> PAGEREF _Toc481090158 \h </w:instrText>
        </w:r>
        <w:r>
          <w:fldChar w:fldCharType="separate"/>
        </w:r>
        <w:r>
          <w:t>69</w:t>
        </w:r>
        <w:r>
          <w:fldChar w:fldCharType="end"/>
        </w:r>
      </w:hyperlink>
    </w:p>
    <w:p w:rsidR="00157529" w:rsidRDefault="00157529">
      <w:pPr>
        <w:pStyle w:val="TOC3"/>
        <w:rPr>
          <w:rFonts w:eastAsiaTheme="minorEastAsia"/>
          <w:smallCaps w:val="0"/>
          <w:sz w:val="22"/>
        </w:rPr>
      </w:pPr>
      <w:hyperlink w:anchor="_Toc481090159" w:history="1">
        <w:r w:rsidRPr="00F075EC">
          <w:rPr>
            <w:rStyle w:val="Hyperlink"/>
          </w:rPr>
          <w:t>SharePoint Online</w:t>
        </w:r>
        <w:r>
          <w:tab/>
        </w:r>
        <w:r>
          <w:fldChar w:fldCharType="begin"/>
        </w:r>
        <w:r>
          <w:instrText xml:space="preserve"> PAGEREF _Toc481090159 \h </w:instrText>
        </w:r>
        <w:r>
          <w:fldChar w:fldCharType="separate"/>
        </w:r>
        <w:r>
          <w:t>70</w:t>
        </w:r>
        <w:r>
          <w:fldChar w:fldCharType="end"/>
        </w:r>
      </w:hyperlink>
    </w:p>
    <w:p w:rsidR="00157529" w:rsidRDefault="00157529">
      <w:pPr>
        <w:pStyle w:val="TOC3"/>
        <w:rPr>
          <w:rFonts w:eastAsiaTheme="minorEastAsia"/>
          <w:smallCaps w:val="0"/>
          <w:sz w:val="22"/>
        </w:rPr>
      </w:pPr>
      <w:hyperlink w:anchor="_Toc481090160" w:history="1">
        <w:r w:rsidRPr="00F075EC">
          <w:rPr>
            <w:rStyle w:val="Hyperlink"/>
          </w:rPr>
          <w:t>Skype for Business Online</w:t>
        </w:r>
        <w:r>
          <w:tab/>
        </w:r>
        <w:r>
          <w:fldChar w:fldCharType="begin"/>
        </w:r>
        <w:r>
          <w:instrText xml:space="preserve"> PAGEREF _Toc481090160 \h </w:instrText>
        </w:r>
        <w:r>
          <w:fldChar w:fldCharType="separate"/>
        </w:r>
        <w:r>
          <w:t>70</w:t>
        </w:r>
        <w:r>
          <w:fldChar w:fldCharType="end"/>
        </w:r>
      </w:hyperlink>
    </w:p>
    <w:p w:rsidR="00157529" w:rsidRDefault="00157529">
      <w:pPr>
        <w:pStyle w:val="TOC2"/>
        <w:rPr>
          <w:rFonts w:eastAsiaTheme="minorEastAsia"/>
          <w:smallCaps w:val="0"/>
          <w:sz w:val="22"/>
        </w:rPr>
      </w:pPr>
      <w:hyperlink w:anchor="_Toc481090161" w:history="1">
        <w:r w:rsidRPr="00F075EC">
          <w:rPr>
            <w:rStyle w:val="Hyperlink"/>
          </w:rPr>
          <w:t>Altri Servizi Online</w:t>
        </w:r>
        <w:r>
          <w:tab/>
        </w:r>
        <w:r>
          <w:fldChar w:fldCharType="begin"/>
        </w:r>
        <w:r>
          <w:instrText xml:space="preserve"> PAGEREF _Toc481090161 \h </w:instrText>
        </w:r>
        <w:r>
          <w:fldChar w:fldCharType="separate"/>
        </w:r>
        <w:r>
          <w:t>71</w:t>
        </w:r>
        <w:r>
          <w:fldChar w:fldCharType="end"/>
        </w:r>
      </w:hyperlink>
    </w:p>
    <w:p w:rsidR="00157529" w:rsidRDefault="00157529">
      <w:pPr>
        <w:pStyle w:val="TOC3"/>
        <w:rPr>
          <w:rFonts w:eastAsiaTheme="minorEastAsia"/>
          <w:smallCaps w:val="0"/>
          <w:sz w:val="22"/>
        </w:rPr>
      </w:pPr>
      <w:hyperlink w:anchor="_Toc481090162" w:history="1">
        <w:r w:rsidRPr="00F075EC">
          <w:rPr>
            <w:rStyle w:val="Hyperlink"/>
          </w:rPr>
          <w:t>Bing Maps</w:t>
        </w:r>
        <w:r>
          <w:tab/>
        </w:r>
        <w:r>
          <w:fldChar w:fldCharType="begin"/>
        </w:r>
        <w:r>
          <w:instrText xml:space="preserve"> PAGEREF _Toc481090162 \h </w:instrText>
        </w:r>
        <w:r>
          <w:fldChar w:fldCharType="separate"/>
        </w:r>
        <w:r>
          <w:t>71</w:t>
        </w:r>
        <w:r>
          <w:fldChar w:fldCharType="end"/>
        </w:r>
      </w:hyperlink>
    </w:p>
    <w:p w:rsidR="00157529" w:rsidRDefault="00157529">
      <w:pPr>
        <w:pStyle w:val="TOC3"/>
        <w:rPr>
          <w:rFonts w:eastAsiaTheme="minorEastAsia"/>
          <w:smallCaps w:val="0"/>
          <w:sz w:val="22"/>
        </w:rPr>
      </w:pPr>
      <w:hyperlink w:anchor="_Toc481090163" w:history="1">
        <w:r w:rsidRPr="00F075EC">
          <w:rPr>
            <w:rStyle w:val="Hyperlink"/>
          </w:rPr>
          <w:t>Piattaforma Applicativa Aziendale</w:t>
        </w:r>
        <w:r>
          <w:tab/>
        </w:r>
        <w:r>
          <w:fldChar w:fldCharType="begin"/>
        </w:r>
        <w:r>
          <w:instrText xml:space="preserve"> PAGEREF _Toc481090163 \h </w:instrText>
        </w:r>
        <w:r>
          <w:fldChar w:fldCharType="separate"/>
        </w:r>
        <w:r>
          <w:t>72</w:t>
        </w:r>
        <w:r>
          <w:fldChar w:fldCharType="end"/>
        </w:r>
      </w:hyperlink>
    </w:p>
    <w:p w:rsidR="00157529" w:rsidRDefault="00157529">
      <w:pPr>
        <w:pStyle w:val="TOC3"/>
        <w:rPr>
          <w:rFonts w:eastAsiaTheme="minorEastAsia"/>
          <w:smallCaps w:val="0"/>
          <w:sz w:val="22"/>
        </w:rPr>
      </w:pPr>
      <w:hyperlink w:anchor="_Toc481090164" w:history="1">
        <w:r w:rsidRPr="00F075EC">
          <w:rPr>
            <w:rStyle w:val="Hyperlink"/>
          </w:rPr>
          <w:t>Kaizala</w:t>
        </w:r>
        <w:r>
          <w:tab/>
        </w:r>
        <w:r>
          <w:fldChar w:fldCharType="begin"/>
        </w:r>
        <w:r>
          <w:instrText xml:space="preserve"> PAGEREF _Toc481090164 \h </w:instrText>
        </w:r>
        <w:r>
          <w:fldChar w:fldCharType="separate"/>
        </w:r>
        <w:r>
          <w:t>72</w:t>
        </w:r>
        <w:r>
          <w:fldChar w:fldCharType="end"/>
        </w:r>
      </w:hyperlink>
    </w:p>
    <w:p w:rsidR="00157529" w:rsidRDefault="00157529">
      <w:pPr>
        <w:pStyle w:val="TOC3"/>
        <w:rPr>
          <w:rFonts w:eastAsiaTheme="minorEastAsia"/>
          <w:smallCaps w:val="0"/>
          <w:sz w:val="22"/>
        </w:rPr>
      </w:pPr>
      <w:hyperlink w:anchor="_Toc481090165" w:history="1">
        <w:r w:rsidRPr="00F075EC">
          <w:rPr>
            <w:rStyle w:val="Hyperlink"/>
          </w:rPr>
          <w:t>Microsoft Cloud App Security</w:t>
        </w:r>
        <w:r>
          <w:tab/>
        </w:r>
        <w:r>
          <w:fldChar w:fldCharType="begin"/>
        </w:r>
        <w:r>
          <w:instrText xml:space="preserve"> PAGEREF _Toc481090165 \h </w:instrText>
        </w:r>
        <w:r>
          <w:fldChar w:fldCharType="separate"/>
        </w:r>
        <w:r>
          <w:t>72</w:t>
        </w:r>
        <w:r>
          <w:fldChar w:fldCharType="end"/>
        </w:r>
      </w:hyperlink>
    </w:p>
    <w:p w:rsidR="00157529" w:rsidRDefault="00157529">
      <w:pPr>
        <w:pStyle w:val="TOC3"/>
        <w:rPr>
          <w:rFonts w:eastAsiaTheme="minorEastAsia"/>
          <w:smallCaps w:val="0"/>
          <w:sz w:val="22"/>
        </w:rPr>
      </w:pPr>
      <w:hyperlink w:anchor="_Toc481090166" w:history="1">
        <w:r w:rsidRPr="00F075EC">
          <w:rPr>
            <w:rStyle w:val="Hyperlink"/>
          </w:rPr>
          <w:t>Microsoft Intune</w:t>
        </w:r>
        <w:r>
          <w:tab/>
        </w:r>
        <w:r>
          <w:fldChar w:fldCharType="begin"/>
        </w:r>
        <w:r>
          <w:instrText xml:space="preserve"> PAGEREF _Toc481090166 \h </w:instrText>
        </w:r>
        <w:r>
          <w:fldChar w:fldCharType="separate"/>
        </w:r>
        <w:r>
          <w:t>73</w:t>
        </w:r>
        <w:r>
          <w:fldChar w:fldCharType="end"/>
        </w:r>
      </w:hyperlink>
    </w:p>
    <w:p w:rsidR="00157529" w:rsidRDefault="00157529">
      <w:pPr>
        <w:pStyle w:val="TOC3"/>
        <w:rPr>
          <w:rFonts w:eastAsiaTheme="minorEastAsia"/>
          <w:smallCaps w:val="0"/>
          <w:sz w:val="22"/>
        </w:rPr>
      </w:pPr>
      <w:hyperlink w:anchor="_Toc481090167" w:history="1">
        <w:r w:rsidRPr="00F075EC">
          <w:rPr>
            <w:rStyle w:val="Hyperlink"/>
          </w:rPr>
          <w:t>Microsoft Learning</w:t>
        </w:r>
        <w:r>
          <w:tab/>
        </w:r>
        <w:r>
          <w:fldChar w:fldCharType="begin"/>
        </w:r>
        <w:r>
          <w:instrText xml:space="preserve"> PAGEREF _Toc481090167 \h </w:instrText>
        </w:r>
        <w:r>
          <w:fldChar w:fldCharType="separate"/>
        </w:r>
        <w:r>
          <w:t>73</w:t>
        </w:r>
        <w:r>
          <w:fldChar w:fldCharType="end"/>
        </w:r>
      </w:hyperlink>
    </w:p>
    <w:p w:rsidR="00157529" w:rsidRDefault="00157529">
      <w:pPr>
        <w:pStyle w:val="TOC3"/>
        <w:rPr>
          <w:rFonts w:eastAsiaTheme="minorEastAsia"/>
          <w:smallCaps w:val="0"/>
          <w:sz w:val="22"/>
        </w:rPr>
      </w:pPr>
      <w:hyperlink w:anchor="_Toc481090168" w:history="1">
        <w:r w:rsidRPr="00F075EC">
          <w:rPr>
            <w:rStyle w:val="Hyperlink"/>
          </w:rPr>
          <w:t>Minecraft: Education Edition</w:t>
        </w:r>
        <w:r>
          <w:tab/>
        </w:r>
        <w:r>
          <w:fldChar w:fldCharType="begin"/>
        </w:r>
        <w:r>
          <w:instrText xml:space="preserve"> PAGEREF _Toc481090168 \h </w:instrText>
        </w:r>
        <w:r>
          <w:fldChar w:fldCharType="separate"/>
        </w:r>
        <w:r>
          <w:t>74</w:t>
        </w:r>
        <w:r>
          <w:fldChar w:fldCharType="end"/>
        </w:r>
      </w:hyperlink>
    </w:p>
    <w:p w:rsidR="00157529" w:rsidRDefault="00157529">
      <w:pPr>
        <w:pStyle w:val="TOC1"/>
        <w:rPr>
          <w:rFonts w:eastAsiaTheme="minorEastAsia"/>
          <w:b w:val="0"/>
          <w:caps w:val="0"/>
          <w:noProof/>
          <w:sz w:val="22"/>
          <w:szCs w:val="22"/>
        </w:rPr>
      </w:pPr>
      <w:hyperlink w:anchor="_Toc481090169" w:history="1">
        <w:r w:rsidRPr="00F075EC">
          <w:rPr>
            <w:rStyle w:val="Hyperlink"/>
            <w:noProof/>
          </w:rPr>
          <w:t>Glossario</w:t>
        </w:r>
        <w:r>
          <w:rPr>
            <w:noProof/>
          </w:rPr>
          <w:tab/>
        </w:r>
        <w:r>
          <w:rPr>
            <w:noProof/>
          </w:rPr>
          <w:fldChar w:fldCharType="begin"/>
        </w:r>
        <w:r>
          <w:rPr>
            <w:noProof/>
          </w:rPr>
          <w:instrText xml:space="preserve"> PAGEREF _Toc481090169 \h </w:instrText>
        </w:r>
        <w:r>
          <w:rPr>
            <w:noProof/>
          </w:rPr>
        </w:r>
        <w:r>
          <w:rPr>
            <w:noProof/>
          </w:rPr>
          <w:fldChar w:fldCharType="separate"/>
        </w:r>
        <w:r>
          <w:rPr>
            <w:noProof/>
          </w:rPr>
          <w:t>75</w:t>
        </w:r>
        <w:r>
          <w:rPr>
            <w:noProof/>
          </w:rPr>
          <w:fldChar w:fldCharType="end"/>
        </w:r>
      </w:hyperlink>
    </w:p>
    <w:p w:rsidR="00157529" w:rsidRDefault="00157529">
      <w:pPr>
        <w:pStyle w:val="TOC2"/>
        <w:rPr>
          <w:rFonts w:eastAsiaTheme="minorEastAsia"/>
          <w:smallCaps w:val="0"/>
          <w:sz w:val="22"/>
        </w:rPr>
      </w:pPr>
      <w:hyperlink w:anchor="_Toc481090170" w:history="1">
        <w:r w:rsidRPr="00F075EC">
          <w:rPr>
            <w:rStyle w:val="Hyperlink"/>
          </w:rPr>
          <w:t>Attributi</w:t>
        </w:r>
        <w:r>
          <w:tab/>
        </w:r>
        <w:r>
          <w:fldChar w:fldCharType="begin"/>
        </w:r>
        <w:r>
          <w:instrText xml:space="preserve"> PAGEREF _Toc481090170 \h </w:instrText>
        </w:r>
        <w:r>
          <w:fldChar w:fldCharType="separate"/>
        </w:r>
        <w:r>
          <w:t>75</w:t>
        </w:r>
        <w:r>
          <w:fldChar w:fldCharType="end"/>
        </w:r>
      </w:hyperlink>
    </w:p>
    <w:p w:rsidR="00157529" w:rsidRDefault="00157529">
      <w:pPr>
        <w:pStyle w:val="TOC2"/>
        <w:rPr>
          <w:rFonts w:eastAsiaTheme="minorEastAsia"/>
          <w:smallCaps w:val="0"/>
          <w:sz w:val="22"/>
        </w:rPr>
      </w:pPr>
      <w:hyperlink w:anchor="_Toc481090171" w:history="1">
        <w:r w:rsidRPr="00F075EC">
          <w:rPr>
            <w:rStyle w:val="Hyperlink"/>
          </w:rPr>
          <w:t>Valori delle Celle</w:t>
        </w:r>
        <w:r>
          <w:tab/>
        </w:r>
        <w:r>
          <w:fldChar w:fldCharType="begin"/>
        </w:r>
        <w:r>
          <w:instrText xml:space="preserve"> PAGEREF _Toc481090171 \h </w:instrText>
        </w:r>
        <w:r>
          <w:fldChar w:fldCharType="separate"/>
        </w:r>
        <w:r>
          <w:t>76</w:t>
        </w:r>
        <w:r>
          <w:fldChar w:fldCharType="end"/>
        </w:r>
      </w:hyperlink>
    </w:p>
    <w:p w:rsidR="00157529" w:rsidRDefault="00157529">
      <w:pPr>
        <w:pStyle w:val="TOC2"/>
        <w:rPr>
          <w:rFonts w:eastAsiaTheme="minorEastAsia"/>
          <w:smallCaps w:val="0"/>
          <w:sz w:val="22"/>
        </w:rPr>
      </w:pPr>
      <w:hyperlink w:anchor="_Toc481090172" w:history="1">
        <w:r w:rsidRPr="00F075EC">
          <w:rPr>
            <w:rStyle w:val="Hyperlink"/>
          </w:rPr>
          <w:t>Intestazioni Colonne</w:t>
        </w:r>
        <w:r>
          <w:tab/>
        </w:r>
        <w:r>
          <w:fldChar w:fldCharType="begin"/>
        </w:r>
        <w:r>
          <w:instrText xml:space="preserve"> PAGEREF _Toc481090172 \h </w:instrText>
        </w:r>
        <w:r>
          <w:fldChar w:fldCharType="separate"/>
        </w:r>
        <w:r>
          <w:t>76</w:t>
        </w:r>
        <w:r>
          <w:fldChar w:fldCharType="end"/>
        </w:r>
      </w:hyperlink>
    </w:p>
    <w:p w:rsidR="00157529" w:rsidRDefault="00157529">
      <w:pPr>
        <w:pStyle w:val="TOC2"/>
        <w:rPr>
          <w:rFonts w:eastAsiaTheme="minorEastAsia"/>
          <w:smallCaps w:val="0"/>
          <w:sz w:val="22"/>
        </w:rPr>
      </w:pPr>
      <w:hyperlink w:anchor="_Toc481090173" w:history="1">
        <w:r w:rsidRPr="00F075EC">
          <w:rPr>
            <w:rStyle w:val="Hyperlink"/>
          </w:rPr>
          <w:t>Definizioni</w:t>
        </w:r>
        <w:r>
          <w:tab/>
        </w:r>
        <w:r>
          <w:fldChar w:fldCharType="begin"/>
        </w:r>
        <w:r>
          <w:instrText xml:space="preserve"> PAGEREF _Toc481090173 \h </w:instrText>
        </w:r>
        <w:r>
          <w:fldChar w:fldCharType="separate"/>
        </w:r>
        <w:r>
          <w:t>77</w:t>
        </w:r>
        <w:r>
          <w:fldChar w:fldCharType="end"/>
        </w:r>
      </w:hyperlink>
    </w:p>
    <w:p w:rsidR="00157529" w:rsidRDefault="00157529">
      <w:pPr>
        <w:pStyle w:val="TOC1"/>
        <w:rPr>
          <w:rFonts w:eastAsiaTheme="minorEastAsia"/>
          <w:b w:val="0"/>
          <w:caps w:val="0"/>
          <w:noProof/>
          <w:sz w:val="22"/>
          <w:szCs w:val="22"/>
        </w:rPr>
      </w:pPr>
      <w:hyperlink w:anchor="_Toc481090174" w:history="1">
        <w:r w:rsidRPr="00F075EC">
          <w:rPr>
            <w:rStyle w:val="Hyperlink"/>
            <w:noProof/>
          </w:rPr>
          <w:t>Appendice A - Licenze Equivalenti a Licenze CAL/ML</w:t>
        </w:r>
        <w:r>
          <w:rPr>
            <w:noProof/>
          </w:rPr>
          <w:tab/>
        </w:r>
        <w:r>
          <w:rPr>
            <w:noProof/>
          </w:rPr>
          <w:fldChar w:fldCharType="begin"/>
        </w:r>
        <w:r>
          <w:rPr>
            <w:noProof/>
          </w:rPr>
          <w:instrText xml:space="preserve"> PAGEREF _Toc481090174 \h </w:instrText>
        </w:r>
        <w:r>
          <w:rPr>
            <w:noProof/>
          </w:rPr>
        </w:r>
        <w:r>
          <w:rPr>
            <w:noProof/>
          </w:rPr>
          <w:fldChar w:fldCharType="separate"/>
        </w:r>
        <w:r>
          <w:rPr>
            <w:noProof/>
          </w:rPr>
          <w:t>80</w:t>
        </w:r>
        <w:r>
          <w:rPr>
            <w:noProof/>
          </w:rPr>
          <w:fldChar w:fldCharType="end"/>
        </w:r>
      </w:hyperlink>
    </w:p>
    <w:p w:rsidR="00157529" w:rsidRDefault="00157529">
      <w:pPr>
        <w:pStyle w:val="TOC1"/>
        <w:rPr>
          <w:rFonts w:eastAsiaTheme="minorEastAsia"/>
          <w:b w:val="0"/>
          <w:caps w:val="0"/>
          <w:noProof/>
          <w:sz w:val="22"/>
          <w:szCs w:val="22"/>
        </w:rPr>
      </w:pPr>
      <w:hyperlink w:anchor="_Toc481090175" w:history="1">
        <w:r w:rsidRPr="00F075EC">
          <w:rPr>
            <w:rStyle w:val="Hyperlink"/>
            <w:noProof/>
          </w:rPr>
          <w:t>Appendice B - Software Assurance</w:t>
        </w:r>
        <w:r>
          <w:rPr>
            <w:noProof/>
          </w:rPr>
          <w:tab/>
        </w:r>
        <w:r>
          <w:rPr>
            <w:noProof/>
          </w:rPr>
          <w:fldChar w:fldCharType="begin"/>
        </w:r>
        <w:r>
          <w:rPr>
            <w:noProof/>
          </w:rPr>
          <w:instrText xml:space="preserve"> PAGEREF _Toc481090175 \h </w:instrText>
        </w:r>
        <w:r>
          <w:rPr>
            <w:noProof/>
          </w:rPr>
        </w:r>
        <w:r>
          <w:rPr>
            <w:noProof/>
          </w:rPr>
          <w:fldChar w:fldCharType="separate"/>
        </w:r>
        <w:r>
          <w:rPr>
            <w:noProof/>
          </w:rPr>
          <w:t>82</w:t>
        </w:r>
        <w:r>
          <w:rPr>
            <w:noProof/>
          </w:rPr>
          <w:fldChar w:fldCharType="end"/>
        </w:r>
      </w:hyperlink>
    </w:p>
    <w:p w:rsidR="00157529" w:rsidRDefault="00157529">
      <w:pPr>
        <w:pStyle w:val="TOC2"/>
        <w:rPr>
          <w:rFonts w:eastAsiaTheme="minorEastAsia"/>
          <w:smallCaps w:val="0"/>
          <w:sz w:val="22"/>
        </w:rPr>
      </w:pPr>
      <w:hyperlink w:anchor="_Toc481090176" w:history="1">
        <w:r w:rsidRPr="00F075EC">
          <w:rPr>
            <w:rStyle w:val="Hyperlink"/>
          </w:rPr>
          <w:t>Acquisto di Software Assurance</w:t>
        </w:r>
        <w:r>
          <w:tab/>
        </w:r>
        <w:r>
          <w:fldChar w:fldCharType="begin"/>
        </w:r>
        <w:r>
          <w:instrText xml:space="preserve"> PAGEREF _Toc481090176 \h </w:instrText>
        </w:r>
        <w:r>
          <w:fldChar w:fldCharType="separate"/>
        </w:r>
        <w:r>
          <w:t>82</w:t>
        </w:r>
        <w:r>
          <w:fldChar w:fldCharType="end"/>
        </w:r>
      </w:hyperlink>
    </w:p>
    <w:p w:rsidR="00157529" w:rsidRDefault="00157529">
      <w:pPr>
        <w:pStyle w:val="TOC2"/>
        <w:rPr>
          <w:rFonts w:eastAsiaTheme="minorEastAsia"/>
          <w:smallCaps w:val="0"/>
          <w:sz w:val="22"/>
        </w:rPr>
      </w:pPr>
      <w:hyperlink w:anchor="_Toc481090177" w:history="1">
        <w:r w:rsidRPr="00F075EC">
          <w:rPr>
            <w:rStyle w:val="Hyperlink"/>
          </w:rPr>
          <w:t>Rinnovo di Software Assurance</w:t>
        </w:r>
        <w:r>
          <w:tab/>
        </w:r>
        <w:r>
          <w:fldChar w:fldCharType="begin"/>
        </w:r>
        <w:r>
          <w:instrText xml:space="preserve"> PAGEREF _Toc481090177 \h </w:instrText>
        </w:r>
        <w:r>
          <w:fldChar w:fldCharType="separate"/>
        </w:r>
        <w:r>
          <w:t>82</w:t>
        </w:r>
        <w:r>
          <w:fldChar w:fldCharType="end"/>
        </w:r>
      </w:hyperlink>
    </w:p>
    <w:p w:rsidR="00157529" w:rsidRDefault="00157529">
      <w:pPr>
        <w:pStyle w:val="TOC2"/>
        <w:rPr>
          <w:rFonts w:eastAsiaTheme="minorEastAsia"/>
          <w:smallCaps w:val="0"/>
          <w:sz w:val="22"/>
        </w:rPr>
      </w:pPr>
      <w:hyperlink w:anchor="_Toc481090178" w:history="1">
        <w:r w:rsidRPr="00F075EC">
          <w:rPr>
            <w:rStyle w:val="Hyperlink"/>
          </w:rPr>
          <w:t>Licenza di Migrazione per Prodotti Interrotti o End-of-Life</w:t>
        </w:r>
        <w:r>
          <w:tab/>
        </w:r>
        <w:r>
          <w:fldChar w:fldCharType="begin"/>
        </w:r>
        <w:r>
          <w:instrText xml:space="preserve"> PAGEREF _Toc481090178 \h </w:instrText>
        </w:r>
        <w:r>
          <w:fldChar w:fldCharType="separate"/>
        </w:r>
        <w:r>
          <w:t>83</w:t>
        </w:r>
        <w:r>
          <w:fldChar w:fldCharType="end"/>
        </w:r>
      </w:hyperlink>
    </w:p>
    <w:p w:rsidR="00157529" w:rsidRDefault="00157529">
      <w:pPr>
        <w:pStyle w:val="TOC2"/>
        <w:rPr>
          <w:rFonts w:eastAsiaTheme="minorEastAsia"/>
          <w:smallCaps w:val="0"/>
          <w:sz w:val="22"/>
        </w:rPr>
      </w:pPr>
      <w:hyperlink w:anchor="_Toc481090179" w:history="1">
        <w:r w:rsidRPr="00F075EC">
          <w:rPr>
            <w:rStyle w:val="Hyperlink"/>
          </w:rPr>
          <w:t>Vantaggi di Software Assurance</w:t>
        </w:r>
        <w:r>
          <w:tab/>
        </w:r>
        <w:r>
          <w:fldChar w:fldCharType="begin"/>
        </w:r>
        <w:r>
          <w:instrText xml:space="preserve"> PAGEREF _Toc481090179 \h </w:instrText>
        </w:r>
        <w:r>
          <w:fldChar w:fldCharType="separate"/>
        </w:r>
        <w:r>
          <w:t>83</w:t>
        </w:r>
        <w:r>
          <w:fldChar w:fldCharType="end"/>
        </w:r>
      </w:hyperlink>
    </w:p>
    <w:p w:rsidR="00157529" w:rsidRDefault="00157529">
      <w:pPr>
        <w:pStyle w:val="TOC1"/>
        <w:rPr>
          <w:rFonts w:eastAsiaTheme="minorEastAsia"/>
          <w:b w:val="0"/>
          <w:caps w:val="0"/>
          <w:noProof/>
          <w:sz w:val="22"/>
          <w:szCs w:val="22"/>
        </w:rPr>
      </w:pPr>
      <w:hyperlink w:anchor="_Toc481090180" w:history="1">
        <w:r w:rsidRPr="00F075EC">
          <w:rPr>
            <w:rStyle w:val="Hyperlink"/>
            <w:noProof/>
          </w:rPr>
          <w:t>Appendice C - Servizi Professionali</w:t>
        </w:r>
        <w:r>
          <w:rPr>
            <w:noProof/>
          </w:rPr>
          <w:tab/>
        </w:r>
        <w:r>
          <w:rPr>
            <w:noProof/>
          </w:rPr>
          <w:fldChar w:fldCharType="begin"/>
        </w:r>
        <w:r>
          <w:rPr>
            <w:noProof/>
          </w:rPr>
          <w:instrText xml:space="preserve"> PAGEREF _Toc481090180 \h </w:instrText>
        </w:r>
        <w:r>
          <w:rPr>
            <w:noProof/>
          </w:rPr>
        </w:r>
        <w:r>
          <w:rPr>
            <w:noProof/>
          </w:rPr>
          <w:fldChar w:fldCharType="separate"/>
        </w:r>
        <w:r>
          <w:rPr>
            <w:noProof/>
          </w:rPr>
          <w:t>95</w:t>
        </w:r>
        <w:r>
          <w:rPr>
            <w:noProof/>
          </w:rPr>
          <w:fldChar w:fldCharType="end"/>
        </w:r>
      </w:hyperlink>
    </w:p>
    <w:p w:rsidR="00157529" w:rsidRDefault="00157529">
      <w:pPr>
        <w:pStyle w:val="TOC2"/>
        <w:rPr>
          <w:rFonts w:eastAsiaTheme="minorEastAsia"/>
          <w:smallCaps w:val="0"/>
          <w:sz w:val="22"/>
        </w:rPr>
      </w:pPr>
      <w:hyperlink w:anchor="_Toc481090181" w:history="1">
        <w:r w:rsidRPr="00F075EC">
          <w:rPr>
            <w:rStyle w:val="Hyperlink"/>
          </w:rPr>
          <w:t>Offerte di Supporto Tecnico Microsoft Premier</w:t>
        </w:r>
        <w:r>
          <w:tab/>
        </w:r>
        <w:r>
          <w:fldChar w:fldCharType="begin"/>
        </w:r>
        <w:r>
          <w:instrText xml:space="preserve"> PAGEREF _Toc481090181 \h </w:instrText>
        </w:r>
        <w:r>
          <w:fldChar w:fldCharType="separate"/>
        </w:r>
        <w:r>
          <w:t>95</w:t>
        </w:r>
        <w:r>
          <w:fldChar w:fldCharType="end"/>
        </w:r>
      </w:hyperlink>
    </w:p>
    <w:p w:rsidR="00157529" w:rsidRDefault="00157529">
      <w:pPr>
        <w:pStyle w:val="TOC2"/>
        <w:rPr>
          <w:rFonts w:eastAsiaTheme="minorEastAsia"/>
          <w:smallCaps w:val="0"/>
          <w:sz w:val="22"/>
        </w:rPr>
      </w:pPr>
      <w:hyperlink w:anchor="_Toc481090182" w:history="1">
        <w:r w:rsidRPr="00F075EC">
          <w:rPr>
            <w:rStyle w:val="Hyperlink"/>
          </w:rPr>
          <w:t>Offerte di Servizi di Consulenza Digitale Microsoft</w:t>
        </w:r>
        <w:r>
          <w:tab/>
        </w:r>
        <w:r>
          <w:fldChar w:fldCharType="begin"/>
        </w:r>
        <w:r>
          <w:instrText xml:space="preserve"> PAGEREF _Toc481090182 \h </w:instrText>
        </w:r>
        <w:r>
          <w:fldChar w:fldCharType="separate"/>
        </w:r>
        <w:r>
          <w:t>96</w:t>
        </w:r>
        <w:r>
          <w:fldChar w:fldCharType="end"/>
        </w:r>
      </w:hyperlink>
    </w:p>
    <w:p w:rsidR="00157529" w:rsidRDefault="00157529">
      <w:pPr>
        <w:pStyle w:val="TOC2"/>
        <w:rPr>
          <w:rFonts w:eastAsiaTheme="minorEastAsia"/>
          <w:smallCaps w:val="0"/>
          <w:sz w:val="22"/>
        </w:rPr>
      </w:pPr>
      <w:hyperlink w:anchor="_Toc481090183" w:history="1">
        <w:r w:rsidRPr="00F075EC">
          <w:rPr>
            <w:rStyle w:val="Hyperlink"/>
          </w:rPr>
          <w:t>Offerte Sales Productivity Accelerator</w:t>
        </w:r>
        <w:r>
          <w:tab/>
        </w:r>
        <w:r>
          <w:fldChar w:fldCharType="begin"/>
        </w:r>
        <w:r>
          <w:instrText xml:space="preserve"> PAGEREF _Toc481090183 \h </w:instrText>
        </w:r>
        <w:r>
          <w:fldChar w:fldCharType="separate"/>
        </w:r>
        <w:r>
          <w:t>96</w:t>
        </w:r>
        <w:r>
          <w:fldChar w:fldCharType="end"/>
        </w:r>
      </w:hyperlink>
    </w:p>
    <w:p w:rsidR="00157529" w:rsidRDefault="00157529">
      <w:pPr>
        <w:pStyle w:val="TOC1"/>
        <w:rPr>
          <w:rFonts w:eastAsiaTheme="minorEastAsia"/>
          <w:b w:val="0"/>
          <w:caps w:val="0"/>
          <w:noProof/>
          <w:sz w:val="22"/>
          <w:szCs w:val="22"/>
        </w:rPr>
      </w:pPr>
      <w:hyperlink w:anchor="_Toc481090184" w:history="1">
        <w:r w:rsidRPr="00F075EC">
          <w:rPr>
            <w:rStyle w:val="Hyperlink"/>
            <w:noProof/>
          </w:rPr>
          <w:t>Appendice D - Condizioni Supplementari del Contratto relativo al Programma</w:t>
        </w:r>
        <w:r>
          <w:rPr>
            <w:noProof/>
          </w:rPr>
          <w:tab/>
        </w:r>
        <w:r>
          <w:rPr>
            <w:noProof/>
          </w:rPr>
          <w:fldChar w:fldCharType="begin"/>
        </w:r>
        <w:r>
          <w:rPr>
            <w:noProof/>
          </w:rPr>
          <w:instrText xml:space="preserve"> PAGEREF _Toc481090184 \h </w:instrText>
        </w:r>
        <w:r>
          <w:rPr>
            <w:noProof/>
          </w:rPr>
        </w:r>
        <w:r>
          <w:rPr>
            <w:noProof/>
          </w:rPr>
          <w:fldChar w:fldCharType="separate"/>
        </w:r>
        <w:r>
          <w:rPr>
            <w:noProof/>
          </w:rPr>
          <w:t>98</w:t>
        </w:r>
        <w:r>
          <w:rPr>
            <w:noProof/>
          </w:rPr>
          <w:fldChar w:fldCharType="end"/>
        </w:r>
      </w:hyperlink>
    </w:p>
    <w:p w:rsidR="00157529" w:rsidRDefault="00157529">
      <w:pPr>
        <w:pStyle w:val="TOC2"/>
        <w:rPr>
          <w:rFonts w:eastAsiaTheme="minorEastAsia"/>
          <w:smallCaps w:val="0"/>
          <w:sz w:val="22"/>
        </w:rPr>
      </w:pPr>
      <w:hyperlink w:anchor="_Toc481090185" w:history="1">
        <w:r w:rsidRPr="00F075EC">
          <w:rPr>
            <w:rStyle w:val="Hyperlink"/>
          </w:rPr>
          <w:t>Condizioni Supplementari per il Programma Select Plus</w:t>
        </w:r>
        <w:r>
          <w:tab/>
        </w:r>
        <w:r>
          <w:fldChar w:fldCharType="begin"/>
        </w:r>
        <w:r>
          <w:instrText xml:space="preserve"> PAGEREF _Toc481090185 \h </w:instrText>
        </w:r>
        <w:r>
          <w:fldChar w:fldCharType="separate"/>
        </w:r>
        <w:r>
          <w:t>98</w:t>
        </w:r>
        <w:r>
          <w:fldChar w:fldCharType="end"/>
        </w:r>
      </w:hyperlink>
    </w:p>
    <w:p w:rsidR="00157529" w:rsidRDefault="00157529">
      <w:pPr>
        <w:pStyle w:val="TOC2"/>
        <w:rPr>
          <w:rFonts w:eastAsiaTheme="minorEastAsia"/>
          <w:smallCaps w:val="0"/>
          <w:sz w:val="22"/>
        </w:rPr>
      </w:pPr>
      <w:hyperlink w:anchor="_Toc481090186" w:history="1">
        <w:r w:rsidRPr="00F075EC">
          <w:rPr>
            <w:rStyle w:val="Hyperlink"/>
          </w:rPr>
          <w:t>Definizione di Gestione per i Dispositivi Qualificati</w:t>
        </w:r>
        <w:r>
          <w:tab/>
        </w:r>
        <w:r>
          <w:fldChar w:fldCharType="begin"/>
        </w:r>
        <w:r>
          <w:instrText xml:space="preserve"> PAGEREF _Toc481090186 \h </w:instrText>
        </w:r>
        <w:r>
          <w:fldChar w:fldCharType="separate"/>
        </w:r>
        <w:r>
          <w:t>98</w:t>
        </w:r>
        <w:r>
          <w:fldChar w:fldCharType="end"/>
        </w:r>
      </w:hyperlink>
    </w:p>
    <w:p w:rsidR="00157529" w:rsidRDefault="00157529">
      <w:pPr>
        <w:pStyle w:val="TOC2"/>
        <w:rPr>
          <w:rFonts w:eastAsiaTheme="minorEastAsia"/>
          <w:smallCaps w:val="0"/>
          <w:sz w:val="22"/>
        </w:rPr>
      </w:pPr>
      <w:hyperlink w:anchor="_Toc481090187" w:history="1">
        <w:r w:rsidRPr="00F075EC">
          <w:rPr>
            <w:rStyle w:val="Hyperlink"/>
          </w:rPr>
          <w:t>Servizi Online dei Programmi Open</w:t>
        </w:r>
        <w:r>
          <w:tab/>
        </w:r>
        <w:r>
          <w:fldChar w:fldCharType="begin"/>
        </w:r>
        <w:r>
          <w:instrText xml:space="preserve"> PAGEREF _Toc481090187 \h </w:instrText>
        </w:r>
        <w:r>
          <w:fldChar w:fldCharType="separate"/>
        </w:r>
        <w:r>
          <w:t>98</w:t>
        </w:r>
        <w:r>
          <w:fldChar w:fldCharType="end"/>
        </w:r>
      </w:hyperlink>
    </w:p>
    <w:p w:rsidR="00157529" w:rsidRDefault="00157529">
      <w:pPr>
        <w:pStyle w:val="TOC2"/>
        <w:rPr>
          <w:rFonts w:eastAsiaTheme="minorEastAsia"/>
          <w:smallCaps w:val="0"/>
          <w:sz w:val="22"/>
        </w:rPr>
      </w:pPr>
      <w:hyperlink w:anchor="_Toc481090188" w:history="1">
        <w:r w:rsidRPr="00F075EC">
          <w:rPr>
            <w:rStyle w:val="Hyperlink"/>
          </w:rPr>
          <w:t>Condizioni Supplementari per i Contratti di Servizi Professionali - Legacy</w:t>
        </w:r>
        <w:r>
          <w:tab/>
        </w:r>
        <w:r>
          <w:fldChar w:fldCharType="begin"/>
        </w:r>
        <w:r>
          <w:instrText xml:space="preserve"> PAGEREF _Toc481090188 \h </w:instrText>
        </w:r>
        <w:r>
          <w:fldChar w:fldCharType="separate"/>
        </w:r>
        <w:r>
          <w:t>98</w:t>
        </w:r>
        <w:r>
          <w:fldChar w:fldCharType="end"/>
        </w:r>
      </w:hyperlink>
    </w:p>
    <w:p w:rsidR="00157529" w:rsidRDefault="00157529">
      <w:pPr>
        <w:pStyle w:val="TOC1"/>
        <w:rPr>
          <w:rFonts w:eastAsiaTheme="minorEastAsia"/>
          <w:b w:val="0"/>
          <w:caps w:val="0"/>
          <w:noProof/>
          <w:sz w:val="22"/>
          <w:szCs w:val="22"/>
        </w:rPr>
      </w:pPr>
      <w:hyperlink w:anchor="_Toc481090189" w:history="1">
        <w:r w:rsidRPr="00F075EC">
          <w:rPr>
            <w:rStyle w:val="Hyperlink"/>
            <w:noProof/>
          </w:rPr>
          <w:t>Appendice E - Promozioni</w:t>
        </w:r>
        <w:r>
          <w:rPr>
            <w:noProof/>
          </w:rPr>
          <w:tab/>
        </w:r>
        <w:r>
          <w:rPr>
            <w:noProof/>
          </w:rPr>
          <w:fldChar w:fldCharType="begin"/>
        </w:r>
        <w:r>
          <w:rPr>
            <w:noProof/>
          </w:rPr>
          <w:instrText xml:space="preserve"> PAGEREF _Toc481090189 \h </w:instrText>
        </w:r>
        <w:r>
          <w:rPr>
            <w:noProof/>
          </w:rPr>
        </w:r>
        <w:r>
          <w:rPr>
            <w:noProof/>
          </w:rPr>
          <w:fldChar w:fldCharType="separate"/>
        </w:r>
        <w:r>
          <w:rPr>
            <w:noProof/>
          </w:rPr>
          <w:t>100</w:t>
        </w:r>
        <w:r>
          <w:rPr>
            <w:noProof/>
          </w:rPr>
          <w:fldChar w:fldCharType="end"/>
        </w:r>
      </w:hyperlink>
    </w:p>
    <w:p w:rsidR="00157529" w:rsidRDefault="00157529">
      <w:pPr>
        <w:pStyle w:val="TOC2"/>
        <w:rPr>
          <w:rFonts w:eastAsiaTheme="minorEastAsia"/>
          <w:smallCaps w:val="0"/>
          <w:sz w:val="22"/>
        </w:rPr>
      </w:pPr>
      <w:hyperlink w:anchor="_Toc481090190" w:history="1">
        <w:r w:rsidRPr="00F075EC">
          <w:rPr>
            <w:rStyle w:val="Hyperlink"/>
          </w:rPr>
          <w:t>Promozione sulla Capacità di Calcolo di Azure</w:t>
        </w:r>
        <w:r>
          <w:tab/>
        </w:r>
        <w:r>
          <w:fldChar w:fldCharType="begin"/>
        </w:r>
        <w:r>
          <w:instrText xml:space="preserve"> PAGEREF _Toc481090190 \h </w:instrText>
        </w:r>
        <w:r>
          <w:fldChar w:fldCharType="separate"/>
        </w:r>
        <w:r>
          <w:t>100</w:t>
        </w:r>
        <w:r>
          <w:fldChar w:fldCharType="end"/>
        </w:r>
      </w:hyperlink>
    </w:p>
    <w:p w:rsidR="00157529" w:rsidRDefault="00157529">
      <w:pPr>
        <w:pStyle w:val="TOC2"/>
        <w:rPr>
          <w:rFonts w:eastAsiaTheme="minorEastAsia"/>
          <w:smallCaps w:val="0"/>
          <w:sz w:val="22"/>
        </w:rPr>
      </w:pPr>
      <w:hyperlink w:anchor="_Toc481090191" w:history="1">
        <w:r w:rsidRPr="00F075EC">
          <w:rPr>
            <w:rStyle w:val="Hyperlink"/>
          </w:rPr>
          <w:t>Nuova Offerta di Impegno Monetario di Azure per la Società</w:t>
        </w:r>
        <w:r>
          <w:tab/>
        </w:r>
        <w:r>
          <w:fldChar w:fldCharType="begin"/>
        </w:r>
        <w:r>
          <w:instrText xml:space="preserve"> PAGEREF _Toc481090191 \h </w:instrText>
        </w:r>
        <w:r>
          <w:fldChar w:fldCharType="separate"/>
        </w:r>
        <w:r>
          <w:t>100</w:t>
        </w:r>
        <w:r>
          <w:fldChar w:fldCharType="end"/>
        </w:r>
      </w:hyperlink>
    </w:p>
    <w:p w:rsidR="00157529" w:rsidRDefault="00157529">
      <w:pPr>
        <w:pStyle w:val="TOC1"/>
        <w:rPr>
          <w:rFonts w:eastAsiaTheme="minorEastAsia"/>
          <w:b w:val="0"/>
          <w:caps w:val="0"/>
          <w:noProof/>
          <w:sz w:val="22"/>
          <w:szCs w:val="22"/>
        </w:rPr>
      </w:pPr>
      <w:hyperlink w:anchor="_Toc481090192" w:history="1">
        <w:r w:rsidRPr="00F075EC">
          <w:rPr>
            <w:rStyle w:val="Hyperlink"/>
            <w:noProof/>
          </w:rPr>
          <w:t>Appendice F: Condizioni per la Matrice di Archiviazione</w:t>
        </w:r>
        <w:r>
          <w:rPr>
            <w:noProof/>
          </w:rPr>
          <w:tab/>
        </w:r>
        <w:r>
          <w:rPr>
            <w:noProof/>
          </w:rPr>
          <w:fldChar w:fldCharType="begin"/>
        </w:r>
        <w:r>
          <w:rPr>
            <w:noProof/>
          </w:rPr>
          <w:instrText xml:space="preserve"> PAGEREF _Toc481090192 \h </w:instrText>
        </w:r>
        <w:r>
          <w:rPr>
            <w:noProof/>
          </w:rPr>
        </w:r>
        <w:r>
          <w:rPr>
            <w:noProof/>
          </w:rPr>
          <w:fldChar w:fldCharType="separate"/>
        </w:r>
        <w:r>
          <w:rPr>
            <w:noProof/>
          </w:rPr>
          <w:t>101</w:t>
        </w:r>
        <w:r>
          <w:rPr>
            <w:noProof/>
          </w:rPr>
          <w:fldChar w:fldCharType="end"/>
        </w:r>
      </w:hyperlink>
    </w:p>
    <w:p w:rsidR="00157529" w:rsidRDefault="00157529">
      <w:pPr>
        <w:pStyle w:val="TOC2"/>
        <w:rPr>
          <w:rFonts w:eastAsiaTheme="minorEastAsia"/>
          <w:smallCaps w:val="0"/>
          <w:sz w:val="22"/>
        </w:rPr>
      </w:pPr>
      <w:hyperlink w:anchor="_Toc481090193" w:history="1">
        <w:r w:rsidRPr="00F075EC">
          <w:rPr>
            <w:rStyle w:val="Hyperlink"/>
          </w:rPr>
          <w:t>Disponibilità</w:t>
        </w:r>
        <w:r>
          <w:tab/>
        </w:r>
        <w:r>
          <w:fldChar w:fldCharType="begin"/>
        </w:r>
        <w:r>
          <w:instrText xml:space="preserve"> PAGEREF _Toc481090193 \h </w:instrText>
        </w:r>
        <w:r>
          <w:fldChar w:fldCharType="separate"/>
        </w:r>
        <w:r>
          <w:t>101</w:t>
        </w:r>
        <w:r>
          <w:fldChar w:fldCharType="end"/>
        </w:r>
      </w:hyperlink>
    </w:p>
    <w:p w:rsidR="00157529" w:rsidRDefault="00157529">
      <w:pPr>
        <w:pStyle w:val="TOC2"/>
        <w:rPr>
          <w:rFonts w:eastAsiaTheme="minorEastAsia"/>
          <w:smallCaps w:val="0"/>
          <w:sz w:val="22"/>
        </w:rPr>
      </w:pPr>
      <w:hyperlink w:anchor="_Toc481090194" w:history="1">
        <w:r w:rsidRPr="00F075EC">
          <w:rPr>
            <w:rStyle w:val="Hyperlink"/>
          </w:rPr>
          <w:t>Spedizione e Titolarità</w:t>
        </w:r>
        <w:r>
          <w:tab/>
        </w:r>
        <w:r>
          <w:fldChar w:fldCharType="begin"/>
        </w:r>
        <w:r>
          <w:instrText xml:space="preserve"> PAGEREF _Toc481090194 \h </w:instrText>
        </w:r>
        <w:r>
          <w:fldChar w:fldCharType="separate"/>
        </w:r>
        <w:r>
          <w:t>101</w:t>
        </w:r>
        <w:r>
          <w:fldChar w:fldCharType="end"/>
        </w:r>
      </w:hyperlink>
    </w:p>
    <w:p w:rsidR="00157529" w:rsidRDefault="00157529">
      <w:pPr>
        <w:pStyle w:val="TOC2"/>
        <w:rPr>
          <w:rFonts w:eastAsiaTheme="minorEastAsia"/>
          <w:smallCaps w:val="0"/>
          <w:sz w:val="22"/>
        </w:rPr>
      </w:pPr>
      <w:hyperlink w:anchor="_Toc481090195" w:history="1">
        <w:r w:rsidRPr="00F075EC">
          <w:rPr>
            <w:rStyle w:val="Hyperlink"/>
          </w:rPr>
          <w:t>Software della Matrice di Archiviazione</w:t>
        </w:r>
        <w:r>
          <w:tab/>
        </w:r>
        <w:r>
          <w:fldChar w:fldCharType="begin"/>
        </w:r>
        <w:r>
          <w:instrText xml:space="preserve"> PAGEREF _Toc481090195 \h </w:instrText>
        </w:r>
        <w:r>
          <w:fldChar w:fldCharType="separate"/>
        </w:r>
        <w:r>
          <w:t>101</w:t>
        </w:r>
        <w:r>
          <w:fldChar w:fldCharType="end"/>
        </w:r>
      </w:hyperlink>
    </w:p>
    <w:p w:rsidR="00157529" w:rsidRDefault="00157529">
      <w:pPr>
        <w:pStyle w:val="TOC2"/>
        <w:rPr>
          <w:rFonts w:eastAsiaTheme="minorEastAsia"/>
          <w:smallCaps w:val="0"/>
          <w:sz w:val="22"/>
        </w:rPr>
      </w:pPr>
      <w:hyperlink w:anchor="_Toc481090196" w:history="1">
        <w:r w:rsidRPr="00F075EC">
          <w:rPr>
            <w:rStyle w:val="Hyperlink"/>
          </w:rPr>
          <w:t>Garanzia Limitata dell’Hardware</w:t>
        </w:r>
        <w:r>
          <w:tab/>
        </w:r>
        <w:r>
          <w:fldChar w:fldCharType="begin"/>
        </w:r>
        <w:r>
          <w:instrText xml:space="preserve"> PAGEREF _Toc481090196 \h </w:instrText>
        </w:r>
        <w:r>
          <w:fldChar w:fldCharType="separate"/>
        </w:r>
        <w:r>
          <w:t>101</w:t>
        </w:r>
        <w:r>
          <w:fldChar w:fldCharType="end"/>
        </w:r>
      </w:hyperlink>
    </w:p>
    <w:p w:rsidR="00157529" w:rsidRDefault="00157529">
      <w:pPr>
        <w:pStyle w:val="TOC2"/>
        <w:rPr>
          <w:rFonts w:eastAsiaTheme="minorEastAsia"/>
          <w:smallCaps w:val="0"/>
          <w:sz w:val="22"/>
        </w:rPr>
      </w:pPr>
      <w:hyperlink w:anchor="_Toc481090197" w:history="1">
        <w:r w:rsidRPr="00F075EC">
          <w:rPr>
            <w:rStyle w:val="Hyperlink"/>
          </w:rPr>
          <w:t>Indennizzo. Difesa dai reclami aventi ad oggetto le violazioni di diritti di terzi</w:t>
        </w:r>
        <w:r>
          <w:tab/>
        </w:r>
        <w:r>
          <w:fldChar w:fldCharType="begin"/>
        </w:r>
        <w:r>
          <w:instrText xml:space="preserve"> PAGEREF _Toc481090197 \h </w:instrText>
        </w:r>
        <w:r>
          <w:fldChar w:fldCharType="separate"/>
        </w:r>
        <w:r>
          <w:t>102</w:t>
        </w:r>
        <w:r>
          <w:fldChar w:fldCharType="end"/>
        </w:r>
      </w:hyperlink>
    </w:p>
    <w:p w:rsidR="00157529" w:rsidRDefault="00157529">
      <w:pPr>
        <w:pStyle w:val="TOC2"/>
        <w:rPr>
          <w:rFonts w:eastAsiaTheme="minorEastAsia"/>
          <w:smallCaps w:val="0"/>
          <w:sz w:val="22"/>
        </w:rPr>
      </w:pPr>
      <w:hyperlink w:anchor="_Toc481090198" w:history="1">
        <w:r w:rsidRPr="00F075EC">
          <w:rPr>
            <w:rStyle w:val="Hyperlink"/>
          </w:rPr>
          <w:t>Limitazione di Responsabilità</w:t>
        </w:r>
        <w:r>
          <w:tab/>
        </w:r>
        <w:r>
          <w:fldChar w:fldCharType="begin"/>
        </w:r>
        <w:r>
          <w:instrText xml:space="preserve"> PAGEREF _Toc481090198 \h </w:instrText>
        </w:r>
        <w:r>
          <w:fldChar w:fldCharType="separate"/>
        </w:r>
        <w:r>
          <w:t>102</w:t>
        </w:r>
        <w:r>
          <w:fldChar w:fldCharType="end"/>
        </w:r>
      </w:hyperlink>
    </w:p>
    <w:p w:rsidR="00157529" w:rsidRDefault="00157529">
      <w:pPr>
        <w:pStyle w:val="TOC2"/>
        <w:rPr>
          <w:rFonts w:eastAsiaTheme="minorEastAsia"/>
          <w:smallCaps w:val="0"/>
          <w:sz w:val="22"/>
        </w:rPr>
      </w:pPr>
      <w:hyperlink w:anchor="_Toc481090199" w:history="1">
        <w:r w:rsidRPr="00F075EC">
          <w:rPr>
            <w:rStyle w:val="Hyperlink"/>
          </w:rPr>
          <w:t>Leggi sull’Esportazione Vigenti negli Stati Uniti</w:t>
        </w:r>
        <w:r>
          <w:tab/>
        </w:r>
        <w:r>
          <w:fldChar w:fldCharType="begin"/>
        </w:r>
        <w:r>
          <w:instrText xml:space="preserve"> PAGEREF _Toc481090199 \h </w:instrText>
        </w:r>
        <w:r>
          <w:fldChar w:fldCharType="separate"/>
        </w:r>
        <w:r>
          <w:t>102</w:t>
        </w:r>
        <w:r>
          <w:fldChar w:fldCharType="end"/>
        </w:r>
      </w:hyperlink>
    </w:p>
    <w:p w:rsidR="00157529" w:rsidRDefault="00157529">
      <w:pPr>
        <w:pStyle w:val="TOC2"/>
        <w:rPr>
          <w:rFonts w:eastAsiaTheme="minorEastAsia"/>
          <w:smallCaps w:val="0"/>
          <w:sz w:val="22"/>
        </w:rPr>
      </w:pPr>
      <w:hyperlink w:anchor="_Toc481090200" w:history="1">
        <w:r w:rsidRPr="00F075EC">
          <w:rPr>
            <w:rStyle w:val="Hyperlink"/>
          </w:rPr>
          <w:t>Raccolta di Dati di Diagnostica</w:t>
        </w:r>
        <w:r>
          <w:tab/>
        </w:r>
        <w:r>
          <w:fldChar w:fldCharType="begin"/>
        </w:r>
        <w:r>
          <w:instrText xml:space="preserve"> PAGEREF _Toc481090200 \h </w:instrText>
        </w:r>
        <w:r>
          <w:fldChar w:fldCharType="separate"/>
        </w:r>
        <w:r>
          <w:t>102</w:t>
        </w:r>
        <w:r>
          <w:fldChar w:fldCharType="end"/>
        </w:r>
      </w:hyperlink>
    </w:p>
    <w:p w:rsidR="00157529" w:rsidRDefault="00157529">
      <w:pPr>
        <w:pStyle w:val="TOC2"/>
        <w:rPr>
          <w:rFonts w:eastAsiaTheme="minorEastAsia"/>
          <w:smallCaps w:val="0"/>
          <w:sz w:val="22"/>
        </w:rPr>
      </w:pPr>
      <w:hyperlink w:anchor="_Toc481090201" w:history="1">
        <w:r w:rsidRPr="00F075EC">
          <w:rPr>
            <w:rStyle w:val="Hyperlink"/>
          </w:rPr>
          <w:t>Utilizzo da parte degli Enti Pubblici</w:t>
        </w:r>
        <w:r>
          <w:tab/>
        </w:r>
        <w:r>
          <w:fldChar w:fldCharType="begin"/>
        </w:r>
        <w:r>
          <w:instrText xml:space="preserve"> PAGEREF _Toc481090201 \h </w:instrText>
        </w:r>
        <w:r>
          <w:fldChar w:fldCharType="separate"/>
        </w:r>
        <w:r>
          <w:t>102</w:t>
        </w:r>
        <w:r>
          <w:fldChar w:fldCharType="end"/>
        </w:r>
      </w:hyperlink>
    </w:p>
    <w:p w:rsidR="00157529" w:rsidRDefault="00157529">
      <w:pPr>
        <w:pStyle w:val="TOC1"/>
        <w:rPr>
          <w:rFonts w:eastAsiaTheme="minorEastAsia"/>
          <w:b w:val="0"/>
          <w:caps w:val="0"/>
          <w:noProof/>
          <w:sz w:val="22"/>
          <w:szCs w:val="22"/>
        </w:rPr>
      </w:pPr>
      <w:hyperlink w:anchor="_Toc481090202" w:history="1">
        <w:r w:rsidRPr="00F075EC">
          <w:rPr>
            <w:rStyle w:val="Hyperlink"/>
            <w:noProof/>
          </w:rPr>
          <w:t>Appendice G - Premium Assurance</w:t>
        </w:r>
        <w:r>
          <w:rPr>
            <w:noProof/>
          </w:rPr>
          <w:tab/>
        </w:r>
        <w:r>
          <w:rPr>
            <w:noProof/>
          </w:rPr>
          <w:fldChar w:fldCharType="begin"/>
        </w:r>
        <w:r>
          <w:rPr>
            <w:noProof/>
          </w:rPr>
          <w:instrText xml:space="preserve"> PAGEREF _Toc481090202 \h </w:instrText>
        </w:r>
        <w:r>
          <w:rPr>
            <w:noProof/>
          </w:rPr>
        </w:r>
        <w:r>
          <w:rPr>
            <w:noProof/>
          </w:rPr>
          <w:fldChar w:fldCharType="separate"/>
        </w:r>
        <w:r>
          <w:rPr>
            <w:noProof/>
          </w:rPr>
          <w:t>103</w:t>
        </w:r>
        <w:r>
          <w:rPr>
            <w:noProof/>
          </w:rPr>
          <w:fldChar w:fldCharType="end"/>
        </w:r>
      </w:hyperlink>
    </w:p>
    <w:p w:rsidR="00157529" w:rsidRDefault="00157529">
      <w:pPr>
        <w:pStyle w:val="TOC1"/>
        <w:rPr>
          <w:rFonts w:eastAsiaTheme="minorEastAsia"/>
          <w:b w:val="0"/>
          <w:caps w:val="0"/>
          <w:noProof/>
          <w:sz w:val="22"/>
          <w:szCs w:val="22"/>
        </w:rPr>
      </w:pPr>
      <w:hyperlink w:anchor="_Toc481090203" w:history="1">
        <w:r w:rsidRPr="00F075EC">
          <w:rPr>
            <w:rStyle w:val="Hyperlink"/>
            <w:noProof/>
          </w:rPr>
          <w:t>Indice</w:t>
        </w:r>
        <w:r>
          <w:rPr>
            <w:noProof/>
          </w:rPr>
          <w:tab/>
        </w:r>
        <w:r>
          <w:rPr>
            <w:noProof/>
          </w:rPr>
          <w:fldChar w:fldCharType="begin"/>
        </w:r>
        <w:r>
          <w:rPr>
            <w:noProof/>
          </w:rPr>
          <w:instrText xml:space="preserve"> PAGEREF _Toc481090203 \h </w:instrText>
        </w:r>
        <w:r>
          <w:rPr>
            <w:noProof/>
          </w:rPr>
        </w:r>
        <w:r>
          <w:rPr>
            <w:noProof/>
          </w:rPr>
          <w:fldChar w:fldCharType="separate"/>
        </w:r>
        <w:r>
          <w:rPr>
            <w:noProof/>
          </w:rPr>
          <w:t>105</w:t>
        </w:r>
        <w:r>
          <w:rPr>
            <w:noProof/>
          </w:rPr>
          <w:fldChar w:fldCharType="end"/>
        </w:r>
      </w:hyperlink>
    </w:p>
    <w:p w:rsidR="00B47759" w:rsidRDefault="007C3419">
      <w:pPr>
        <w:pStyle w:val="ProductList-Body"/>
        <w:sectPr w:rsidR="00B47759">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B47759" w:rsidRDefault="00B47759">
      <w:pPr>
        <w:pStyle w:val="ProductList-Body"/>
      </w:pPr>
    </w:p>
    <w:p w:rsidR="00B47759" w:rsidRDefault="00B47759">
      <w:pPr>
        <w:sectPr w:rsidR="00B47759">
          <w:headerReference w:type="default" r:id="rId18"/>
          <w:footerReference w:type="default" r:id="rId19"/>
          <w:type w:val="continuous"/>
          <w:pgSz w:w="12240" w:h="15840" w:code="1"/>
          <w:pgMar w:top="1170" w:right="720" w:bottom="720" w:left="720" w:header="432" w:footer="288" w:gutter="0"/>
          <w:cols w:space="360"/>
        </w:sectPr>
      </w:pPr>
    </w:p>
    <w:p w:rsidR="00B47759" w:rsidRDefault="007C3419">
      <w:pPr>
        <w:pStyle w:val="ProductList-SectionHeading"/>
        <w:pageBreakBefore/>
        <w:outlineLvl w:val="0"/>
      </w:pPr>
      <w:bookmarkStart w:id="2" w:name="_Sec531"/>
      <w:bookmarkEnd w:id="1"/>
      <w:proofErr w:type="spellStart"/>
      <w:r>
        <w:lastRenderedPageBreak/>
        <w:t>Introduzione</w:t>
      </w:r>
      <w:proofErr w:type="spellEnd"/>
      <w:r>
        <w:fldChar w:fldCharType="begin"/>
      </w:r>
      <w:r>
        <w:instrText xml:space="preserve"> TC "</w:instrText>
      </w:r>
      <w:bookmarkStart w:id="3" w:name="_Toc481090085"/>
      <w:r>
        <w:instrText>Introduzione</w:instrText>
      </w:r>
      <w:bookmarkEnd w:id="3"/>
      <w:r>
        <w:instrText>" \l 1</w:instrText>
      </w:r>
      <w:r>
        <w:fldChar w:fldCharType="end"/>
      </w:r>
    </w:p>
    <w:p w:rsidR="00B47759" w:rsidRDefault="00B47759">
      <w:pPr>
        <w:pStyle w:val="ProductList-Body"/>
      </w:pPr>
    </w:p>
    <w:p w:rsidR="00B47759" w:rsidRDefault="007C3419">
      <w:pPr>
        <w:pStyle w:val="ProductList-Offering1Heading"/>
        <w:outlineLvl w:val="1"/>
      </w:pPr>
      <w:bookmarkStart w:id="4" w:name="_Sec532"/>
      <w:proofErr w:type="spellStart"/>
      <w:r>
        <w:t>Informazioni</w:t>
      </w:r>
      <w:proofErr w:type="spellEnd"/>
      <w:r>
        <w:t xml:space="preserve"> </w:t>
      </w:r>
      <w:proofErr w:type="spellStart"/>
      <w:r>
        <w:t>sul</w:t>
      </w:r>
      <w:proofErr w:type="spellEnd"/>
      <w:r>
        <w:t xml:space="preserve"> </w:t>
      </w:r>
      <w:proofErr w:type="spellStart"/>
      <w:r>
        <w:t>presente</w:t>
      </w:r>
      <w:proofErr w:type="spellEnd"/>
      <w:r>
        <w:t xml:space="preserve"> </w:t>
      </w:r>
      <w:proofErr w:type="spellStart"/>
      <w:r>
        <w:t>Documento</w:t>
      </w:r>
      <w:bookmarkEnd w:id="4"/>
      <w:proofErr w:type="spellEnd"/>
      <w:r>
        <w:fldChar w:fldCharType="begin"/>
      </w:r>
      <w:r>
        <w:instrText xml:space="preserve"> TC "</w:instrText>
      </w:r>
      <w:bookmarkStart w:id="5" w:name="_Toc481090086"/>
      <w:r>
        <w:instrText>Informazioni sul presente Documento</w:instrText>
      </w:r>
      <w:bookmarkEnd w:id="5"/>
      <w:r>
        <w:instrText>" \l 2</w:instrText>
      </w:r>
      <w:r>
        <w:fldChar w:fldCharType="end"/>
      </w:r>
    </w:p>
    <w:p w:rsidR="00B47759" w:rsidRDefault="007C3419">
      <w:pPr>
        <w:pStyle w:val="ProductList-Body"/>
      </w:pPr>
      <w:r>
        <w:t xml:space="preserve">A </w:t>
      </w:r>
      <w:proofErr w:type="spellStart"/>
      <w:r>
        <w:t>decorrere</w:t>
      </w:r>
      <w:proofErr w:type="spellEnd"/>
      <w:r>
        <w:t xml:space="preserve"> dal 1° </w:t>
      </w:r>
      <w:proofErr w:type="spellStart"/>
      <w:r>
        <w:t>luglio</w:t>
      </w:r>
      <w:proofErr w:type="spellEnd"/>
      <w:r>
        <w:t xml:space="preserve"> 2015, le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w:t>
      </w:r>
      <w:proofErr w:type="spellStart"/>
      <w:r>
        <w:t>sostituiranno</w:t>
      </w:r>
      <w:proofErr w:type="spellEnd"/>
      <w:r>
        <w:t xml:space="preserve"> </w:t>
      </w:r>
      <w:proofErr w:type="spellStart"/>
      <w:r>
        <w:t>i</w:t>
      </w:r>
      <w:proofErr w:type="spellEnd"/>
      <w:r>
        <w:t xml:space="preserve"> </w:t>
      </w:r>
      <w:proofErr w:type="spellStart"/>
      <w:r>
        <w:t>documenti</w:t>
      </w:r>
      <w:proofErr w:type="spellEnd"/>
      <w:r>
        <w:t xml:space="preserve"> </w:t>
      </w:r>
      <w:proofErr w:type="spellStart"/>
      <w:r>
        <w:t>Lista</w:t>
      </w:r>
      <w:proofErr w:type="spellEnd"/>
      <w:r>
        <w:t xml:space="preserve"> </w:t>
      </w:r>
      <w:proofErr w:type="spellStart"/>
      <w:r>
        <w:t>dei</w:t>
      </w:r>
      <w:proofErr w:type="spellEnd"/>
      <w:r>
        <w:t xml:space="preserve"> </w:t>
      </w:r>
      <w:proofErr w:type="spellStart"/>
      <w:r>
        <w:t>Prodotti</w:t>
      </w:r>
      <w:proofErr w:type="spellEnd"/>
      <w:r>
        <w:t xml:space="preserve"> e </w:t>
      </w:r>
      <w:proofErr w:type="spellStart"/>
      <w:r>
        <w:t>Diritti</w:t>
      </w:r>
      <w:proofErr w:type="spellEnd"/>
      <w:r>
        <w:t xml:space="preserve"> di </w:t>
      </w:r>
      <w:proofErr w:type="spellStart"/>
      <w:r>
        <w:t>Utilizzo</w:t>
      </w:r>
      <w:proofErr w:type="spellEnd"/>
      <w:r>
        <w:t xml:space="preserve"> </w:t>
      </w:r>
      <w:proofErr w:type="gramStart"/>
      <w:r>
        <w:t>del</w:t>
      </w:r>
      <w:proofErr w:type="gramEnd"/>
      <w:r>
        <w:t xml:space="preserve"> </w:t>
      </w:r>
      <w:proofErr w:type="spellStart"/>
      <w:r>
        <w:t>Prodotto</w:t>
      </w:r>
      <w:proofErr w:type="spellEnd"/>
      <w:r>
        <w:t xml:space="preserve">. </w:t>
      </w:r>
      <w:proofErr w:type="spellStart"/>
      <w:r>
        <w:t>Tutti</w:t>
      </w:r>
      <w:proofErr w:type="spellEnd"/>
      <w:r>
        <w:t xml:space="preserve"> </w:t>
      </w:r>
      <w:proofErr w:type="spellStart"/>
      <w:r>
        <w:t>i</w:t>
      </w:r>
      <w:proofErr w:type="spellEnd"/>
      <w:r>
        <w:t xml:space="preserve"> </w:t>
      </w:r>
      <w:proofErr w:type="spellStart"/>
      <w:r>
        <w:t>riferimenti</w:t>
      </w:r>
      <w:proofErr w:type="spellEnd"/>
      <w:r>
        <w:t xml:space="preserve"> </w:t>
      </w:r>
      <w:proofErr w:type="spellStart"/>
      <w:r>
        <w:t>alla</w:t>
      </w:r>
      <w:proofErr w:type="spellEnd"/>
      <w:r>
        <w:t xml:space="preserve"> </w:t>
      </w:r>
      <w:proofErr w:type="spellStart"/>
      <w:r>
        <w:t>Lista</w:t>
      </w:r>
      <w:proofErr w:type="spellEnd"/>
      <w:r>
        <w:t xml:space="preserve"> </w:t>
      </w:r>
      <w:proofErr w:type="spellStart"/>
      <w:r>
        <w:t>dei</w:t>
      </w:r>
      <w:proofErr w:type="spellEnd"/>
      <w:r>
        <w:t xml:space="preserve"> </w:t>
      </w:r>
      <w:proofErr w:type="spellStart"/>
      <w:r>
        <w:t>Prodotti</w:t>
      </w:r>
      <w:proofErr w:type="spellEnd"/>
      <w:r>
        <w:t xml:space="preserve"> e </w:t>
      </w:r>
      <w:proofErr w:type="spellStart"/>
      <w:r>
        <w:t>ai</w:t>
      </w:r>
      <w:proofErr w:type="spellEnd"/>
      <w:r>
        <w:t xml:space="preserve"> </w:t>
      </w:r>
      <w:proofErr w:type="spellStart"/>
      <w:r>
        <w:t>Diritti</w:t>
      </w:r>
      <w:proofErr w:type="spellEnd"/>
      <w:r>
        <w:t xml:space="preserve"> di </w:t>
      </w:r>
      <w:proofErr w:type="spellStart"/>
      <w:r>
        <w:t>Utilizzo</w:t>
      </w:r>
      <w:proofErr w:type="spellEnd"/>
      <w:r>
        <w:t xml:space="preserve"> </w:t>
      </w:r>
      <w:proofErr w:type="gramStart"/>
      <w:r>
        <w:t>del</w:t>
      </w:r>
      <w:proofErr w:type="gramEnd"/>
      <w:r>
        <w:t xml:space="preserve"> </w:t>
      </w:r>
      <w:proofErr w:type="spellStart"/>
      <w:r>
        <w:t>Prodotto</w:t>
      </w:r>
      <w:proofErr w:type="spellEnd"/>
      <w:r>
        <w:t xml:space="preserve"> </w:t>
      </w:r>
      <w:proofErr w:type="spellStart"/>
      <w:r>
        <w:t>nei</w:t>
      </w:r>
      <w:proofErr w:type="spellEnd"/>
      <w:r>
        <w:t xml:space="preserve"> </w:t>
      </w:r>
      <w:proofErr w:type="spellStart"/>
      <w:r>
        <w:t>contratti</w:t>
      </w:r>
      <w:proofErr w:type="spellEnd"/>
      <w:r>
        <w:t xml:space="preserve"> </w:t>
      </w:r>
      <w:proofErr w:type="spellStart"/>
      <w:r>
        <w:t>multilicenza</w:t>
      </w:r>
      <w:proofErr w:type="spellEnd"/>
      <w:r>
        <w:t xml:space="preserve"> </w:t>
      </w:r>
      <w:proofErr w:type="spellStart"/>
      <w:r>
        <w:t>della</w:t>
      </w:r>
      <w:proofErr w:type="spellEnd"/>
      <w:r>
        <w:t xml:space="preserve"> </w:t>
      </w:r>
      <w:proofErr w:type="spellStart"/>
      <w:r>
        <w:t>Società</w:t>
      </w:r>
      <w:proofErr w:type="spellEnd"/>
      <w:r>
        <w:t xml:space="preserve"> </w:t>
      </w:r>
      <w:proofErr w:type="spellStart"/>
      <w:r>
        <w:t>sono</w:t>
      </w:r>
      <w:proofErr w:type="spellEnd"/>
      <w:r>
        <w:t xml:space="preserve"> da </w:t>
      </w:r>
      <w:proofErr w:type="spellStart"/>
      <w:r>
        <w:t>ritenersi</w:t>
      </w:r>
      <w:proofErr w:type="spellEnd"/>
      <w:r>
        <w:t xml:space="preserve"> </w:t>
      </w:r>
      <w:proofErr w:type="spellStart"/>
      <w:r>
        <w:t>relativi</w:t>
      </w:r>
      <w:proofErr w:type="spellEnd"/>
      <w:r>
        <w:t xml:space="preserve"> </w:t>
      </w:r>
      <w:proofErr w:type="spellStart"/>
      <w:r>
        <w:t>agli</w:t>
      </w:r>
      <w:proofErr w:type="spellEnd"/>
      <w:r>
        <w:t xml:space="preserve"> </w:t>
      </w:r>
      <w:proofErr w:type="spellStart"/>
      <w:r>
        <w:t>articoli</w:t>
      </w:r>
      <w:proofErr w:type="spellEnd"/>
      <w:r>
        <w:t xml:space="preserve"> </w:t>
      </w:r>
      <w:proofErr w:type="spellStart"/>
      <w:r>
        <w:t>applicabili</w:t>
      </w:r>
      <w:proofErr w:type="spellEnd"/>
      <w:r>
        <w:t xml:space="preserve"> </w:t>
      </w:r>
      <w:proofErr w:type="spellStart"/>
      <w:r>
        <w:t>delle</w:t>
      </w:r>
      <w:proofErr w:type="spellEnd"/>
      <w:r>
        <w:t xml:space="preserv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Nelle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w:t>
      </w:r>
      <w:proofErr w:type="spellStart"/>
      <w:r>
        <w:t>vengono</w:t>
      </w:r>
      <w:proofErr w:type="spellEnd"/>
      <w:r>
        <w:t xml:space="preserve"> </w:t>
      </w:r>
      <w:proofErr w:type="spellStart"/>
      <w:r>
        <w:t>fornite</w:t>
      </w:r>
      <w:proofErr w:type="spellEnd"/>
      <w:r>
        <w:t xml:space="preserve"> </w:t>
      </w:r>
      <w:proofErr w:type="spellStart"/>
      <w:r>
        <w:t>informazioni</w:t>
      </w:r>
      <w:proofErr w:type="spellEnd"/>
      <w:r>
        <w:t xml:space="preserve"> </w:t>
      </w:r>
      <w:proofErr w:type="spellStart"/>
      <w:proofErr w:type="gramStart"/>
      <w:r>
        <w:t>sulla</w:t>
      </w:r>
      <w:proofErr w:type="spellEnd"/>
      <w:proofErr w:type="gramEnd"/>
      <w:r>
        <w:t xml:space="preserve"> </w:t>
      </w:r>
      <w:proofErr w:type="spellStart"/>
      <w:r>
        <w:t>disponibil</w:t>
      </w:r>
      <w:r>
        <w:t>ità</w:t>
      </w:r>
      <w:proofErr w:type="spellEnd"/>
      <w:r>
        <w:t xml:space="preserve"> </w:t>
      </w:r>
      <w:proofErr w:type="spellStart"/>
      <w:r>
        <w:t>dei</w:t>
      </w:r>
      <w:proofErr w:type="spellEnd"/>
      <w:r>
        <w:t xml:space="preserve"> </w:t>
      </w:r>
      <w:proofErr w:type="spellStart"/>
      <w:r>
        <w:t>Prodotti</w:t>
      </w:r>
      <w:proofErr w:type="spellEnd"/>
      <w:r>
        <w:t xml:space="preserve"> e </w:t>
      </w:r>
      <w:proofErr w:type="spellStart"/>
      <w:r>
        <w:t>dei</w:t>
      </w:r>
      <w:proofErr w:type="spellEnd"/>
      <w:r>
        <w:t xml:space="preserve"> </w:t>
      </w:r>
      <w:proofErr w:type="spellStart"/>
      <w:r>
        <w:t>Servizi</w:t>
      </w:r>
      <w:proofErr w:type="spellEnd"/>
      <w:r>
        <w:t xml:space="preserve"> </w:t>
      </w:r>
      <w:proofErr w:type="spellStart"/>
      <w:r>
        <w:t>Professionali</w:t>
      </w:r>
      <w:proofErr w:type="spellEnd"/>
      <w:r>
        <w:t xml:space="preserve"> </w:t>
      </w:r>
      <w:proofErr w:type="spellStart"/>
      <w:r>
        <w:t>tramite</w:t>
      </w:r>
      <w:proofErr w:type="spellEnd"/>
      <w:r>
        <w:t xml:space="preserve"> </w:t>
      </w:r>
      <w:proofErr w:type="spellStart"/>
      <w:r>
        <w:t>i</w:t>
      </w:r>
      <w:proofErr w:type="spellEnd"/>
      <w:r>
        <w:t xml:space="preserve"> </w:t>
      </w:r>
      <w:proofErr w:type="spellStart"/>
      <w:r>
        <w:t>Programmi</w:t>
      </w:r>
      <w:proofErr w:type="spellEnd"/>
      <w:r>
        <w:t xml:space="preserve"> </w:t>
      </w:r>
      <w:proofErr w:type="spellStart"/>
      <w:r>
        <w:t>Multilicenza</w:t>
      </w:r>
      <w:proofErr w:type="spellEnd"/>
      <w:r>
        <w:t xml:space="preserve"> Microsoft (in </w:t>
      </w:r>
      <w:proofErr w:type="spellStart"/>
      <w:r>
        <w:t>precedenza</w:t>
      </w:r>
      <w:proofErr w:type="spellEnd"/>
      <w:r>
        <w:t xml:space="preserve"> </w:t>
      </w:r>
      <w:proofErr w:type="spellStart"/>
      <w:r>
        <w:t>indicata</w:t>
      </w:r>
      <w:proofErr w:type="spellEnd"/>
      <w:r>
        <w:t xml:space="preserve"> </w:t>
      </w:r>
      <w:proofErr w:type="spellStart"/>
      <w:r>
        <w:t>nella</w:t>
      </w:r>
      <w:proofErr w:type="spellEnd"/>
      <w:r>
        <w:t xml:space="preserve"> </w:t>
      </w:r>
      <w:proofErr w:type="spellStart"/>
      <w:r>
        <w:t>Lista</w:t>
      </w:r>
      <w:proofErr w:type="spellEnd"/>
      <w:r>
        <w:t xml:space="preserve"> </w:t>
      </w:r>
      <w:proofErr w:type="spellStart"/>
      <w:r>
        <w:t>dei</w:t>
      </w:r>
      <w:proofErr w:type="spellEnd"/>
      <w:r>
        <w:t xml:space="preserve"> </w:t>
      </w:r>
      <w:proofErr w:type="spellStart"/>
      <w:r>
        <w:t>Prodotti</w:t>
      </w:r>
      <w:proofErr w:type="spellEnd"/>
      <w:r>
        <w:t xml:space="preserve">) e sui </w:t>
      </w:r>
      <w:proofErr w:type="spellStart"/>
      <w:r>
        <w:t>diritti</w:t>
      </w:r>
      <w:proofErr w:type="spellEnd"/>
      <w:r>
        <w:t xml:space="preserve"> </w:t>
      </w:r>
      <w:proofErr w:type="spellStart"/>
      <w:r>
        <w:t>sull’utilizzo</w:t>
      </w:r>
      <w:proofErr w:type="spellEnd"/>
      <w:r>
        <w:t xml:space="preserve"> </w:t>
      </w:r>
      <w:proofErr w:type="spellStart"/>
      <w:r>
        <w:t>dei</w:t>
      </w:r>
      <w:proofErr w:type="spellEnd"/>
      <w:r>
        <w:t xml:space="preserve"> </w:t>
      </w:r>
      <w:proofErr w:type="spellStart"/>
      <w:r>
        <w:t>Prodotti</w:t>
      </w:r>
      <w:proofErr w:type="spellEnd"/>
      <w:r>
        <w:t xml:space="preserve"> Software (in </w:t>
      </w:r>
      <w:proofErr w:type="spellStart"/>
      <w:r>
        <w:t>precedenza</w:t>
      </w:r>
      <w:proofErr w:type="spellEnd"/>
      <w:r>
        <w:t xml:space="preserve"> </w:t>
      </w:r>
      <w:proofErr w:type="spellStart"/>
      <w:r>
        <w:t>indicati</w:t>
      </w:r>
      <w:proofErr w:type="spellEnd"/>
      <w:r>
        <w:t xml:space="preserve"> </w:t>
      </w:r>
      <w:proofErr w:type="spellStart"/>
      <w:r>
        <w:t>nel</w:t>
      </w:r>
      <w:proofErr w:type="spellEnd"/>
      <w:r>
        <w:t xml:space="preserve"> </w:t>
      </w:r>
      <w:proofErr w:type="spellStart"/>
      <w:r>
        <w:t>documento</w:t>
      </w:r>
      <w:proofErr w:type="spellEnd"/>
      <w:r>
        <w:t xml:space="preserve"> </w:t>
      </w:r>
      <w:proofErr w:type="spellStart"/>
      <w:r>
        <w:t>Diritti</w:t>
      </w:r>
      <w:proofErr w:type="spellEnd"/>
      <w:r>
        <w:t xml:space="preserve"> di </w:t>
      </w:r>
      <w:proofErr w:type="spellStart"/>
      <w:r>
        <w:t>Utilizzo</w:t>
      </w:r>
      <w:proofErr w:type="spellEnd"/>
      <w:r>
        <w:t xml:space="preserve"> del </w:t>
      </w:r>
      <w:proofErr w:type="spellStart"/>
      <w:r>
        <w:t>Prodot</w:t>
      </w:r>
      <w:r>
        <w:t>to</w:t>
      </w:r>
      <w:proofErr w:type="spellEnd"/>
      <w:r>
        <w:t xml:space="preserve">). Le </w:t>
      </w:r>
      <w:proofErr w:type="spellStart"/>
      <w:r>
        <w:t>Condizioni</w:t>
      </w:r>
      <w:proofErr w:type="spellEnd"/>
      <w:r>
        <w:t xml:space="preserve"> di </w:t>
      </w:r>
      <w:proofErr w:type="spellStart"/>
      <w:r>
        <w:t>servizio</w:t>
      </w:r>
      <w:proofErr w:type="spellEnd"/>
      <w:r>
        <w:t xml:space="preserve"> per </w:t>
      </w:r>
      <w:proofErr w:type="spellStart"/>
      <w:r>
        <w:t>i</w:t>
      </w:r>
      <w:proofErr w:type="spellEnd"/>
      <w:r>
        <w:t xml:space="preserve"> </w:t>
      </w:r>
      <w:proofErr w:type="spellStart"/>
      <w:r>
        <w:t>Servizi</w:t>
      </w:r>
      <w:proofErr w:type="spellEnd"/>
      <w:r>
        <w:t xml:space="preserve"> Online di cui al </w:t>
      </w:r>
      <w:proofErr w:type="spellStart"/>
      <w:r>
        <w:t>presente</w:t>
      </w:r>
      <w:proofErr w:type="spellEnd"/>
      <w:r>
        <w:t xml:space="preserve"> </w:t>
      </w:r>
      <w:proofErr w:type="spellStart"/>
      <w:r>
        <w:t>documento</w:t>
      </w:r>
      <w:proofErr w:type="spellEnd"/>
      <w:r>
        <w:t xml:space="preserve"> </w:t>
      </w:r>
      <w:proofErr w:type="spellStart"/>
      <w:r>
        <w:t>sono</w:t>
      </w:r>
      <w:proofErr w:type="spellEnd"/>
      <w:r>
        <w:t xml:space="preserve"> </w:t>
      </w:r>
      <w:proofErr w:type="spellStart"/>
      <w:r>
        <w:t>pubblicate</w:t>
      </w:r>
      <w:proofErr w:type="spellEnd"/>
      <w:r>
        <w:t xml:space="preserve"> </w:t>
      </w:r>
      <w:proofErr w:type="spellStart"/>
      <w:r>
        <w:t>nelle</w:t>
      </w:r>
      <w:proofErr w:type="spellEnd"/>
      <w:r>
        <w:t xml:space="preserve"> </w:t>
      </w:r>
      <w:proofErr w:type="spellStart"/>
      <w:r>
        <w:t>Condizioni</w:t>
      </w:r>
      <w:proofErr w:type="spellEnd"/>
      <w:r>
        <w:t xml:space="preserve"> per </w:t>
      </w:r>
      <w:proofErr w:type="spellStart"/>
      <w:r>
        <w:t>l’Utilizzo</w:t>
      </w:r>
      <w:proofErr w:type="spellEnd"/>
      <w:r>
        <w:t xml:space="preserve"> </w:t>
      </w:r>
      <w:proofErr w:type="spellStart"/>
      <w:r>
        <w:t>dei</w:t>
      </w:r>
      <w:proofErr w:type="spellEnd"/>
      <w:r>
        <w:t xml:space="preserve"> </w:t>
      </w:r>
      <w:proofErr w:type="spellStart"/>
      <w:r>
        <w:t>Servizi</w:t>
      </w:r>
      <w:proofErr w:type="spellEnd"/>
      <w:r>
        <w:t xml:space="preserve"> Online </w:t>
      </w:r>
      <w:proofErr w:type="spellStart"/>
      <w:r>
        <w:t>all’indirizzo</w:t>
      </w:r>
      <w:proofErr w:type="spellEnd"/>
      <w:r>
        <w:t xml:space="preserve"> </w:t>
      </w:r>
      <w:hyperlink r:id="rId20">
        <w:r>
          <w:rPr>
            <w:color w:val="00467F"/>
            <w:u w:val="single"/>
          </w:rPr>
          <w:t>http://go.microsoft.com/?linkid=984</w:t>
        </w:r>
        <w:r>
          <w:rPr>
            <w:color w:val="00467F"/>
            <w:u w:val="single"/>
          </w:rPr>
          <w:t>0733</w:t>
        </w:r>
      </w:hyperlink>
      <w:r>
        <w:t>.</w:t>
      </w:r>
    </w:p>
    <w:p w:rsidR="00B47759" w:rsidRDefault="00B47759">
      <w:pPr>
        <w:pStyle w:val="ProductList-Body"/>
      </w:pPr>
    </w:p>
    <w:p w:rsidR="00B47759" w:rsidRDefault="007C3419">
      <w:pPr>
        <w:pStyle w:val="ProductList-Body"/>
      </w:pPr>
      <w:r>
        <w:t xml:space="preserve">I </w:t>
      </w:r>
      <w:proofErr w:type="spellStart"/>
      <w:r>
        <w:t>prodotti</w:t>
      </w:r>
      <w:proofErr w:type="spellEnd"/>
      <w:r>
        <w:t xml:space="preserve"> </w:t>
      </w:r>
      <w:proofErr w:type="spellStart"/>
      <w:r>
        <w:t>elencati</w:t>
      </w:r>
      <w:proofErr w:type="spellEnd"/>
      <w:r>
        <w:t xml:space="preserve"> </w:t>
      </w:r>
      <w:proofErr w:type="spellStart"/>
      <w:r>
        <w:t>nelle</w:t>
      </w:r>
      <w:proofErr w:type="spellEnd"/>
      <w:r>
        <w:t xml:space="preserv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w:t>
      </w:r>
      <w:proofErr w:type="spellStart"/>
      <w:r>
        <w:t>sono</w:t>
      </w:r>
      <w:proofErr w:type="spellEnd"/>
      <w:r>
        <w:t xml:space="preserve"> </w:t>
      </w:r>
      <w:proofErr w:type="spellStart"/>
      <w:r>
        <w:t>disponibili</w:t>
      </w:r>
      <w:proofErr w:type="spellEnd"/>
      <w:r>
        <w:t xml:space="preserve"> a </w:t>
      </w:r>
      <w:proofErr w:type="spellStart"/>
      <w:r>
        <w:t>decorrere</w:t>
      </w:r>
      <w:proofErr w:type="spellEnd"/>
      <w:r>
        <w:t xml:space="preserve"> </w:t>
      </w:r>
      <w:proofErr w:type="spellStart"/>
      <w:r>
        <w:t>dalla</w:t>
      </w:r>
      <w:proofErr w:type="spellEnd"/>
      <w:r>
        <w:t xml:space="preserve"> data </w:t>
      </w:r>
      <w:proofErr w:type="spellStart"/>
      <w:r>
        <w:t>nel</w:t>
      </w:r>
      <w:proofErr w:type="spellEnd"/>
      <w:r>
        <w:t xml:space="preserve"> </w:t>
      </w:r>
      <w:hyperlink w:anchor="_Sec843">
        <w:r>
          <w:rPr>
            <w:color w:val="00467F"/>
            <w:u w:val="single"/>
          </w:rPr>
          <w:t>Frontespizio</w:t>
        </w:r>
      </w:hyperlink>
      <w:r>
        <w:t xml:space="preserve">delle </w:t>
      </w:r>
      <w:proofErr w:type="spellStart"/>
      <w:r>
        <w:t>Condizioni</w:t>
      </w:r>
      <w:proofErr w:type="spellEnd"/>
      <w:r>
        <w:t xml:space="preserve"> </w:t>
      </w:r>
      <w:proofErr w:type="spellStart"/>
      <w:r>
        <w:t>stesse</w:t>
      </w:r>
      <w:proofErr w:type="spellEnd"/>
      <w:r>
        <w:t xml:space="preserve">. </w:t>
      </w:r>
      <w:proofErr w:type="spellStart"/>
      <w:r>
        <w:t>Versioni</w:t>
      </w:r>
      <w:proofErr w:type="spellEnd"/>
      <w:r>
        <w:t xml:space="preserve"> </w:t>
      </w:r>
      <w:proofErr w:type="spellStart"/>
      <w:r>
        <w:t>precedenti</w:t>
      </w:r>
      <w:proofErr w:type="spellEnd"/>
      <w:r>
        <w:t xml:space="preserve"> </w:t>
      </w:r>
      <w:proofErr w:type="spellStart"/>
      <w:r>
        <w:t>delle</w:t>
      </w:r>
      <w:proofErr w:type="spellEnd"/>
      <w:r>
        <w:t xml:space="preserv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w:t>
      </w:r>
      <w:proofErr w:type="spellStart"/>
      <w:r>
        <w:t>sono</w:t>
      </w:r>
      <w:proofErr w:type="spellEnd"/>
      <w:r>
        <w:t xml:space="preserve"> </w:t>
      </w:r>
      <w:proofErr w:type="spellStart"/>
      <w:r>
        <w:t>disponibili</w:t>
      </w:r>
      <w:proofErr w:type="spellEnd"/>
      <w:r>
        <w:t xml:space="preserve"> </w:t>
      </w:r>
      <w:proofErr w:type="spellStart"/>
      <w:r>
        <w:t>all’indirizzo</w:t>
      </w:r>
      <w:proofErr w:type="spellEnd"/>
      <w:r>
        <w:t xml:space="preserve"> </w:t>
      </w:r>
      <w:hyperlink r:id="rId21">
        <w:r>
          <w:rPr>
            <w:color w:val="00467F"/>
            <w:u w:val="single"/>
          </w:rPr>
          <w:t>http://go.microsoft.com/?linkid=9839207</w:t>
        </w:r>
      </w:hyperlink>
      <w:r>
        <w:t xml:space="preserve">, </w:t>
      </w:r>
      <w:proofErr w:type="spellStart"/>
      <w:r>
        <w:t>incluse</w:t>
      </w:r>
      <w:proofErr w:type="spellEnd"/>
      <w:r>
        <w:t xml:space="preserve"> le </w:t>
      </w:r>
      <w:proofErr w:type="spellStart"/>
      <w:r>
        <w:t>versioni</w:t>
      </w:r>
      <w:proofErr w:type="spellEnd"/>
      <w:r>
        <w:t xml:space="preserve"> </w:t>
      </w:r>
      <w:proofErr w:type="spellStart"/>
      <w:r>
        <w:t>precedenti</w:t>
      </w:r>
      <w:proofErr w:type="spellEnd"/>
      <w:r>
        <w:t xml:space="preserve"> </w:t>
      </w:r>
      <w:proofErr w:type="spellStart"/>
      <w:r>
        <w:t>dei</w:t>
      </w:r>
      <w:proofErr w:type="spellEnd"/>
      <w:r>
        <w:t xml:space="preserve"> </w:t>
      </w:r>
      <w:proofErr w:type="spellStart"/>
      <w:r>
        <w:t>documenti</w:t>
      </w:r>
      <w:proofErr w:type="spellEnd"/>
      <w:r>
        <w:t xml:space="preserve"> </w:t>
      </w:r>
      <w:proofErr w:type="spellStart"/>
      <w:r>
        <w:t>Lista</w:t>
      </w:r>
      <w:proofErr w:type="spellEnd"/>
      <w:r>
        <w:t xml:space="preserve"> </w:t>
      </w:r>
      <w:proofErr w:type="spellStart"/>
      <w:r>
        <w:t>dei</w:t>
      </w:r>
      <w:proofErr w:type="spellEnd"/>
      <w:r>
        <w:t xml:space="preserve"> </w:t>
      </w:r>
      <w:proofErr w:type="spellStart"/>
      <w:r>
        <w:t>Prodotti</w:t>
      </w:r>
      <w:proofErr w:type="spellEnd"/>
      <w:r>
        <w:t xml:space="preserve"> e </w:t>
      </w:r>
      <w:proofErr w:type="spellStart"/>
      <w:r>
        <w:t>Diritti</w:t>
      </w:r>
      <w:proofErr w:type="spellEnd"/>
      <w:r>
        <w:t xml:space="preserve"> di </w:t>
      </w:r>
      <w:proofErr w:type="spellStart"/>
      <w:r>
        <w:t>Utilizzo</w:t>
      </w:r>
      <w:proofErr w:type="spellEnd"/>
      <w:r>
        <w:t xml:space="preserve"> </w:t>
      </w:r>
      <w:proofErr w:type="gramStart"/>
      <w:r>
        <w:t>del</w:t>
      </w:r>
      <w:proofErr w:type="gramEnd"/>
      <w:r>
        <w:t xml:space="preserve"> </w:t>
      </w:r>
      <w:proofErr w:type="spellStart"/>
      <w:r>
        <w:t>Prodotto</w:t>
      </w:r>
      <w:proofErr w:type="spellEnd"/>
      <w:r>
        <w:t xml:space="preserve">. </w:t>
      </w:r>
      <w:proofErr w:type="spellStart"/>
      <w:r>
        <w:t>Informazioni</w:t>
      </w:r>
      <w:proofErr w:type="spellEnd"/>
      <w:r>
        <w:t xml:space="preserve"> </w:t>
      </w:r>
      <w:proofErr w:type="gramStart"/>
      <w:r>
        <w:t>sui</w:t>
      </w:r>
      <w:proofErr w:type="gramEnd"/>
      <w:r>
        <w:t xml:space="preserve"> </w:t>
      </w:r>
      <w:proofErr w:type="spellStart"/>
      <w:r>
        <w:t>prodotti</w:t>
      </w:r>
      <w:proofErr w:type="spellEnd"/>
      <w:r>
        <w:t xml:space="preserve"> e sui </w:t>
      </w:r>
      <w:proofErr w:type="spellStart"/>
      <w:r>
        <w:t>servizi</w:t>
      </w:r>
      <w:proofErr w:type="spellEnd"/>
      <w:r>
        <w:t xml:space="preserve"> Microsoft di cui è </w:t>
      </w:r>
      <w:proofErr w:type="spellStart"/>
      <w:r>
        <w:t>stata</w:t>
      </w:r>
      <w:proofErr w:type="spellEnd"/>
      <w:r>
        <w:t xml:space="preserve"> </w:t>
      </w:r>
      <w:proofErr w:type="spellStart"/>
      <w:r>
        <w:t>interrotta</w:t>
      </w:r>
      <w:proofErr w:type="spellEnd"/>
      <w:r>
        <w:t xml:space="preserve"> </w:t>
      </w:r>
      <w:proofErr w:type="spellStart"/>
      <w:r>
        <w:t>l’erogazione</w:t>
      </w:r>
      <w:proofErr w:type="spellEnd"/>
      <w:r>
        <w:t xml:space="preserve"> </w:t>
      </w:r>
      <w:proofErr w:type="spellStart"/>
      <w:r>
        <w:t>sono</w:t>
      </w:r>
      <w:proofErr w:type="spellEnd"/>
      <w:r>
        <w:t xml:space="preserve"> </w:t>
      </w:r>
      <w:proofErr w:type="spellStart"/>
      <w:r>
        <w:t>disponibili</w:t>
      </w:r>
      <w:proofErr w:type="spellEnd"/>
      <w:r>
        <w:t xml:space="preserve"> </w:t>
      </w:r>
      <w:proofErr w:type="spellStart"/>
      <w:r>
        <w:t>all’indirizzo</w:t>
      </w:r>
      <w:proofErr w:type="spellEnd"/>
      <w:r>
        <w:t xml:space="preserve"> </w:t>
      </w:r>
      <w:hyperlink r:id="rId22">
        <w:r>
          <w:rPr>
            <w:color w:val="00467F"/>
            <w:u w:val="single"/>
          </w:rPr>
          <w:t>http://www.microsoftvolumelicensing.com</w:t>
        </w:r>
      </w:hyperlink>
      <w:r>
        <w:t xml:space="preserve">. Le </w:t>
      </w:r>
      <w:proofErr w:type="spellStart"/>
      <w:r>
        <w:t>Società</w:t>
      </w:r>
      <w:proofErr w:type="spellEnd"/>
      <w:r>
        <w:t xml:space="preserve"> </w:t>
      </w:r>
      <w:proofErr w:type="spellStart"/>
      <w:r>
        <w:t>dovranno</w:t>
      </w:r>
      <w:proofErr w:type="spellEnd"/>
      <w:r>
        <w:t xml:space="preserve"> </w:t>
      </w:r>
      <w:proofErr w:type="spellStart"/>
      <w:r>
        <w:t>contattare</w:t>
      </w:r>
      <w:proofErr w:type="spellEnd"/>
      <w:r>
        <w:t xml:space="preserve"> </w:t>
      </w:r>
      <w:proofErr w:type="spellStart"/>
      <w:proofErr w:type="gramStart"/>
      <w:r>
        <w:t>il</w:t>
      </w:r>
      <w:proofErr w:type="spellEnd"/>
      <w:proofErr w:type="gramEnd"/>
      <w:r>
        <w:t xml:space="preserve"> </w:t>
      </w:r>
      <w:proofErr w:type="spellStart"/>
      <w:r>
        <w:t>loro</w:t>
      </w:r>
      <w:proofErr w:type="spellEnd"/>
      <w:r>
        <w:t xml:space="preserve"> </w:t>
      </w:r>
      <w:proofErr w:type="spellStart"/>
      <w:r>
        <w:t>rivenditore</w:t>
      </w:r>
      <w:proofErr w:type="spellEnd"/>
      <w:r>
        <w:t xml:space="preserve"> o </w:t>
      </w:r>
      <w:proofErr w:type="spellStart"/>
      <w:r>
        <w:t>l’Account</w:t>
      </w:r>
      <w:proofErr w:type="spellEnd"/>
      <w:r>
        <w:t xml:space="preserve"> Manager </w:t>
      </w:r>
      <w:proofErr w:type="spellStart"/>
      <w:r>
        <w:t>designato</w:t>
      </w:r>
      <w:proofErr w:type="spellEnd"/>
      <w:r>
        <w:t xml:space="preserve"> da Microsoft p</w:t>
      </w:r>
      <w:r>
        <w:t xml:space="preserve">er </w:t>
      </w:r>
      <w:proofErr w:type="spellStart"/>
      <w:r>
        <w:t>informazioni</w:t>
      </w:r>
      <w:proofErr w:type="spellEnd"/>
      <w:r>
        <w:t xml:space="preserve"> relative </w:t>
      </w:r>
      <w:proofErr w:type="spellStart"/>
      <w:r>
        <w:t>alla</w:t>
      </w:r>
      <w:proofErr w:type="spellEnd"/>
      <w:r>
        <w:t xml:space="preserve"> </w:t>
      </w:r>
      <w:proofErr w:type="spellStart"/>
      <w:r>
        <w:t>disponibilità</w:t>
      </w:r>
      <w:proofErr w:type="spellEnd"/>
      <w:r>
        <w:t xml:space="preserve"> </w:t>
      </w:r>
      <w:proofErr w:type="spellStart"/>
      <w:r>
        <w:t>dei</w:t>
      </w:r>
      <w:proofErr w:type="spellEnd"/>
      <w:r>
        <w:t xml:space="preserve"> </w:t>
      </w:r>
      <w:proofErr w:type="spellStart"/>
      <w:r>
        <w:t>Servizi</w:t>
      </w:r>
      <w:proofErr w:type="spellEnd"/>
      <w:r>
        <w:t xml:space="preserve"> </w:t>
      </w:r>
      <w:proofErr w:type="spellStart"/>
      <w:r>
        <w:t>Professionali</w:t>
      </w:r>
      <w:proofErr w:type="spellEnd"/>
      <w:r>
        <w:t xml:space="preserve"> e </w:t>
      </w:r>
      <w:proofErr w:type="spellStart"/>
      <w:r>
        <w:t>dei</w:t>
      </w:r>
      <w:proofErr w:type="spellEnd"/>
      <w:r>
        <w:t xml:space="preserve"> </w:t>
      </w:r>
      <w:proofErr w:type="spellStart"/>
      <w:r>
        <w:t>prodotti</w:t>
      </w:r>
      <w:proofErr w:type="spellEnd"/>
      <w:r>
        <w:t xml:space="preserve"> Microsoft in base al </w:t>
      </w:r>
      <w:proofErr w:type="spellStart"/>
      <w:r>
        <w:t>paese</w:t>
      </w:r>
      <w:proofErr w:type="spellEnd"/>
      <w:r>
        <w:t>.</w:t>
      </w:r>
    </w:p>
    <w:p w:rsidR="00B47759" w:rsidRDefault="007C3419">
      <w:pPr>
        <w:pStyle w:val="ProductList-Offering1Heading"/>
        <w:outlineLvl w:val="1"/>
      </w:pPr>
      <w:bookmarkStart w:id="6" w:name="_Sec533"/>
      <w:proofErr w:type="spellStart"/>
      <w:r>
        <w:t>Contenuto</w:t>
      </w:r>
      <w:proofErr w:type="spellEnd"/>
      <w:r>
        <w:t xml:space="preserve"> del </w:t>
      </w:r>
      <w:proofErr w:type="spellStart"/>
      <w:r>
        <w:t>presente</w:t>
      </w:r>
      <w:proofErr w:type="spellEnd"/>
      <w:r>
        <w:t xml:space="preserve"> </w:t>
      </w:r>
      <w:proofErr w:type="spellStart"/>
      <w:r>
        <w:t>Documento</w:t>
      </w:r>
      <w:bookmarkEnd w:id="6"/>
      <w:proofErr w:type="spellEnd"/>
      <w:r>
        <w:fldChar w:fldCharType="begin"/>
      </w:r>
      <w:r>
        <w:instrText xml:space="preserve"> TC "</w:instrText>
      </w:r>
      <w:bookmarkStart w:id="7" w:name="_Toc481090087"/>
      <w:r>
        <w:instrText>Contenuto del presente Documento</w:instrText>
      </w:r>
      <w:bookmarkEnd w:id="7"/>
      <w:r>
        <w:instrText>" \l 2</w:instrText>
      </w:r>
      <w:r>
        <w:fldChar w:fldCharType="end"/>
      </w:r>
    </w:p>
    <w:p w:rsidR="00B47759" w:rsidRDefault="007C3419">
      <w:pPr>
        <w:pStyle w:val="ProductList-Body"/>
      </w:pPr>
      <w:r>
        <w:t xml:space="preserve">Nelle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w:t>
      </w:r>
      <w:proofErr w:type="spellStart"/>
      <w:r>
        <w:t>sono</w:t>
      </w:r>
      <w:proofErr w:type="spellEnd"/>
      <w:r>
        <w:t xml:space="preserve"> </w:t>
      </w:r>
      <w:proofErr w:type="spellStart"/>
      <w:r>
        <w:t>incluse</w:t>
      </w:r>
      <w:proofErr w:type="spellEnd"/>
      <w:r>
        <w:t xml:space="preserve"> le </w:t>
      </w:r>
      <w:proofErr w:type="spellStart"/>
      <w:r>
        <w:t>seguenti</w:t>
      </w:r>
      <w:proofErr w:type="spellEnd"/>
      <w:r>
        <w:t xml:space="preserve"> </w:t>
      </w:r>
      <w:proofErr w:type="spellStart"/>
      <w:r>
        <w:t>sezioni</w:t>
      </w:r>
      <w:proofErr w:type="spellEnd"/>
      <w:r>
        <w:t>:</w:t>
      </w:r>
      <w:r>
        <w:t xml:space="preserve"> </w:t>
      </w:r>
    </w:p>
    <w:p w:rsidR="00B47759" w:rsidRDefault="007C3419" w:rsidP="00157529">
      <w:pPr>
        <w:pStyle w:val="ProductList-Bullet"/>
        <w:numPr>
          <w:ilvl w:val="0"/>
          <w:numId w:val="3"/>
        </w:numPr>
      </w:pPr>
      <w:hyperlink w:anchor="_Sec531">
        <w:proofErr w:type="spellStart"/>
        <w:r>
          <w:rPr>
            <w:color w:val="00467F"/>
            <w:u w:val="single"/>
          </w:rPr>
          <w:t>Introduzione</w:t>
        </w:r>
        <w:proofErr w:type="spellEnd"/>
      </w:hyperlink>
      <w:r>
        <w:t xml:space="preserve">, in cui è </w:t>
      </w:r>
      <w:proofErr w:type="spellStart"/>
      <w:r>
        <w:t>incluso</w:t>
      </w:r>
      <w:proofErr w:type="spellEnd"/>
      <w:r>
        <w:t xml:space="preserve"> </w:t>
      </w:r>
      <w:proofErr w:type="gramStart"/>
      <w:r>
        <w:t>un</w:t>
      </w:r>
      <w:proofErr w:type="gramEnd"/>
      <w:r>
        <w:t xml:space="preserve"> </w:t>
      </w:r>
      <w:proofErr w:type="spellStart"/>
      <w:r>
        <w:t>elenco</w:t>
      </w:r>
      <w:proofErr w:type="spellEnd"/>
      <w:r>
        <w:t xml:space="preserve"> </w:t>
      </w:r>
      <w:proofErr w:type="spellStart"/>
      <w:r>
        <w:t>delle</w:t>
      </w:r>
      <w:proofErr w:type="spellEnd"/>
      <w:r>
        <w:t xml:space="preserve"> </w:t>
      </w:r>
      <w:proofErr w:type="spellStart"/>
      <w:r>
        <w:t>modifiche</w:t>
      </w:r>
      <w:proofErr w:type="spellEnd"/>
      <w:r>
        <w:t xml:space="preserve"> </w:t>
      </w:r>
      <w:proofErr w:type="spellStart"/>
      <w:r>
        <w:t>recenti</w:t>
      </w:r>
      <w:proofErr w:type="spellEnd"/>
      <w:r>
        <w:t xml:space="preserve">. </w:t>
      </w:r>
    </w:p>
    <w:p w:rsidR="00B47759" w:rsidRDefault="007C3419" w:rsidP="00157529">
      <w:pPr>
        <w:pStyle w:val="ProductList-Bullet"/>
        <w:numPr>
          <w:ilvl w:val="0"/>
          <w:numId w:val="3"/>
        </w:numPr>
      </w:pPr>
      <w:hyperlink w:anchor="_Sec536">
        <w:proofErr w:type="spellStart"/>
        <w:r>
          <w:rPr>
            <w:color w:val="00467F"/>
            <w:u w:val="single"/>
          </w:rPr>
          <w:t>Condizioni</w:t>
        </w:r>
        <w:proofErr w:type="spellEnd"/>
        <w:r>
          <w:rPr>
            <w:color w:val="00467F"/>
            <w:u w:val="single"/>
          </w:rPr>
          <w:t xml:space="preserve"> di </w:t>
        </w:r>
        <w:proofErr w:type="spellStart"/>
        <w:r>
          <w:rPr>
            <w:color w:val="00467F"/>
            <w:u w:val="single"/>
          </w:rPr>
          <w:t>Licenza</w:t>
        </w:r>
        <w:proofErr w:type="spellEnd"/>
      </w:hyperlink>
      <w:r>
        <w:t xml:space="preserve">, in cui </w:t>
      </w:r>
      <w:proofErr w:type="spellStart"/>
      <w:r>
        <w:t>sono</w:t>
      </w:r>
      <w:proofErr w:type="spellEnd"/>
      <w:r>
        <w:t xml:space="preserve"> </w:t>
      </w:r>
      <w:proofErr w:type="spellStart"/>
      <w:r>
        <w:t>riportate</w:t>
      </w:r>
      <w:proofErr w:type="spellEnd"/>
      <w:r>
        <w:t xml:space="preserve"> le </w:t>
      </w:r>
      <w:proofErr w:type="spellStart"/>
      <w:r>
        <w:t>Condizioni</w:t>
      </w:r>
      <w:proofErr w:type="spellEnd"/>
      <w:r>
        <w:t xml:space="preserve"> </w:t>
      </w:r>
      <w:proofErr w:type="spellStart"/>
      <w:r>
        <w:t>Universali</w:t>
      </w:r>
      <w:proofErr w:type="spellEnd"/>
      <w:r>
        <w:t xml:space="preserve"> di </w:t>
      </w:r>
      <w:proofErr w:type="spellStart"/>
      <w:r>
        <w:t>Licenza</w:t>
      </w:r>
      <w:proofErr w:type="spellEnd"/>
      <w:r>
        <w:t xml:space="preserve"> e le </w:t>
      </w:r>
      <w:proofErr w:type="spellStart"/>
      <w:r>
        <w:t>Condizioni</w:t>
      </w:r>
      <w:proofErr w:type="spellEnd"/>
      <w:r>
        <w:t xml:space="preserve"> per </w:t>
      </w:r>
      <w:proofErr w:type="spellStart"/>
      <w:proofErr w:type="gramStart"/>
      <w:r>
        <w:t>il</w:t>
      </w:r>
      <w:proofErr w:type="spellEnd"/>
      <w:proofErr w:type="gramEnd"/>
      <w:r>
        <w:t xml:space="preserve"> </w:t>
      </w:r>
      <w:proofErr w:type="spellStart"/>
      <w:r>
        <w:t>Modello</w:t>
      </w:r>
      <w:proofErr w:type="spellEnd"/>
      <w:r>
        <w:t xml:space="preserve"> di </w:t>
      </w:r>
      <w:proofErr w:type="spellStart"/>
      <w:r>
        <w:t>Licenza</w:t>
      </w:r>
      <w:proofErr w:type="spellEnd"/>
      <w:r>
        <w:t xml:space="preserve"> </w:t>
      </w:r>
      <w:proofErr w:type="spellStart"/>
      <w:r>
        <w:t>appl</w:t>
      </w:r>
      <w:r>
        <w:t>icabili</w:t>
      </w:r>
      <w:proofErr w:type="spellEnd"/>
      <w:r>
        <w:t xml:space="preserve"> </w:t>
      </w:r>
      <w:proofErr w:type="spellStart"/>
      <w:r>
        <w:t>ai</w:t>
      </w:r>
      <w:proofErr w:type="spellEnd"/>
      <w:r>
        <w:t xml:space="preserve"> </w:t>
      </w:r>
      <w:proofErr w:type="spellStart"/>
      <w:r>
        <w:t>Prodotti</w:t>
      </w:r>
      <w:proofErr w:type="spellEnd"/>
      <w:r>
        <w:t xml:space="preserve"> Software. </w:t>
      </w:r>
    </w:p>
    <w:p w:rsidR="00B47759" w:rsidRDefault="007C3419" w:rsidP="00157529">
      <w:pPr>
        <w:pStyle w:val="ProductList-Bullet"/>
        <w:numPr>
          <w:ilvl w:val="0"/>
          <w:numId w:val="3"/>
        </w:numPr>
      </w:pPr>
      <w:hyperlink w:anchor="_Sec547">
        <w:proofErr w:type="spellStart"/>
        <w:r>
          <w:rPr>
            <w:color w:val="00467F"/>
            <w:u w:val="single"/>
          </w:rPr>
          <w:t>Prodotti</w:t>
        </w:r>
        <w:proofErr w:type="spellEnd"/>
        <w:r>
          <w:rPr>
            <w:color w:val="00467F"/>
            <w:u w:val="single"/>
          </w:rPr>
          <w:t xml:space="preserve"> Software</w:t>
        </w:r>
      </w:hyperlink>
      <w:r>
        <w:t xml:space="preserve">, in cui </w:t>
      </w:r>
      <w:proofErr w:type="spellStart"/>
      <w:r>
        <w:t>sono</w:t>
      </w:r>
      <w:proofErr w:type="spellEnd"/>
      <w:r>
        <w:t xml:space="preserve"> </w:t>
      </w:r>
      <w:proofErr w:type="spellStart"/>
      <w:r>
        <w:t>elencate</w:t>
      </w:r>
      <w:proofErr w:type="spellEnd"/>
      <w:r>
        <w:t xml:space="preserve"> le Note del </w:t>
      </w:r>
      <w:proofErr w:type="spellStart"/>
      <w:r>
        <w:t>Prodotto</w:t>
      </w:r>
      <w:proofErr w:type="spellEnd"/>
      <w:r>
        <w:t xml:space="preserve"> per </w:t>
      </w:r>
      <w:proofErr w:type="spellStart"/>
      <w:proofErr w:type="gramStart"/>
      <w:r>
        <w:t>il</w:t>
      </w:r>
      <w:proofErr w:type="spellEnd"/>
      <w:proofErr w:type="gramEnd"/>
      <w:r>
        <w:t xml:space="preserve"> Software. </w:t>
      </w:r>
    </w:p>
    <w:p w:rsidR="00B47759" w:rsidRDefault="007C3419" w:rsidP="00157529">
      <w:pPr>
        <w:pStyle w:val="ProductList-Bullet"/>
        <w:numPr>
          <w:ilvl w:val="0"/>
          <w:numId w:val="3"/>
        </w:numPr>
      </w:pPr>
      <w:hyperlink w:anchor="_Sec548">
        <w:proofErr w:type="spellStart"/>
        <w:r>
          <w:rPr>
            <w:color w:val="00467F"/>
            <w:u w:val="single"/>
          </w:rPr>
          <w:t>Prodotti</w:t>
        </w:r>
        <w:proofErr w:type="spellEnd"/>
        <w:r>
          <w:rPr>
            <w:color w:val="00467F"/>
            <w:u w:val="single"/>
          </w:rPr>
          <w:t xml:space="preserve"> </w:t>
        </w:r>
        <w:proofErr w:type="spellStart"/>
        <w:r>
          <w:rPr>
            <w:color w:val="00467F"/>
            <w:u w:val="single"/>
          </w:rPr>
          <w:t>dei</w:t>
        </w:r>
        <w:proofErr w:type="spellEnd"/>
        <w:r>
          <w:rPr>
            <w:color w:val="00467F"/>
            <w:u w:val="single"/>
          </w:rPr>
          <w:t xml:space="preserve"> </w:t>
        </w:r>
        <w:proofErr w:type="spellStart"/>
        <w:r>
          <w:rPr>
            <w:color w:val="00467F"/>
            <w:u w:val="single"/>
          </w:rPr>
          <w:t>Servizi</w:t>
        </w:r>
        <w:proofErr w:type="spellEnd"/>
        <w:r>
          <w:rPr>
            <w:color w:val="00467F"/>
            <w:u w:val="single"/>
          </w:rPr>
          <w:t xml:space="preserve"> Online</w:t>
        </w:r>
      </w:hyperlink>
      <w:r>
        <w:t xml:space="preserve">, in cui </w:t>
      </w:r>
      <w:proofErr w:type="spellStart"/>
      <w:r>
        <w:t>sono</w:t>
      </w:r>
      <w:proofErr w:type="spellEnd"/>
      <w:r>
        <w:t xml:space="preserve"> </w:t>
      </w:r>
      <w:proofErr w:type="spellStart"/>
      <w:r>
        <w:t>elencate</w:t>
      </w:r>
      <w:proofErr w:type="spellEnd"/>
      <w:r>
        <w:t xml:space="preserve"> le Note del </w:t>
      </w:r>
      <w:proofErr w:type="spellStart"/>
      <w:r>
        <w:t>Prodotto</w:t>
      </w:r>
      <w:proofErr w:type="spellEnd"/>
      <w:r>
        <w:t xml:space="preserve"> per </w:t>
      </w:r>
      <w:proofErr w:type="spellStart"/>
      <w:r>
        <w:t>i</w:t>
      </w:r>
      <w:proofErr w:type="spellEnd"/>
      <w:r>
        <w:t xml:space="preserve"> </w:t>
      </w:r>
      <w:proofErr w:type="spellStart"/>
      <w:r>
        <w:t>Servizi</w:t>
      </w:r>
      <w:proofErr w:type="spellEnd"/>
      <w:r>
        <w:t xml:space="preserve"> O</w:t>
      </w:r>
      <w:r>
        <w:t xml:space="preserve">nline. </w:t>
      </w:r>
    </w:p>
    <w:p w:rsidR="00B47759" w:rsidRDefault="007C3419" w:rsidP="00157529">
      <w:pPr>
        <w:pStyle w:val="ProductList-Bullet"/>
        <w:numPr>
          <w:ilvl w:val="0"/>
          <w:numId w:val="3"/>
        </w:numPr>
      </w:pPr>
      <w:hyperlink w:anchor="_Sec549">
        <w:proofErr w:type="spellStart"/>
        <w:r>
          <w:rPr>
            <w:color w:val="00467F"/>
            <w:u w:val="single"/>
          </w:rPr>
          <w:t>Glossario</w:t>
        </w:r>
        <w:proofErr w:type="spellEnd"/>
      </w:hyperlink>
      <w:r>
        <w:t xml:space="preserve">, in cui </w:t>
      </w:r>
      <w:proofErr w:type="spellStart"/>
      <w:r>
        <w:t>sono</w:t>
      </w:r>
      <w:proofErr w:type="spellEnd"/>
      <w:r>
        <w:t xml:space="preserve"> </w:t>
      </w:r>
      <w:proofErr w:type="spellStart"/>
      <w:r>
        <w:t>definiti</w:t>
      </w:r>
      <w:proofErr w:type="spellEnd"/>
      <w:r>
        <w:t xml:space="preserve"> </w:t>
      </w:r>
      <w:proofErr w:type="spellStart"/>
      <w:r>
        <w:t>i</w:t>
      </w:r>
      <w:proofErr w:type="spellEnd"/>
      <w:r>
        <w:t xml:space="preserve"> termini </w:t>
      </w:r>
      <w:proofErr w:type="spellStart"/>
      <w:r>
        <w:t>Attributi</w:t>
      </w:r>
      <w:proofErr w:type="spellEnd"/>
      <w:r>
        <w:t xml:space="preserve">, </w:t>
      </w:r>
      <w:proofErr w:type="spellStart"/>
      <w:r>
        <w:t>Valori</w:t>
      </w:r>
      <w:proofErr w:type="spellEnd"/>
      <w:r>
        <w:t xml:space="preserve"> </w:t>
      </w:r>
      <w:proofErr w:type="spellStart"/>
      <w:r>
        <w:t>delle</w:t>
      </w:r>
      <w:proofErr w:type="spellEnd"/>
      <w:r>
        <w:t xml:space="preserve"> Celle, </w:t>
      </w:r>
      <w:proofErr w:type="spellStart"/>
      <w:r>
        <w:t>Intestazioni</w:t>
      </w:r>
      <w:proofErr w:type="spellEnd"/>
      <w:r>
        <w:t xml:space="preserve"> </w:t>
      </w:r>
      <w:proofErr w:type="spellStart"/>
      <w:r>
        <w:t>Colonne</w:t>
      </w:r>
      <w:proofErr w:type="spellEnd"/>
      <w:r>
        <w:t xml:space="preserve"> e </w:t>
      </w:r>
      <w:proofErr w:type="spellStart"/>
      <w:r>
        <w:t>altri</w:t>
      </w:r>
      <w:proofErr w:type="spellEnd"/>
      <w:r>
        <w:t xml:space="preserve"> termini in </w:t>
      </w:r>
      <w:proofErr w:type="spellStart"/>
      <w:r>
        <w:t>maiuscolo</w:t>
      </w:r>
      <w:proofErr w:type="spellEnd"/>
      <w:r>
        <w:t xml:space="preserve"> </w:t>
      </w:r>
      <w:proofErr w:type="spellStart"/>
      <w:r>
        <w:t>utilizzati</w:t>
      </w:r>
      <w:proofErr w:type="spellEnd"/>
      <w:r>
        <w:t xml:space="preserve"> </w:t>
      </w:r>
      <w:proofErr w:type="spellStart"/>
      <w:r>
        <w:t>nelle</w:t>
      </w:r>
      <w:proofErr w:type="spellEnd"/>
      <w:r>
        <w:t xml:space="preserv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w:t>
      </w:r>
    </w:p>
    <w:p w:rsidR="00B47759" w:rsidRDefault="007C3419" w:rsidP="00157529">
      <w:pPr>
        <w:pStyle w:val="ProductList-Bullet"/>
        <w:numPr>
          <w:ilvl w:val="0"/>
          <w:numId w:val="3"/>
        </w:numPr>
      </w:pPr>
      <w:r>
        <w:t xml:space="preserve">Le </w:t>
      </w:r>
      <w:proofErr w:type="spellStart"/>
      <w:r>
        <w:t>seguenti</w:t>
      </w:r>
      <w:proofErr w:type="spellEnd"/>
      <w:r>
        <w:t xml:space="preserve"> </w:t>
      </w:r>
      <w:proofErr w:type="spellStart"/>
      <w:r>
        <w:t>appendici</w:t>
      </w:r>
      <w:proofErr w:type="spellEnd"/>
      <w:r>
        <w:t xml:space="preserve">: </w:t>
      </w:r>
    </w:p>
    <w:p w:rsidR="00B47759" w:rsidRDefault="007C3419" w:rsidP="00157529">
      <w:pPr>
        <w:pStyle w:val="ProductList-Bullet"/>
        <w:numPr>
          <w:ilvl w:val="1"/>
          <w:numId w:val="3"/>
        </w:numPr>
      </w:pPr>
      <w:hyperlink w:anchor="_Sec591">
        <w:proofErr w:type="spellStart"/>
        <w:r>
          <w:rPr>
            <w:color w:val="00467F"/>
            <w:u w:val="single"/>
          </w:rPr>
          <w:t>Appendice</w:t>
        </w:r>
        <w:proofErr w:type="spellEnd"/>
        <w:r>
          <w:rPr>
            <w:color w:val="00467F"/>
            <w:u w:val="single"/>
          </w:rPr>
          <w:t xml:space="preserve"> A - </w:t>
        </w:r>
        <w:proofErr w:type="spellStart"/>
        <w:r>
          <w:rPr>
            <w:color w:val="00467F"/>
            <w:u w:val="single"/>
          </w:rPr>
          <w:t>Tabella</w:t>
        </w:r>
        <w:proofErr w:type="spellEnd"/>
        <w:r>
          <w:rPr>
            <w:color w:val="00467F"/>
            <w:u w:val="single"/>
          </w:rPr>
          <w:t xml:space="preserve"> </w:t>
        </w:r>
        <w:proofErr w:type="spellStart"/>
        <w:r>
          <w:rPr>
            <w:color w:val="00467F"/>
            <w:u w:val="single"/>
          </w:rPr>
          <w:t>delle</w:t>
        </w:r>
        <w:proofErr w:type="spellEnd"/>
        <w:r>
          <w:rPr>
            <w:color w:val="00467F"/>
            <w:u w:val="single"/>
          </w:rPr>
          <w:t xml:space="preserve"> </w:t>
        </w:r>
        <w:proofErr w:type="spellStart"/>
        <w:r>
          <w:rPr>
            <w:color w:val="00467F"/>
            <w:u w:val="single"/>
          </w:rPr>
          <w:t>Licenze</w:t>
        </w:r>
        <w:proofErr w:type="spellEnd"/>
        <w:r>
          <w:rPr>
            <w:color w:val="00467F"/>
            <w:u w:val="single"/>
          </w:rPr>
          <w:t xml:space="preserve"> </w:t>
        </w:r>
        <w:proofErr w:type="spellStart"/>
        <w:r>
          <w:rPr>
            <w:color w:val="00467F"/>
            <w:u w:val="single"/>
          </w:rPr>
          <w:t>Equivalenti</w:t>
        </w:r>
        <w:proofErr w:type="spellEnd"/>
        <w:r>
          <w:rPr>
            <w:color w:val="00467F"/>
            <w:u w:val="single"/>
          </w:rPr>
          <w:t xml:space="preserve"> a </w:t>
        </w:r>
        <w:proofErr w:type="spellStart"/>
        <w:r>
          <w:rPr>
            <w:color w:val="00467F"/>
            <w:u w:val="single"/>
          </w:rPr>
          <w:t>Licenze</w:t>
        </w:r>
        <w:proofErr w:type="spellEnd"/>
        <w:r>
          <w:rPr>
            <w:color w:val="00467F"/>
            <w:u w:val="single"/>
          </w:rPr>
          <w:t xml:space="preserve"> CAL/ML</w:t>
        </w:r>
      </w:hyperlink>
      <w:r>
        <w:t xml:space="preserve">, in cui </w:t>
      </w:r>
      <w:proofErr w:type="spellStart"/>
      <w:r>
        <w:t>sono</w:t>
      </w:r>
      <w:proofErr w:type="spellEnd"/>
      <w:r>
        <w:t xml:space="preserve"> </w:t>
      </w:r>
      <w:proofErr w:type="spellStart"/>
      <w:r>
        <w:t>identificate</w:t>
      </w:r>
      <w:proofErr w:type="spellEnd"/>
      <w:r>
        <w:t xml:space="preserve"> le </w:t>
      </w:r>
      <w:proofErr w:type="spellStart"/>
      <w:r>
        <w:t>Licenze</w:t>
      </w:r>
      <w:proofErr w:type="spellEnd"/>
      <w:r>
        <w:t xml:space="preserve"> CAL Suite e “subscription” per </w:t>
      </w:r>
      <w:proofErr w:type="spellStart"/>
      <w:r>
        <w:t>i</w:t>
      </w:r>
      <w:proofErr w:type="spellEnd"/>
      <w:r>
        <w:t xml:space="preserve"> </w:t>
      </w:r>
      <w:proofErr w:type="spellStart"/>
      <w:r>
        <w:t>Servizi</w:t>
      </w:r>
      <w:proofErr w:type="spellEnd"/>
      <w:r>
        <w:t xml:space="preserve"> Online </w:t>
      </w:r>
      <w:proofErr w:type="spellStart"/>
      <w:r>
        <w:t>disponibili</w:t>
      </w:r>
      <w:proofErr w:type="spellEnd"/>
      <w:r>
        <w:t xml:space="preserve"> </w:t>
      </w:r>
      <w:proofErr w:type="spellStart"/>
      <w:r>
        <w:t>che</w:t>
      </w:r>
      <w:proofErr w:type="spellEnd"/>
      <w:r>
        <w:t xml:space="preserve"> </w:t>
      </w:r>
      <w:proofErr w:type="spellStart"/>
      <w:r>
        <w:t>forniscono</w:t>
      </w:r>
      <w:proofErr w:type="spellEnd"/>
      <w:r>
        <w:t xml:space="preserve"> </w:t>
      </w:r>
      <w:proofErr w:type="spellStart"/>
      <w:r>
        <w:t>l’accesso</w:t>
      </w:r>
      <w:proofErr w:type="spellEnd"/>
      <w:r>
        <w:t xml:space="preserve"> </w:t>
      </w:r>
      <w:proofErr w:type="spellStart"/>
      <w:r>
        <w:t>ai</w:t>
      </w:r>
      <w:proofErr w:type="spellEnd"/>
      <w:r>
        <w:t xml:space="preserve"> </w:t>
      </w:r>
      <w:proofErr w:type="spellStart"/>
      <w:r>
        <w:t>Prodotti</w:t>
      </w:r>
      <w:proofErr w:type="spellEnd"/>
      <w:r>
        <w:t xml:space="preserve"> Server. </w:t>
      </w:r>
    </w:p>
    <w:p w:rsidR="00B47759" w:rsidRDefault="007C3419" w:rsidP="00157529">
      <w:pPr>
        <w:pStyle w:val="ProductList-Bullet"/>
        <w:numPr>
          <w:ilvl w:val="1"/>
          <w:numId w:val="3"/>
        </w:numPr>
      </w:pPr>
      <w:hyperlink w:anchor="_Sec564">
        <w:proofErr w:type="spellStart"/>
        <w:r>
          <w:rPr>
            <w:color w:val="00467F"/>
            <w:u w:val="single"/>
          </w:rPr>
          <w:t>Appendice</w:t>
        </w:r>
        <w:proofErr w:type="spellEnd"/>
        <w:r>
          <w:rPr>
            <w:color w:val="00467F"/>
            <w:u w:val="single"/>
          </w:rPr>
          <w:t xml:space="preserve"> B - </w:t>
        </w:r>
        <w:r>
          <w:rPr>
            <w:color w:val="00467F"/>
            <w:u w:val="single"/>
          </w:rPr>
          <w:t>Software Assurance</w:t>
        </w:r>
      </w:hyperlink>
      <w:r>
        <w:t xml:space="preserve">, in cui </w:t>
      </w:r>
      <w:proofErr w:type="spellStart"/>
      <w:r>
        <w:t>viene</w:t>
      </w:r>
      <w:proofErr w:type="spellEnd"/>
      <w:r>
        <w:t xml:space="preserve"> </w:t>
      </w:r>
      <w:proofErr w:type="spellStart"/>
      <w:r>
        <w:t>fornita</w:t>
      </w:r>
      <w:proofErr w:type="spellEnd"/>
      <w:r>
        <w:t xml:space="preserve"> la </w:t>
      </w:r>
      <w:proofErr w:type="spellStart"/>
      <w:r>
        <w:t>descrizione</w:t>
      </w:r>
      <w:proofErr w:type="spellEnd"/>
      <w:r>
        <w:t xml:space="preserve"> </w:t>
      </w:r>
      <w:proofErr w:type="spellStart"/>
      <w:r>
        <w:t>delle</w:t>
      </w:r>
      <w:proofErr w:type="spellEnd"/>
      <w:r>
        <w:t xml:space="preserve"> </w:t>
      </w:r>
      <w:proofErr w:type="spellStart"/>
      <w:r>
        <w:t>regole</w:t>
      </w:r>
      <w:proofErr w:type="spellEnd"/>
      <w:r>
        <w:t xml:space="preserve"> per </w:t>
      </w:r>
      <w:proofErr w:type="spellStart"/>
      <w:r>
        <w:t>l’acquisto</w:t>
      </w:r>
      <w:proofErr w:type="spellEnd"/>
      <w:r>
        <w:t xml:space="preserve"> </w:t>
      </w:r>
      <w:proofErr w:type="spellStart"/>
      <w:proofErr w:type="gramStart"/>
      <w:r>
        <w:t>della</w:t>
      </w:r>
      <w:proofErr w:type="spellEnd"/>
      <w:proofErr w:type="gramEnd"/>
      <w:r>
        <w:t xml:space="preserve"> </w:t>
      </w:r>
      <w:proofErr w:type="spellStart"/>
      <w:r>
        <w:t>copertura</w:t>
      </w:r>
      <w:proofErr w:type="spellEnd"/>
      <w:r>
        <w:t xml:space="preserve"> SA e </w:t>
      </w:r>
      <w:proofErr w:type="spellStart"/>
      <w:r>
        <w:t>dei</w:t>
      </w:r>
      <w:proofErr w:type="spellEnd"/>
      <w:r>
        <w:t xml:space="preserve"> </w:t>
      </w:r>
      <w:proofErr w:type="spellStart"/>
      <w:r>
        <w:t>vantaggi</w:t>
      </w:r>
      <w:proofErr w:type="spellEnd"/>
      <w:r>
        <w:t xml:space="preserve"> </w:t>
      </w:r>
      <w:proofErr w:type="spellStart"/>
      <w:r>
        <w:t>aggiuntivi</w:t>
      </w:r>
      <w:proofErr w:type="spellEnd"/>
      <w:r>
        <w:t xml:space="preserve"> </w:t>
      </w:r>
      <w:proofErr w:type="spellStart"/>
      <w:r>
        <w:t>disponibili</w:t>
      </w:r>
      <w:proofErr w:type="spellEnd"/>
      <w:r>
        <w:t xml:space="preserve"> </w:t>
      </w:r>
      <w:proofErr w:type="spellStart"/>
      <w:r>
        <w:t>alle</w:t>
      </w:r>
      <w:proofErr w:type="spellEnd"/>
      <w:r>
        <w:t xml:space="preserve"> </w:t>
      </w:r>
      <w:proofErr w:type="spellStart"/>
      <w:r>
        <w:t>società</w:t>
      </w:r>
      <w:proofErr w:type="spellEnd"/>
      <w:r>
        <w:t xml:space="preserve"> in </w:t>
      </w:r>
      <w:proofErr w:type="spellStart"/>
      <w:r>
        <w:t>possesso</w:t>
      </w:r>
      <w:proofErr w:type="spellEnd"/>
      <w:r>
        <w:t xml:space="preserve"> </w:t>
      </w:r>
      <w:proofErr w:type="spellStart"/>
      <w:r>
        <w:t>della</w:t>
      </w:r>
      <w:proofErr w:type="spellEnd"/>
      <w:r>
        <w:t xml:space="preserve"> </w:t>
      </w:r>
      <w:proofErr w:type="spellStart"/>
      <w:r>
        <w:t>copertura</w:t>
      </w:r>
      <w:proofErr w:type="spellEnd"/>
      <w:r>
        <w:t xml:space="preserve"> SA. </w:t>
      </w:r>
    </w:p>
    <w:p w:rsidR="00B47759" w:rsidRDefault="007C3419" w:rsidP="00157529">
      <w:pPr>
        <w:pStyle w:val="ProductList-Bullet"/>
        <w:numPr>
          <w:ilvl w:val="1"/>
          <w:numId w:val="3"/>
        </w:numPr>
      </w:pPr>
      <w:hyperlink w:anchor="_Sec562">
        <w:proofErr w:type="spellStart"/>
        <w:r>
          <w:rPr>
            <w:color w:val="00467F"/>
            <w:u w:val="single"/>
          </w:rPr>
          <w:t>Appendice</w:t>
        </w:r>
        <w:proofErr w:type="spellEnd"/>
        <w:r>
          <w:rPr>
            <w:color w:val="00467F"/>
            <w:u w:val="single"/>
          </w:rPr>
          <w:t xml:space="preserve"> C - </w:t>
        </w:r>
        <w:proofErr w:type="spellStart"/>
        <w:r>
          <w:rPr>
            <w:color w:val="00467F"/>
            <w:u w:val="single"/>
          </w:rPr>
          <w:t>Servizi</w:t>
        </w:r>
        <w:proofErr w:type="spellEnd"/>
        <w:r>
          <w:rPr>
            <w:color w:val="00467F"/>
            <w:u w:val="single"/>
          </w:rPr>
          <w:t xml:space="preserve"> </w:t>
        </w:r>
        <w:proofErr w:type="spellStart"/>
        <w:r>
          <w:rPr>
            <w:color w:val="00467F"/>
            <w:u w:val="single"/>
          </w:rPr>
          <w:t>Professionali</w:t>
        </w:r>
        <w:proofErr w:type="spellEnd"/>
      </w:hyperlink>
      <w:r>
        <w:t>, in</w:t>
      </w:r>
      <w:r>
        <w:t xml:space="preserve"> cui </w:t>
      </w:r>
      <w:proofErr w:type="spellStart"/>
      <w:r>
        <w:t>vengono</w:t>
      </w:r>
      <w:proofErr w:type="spellEnd"/>
      <w:r>
        <w:t xml:space="preserve"> </w:t>
      </w:r>
      <w:proofErr w:type="spellStart"/>
      <w:r>
        <w:t>elencati</w:t>
      </w:r>
      <w:proofErr w:type="spellEnd"/>
      <w:r>
        <w:t xml:space="preserve"> </w:t>
      </w:r>
      <w:proofErr w:type="spellStart"/>
      <w:r>
        <w:t>i</w:t>
      </w:r>
      <w:proofErr w:type="spellEnd"/>
      <w:r>
        <w:t xml:space="preserve"> </w:t>
      </w:r>
      <w:proofErr w:type="spellStart"/>
      <w:r>
        <w:t>Servizi</w:t>
      </w:r>
      <w:proofErr w:type="spellEnd"/>
      <w:r>
        <w:t xml:space="preserve"> </w:t>
      </w:r>
      <w:proofErr w:type="spellStart"/>
      <w:r>
        <w:t>Professionali</w:t>
      </w:r>
      <w:proofErr w:type="spellEnd"/>
      <w:r>
        <w:t xml:space="preserve"> </w:t>
      </w:r>
      <w:proofErr w:type="spellStart"/>
      <w:r>
        <w:t>offerti</w:t>
      </w:r>
      <w:proofErr w:type="spellEnd"/>
      <w:r>
        <w:t xml:space="preserve"> </w:t>
      </w:r>
      <w:proofErr w:type="spellStart"/>
      <w:r>
        <w:t>tramite</w:t>
      </w:r>
      <w:proofErr w:type="spellEnd"/>
      <w:r>
        <w:t xml:space="preserve"> </w:t>
      </w:r>
      <w:proofErr w:type="spellStart"/>
      <w:r>
        <w:t>i</w:t>
      </w:r>
      <w:proofErr w:type="spellEnd"/>
      <w:r>
        <w:t xml:space="preserve"> </w:t>
      </w:r>
      <w:proofErr w:type="spellStart"/>
      <w:r>
        <w:t>Contratti</w:t>
      </w:r>
      <w:proofErr w:type="spellEnd"/>
      <w:r>
        <w:t xml:space="preserve"> </w:t>
      </w:r>
      <w:proofErr w:type="spellStart"/>
      <w:r>
        <w:t>Multilicenza</w:t>
      </w:r>
      <w:proofErr w:type="spellEnd"/>
      <w:r>
        <w:t xml:space="preserve"> Microsoft. </w:t>
      </w:r>
    </w:p>
    <w:p w:rsidR="00B47759" w:rsidRDefault="007C3419" w:rsidP="00157529">
      <w:pPr>
        <w:pStyle w:val="ProductList-Bullet"/>
        <w:numPr>
          <w:ilvl w:val="1"/>
          <w:numId w:val="3"/>
        </w:numPr>
      </w:pPr>
      <w:hyperlink w:anchor="_Sec563">
        <w:proofErr w:type="spellStart"/>
        <w:r>
          <w:rPr>
            <w:color w:val="00467F"/>
            <w:u w:val="single"/>
          </w:rPr>
          <w:t>Appendice</w:t>
        </w:r>
        <w:proofErr w:type="spellEnd"/>
        <w:r>
          <w:rPr>
            <w:color w:val="00467F"/>
            <w:u w:val="single"/>
          </w:rPr>
          <w:t xml:space="preserve"> D - </w:t>
        </w:r>
        <w:proofErr w:type="spellStart"/>
        <w:r>
          <w:rPr>
            <w:color w:val="00467F"/>
            <w:u w:val="single"/>
          </w:rPr>
          <w:t>Condizioni</w:t>
        </w:r>
        <w:proofErr w:type="spellEnd"/>
        <w:r>
          <w:rPr>
            <w:color w:val="00467F"/>
            <w:u w:val="single"/>
          </w:rPr>
          <w:t xml:space="preserve"> </w:t>
        </w:r>
        <w:proofErr w:type="spellStart"/>
        <w:r>
          <w:rPr>
            <w:color w:val="00467F"/>
            <w:u w:val="single"/>
          </w:rPr>
          <w:t>Supplementari</w:t>
        </w:r>
        <w:proofErr w:type="spellEnd"/>
        <w:r>
          <w:rPr>
            <w:color w:val="00467F"/>
            <w:u w:val="single"/>
          </w:rPr>
          <w:t xml:space="preserve"> </w:t>
        </w:r>
        <w:proofErr w:type="gramStart"/>
        <w:r>
          <w:rPr>
            <w:color w:val="00467F"/>
            <w:u w:val="single"/>
          </w:rPr>
          <w:t>del</w:t>
        </w:r>
        <w:proofErr w:type="gramEnd"/>
        <w:r>
          <w:rPr>
            <w:color w:val="00467F"/>
            <w:u w:val="single"/>
          </w:rPr>
          <w:t xml:space="preserve"> </w:t>
        </w:r>
        <w:proofErr w:type="spellStart"/>
        <w:r>
          <w:rPr>
            <w:color w:val="00467F"/>
            <w:u w:val="single"/>
          </w:rPr>
          <w:t>Contratto</w:t>
        </w:r>
        <w:proofErr w:type="spellEnd"/>
        <w:r>
          <w:rPr>
            <w:color w:val="00467F"/>
            <w:u w:val="single"/>
          </w:rPr>
          <w:t xml:space="preserve"> </w:t>
        </w:r>
        <w:proofErr w:type="spellStart"/>
        <w:r>
          <w:rPr>
            <w:color w:val="00467F"/>
            <w:u w:val="single"/>
          </w:rPr>
          <w:t>relativo</w:t>
        </w:r>
        <w:proofErr w:type="spellEnd"/>
        <w:r>
          <w:rPr>
            <w:color w:val="00467F"/>
            <w:u w:val="single"/>
          </w:rPr>
          <w:t xml:space="preserve"> al </w:t>
        </w:r>
        <w:proofErr w:type="spellStart"/>
        <w:r>
          <w:rPr>
            <w:color w:val="00467F"/>
            <w:u w:val="single"/>
          </w:rPr>
          <w:t>Programma</w:t>
        </w:r>
        <w:proofErr w:type="spellEnd"/>
      </w:hyperlink>
      <w:r>
        <w:t xml:space="preserve">, in cui </w:t>
      </w:r>
      <w:proofErr w:type="spellStart"/>
      <w:r>
        <w:t>vengono</w:t>
      </w:r>
      <w:proofErr w:type="spellEnd"/>
      <w:r>
        <w:t xml:space="preserve"> </w:t>
      </w:r>
      <w:proofErr w:type="spellStart"/>
      <w:r>
        <w:t>fornite</w:t>
      </w:r>
      <w:proofErr w:type="spellEnd"/>
      <w:r>
        <w:t xml:space="preserve"> le </w:t>
      </w:r>
      <w:proofErr w:type="spellStart"/>
      <w:r>
        <w:t>condizioni</w:t>
      </w:r>
      <w:proofErr w:type="spellEnd"/>
      <w:r>
        <w:t xml:space="preserve"> </w:t>
      </w:r>
      <w:proofErr w:type="spellStart"/>
      <w:r>
        <w:t>aggiuntive</w:t>
      </w:r>
      <w:proofErr w:type="spellEnd"/>
      <w:r>
        <w:t xml:space="preserve"> </w:t>
      </w:r>
      <w:proofErr w:type="spellStart"/>
      <w:r>
        <w:t>dei</w:t>
      </w:r>
      <w:proofErr w:type="spellEnd"/>
      <w:r>
        <w:t xml:space="preserve"> </w:t>
      </w:r>
      <w:proofErr w:type="spellStart"/>
      <w:r>
        <w:t>Contratti</w:t>
      </w:r>
      <w:proofErr w:type="spellEnd"/>
      <w:r>
        <w:t xml:space="preserve"> </w:t>
      </w:r>
      <w:proofErr w:type="spellStart"/>
      <w:r>
        <w:t>dei</w:t>
      </w:r>
      <w:proofErr w:type="spellEnd"/>
      <w:r>
        <w:t xml:space="preserve"> </w:t>
      </w:r>
      <w:proofErr w:type="spellStart"/>
      <w:r>
        <w:t>Programmi</w:t>
      </w:r>
      <w:proofErr w:type="spellEnd"/>
      <w:r>
        <w:t xml:space="preserve"> </w:t>
      </w:r>
      <w:proofErr w:type="spellStart"/>
      <w:r>
        <w:t>Multilicenza</w:t>
      </w:r>
      <w:proofErr w:type="spellEnd"/>
      <w:r>
        <w:t xml:space="preserve"> Microsoft. </w:t>
      </w:r>
    </w:p>
    <w:p w:rsidR="00B47759" w:rsidRDefault="007C3419" w:rsidP="00157529">
      <w:pPr>
        <w:pStyle w:val="ProductList-Bullet"/>
        <w:numPr>
          <w:ilvl w:val="1"/>
          <w:numId w:val="3"/>
        </w:numPr>
      </w:pPr>
      <w:hyperlink w:anchor="_Sec572">
        <w:proofErr w:type="spellStart"/>
        <w:r>
          <w:rPr>
            <w:color w:val="00467F"/>
            <w:u w:val="single"/>
          </w:rPr>
          <w:t>Appendice</w:t>
        </w:r>
        <w:proofErr w:type="spellEnd"/>
        <w:r>
          <w:rPr>
            <w:color w:val="00467F"/>
            <w:u w:val="single"/>
          </w:rPr>
          <w:t xml:space="preserve"> E - </w:t>
        </w:r>
        <w:proofErr w:type="spellStart"/>
        <w:r>
          <w:rPr>
            <w:color w:val="00467F"/>
            <w:u w:val="single"/>
          </w:rPr>
          <w:t>Promozioni</w:t>
        </w:r>
        <w:proofErr w:type="spellEnd"/>
        <w:r>
          <w:rPr>
            <w:color w:val="00467F"/>
            <w:u w:val="single"/>
          </w:rPr>
          <w:t xml:space="preserve"> di </w:t>
        </w:r>
        <w:proofErr w:type="spellStart"/>
        <w:r>
          <w:rPr>
            <w:color w:val="00467F"/>
            <w:u w:val="single"/>
          </w:rPr>
          <w:t>Prodotti</w:t>
        </w:r>
        <w:proofErr w:type="spellEnd"/>
      </w:hyperlink>
      <w:r>
        <w:t xml:space="preserve">, in cui </w:t>
      </w:r>
      <w:proofErr w:type="spellStart"/>
      <w:r>
        <w:t>viene</w:t>
      </w:r>
      <w:proofErr w:type="spellEnd"/>
      <w:r>
        <w:t xml:space="preserve"> </w:t>
      </w:r>
      <w:proofErr w:type="spellStart"/>
      <w:r>
        <w:t>fornito</w:t>
      </w:r>
      <w:proofErr w:type="spellEnd"/>
      <w:r>
        <w:t xml:space="preserve"> </w:t>
      </w:r>
      <w:proofErr w:type="spellStart"/>
      <w:r>
        <w:t>l’elenco</w:t>
      </w:r>
      <w:proofErr w:type="spellEnd"/>
      <w:r>
        <w:t xml:space="preserve"> </w:t>
      </w:r>
      <w:proofErr w:type="spellStart"/>
      <w:r>
        <w:t>delle</w:t>
      </w:r>
      <w:proofErr w:type="spellEnd"/>
      <w:r>
        <w:t xml:space="preserve"> </w:t>
      </w:r>
      <w:proofErr w:type="spellStart"/>
      <w:r>
        <w:t>promozioni</w:t>
      </w:r>
      <w:proofErr w:type="spellEnd"/>
      <w:r>
        <w:t xml:space="preserve"> </w:t>
      </w:r>
      <w:proofErr w:type="gramStart"/>
      <w:r>
        <w:t>sui</w:t>
      </w:r>
      <w:proofErr w:type="gramEnd"/>
      <w:r>
        <w:t xml:space="preserve"> </w:t>
      </w:r>
      <w:proofErr w:type="spellStart"/>
      <w:r>
        <w:t>Prodotti</w:t>
      </w:r>
      <w:proofErr w:type="spellEnd"/>
      <w:r>
        <w:t xml:space="preserve"> non </w:t>
      </w:r>
      <w:proofErr w:type="spellStart"/>
      <w:r>
        <w:t>altrimenti</w:t>
      </w:r>
      <w:proofErr w:type="spellEnd"/>
      <w:r>
        <w:t xml:space="preserve"> </w:t>
      </w:r>
      <w:proofErr w:type="spellStart"/>
      <w:r>
        <w:t>disponibil</w:t>
      </w:r>
      <w:r>
        <w:t>i</w:t>
      </w:r>
      <w:proofErr w:type="spellEnd"/>
      <w:r>
        <w:t xml:space="preserve"> </w:t>
      </w:r>
      <w:proofErr w:type="spellStart"/>
      <w:r>
        <w:t>sul</w:t>
      </w:r>
      <w:proofErr w:type="spellEnd"/>
      <w:r>
        <w:t xml:space="preserve"> </w:t>
      </w:r>
      <w:proofErr w:type="spellStart"/>
      <w:r>
        <w:t>Listino</w:t>
      </w:r>
      <w:proofErr w:type="spellEnd"/>
      <w:r>
        <w:t xml:space="preserve"> </w:t>
      </w:r>
      <w:proofErr w:type="spellStart"/>
      <w:r>
        <w:t>Prezzi</w:t>
      </w:r>
      <w:proofErr w:type="spellEnd"/>
      <w:r>
        <w:t xml:space="preserve">. </w:t>
      </w:r>
    </w:p>
    <w:p w:rsidR="00B47759" w:rsidRDefault="007C3419" w:rsidP="00157529">
      <w:pPr>
        <w:pStyle w:val="ProductList-Bullet"/>
        <w:numPr>
          <w:ilvl w:val="1"/>
          <w:numId w:val="3"/>
        </w:numPr>
      </w:pPr>
      <w:hyperlink w:anchor="_Sec899">
        <w:proofErr w:type="spellStart"/>
        <w:r>
          <w:rPr>
            <w:color w:val="00467F"/>
            <w:u w:val="single"/>
          </w:rPr>
          <w:t>Appendice</w:t>
        </w:r>
        <w:proofErr w:type="spellEnd"/>
        <w:r>
          <w:rPr>
            <w:color w:val="00467F"/>
            <w:u w:val="single"/>
          </w:rPr>
          <w:t xml:space="preserve"> F - </w:t>
        </w:r>
        <w:proofErr w:type="spellStart"/>
        <w:r>
          <w:rPr>
            <w:color w:val="00467F"/>
            <w:u w:val="single"/>
          </w:rPr>
          <w:t>Condizioni</w:t>
        </w:r>
        <w:proofErr w:type="spellEnd"/>
        <w:r>
          <w:rPr>
            <w:color w:val="00467F"/>
            <w:u w:val="single"/>
          </w:rPr>
          <w:t xml:space="preserve"> per la </w:t>
        </w:r>
        <w:proofErr w:type="spellStart"/>
        <w:r>
          <w:rPr>
            <w:color w:val="00467F"/>
            <w:u w:val="single"/>
          </w:rPr>
          <w:t>Matrice</w:t>
        </w:r>
        <w:proofErr w:type="spellEnd"/>
        <w:r>
          <w:rPr>
            <w:color w:val="00467F"/>
            <w:u w:val="single"/>
          </w:rPr>
          <w:t xml:space="preserve"> di </w:t>
        </w:r>
        <w:proofErr w:type="spellStart"/>
        <w:r>
          <w:rPr>
            <w:color w:val="00467F"/>
            <w:u w:val="single"/>
          </w:rPr>
          <w:t>Archiviazione</w:t>
        </w:r>
        <w:proofErr w:type="spellEnd"/>
      </w:hyperlink>
      <w:r>
        <w:t xml:space="preserve">, in cui </w:t>
      </w:r>
      <w:proofErr w:type="spellStart"/>
      <w:r>
        <w:t>vengono</w:t>
      </w:r>
      <w:proofErr w:type="spellEnd"/>
      <w:r>
        <w:t xml:space="preserve"> </w:t>
      </w:r>
      <w:proofErr w:type="spellStart"/>
      <w:r>
        <w:t>fornite</w:t>
      </w:r>
      <w:proofErr w:type="spellEnd"/>
      <w:r>
        <w:t xml:space="preserve"> </w:t>
      </w:r>
      <w:proofErr w:type="spellStart"/>
      <w:r>
        <w:t>condizioni</w:t>
      </w:r>
      <w:proofErr w:type="spellEnd"/>
      <w:r>
        <w:t xml:space="preserve"> </w:t>
      </w:r>
      <w:proofErr w:type="spellStart"/>
      <w:r>
        <w:t>aggiuntive</w:t>
      </w:r>
      <w:proofErr w:type="spellEnd"/>
      <w:r>
        <w:t xml:space="preserve"> per </w:t>
      </w:r>
      <w:proofErr w:type="spellStart"/>
      <w:r>
        <w:t>i</w:t>
      </w:r>
      <w:proofErr w:type="spellEnd"/>
      <w:r>
        <w:t xml:space="preserve"> </w:t>
      </w:r>
      <w:proofErr w:type="spellStart"/>
      <w:r>
        <w:t>dispositivi</w:t>
      </w:r>
      <w:proofErr w:type="spellEnd"/>
      <w:r>
        <w:t xml:space="preserve"> </w:t>
      </w:r>
      <w:proofErr w:type="spellStart"/>
      <w:r>
        <w:t>Matrice</w:t>
      </w:r>
      <w:proofErr w:type="spellEnd"/>
      <w:r>
        <w:t xml:space="preserve"> di </w:t>
      </w:r>
      <w:proofErr w:type="spellStart"/>
      <w:r>
        <w:t>Archiviazione</w:t>
      </w:r>
      <w:proofErr w:type="spellEnd"/>
      <w:r>
        <w:t xml:space="preserve">. </w:t>
      </w:r>
    </w:p>
    <w:p w:rsidR="00B47759" w:rsidRDefault="007C3419" w:rsidP="00157529">
      <w:pPr>
        <w:pStyle w:val="ProductList-Bullet"/>
        <w:numPr>
          <w:ilvl w:val="1"/>
          <w:numId w:val="3"/>
        </w:numPr>
      </w:pPr>
      <w:hyperlink w:anchor="_Sec1205">
        <w:proofErr w:type="spellStart"/>
        <w:r>
          <w:rPr>
            <w:color w:val="00467F"/>
            <w:u w:val="single"/>
          </w:rPr>
          <w:t>Appendice</w:t>
        </w:r>
        <w:proofErr w:type="spellEnd"/>
        <w:r>
          <w:rPr>
            <w:color w:val="00467F"/>
            <w:u w:val="single"/>
          </w:rPr>
          <w:t xml:space="preserve"> G - Premium As</w:t>
        </w:r>
        <w:r>
          <w:rPr>
            <w:color w:val="00467F"/>
            <w:u w:val="single"/>
          </w:rPr>
          <w:t>surance</w:t>
        </w:r>
      </w:hyperlink>
      <w:r>
        <w:t xml:space="preserve">, in cui </w:t>
      </w:r>
      <w:proofErr w:type="spellStart"/>
      <w:r>
        <w:t>viene</w:t>
      </w:r>
      <w:proofErr w:type="spellEnd"/>
      <w:r>
        <w:t xml:space="preserve"> </w:t>
      </w:r>
      <w:proofErr w:type="spellStart"/>
      <w:r>
        <w:t>fornita</w:t>
      </w:r>
      <w:proofErr w:type="spellEnd"/>
      <w:r>
        <w:t xml:space="preserve"> la </w:t>
      </w:r>
      <w:proofErr w:type="spellStart"/>
      <w:r>
        <w:t>descrizione</w:t>
      </w:r>
      <w:proofErr w:type="spellEnd"/>
      <w:r>
        <w:t xml:space="preserve"> </w:t>
      </w:r>
      <w:proofErr w:type="spellStart"/>
      <w:r>
        <w:t>delle</w:t>
      </w:r>
      <w:proofErr w:type="spellEnd"/>
      <w:r>
        <w:t xml:space="preserve"> </w:t>
      </w:r>
      <w:proofErr w:type="spellStart"/>
      <w:r>
        <w:t>regole</w:t>
      </w:r>
      <w:proofErr w:type="spellEnd"/>
      <w:r>
        <w:t xml:space="preserve"> per </w:t>
      </w:r>
      <w:proofErr w:type="spellStart"/>
      <w:r>
        <w:t>l’acquisto</w:t>
      </w:r>
      <w:proofErr w:type="spellEnd"/>
      <w:r>
        <w:t xml:space="preserve"> </w:t>
      </w:r>
      <w:proofErr w:type="spellStart"/>
      <w:proofErr w:type="gramStart"/>
      <w:r>
        <w:t>della</w:t>
      </w:r>
      <w:proofErr w:type="spellEnd"/>
      <w:proofErr w:type="gramEnd"/>
      <w:r>
        <w:t xml:space="preserve"> </w:t>
      </w:r>
      <w:proofErr w:type="spellStart"/>
      <w:r>
        <w:t>copertura</w:t>
      </w:r>
      <w:proofErr w:type="spellEnd"/>
      <w:r>
        <w:t xml:space="preserve"> Premium Assurance e </w:t>
      </w:r>
      <w:proofErr w:type="spellStart"/>
      <w:r>
        <w:t>dei</w:t>
      </w:r>
      <w:proofErr w:type="spellEnd"/>
      <w:r>
        <w:t xml:space="preserve"> </w:t>
      </w:r>
      <w:proofErr w:type="spellStart"/>
      <w:r>
        <w:t>vantaggi</w:t>
      </w:r>
      <w:proofErr w:type="spellEnd"/>
      <w:r>
        <w:t xml:space="preserve"> </w:t>
      </w:r>
      <w:proofErr w:type="spellStart"/>
      <w:r>
        <w:t>aggiuntivi</w:t>
      </w:r>
      <w:proofErr w:type="spellEnd"/>
      <w:r>
        <w:t xml:space="preserve"> </w:t>
      </w:r>
      <w:proofErr w:type="spellStart"/>
      <w:r>
        <w:t>disponibili</w:t>
      </w:r>
      <w:proofErr w:type="spellEnd"/>
      <w:r>
        <w:t xml:space="preserve"> </w:t>
      </w:r>
      <w:proofErr w:type="spellStart"/>
      <w:r>
        <w:t>alle</w:t>
      </w:r>
      <w:proofErr w:type="spellEnd"/>
      <w:r>
        <w:t xml:space="preserve"> </w:t>
      </w:r>
      <w:proofErr w:type="spellStart"/>
      <w:r>
        <w:t>società</w:t>
      </w:r>
      <w:proofErr w:type="spellEnd"/>
      <w:r>
        <w:t xml:space="preserve"> in </w:t>
      </w:r>
      <w:proofErr w:type="spellStart"/>
      <w:r>
        <w:t>possesso</w:t>
      </w:r>
      <w:proofErr w:type="spellEnd"/>
      <w:r>
        <w:t xml:space="preserve"> di tale </w:t>
      </w:r>
      <w:proofErr w:type="spellStart"/>
      <w:r>
        <w:t>copertura</w:t>
      </w:r>
      <w:proofErr w:type="spellEnd"/>
      <w:r>
        <w:t>.</w:t>
      </w:r>
    </w:p>
    <w:p w:rsidR="00B47759" w:rsidRDefault="007C3419" w:rsidP="00157529">
      <w:pPr>
        <w:pStyle w:val="ProductList-Bullet"/>
        <w:numPr>
          <w:ilvl w:val="0"/>
          <w:numId w:val="3"/>
        </w:numPr>
      </w:pPr>
      <w:hyperlink w:anchor="_Sec844">
        <w:proofErr w:type="spellStart"/>
        <w:r>
          <w:rPr>
            <w:color w:val="00467F"/>
            <w:u w:val="single"/>
          </w:rPr>
          <w:t>Indice</w:t>
        </w:r>
        <w:proofErr w:type="spellEnd"/>
      </w:hyperlink>
      <w:r>
        <w:t xml:space="preserve">, in cui </w:t>
      </w:r>
      <w:proofErr w:type="spellStart"/>
      <w:r>
        <w:t>viene</w:t>
      </w:r>
      <w:proofErr w:type="spellEnd"/>
      <w:r>
        <w:t xml:space="preserve"> </w:t>
      </w:r>
      <w:proofErr w:type="spellStart"/>
      <w:r>
        <w:t>fornito</w:t>
      </w:r>
      <w:proofErr w:type="spellEnd"/>
      <w:r>
        <w:t xml:space="preserve"> </w:t>
      </w:r>
      <w:proofErr w:type="spellStart"/>
      <w:r>
        <w:t>l’elenco</w:t>
      </w:r>
      <w:proofErr w:type="spellEnd"/>
      <w:r>
        <w:t xml:space="preserve"> di </w:t>
      </w:r>
      <w:proofErr w:type="spellStart"/>
      <w:r>
        <w:t>tutti</w:t>
      </w:r>
      <w:proofErr w:type="spellEnd"/>
      <w:r>
        <w:t xml:space="preserve"> </w:t>
      </w:r>
      <w:proofErr w:type="spellStart"/>
      <w:r>
        <w:t>i</w:t>
      </w:r>
      <w:proofErr w:type="spellEnd"/>
      <w:r>
        <w:t xml:space="preserve"> </w:t>
      </w:r>
      <w:proofErr w:type="spellStart"/>
      <w:r>
        <w:t>Prodotti</w:t>
      </w:r>
      <w:proofErr w:type="spellEnd"/>
      <w:r>
        <w:t xml:space="preserve"> cui </w:t>
      </w:r>
      <w:proofErr w:type="spellStart"/>
      <w:r>
        <w:t>si</w:t>
      </w:r>
      <w:proofErr w:type="spellEnd"/>
      <w:r>
        <w:t xml:space="preserve"> fa </w:t>
      </w:r>
      <w:proofErr w:type="spellStart"/>
      <w:r>
        <w:t>riferimento</w:t>
      </w:r>
      <w:proofErr w:type="spellEnd"/>
      <w:r>
        <w:t xml:space="preserve"> </w:t>
      </w:r>
      <w:proofErr w:type="spellStart"/>
      <w:r>
        <w:t>nelle</w:t>
      </w:r>
      <w:proofErr w:type="spellEnd"/>
      <w:r>
        <w:t xml:space="preserv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e </w:t>
      </w:r>
      <w:proofErr w:type="spellStart"/>
      <w:r>
        <w:t>vengono</w:t>
      </w:r>
      <w:proofErr w:type="spellEnd"/>
      <w:r>
        <w:t xml:space="preserve"> indicate le relative </w:t>
      </w:r>
      <w:proofErr w:type="spellStart"/>
      <w:r>
        <w:t>pagine</w:t>
      </w:r>
      <w:proofErr w:type="spellEnd"/>
      <w:r>
        <w:t>.</w:t>
      </w:r>
    </w:p>
    <w:p w:rsidR="00B47759" w:rsidRDefault="007C3419">
      <w:pPr>
        <w:pStyle w:val="ProductList-Offering1Heading"/>
        <w:outlineLvl w:val="1"/>
      </w:pPr>
      <w:bookmarkStart w:id="8" w:name="_Sec534"/>
      <w:r>
        <w:t xml:space="preserve">Come </w:t>
      </w:r>
      <w:proofErr w:type="spellStart"/>
      <w:r>
        <w:t>spostarsi</w:t>
      </w:r>
      <w:proofErr w:type="spellEnd"/>
      <w:r>
        <w:t xml:space="preserve"> </w:t>
      </w:r>
      <w:proofErr w:type="spellStart"/>
      <w:r>
        <w:t>nella</w:t>
      </w:r>
      <w:proofErr w:type="spellEnd"/>
      <w:r>
        <w:t xml:space="preserve"> </w:t>
      </w:r>
      <w:proofErr w:type="spellStart"/>
      <w:r>
        <w:t>sezione</w:t>
      </w:r>
      <w:proofErr w:type="spellEnd"/>
      <w:r>
        <w:t xml:space="preserve"> Note del </w:t>
      </w:r>
      <w:proofErr w:type="spellStart"/>
      <w:r>
        <w:t>Prodotto</w:t>
      </w:r>
      <w:bookmarkEnd w:id="8"/>
      <w:proofErr w:type="spellEnd"/>
      <w:r>
        <w:fldChar w:fldCharType="begin"/>
      </w:r>
      <w:r>
        <w:instrText xml:space="preserve"> TC "</w:instrText>
      </w:r>
      <w:bookmarkStart w:id="9" w:name="_Toc481090088"/>
      <w:r>
        <w:instrText>Come spostarsi nella sezione Note del Prodotto</w:instrText>
      </w:r>
      <w:bookmarkEnd w:id="9"/>
      <w:r>
        <w:instrText>" \l 2</w:instrText>
      </w:r>
      <w:r>
        <w:fldChar w:fldCharType="end"/>
      </w:r>
    </w:p>
    <w:p w:rsidR="00B47759" w:rsidRDefault="007C3419">
      <w:pPr>
        <w:pStyle w:val="ProductList-Body"/>
      </w:pPr>
      <w:proofErr w:type="spellStart"/>
      <w:r>
        <w:t>Ciascuna</w:t>
      </w:r>
      <w:proofErr w:type="spellEnd"/>
      <w:r>
        <w:t xml:space="preserve"> </w:t>
      </w:r>
      <w:proofErr w:type="spellStart"/>
      <w:r>
        <w:t>sezione</w:t>
      </w:r>
      <w:proofErr w:type="spellEnd"/>
      <w:r>
        <w:t xml:space="preserve"> Note del </w:t>
      </w:r>
      <w:proofErr w:type="spellStart"/>
      <w:r>
        <w:t>Prodotto</w:t>
      </w:r>
      <w:proofErr w:type="spellEnd"/>
      <w:r>
        <w:t xml:space="preserve"> p</w:t>
      </w:r>
      <w:r>
        <w:t xml:space="preserve">er </w:t>
      </w:r>
      <w:proofErr w:type="spellStart"/>
      <w:proofErr w:type="gramStart"/>
      <w:r>
        <w:t>il</w:t>
      </w:r>
      <w:proofErr w:type="spellEnd"/>
      <w:proofErr w:type="gramEnd"/>
      <w:r>
        <w:t xml:space="preserve"> Software include </w:t>
      </w:r>
      <w:proofErr w:type="spellStart"/>
      <w:r>
        <w:t>quattro</w:t>
      </w:r>
      <w:proofErr w:type="spellEnd"/>
      <w:r>
        <w:t xml:space="preserve"> </w:t>
      </w:r>
      <w:proofErr w:type="spellStart"/>
      <w:r>
        <w:t>articoli</w:t>
      </w:r>
      <w:proofErr w:type="spellEnd"/>
      <w:r>
        <w:t xml:space="preserve">: </w:t>
      </w:r>
      <w:proofErr w:type="spellStart"/>
      <w:r>
        <w:t>Disponibilità</w:t>
      </w:r>
      <w:proofErr w:type="spellEnd"/>
      <w:r>
        <w:t xml:space="preserve"> del </w:t>
      </w:r>
      <w:proofErr w:type="spellStart"/>
      <w:r>
        <w:t>Programma</w:t>
      </w:r>
      <w:proofErr w:type="spellEnd"/>
      <w:r>
        <w:t xml:space="preserve">, </w:t>
      </w:r>
      <w:proofErr w:type="spellStart"/>
      <w:r>
        <w:t>Condizioni</w:t>
      </w:r>
      <w:proofErr w:type="spellEnd"/>
      <w:r>
        <w:t xml:space="preserve"> del </w:t>
      </w:r>
      <w:proofErr w:type="spellStart"/>
      <w:r>
        <w:t>Prodotto</w:t>
      </w:r>
      <w:proofErr w:type="spellEnd"/>
      <w:r>
        <w:t xml:space="preserve">, </w:t>
      </w:r>
      <w:proofErr w:type="spellStart"/>
      <w:r>
        <w:t>Diritti</w:t>
      </w:r>
      <w:proofErr w:type="spellEnd"/>
      <w:r>
        <w:t xml:space="preserve"> </w:t>
      </w:r>
      <w:proofErr w:type="spellStart"/>
      <w:r>
        <w:t>sull’Utilizzo</w:t>
      </w:r>
      <w:proofErr w:type="spellEnd"/>
      <w:r>
        <w:t xml:space="preserve"> e Software Assurance.</w:t>
      </w:r>
    </w:p>
    <w:p w:rsidR="00B47759" w:rsidRDefault="007C3419">
      <w:pPr>
        <w:pStyle w:val="ProductList-Body"/>
      </w:pPr>
      <w:proofErr w:type="spellStart"/>
      <w:r>
        <w:t>Ciascuna</w:t>
      </w:r>
      <w:proofErr w:type="spellEnd"/>
      <w:r>
        <w:t xml:space="preserve"> </w:t>
      </w:r>
      <w:proofErr w:type="spellStart"/>
      <w:r>
        <w:t>sezione</w:t>
      </w:r>
      <w:proofErr w:type="spellEnd"/>
      <w:r>
        <w:t xml:space="preserve"> Note del </w:t>
      </w:r>
      <w:proofErr w:type="spellStart"/>
      <w:r>
        <w:t>Prodotto</w:t>
      </w:r>
      <w:proofErr w:type="spellEnd"/>
      <w:r>
        <w:t xml:space="preserve"> per </w:t>
      </w:r>
      <w:proofErr w:type="spellStart"/>
      <w:r>
        <w:t>i</w:t>
      </w:r>
      <w:proofErr w:type="spellEnd"/>
      <w:r>
        <w:t xml:space="preserve"> </w:t>
      </w:r>
      <w:proofErr w:type="spellStart"/>
      <w:r>
        <w:t>Servizi</w:t>
      </w:r>
      <w:proofErr w:type="spellEnd"/>
      <w:r>
        <w:t xml:space="preserve"> Online include due </w:t>
      </w:r>
      <w:proofErr w:type="spellStart"/>
      <w:r>
        <w:t>articoli</w:t>
      </w:r>
      <w:proofErr w:type="spellEnd"/>
      <w:r>
        <w:t xml:space="preserve">: </w:t>
      </w:r>
      <w:proofErr w:type="spellStart"/>
      <w:r>
        <w:t>Disponibilità</w:t>
      </w:r>
      <w:proofErr w:type="spellEnd"/>
      <w:r>
        <w:t xml:space="preserve"> del </w:t>
      </w:r>
      <w:proofErr w:type="spellStart"/>
      <w:proofErr w:type="gramStart"/>
      <w:r>
        <w:t>Programma</w:t>
      </w:r>
      <w:proofErr w:type="spellEnd"/>
      <w:proofErr w:type="gramEnd"/>
      <w:r>
        <w:t xml:space="preserve"> e </w:t>
      </w:r>
      <w:proofErr w:type="spellStart"/>
      <w:r>
        <w:t>Condizion</w:t>
      </w:r>
      <w:r>
        <w:t>i</w:t>
      </w:r>
      <w:proofErr w:type="spellEnd"/>
      <w:r>
        <w:t xml:space="preserve"> del </w:t>
      </w:r>
      <w:proofErr w:type="spellStart"/>
      <w:r>
        <w:t>Prodotto</w:t>
      </w:r>
      <w:proofErr w:type="spellEnd"/>
      <w:r>
        <w:t xml:space="preserve">. </w:t>
      </w:r>
    </w:p>
    <w:p w:rsidR="00B47759" w:rsidRDefault="00B47759">
      <w:pPr>
        <w:pStyle w:val="ProductList-Body"/>
      </w:pPr>
    </w:p>
    <w:p w:rsidR="00B47759" w:rsidRDefault="007C3419">
      <w:pPr>
        <w:pStyle w:val="ProductList-Body"/>
      </w:pPr>
      <w:r>
        <w:rPr>
          <w:b/>
          <w:color w:val="00188F"/>
        </w:rPr>
        <w:t xml:space="preserve">1. </w:t>
      </w:r>
      <w:proofErr w:type="spellStart"/>
      <w:r>
        <w:rPr>
          <w:b/>
          <w:color w:val="00188F"/>
        </w:rPr>
        <w:t>Disponibilità</w:t>
      </w:r>
      <w:proofErr w:type="spellEnd"/>
      <w:r>
        <w:rPr>
          <w:b/>
          <w:color w:val="00188F"/>
        </w:rPr>
        <w:t xml:space="preserve"> del </w:t>
      </w:r>
      <w:proofErr w:type="spellStart"/>
      <w:proofErr w:type="gramStart"/>
      <w:r>
        <w:rPr>
          <w:b/>
          <w:color w:val="00188F"/>
        </w:rPr>
        <w:t>Programma</w:t>
      </w:r>
      <w:proofErr w:type="spellEnd"/>
      <w:proofErr w:type="gramEnd"/>
      <w:r>
        <w:rPr>
          <w:b/>
          <w:color w:val="00188F"/>
        </w:rPr>
        <w:t xml:space="preserve"> </w:t>
      </w:r>
      <w:proofErr w:type="spellStart"/>
      <w:r>
        <w:t>indica</w:t>
      </w:r>
      <w:proofErr w:type="spellEnd"/>
      <w:r>
        <w:t xml:space="preserve">, per </w:t>
      </w:r>
      <w:proofErr w:type="spellStart"/>
      <w:r>
        <w:t>ciascun</w:t>
      </w:r>
      <w:proofErr w:type="spellEnd"/>
      <w:r>
        <w:t xml:space="preserve"> </w:t>
      </w:r>
      <w:proofErr w:type="spellStart"/>
      <w:r>
        <w:t>Prodotto</w:t>
      </w:r>
      <w:proofErr w:type="spellEnd"/>
      <w:r>
        <w:t xml:space="preserve">, </w:t>
      </w:r>
      <w:proofErr w:type="spellStart"/>
      <w:r>
        <w:t>il</w:t>
      </w:r>
      <w:proofErr w:type="spellEnd"/>
      <w:r>
        <w:t xml:space="preserve"> </w:t>
      </w:r>
      <w:proofErr w:type="spellStart"/>
      <w:r>
        <w:t>tipo</w:t>
      </w:r>
      <w:proofErr w:type="spellEnd"/>
      <w:r>
        <w:t xml:space="preserve"> di </w:t>
      </w:r>
      <w:proofErr w:type="spellStart"/>
      <w:r>
        <w:t>offerta</w:t>
      </w:r>
      <w:proofErr w:type="spellEnd"/>
      <w:r>
        <w:t xml:space="preserve">, la </w:t>
      </w:r>
      <w:proofErr w:type="spellStart"/>
      <w:r>
        <w:t>quantità</w:t>
      </w:r>
      <w:proofErr w:type="spellEnd"/>
      <w:r>
        <w:t xml:space="preserve"> di </w:t>
      </w:r>
      <w:proofErr w:type="spellStart"/>
      <w:r>
        <w:t>punti</w:t>
      </w:r>
      <w:proofErr w:type="spellEnd"/>
      <w:r>
        <w:t xml:space="preserve"> (dove </w:t>
      </w:r>
      <w:proofErr w:type="spellStart"/>
      <w:r>
        <w:t>applicabile</w:t>
      </w:r>
      <w:proofErr w:type="spellEnd"/>
      <w:r>
        <w:t xml:space="preserve">) e la </w:t>
      </w:r>
      <w:proofErr w:type="spellStart"/>
      <w:r>
        <w:t>disponibilità</w:t>
      </w:r>
      <w:proofErr w:type="spellEnd"/>
      <w:r>
        <w:t xml:space="preserve"> in base </w:t>
      </w:r>
      <w:proofErr w:type="spellStart"/>
      <w:r>
        <w:t>ai</w:t>
      </w:r>
      <w:proofErr w:type="spellEnd"/>
      <w:r>
        <w:t xml:space="preserve"> </w:t>
      </w:r>
      <w:proofErr w:type="spellStart"/>
      <w:r>
        <w:t>programmi</w:t>
      </w:r>
      <w:proofErr w:type="spellEnd"/>
      <w:r>
        <w:t xml:space="preserve"> per </w:t>
      </w:r>
      <w:proofErr w:type="spellStart"/>
      <w:r>
        <w:t>contratti</w:t>
      </w:r>
      <w:proofErr w:type="spellEnd"/>
      <w:r>
        <w:t xml:space="preserve"> </w:t>
      </w:r>
      <w:proofErr w:type="spellStart"/>
      <w:r>
        <w:t>multilicenza</w:t>
      </w:r>
      <w:proofErr w:type="spellEnd"/>
      <w:r>
        <w:t>.</w:t>
      </w:r>
    </w:p>
    <w:p w:rsidR="00B47759" w:rsidRDefault="007C341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B47759" w:rsidRDefault="00B47759">
      <w:pPr>
        <w:pStyle w:val="ProductList-Body"/>
      </w:pPr>
    </w:p>
    <w:p w:rsidR="00B47759" w:rsidRDefault="007C3419">
      <w:pPr>
        <w:pStyle w:val="ProductList-Body"/>
      </w:pPr>
      <w:r>
        <w:rPr>
          <w:b/>
          <w:color w:val="00188F"/>
        </w:rPr>
        <w:lastRenderedPageBreak/>
        <w:t xml:space="preserve">2. </w:t>
      </w:r>
      <w:proofErr w:type="spellStart"/>
      <w:r>
        <w:rPr>
          <w:b/>
          <w:color w:val="00188F"/>
        </w:rPr>
        <w:t>Condizioni</w:t>
      </w:r>
      <w:proofErr w:type="spellEnd"/>
      <w:r>
        <w:rPr>
          <w:b/>
          <w:color w:val="00188F"/>
        </w:rPr>
        <w:t xml:space="preserve"> </w:t>
      </w:r>
      <w:proofErr w:type="gramStart"/>
      <w:r>
        <w:rPr>
          <w:b/>
          <w:color w:val="00188F"/>
        </w:rPr>
        <w:t>del</w:t>
      </w:r>
      <w:proofErr w:type="gramEnd"/>
      <w:r>
        <w:rPr>
          <w:b/>
          <w:color w:val="00188F"/>
        </w:rPr>
        <w:t xml:space="preserve"> </w:t>
      </w:r>
      <w:proofErr w:type="spellStart"/>
      <w:r>
        <w:rPr>
          <w:b/>
          <w:color w:val="00188F"/>
        </w:rPr>
        <w:t>Prodotto</w:t>
      </w:r>
      <w:proofErr w:type="spellEnd"/>
      <w:r>
        <w:rPr>
          <w:b/>
          <w:color w:val="00188F"/>
        </w:rPr>
        <w:t xml:space="preserve"> </w:t>
      </w:r>
      <w:proofErr w:type="spellStart"/>
      <w:r>
        <w:t>fornisce</w:t>
      </w:r>
      <w:proofErr w:type="spellEnd"/>
      <w:r>
        <w:t xml:space="preserve"> </w:t>
      </w:r>
      <w:proofErr w:type="spellStart"/>
      <w:r>
        <w:t>informazioni</w:t>
      </w:r>
      <w:proofErr w:type="spellEnd"/>
      <w:r>
        <w:t xml:space="preserve"> </w:t>
      </w:r>
      <w:proofErr w:type="spellStart"/>
      <w:r>
        <w:t>aggiuntive</w:t>
      </w:r>
      <w:proofErr w:type="spellEnd"/>
      <w:r>
        <w:t xml:space="preserve"> </w:t>
      </w:r>
      <w:proofErr w:type="spellStart"/>
      <w:r>
        <w:t>sull’acquisto</w:t>
      </w:r>
      <w:proofErr w:type="spellEnd"/>
      <w:r>
        <w:t xml:space="preserve"> del </w:t>
      </w:r>
      <w:proofErr w:type="spellStart"/>
      <w:r>
        <w:t>Prodotto</w:t>
      </w:r>
      <w:proofErr w:type="spellEnd"/>
      <w:r>
        <w:t xml:space="preserve">, ad </w:t>
      </w:r>
      <w:proofErr w:type="spellStart"/>
      <w:r>
        <w:t>esempio</w:t>
      </w:r>
      <w:proofErr w:type="spellEnd"/>
      <w:r>
        <w:t xml:space="preserve"> </w:t>
      </w:r>
      <w:proofErr w:type="spellStart"/>
      <w:r>
        <w:t>i</w:t>
      </w:r>
      <w:proofErr w:type="spellEnd"/>
      <w:r>
        <w:t xml:space="preserve"> </w:t>
      </w:r>
      <w:proofErr w:type="spellStart"/>
      <w:r>
        <w:t>prerequisiti</w:t>
      </w:r>
      <w:proofErr w:type="spellEnd"/>
      <w:r>
        <w:t xml:space="preserve"> per </w:t>
      </w:r>
      <w:proofErr w:type="spellStart"/>
      <w:r>
        <w:t>l’acquisto</w:t>
      </w:r>
      <w:proofErr w:type="spellEnd"/>
      <w:r>
        <w:t xml:space="preserve">, le </w:t>
      </w:r>
      <w:proofErr w:type="spellStart"/>
      <w:r>
        <w:t>versioni</w:t>
      </w:r>
      <w:proofErr w:type="spellEnd"/>
      <w:r>
        <w:t xml:space="preserve"> </w:t>
      </w:r>
      <w:proofErr w:type="spellStart"/>
      <w:r>
        <w:t>precedenti</w:t>
      </w:r>
      <w:proofErr w:type="spellEnd"/>
      <w:r>
        <w:t xml:space="preserve"> e </w:t>
      </w:r>
      <w:proofErr w:type="spellStart"/>
      <w:r>
        <w:t>il</w:t>
      </w:r>
      <w:proofErr w:type="spellEnd"/>
      <w:r>
        <w:t xml:space="preserve"> Pool di </w:t>
      </w:r>
      <w:proofErr w:type="spellStart"/>
      <w:r>
        <w:t>Prodotti</w:t>
      </w:r>
      <w:proofErr w:type="spellEnd"/>
      <w:r>
        <w:t xml:space="preserve"> </w:t>
      </w:r>
      <w:proofErr w:type="spellStart"/>
      <w:r>
        <w:t>applicabile</w:t>
      </w:r>
      <w:proofErr w:type="spellEnd"/>
      <w:r>
        <w:t>.</w:t>
      </w:r>
    </w:p>
    <w:p w:rsidR="00B47759" w:rsidRDefault="007C341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B47759" w:rsidRDefault="00B47759">
      <w:pPr>
        <w:pStyle w:val="ProductList-Body"/>
      </w:pPr>
    </w:p>
    <w:p w:rsidR="00B47759" w:rsidRDefault="007C3419">
      <w:pPr>
        <w:pStyle w:val="ProductList-Body"/>
      </w:pPr>
      <w:r>
        <w:rPr>
          <w:b/>
          <w:color w:val="00188F"/>
        </w:rPr>
        <w:t xml:space="preserve">3. </w:t>
      </w:r>
      <w:proofErr w:type="spellStart"/>
      <w:r>
        <w:rPr>
          <w:b/>
          <w:color w:val="00188F"/>
        </w:rPr>
        <w:t>Diritti</w:t>
      </w:r>
      <w:proofErr w:type="spellEnd"/>
      <w:r>
        <w:rPr>
          <w:b/>
          <w:color w:val="00188F"/>
        </w:rPr>
        <w:t xml:space="preserve"> </w:t>
      </w:r>
      <w:proofErr w:type="spellStart"/>
      <w:r>
        <w:rPr>
          <w:b/>
          <w:color w:val="00188F"/>
        </w:rPr>
        <w:t>sull’Utilizzo</w:t>
      </w:r>
      <w:proofErr w:type="spellEnd"/>
      <w:r>
        <w:rPr>
          <w:b/>
          <w:color w:val="00188F"/>
        </w:rPr>
        <w:t xml:space="preserve"> </w:t>
      </w:r>
      <w:proofErr w:type="spellStart"/>
      <w:r>
        <w:t>indica</w:t>
      </w:r>
      <w:proofErr w:type="spellEnd"/>
      <w:r>
        <w:t xml:space="preserve"> le </w:t>
      </w:r>
      <w:proofErr w:type="spellStart"/>
      <w:r>
        <w:t>Condizioni</w:t>
      </w:r>
      <w:proofErr w:type="spellEnd"/>
      <w:r>
        <w:t xml:space="preserve"> di </w:t>
      </w:r>
      <w:proofErr w:type="spellStart"/>
      <w:r>
        <w:t>Licenza</w:t>
      </w:r>
      <w:proofErr w:type="spellEnd"/>
      <w:r>
        <w:t xml:space="preserve"> per </w:t>
      </w:r>
      <w:proofErr w:type="spellStart"/>
      <w:r>
        <w:t>ciascun</w:t>
      </w:r>
      <w:proofErr w:type="spellEnd"/>
      <w:r>
        <w:t xml:space="preserve"> </w:t>
      </w:r>
      <w:proofErr w:type="spellStart"/>
      <w:r>
        <w:t>Prodotto</w:t>
      </w:r>
      <w:proofErr w:type="spellEnd"/>
      <w:r>
        <w:t xml:space="preserve"> Software, </w:t>
      </w:r>
      <w:proofErr w:type="spellStart"/>
      <w:r>
        <w:t>tra</w:t>
      </w:r>
      <w:proofErr w:type="spellEnd"/>
      <w:r>
        <w:t xml:space="preserve"> </w:t>
      </w:r>
      <w:r>
        <w:t xml:space="preserve">cui le </w:t>
      </w:r>
      <w:proofErr w:type="spellStart"/>
      <w:r>
        <w:t>Condizioni</w:t>
      </w:r>
      <w:proofErr w:type="spellEnd"/>
      <w:r>
        <w:t xml:space="preserve"> </w:t>
      </w:r>
      <w:proofErr w:type="spellStart"/>
      <w:r>
        <w:t>Universali</w:t>
      </w:r>
      <w:proofErr w:type="spellEnd"/>
      <w:r>
        <w:t xml:space="preserve"> di </w:t>
      </w:r>
      <w:proofErr w:type="spellStart"/>
      <w:r>
        <w:t>Licenza</w:t>
      </w:r>
      <w:proofErr w:type="spellEnd"/>
      <w:r>
        <w:t xml:space="preserve">, </w:t>
      </w:r>
      <w:proofErr w:type="spellStart"/>
      <w:proofErr w:type="gramStart"/>
      <w:r>
        <w:t>il</w:t>
      </w:r>
      <w:proofErr w:type="spellEnd"/>
      <w:proofErr w:type="gramEnd"/>
      <w:r>
        <w:t xml:space="preserve"> </w:t>
      </w:r>
      <w:proofErr w:type="spellStart"/>
      <w:r>
        <w:t>Modello</w:t>
      </w:r>
      <w:proofErr w:type="spellEnd"/>
      <w:r>
        <w:t xml:space="preserve"> di </w:t>
      </w:r>
      <w:proofErr w:type="spellStart"/>
      <w:r>
        <w:t>Licenza</w:t>
      </w:r>
      <w:proofErr w:type="spellEnd"/>
      <w:r>
        <w:t xml:space="preserve"> </w:t>
      </w:r>
      <w:proofErr w:type="spellStart"/>
      <w:r>
        <w:t>applicabile</w:t>
      </w:r>
      <w:proofErr w:type="spellEnd"/>
      <w:r>
        <w:t xml:space="preserve"> </w:t>
      </w:r>
      <w:proofErr w:type="spellStart"/>
      <w:r>
        <w:t>ed</w:t>
      </w:r>
      <w:proofErr w:type="spellEnd"/>
      <w:r>
        <w:t xml:space="preserve"> </w:t>
      </w:r>
      <w:proofErr w:type="spellStart"/>
      <w:r>
        <w:t>eventuali</w:t>
      </w:r>
      <w:proofErr w:type="spellEnd"/>
      <w:r>
        <w:t xml:space="preserve"> </w:t>
      </w:r>
      <w:proofErr w:type="spellStart"/>
      <w:r>
        <w:t>Condizioni</w:t>
      </w:r>
      <w:proofErr w:type="spellEnd"/>
      <w:r>
        <w:t xml:space="preserve"> di </w:t>
      </w:r>
      <w:proofErr w:type="spellStart"/>
      <w:r>
        <w:t>Licenza</w:t>
      </w:r>
      <w:proofErr w:type="spellEnd"/>
      <w:r>
        <w:t xml:space="preserve"> </w:t>
      </w:r>
      <w:proofErr w:type="spellStart"/>
      <w:r>
        <w:t>Specifiche</w:t>
      </w:r>
      <w:proofErr w:type="spellEnd"/>
      <w:r>
        <w:t xml:space="preserve"> per </w:t>
      </w:r>
      <w:proofErr w:type="spellStart"/>
      <w:r>
        <w:t>il</w:t>
      </w:r>
      <w:proofErr w:type="spellEnd"/>
      <w:r>
        <w:t xml:space="preserve"> </w:t>
      </w:r>
      <w:proofErr w:type="spellStart"/>
      <w:r>
        <w:t>Prodotto</w:t>
      </w:r>
      <w:proofErr w:type="spellEnd"/>
      <w:r>
        <w:t xml:space="preserve">. I </w:t>
      </w:r>
      <w:proofErr w:type="spellStart"/>
      <w:r>
        <w:t>riferimenti</w:t>
      </w:r>
      <w:proofErr w:type="spellEnd"/>
      <w:r>
        <w:t xml:space="preserve"> a “</w:t>
      </w:r>
      <w:proofErr w:type="spellStart"/>
      <w:r>
        <w:t>Diritti</w:t>
      </w:r>
      <w:proofErr w:type="spellEnd"/>
      <w:r>
        <w:t xml:space="preserve"> di </w:t>
      </w:r>
      <w:proofErr w:type="spellStart"/>
      <w:r>
        <w:t>Utilizzo</w:t>
      </w:r>
      <w:proofErr w:type="spellEnd"/>
      <w:r>
        <w:t xml:space="preserve"> del </w:t>
      </w:r>
      <w:proofErr w:type="spellStart"/>
      <w:r>
        <w:t>Prodotto</w:t>
      </w:r>
      <w:proofErr w:type="spellEnd"/>
      <w:r>
        <w:t xml:space="preserve">” </w:t>
      </w:r>
      <w:proofErr w:type="spellStart"/>
      <w:r>
        <w:t>nel</w:t>
      </w:r>
      <w:proofErr w:type="spellEnd"/>
      <w:r>
        <w:t xml:space="preserve"> </w:t>
      </w:r>
      <w:proofErr w:type="spellStart"/>
      <w:r>
        <w:t>contratto</w:t>
      </w:r>
      <w:proofErr w:type="spellEnd"/>
      <w:r>
        <w:t xml:space="preserve"> </w:t>
      </w:r>
      <w:proofErr w:type="spellStart"/>
      <w:r>
        <w:t>multilicenza</w:t>
      </w:r>
      <w:proofErr w:type="spellEnd"/>
      <w:r>
        <w:t xml:space="preserve"> </w:t>
      </w:r>
      <w:proofErr w:type="spellStart"/>
      <w:proofErr w:type="gramStart"/>
      <w:r>
        <w:t>della</w:t>
      </w:r>
      <w:proofErr w:type="spellEnd"/>
      <w:proofErr w:type="gramEnd"/>
      <w:r>
        <w:t xml:space="preserve"> </w:t>
      </w:r>
      <w:proofErr w:type="spellStart"/>
      <w:r>
        <w:t>Società</w:t>
      </w:r>
      <w:proofErr w:type="spellEnd"/>
      <w:r>
        <w:t xml:space="preserve"> </w:t>
      </w:r>
      <w:proofErr w:type="spellStart"/>
      <w:r>
        <w:t>sono</w:t>
      </w:r>
      <w:proofErr w:type="spellEnd"/>
      <w:r>
        <w:t xml:space="preserve"> da </w:t>
      </w:r>
      <w:proofErr w:type="spellStart"/>
      <w:r>
        <w:t>ritenersi</w:t>
      </w:r>
      <w:proofErr w:type="spellEnd"/>
      <w:r>
        <w:t xml:space="preserve"> </w:t>
      </w:r>
      <w:proofErr w:type="spellStart"/>
      <w:r>
        <w:t>relativi</w:t>
      </w:r>
      <w:proofErr w:type="spellEnd"/>
      <w:r>
        <w:t xml:space="preserve"> </w:t>
      </w:r>
      <w:proofErr w:type="spellStart"/>
      <w:r>
        <w:t>alle</w:t>
      </w:r>
      <w:proofErr w:type="spellEnd"/>
      <w:r>
        <w:t xml:space="preserve"> </w:t>
      </w:r>
      <w:proofErr w:type="spellStart"/>
      <w:r>
        <w:t>condizioni</w:t>
      </w:r>
      <w:proofErr w:type="spellEnd"/>
      <w:r>
        <w:t xml:space="preserve"> </w:t>
      </w:r>
      <w:proofErr w:type="spellStart"/>
      <w:r>
        <w:t>incluse</w:t>
      </w:r>
      <w:proofErr w:type="spellEnd"/>
      <w:r>
        <w:t xml:space="preserve"> </w:t>
      </w:r>
      <w:proofErr w:type="spellStart"/>
      <w:r>
        <w:t>nell’Articolo</w:t>
      </w:r>
      <w:proofErr w:type="spellEnd"/>
      <w:r>
        <w:t xml:space="preserve"> </w:t>
      </w:r>
      <w:proofErr w:type="spellStart"/>
      <w:r>
        <w:t>Diritti</w:t>
      </w:r>
      <w:proofErr w:type="spellEnd"/>
      <w:r>
        <w:t xml:space="preserve"> </w:t>
      </w:r>
      <w:proofErr w:type="spellStart"/>
      <w:r>
        <w:t>sull’Utilizzo</w:t>
      </w:r>
      <w:proofErr w:type="spellEnd"/>
      <w:r>
        <w:t xml:space="preserve"> di </w:t>
      </w:r>
      <w:proofErr w:type="spellStart"/>
      <w:r>
        <w:t>ciascuna</w:t>
      </w:r>
      <w:proofErr w:type="spellEnd"/>
      <w:r>
        <w:t xml:space="preserve"> </w:t>
      </w:r>
      <w:proofErr w:type="spellStart"/>
      <w:r>
        <w:t>sezione</w:t>
      </w:r>
      <w:proofErr w:type="spellEnd"/>
      <w:r>
        <w:t xml:space="preserve"> Note del </w:t>
      </w:r>
      <w:proofErr w:type="spellStart"/>
      <w:r>
        <w:t>Prodotto</w:t>
      </w:r>
      <w:proofErr w:type="spellEnd"/>
      <w:r>
        <w:t xml:space="preserve"> Software. Le </w:t>
      </w:r>
      <w:proofErr w:type="spellStart"/>
      <w:r>
        <w:t>condizioni</w:t>
      </w:r>
      <w:proofErr w:type="spellEnd"/>
      <w:r>
        <w:t xml:space="preserve"> per </w:t>
      </w:r>
      <w:proofErr w:type="spellStart"/>
      <w:r>
        <w:t>i</w:t>
      </w:r>
      <w:proofErr w:type="spellEnd"/>
      <w:r>
        <w:t xml:space="preserve"> </w:t>
      </w:r>
      <w:proofErr w:type="spellStart"/>
      <w:r>
        <w:t>Servizi</w:t>
      </w:r>
      <w:proofErr w:type="spellEnd"/>
      <w:r>
        <w:t xml:space="preserve"> Online </w:t>
      </w:r>
      <w:proofErr w:type="spellStart"/>
      <w:r>
        <w:t>si</w:t>
      </w:r>
      <w:proofErr w:type="spellEnd"/>
      <w:r>
        <w:t xml:space="preserve"> </w:t>
      </w:r>
      <w:proofErr w:type="spellStart"/>
      <w:r>
        <w:t>trovano</w:t>
      </w:r>
      <w:proofErr w:type="spellEnd"/>
      <w:r>
        <w:t xml:space="preserve"> </w:t>
      </w:r>
      <w:proofErr w:type="spellStart"/>
      <w:r>
        <w:t>nelle</w:t>
      </w:r>
      <w:proofErr w:type="spellEnd"/>
      <w:r>
        <w:t xml:space="preserve"> </w:t>
      </w:r>
      <w:proofErr w:type="spellStart"/>
      <w:r>
        <w:t>Condizioni</w:t>
      </w:r>
      <w:proofErr w:type="spellEnd"/>
      <w:r>
        <w:t xml:space="preserve"> per </w:t>
      </w:r>
      <w:proofErr w:type="spellStart"/>
      <w:r>
        <w:t>l’Utilizzo</w:t>
      </w:r>
      <w:proofErr w:type="spellEnd"/>
      <w:r>
        <w:t xml:space="preserve"> </w:t>
      </w:r>
      <w:proofErr w:type="spellStart"/>
      <w:r>
        <w:t>dei</w:t>
      </w:r>
      <w:proofErr w:type="spellEnd"/>
      <w:r>
        <w:t xml:space="preserve"> </w:t>
      </w:r>
      <w:proofErr w:type="spellStart"/>
      <w:r>
        <w:t>Servizi</w:t>
      </w:r>
      <w:proofErr w:type="spellEnd"/>
      <w:r>
        <w:t xml:space="preserve"> Online.</w:t>
      </w:r>
    </w:p>
    <w:p w:rsidR="00B47759" w:rsidRDefault="007C341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B47759" w:rsidRDefault="00B47759">
      <w:pPr>
        <w:pStyle w:val="ProductList-Body"/>
      </w:pPr>
    </w:p>
    <w:p w:rsidR="00B47759" w:rsidRDefault="007C3419">
      <w:pPr>
        <w:pStyle w:val="ProductList-Body"/>
      </w:pPr>
      <w:r>
        <w:rPr>
          <w:b/>
          <w:color w:val="00188F"/>
        </w:rPr>
        <w:t xml:space="preserve">4. Software Assurance </w:t>
      </w:r>
      <w:proofErr w:type="spellStart"/>
      <w:r>
        <w:t>indica</w:t>
      </w:r>
      <w:proofErr w:type="spellEnd"/>
      <w:r>
        <w:t xml:space="preserve"> le </w:t>
      </w:r>
      <w:proofErr w:type="spellStart"/>
      <w:r>
        <w:t>condizioni</w:t>
      </w:r>
      <w:proofErr w:type="spellEnd"/>
      <w:r>
        <w:t xml:space="preserve"> ass</w:t>
      </w:r>
      <w:r>
        <w:t xml:space="preserve">ociate </w:t>
      </w:r>
      <w:proofErr w:type="spellStart"/>
      <w:r>
        <w:t>alla</w:t>
      </w:r>
      <w:proofErr w:type="spellEnd"/>
      <w:r>
        <w:t xml:space="preserve"> </w:t>
      </w:r>
      <w:proofErr w:type="spellStart"/>
      <w:r>
        <w:t>copertura</w:t>
      </w:r>
      <w:proofErr w:type="spellEnd"/>
      <w:r>
        <w:t xml:space="preserve"> SA.</w:t>
      </w:r>
    </w:p>
    <w:p w:rsidR="00B47759" w:rsidRDefault="007C341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B47759" w:rsidRDefault="007C3419">
      <w:pPr>
        <w:pStyle w:val="ProductList-Offering1Heading"/>
        <w:outlineLvl w:val="1"/>
      </w:pPr>
      <w:bookmarkStart w:id="10" w:name="_Sec535"/>
      <w:proofErr w:type="spellStart"/>
      <w:r>
        <w:t>Chiarimenti</w:t>
      </w:r>
      <w:proofErr w:type="spellEnd"/>
      <w:r>
        <w:t xml:space="preserve"> e </w:t>
      </w:r>
      <w:proofErr w:type="spellStart"/>
      <w:r>
        <w:t>Riepilogo</w:t>
      </w:r>
      <w:proofErr w:type="spellEnd"/>
      <w:r>
        <w:t xml:space="preserve"> </w:t>
      </w:r>
      <w:proofErr w:type="spellStart"/>
      <w:r>
        <w:t>delle</w:t>
      </w:r>
      <w:proofErr w:type="spellEnd"/>
      <w:r>
        <w:t xml:space="preserve"> </w:t>
      </w:r>
      <w:proofErr w:type="spellStart"/>
      <w:r>
        <w:t>Modifiche</w:t>
      </w:r>
      <w:proofErr w:type="spellEnd"/>
      <w:r>
        <w:t xml:space="preserve"> </w:t>
      </w:r>
      <w:proofErr w:type="spellStart"/>
      <w:r>
        <w:t>Apportate</w:t>
      </w:r>
      <w:proofErr w:type="spellEnd"/>
      <w:r>
        <w:t xml:space="preserve"> al </w:t>
      </w:r>
      <w:proofErr w:type="spellStart"/>
      <w:r>
        <w:t>presente</w:t>
      </w:r>
      <w:proofErr w:type="spellEnd"/>
      <w:r>
        <w:t xml:space="preserve"> </w:t>
      </w:r>
      <w:proofErr w:type="spellStart"/>
      <w:r>
        <w:t>Documento</w:t>
      </w:r>
      <w:bookmarkEnd w:id="10"/>
      <w:proofErr w:type="spellEnd"/>
      <w:r>
        <w:fldChar w:fldCharType="begin"/>
      </w:r>
      <w:r>
        <w:instrText xml:space="preserve"> TC "</w:instrText>
      </w:r>
      <w:bookmarkStart w:id="11" w:name="_Toc481090089"/>
      <w:r>
        <w:instrText>Chiarimenti e Riepilogo delle Modifiche Apportate al presente Documento</w:instrText>
      </w:r>
      <w:bookmarkEnd w:id="11"/>
      <w:r>
        <w:instrText>" \l 2</w:instrText>
      </w:r>
      <w:r>
        <w:fldChar w:fldCharType="end"/>
      </w:r>
    </w:p>
    <w:p w:rsidR="00B47759" w:rsidRDefault="007C3419">
      <w:pPr>
        <w:pStyle w:val="ProductList-Body"/>
      </w:pPr>
      <w:r>
        <w:t xml:space="preserve">Di </w:t>
      </w:r>
      <w:proofErr w:type="spellStart"/>
      <w:r>
        <w:t>seguito</w:t>
      </w:r>
      <w:proofErr w:type="spellEnd"/>
      <w:r>
        <w:t xml:space="preserve"> </w:t>
      </w:r>
      <w:proofErr w:type="spellStart"/>
      <w:r>
        <w:t>sono</w:t>
      </w:r>
      <w:proofErr w:type="spellEnd"/>
      <w:r>
        <w:t xml:space="preserve"> </w:t>
      </w:r>
      <w:proofErr w:type="spellStart"/>
      <w:r>
        <w:t>riportati</w:t>
      </w:r>
      <w:proofErr w:type="spellEnd"/>
      <w:r>
        <w:t xml:space="preserve"> </w:t>
      </w:r>
      <w:proofErr w:type="spellStart"/>
      <w:r>
        <w:t>i</w:t>
      </w:r>
      <w:proofErr w:type="spellEnd"/>
      <w:r>
        <w:t xml:space="preserve"> </w:t>
      </w:r>
      <w:proofErr w:type="spellStart"/>
      <w:r>
        <w:t>prodotti</w:t>
      </w:r>
      <w:proofErr w:type="spellEnd"/>
      <w:r>
        <w:t xml:space="preserve"> </w:t>
      </w:r>
      <w:proofErr w:type="spellStart"/>
      <w:r>
        <w:t>aggiunti</w:t>
      </w:r>
      <w:proofErr w:type="spellEnd"/>
      <w:r>
        <w:t xml:space="preserve"> </w:t>
      </w:r>
      <w:proofErr w:type="spellStart"/>
      <w:proofErr w:type="gramStart"/>
      <w:r>
        <w:t>ed</w:t>
      </w:r>
      <w:proofErr w:type="spellEnd"/>
      <w:proofErr w:type="gramEnd"/>
      <w:r>
        <w:t xml:space="preserve"> </w:t>
      </w:r>
      <w:proofErr w:type="spellStart"/>
      <w:r>
        <w:t>eliminati</w:t>
      </w:r>
      <w:proofErr w:type="spellEnd"/>
      <w:r>
        <w:t xml:space="preserve"> di </w:t>
      </w:r>
      <w:proofErr w:type="spellStart"/>
      <w:r>
        <w:t>recente</w:t>
      </w:r>
      <w:proofErr w:type="spellEnd"/>
      <w:r>
        <w:t xml:space="preserve">, </w:t>
      </w:r>
      <w:proofErr w:type="spellStart"/>
      <w:r>
        <w:t>n</w:t>
      </w:r>
      <w:r>
        <w:t>onché</w:t>
      </w:r>
      <w:proofErr w:type="spellEnd"/>
      <w:r>
        <w:t xml:space="preserve"> </w:t>
      </w:r>
      <w:proofErr w:type="spellStart"/>
      <w:r>
        <w:t>altre</w:t>
      </w:r>
      <w:proofErr w:type="spellEnd"/>
      <w:r>
        <w:t xml:space="preserve"> </w:t>
      </w:r>
      <w:proofErr w:type="spellStart"/>
      <w:r>
        <w:t>modifiche</w:t>
      </w:r>
      <w:proofErr w:type="spellEnd"/>
      <w:r>
        <w:t xml:space="preserve"> </w:t>
      </w:r>
      <w:proofErr w:type="spellStart"/>
      <w:r>
        <w:t>apportate</w:t>
      </w:r>
      <w:proofErr w:type="spellEnd"/>
      <w:r>
        <w:t xml:space="preserve"> </w:t>
      </w:r>
      <w:proofErr w:type="spellStart"/>
      <w:r>
        <w:t>alle</w:t>
      </w:r>
      <w:proofErr w:type="spellEnd"/>
      <w:r>
        <w:t xml:space="preserv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w:t>
      </w:r>
      <w:proofErr w:type="spellStart"/>
      <w:r>
        <w:t>Inoltre</w:t>
      </w:r>
      <w:proofErr w:type="spellEnd"/>
      <w:r>
        <w:t xml:space="preserve"> di </w:t>
      </w:r>
      <w:proofErr w:type="spellStart"/>
      <w:r>
        <w:t>seguito</w:t>
      </w:r>
      <w:proofErr w:type="spellEnd"/>
      <w:r>
        <w:t xml:space="preserve"> </w:t>
      </w:r>
      <w:proofErr w:type="spellStart"/>
      <w:r>
        <w:t>vengono</w:t>
      </w:r>
      <w:proofErr w:type="spellEnd"/>
      <w:r>
        <w:t xml:space="preserve"> </w:t>
      </w:r>
      <w:proofErr w:type="spellStart"/>
      <w:r>
        <w:t>illustrati</w:t>
      </w:r>
      <w:proofErr w:type="spellEnd"/>
      <w:r>
        <w:t xml:space="preserve"> </w:t>
      </w:r>
      <w:proofErr w:type="spellStart"/>
      <w:r>
        <w:t>i</w:t>
      </w:r>
      <w:proofErr w:type="spellEnd"/>
      <w:r>
        <w:t xml:space="preserve"> </w:t>
      </w:r>
      <w:proofErr w:type="spellStart"/>
      <w:r>
        <w:t>criteri</w:t>
      </w:r>
      <w:proofErr w:type="spellEnd"/>
      <w:r>
        <w:t xml:space="preserve"> di </w:t>
      </w:r>
      <w:proofErr w:type="spellStart"/>
      <w:r>
        <w:t>concessione</w:t>
      </w:r>
      <w:proofErr w:type="spellEnd"/>
      <w:r>
        <w:t xml:space="preserve"> </w:t>
      </w:r>
      <w:proofErr w:type="spellStart"/>
      <w:r>
        <w:t>delle</w:t>
      </w:r>
      <w:proofErr w:type="spellEnd"/>
      <w:r>
        <w:t xml:space="preserve"> </w:t>
      </w:r>
      <w:proofErr w:type="spellStart"/>
      <w:r>
        <w:t>licenze</w:t>
      </w:r>
      <w:proofErr w:type="spellEnd"/>
      <w:r>
        <w:t xml:space="preserve"> Microsoft a </w:t>
      </w:r>
      <w:proofErr w:type="spellStart"/>
      <w:r>
        <w:t>fronte</w:t>
      </w:r>
      <w:proofErr w:type="spellEnd"/>
      <w:r>
        <w:t xml:space="preserve"> di </w:t>
      </w:r>
      <w:proofErr w:type="spellStart"/>
      <w:r>
        <w:t>domande</w:t>
      </w:r>
      <w:proofErr w:type="spellEnd"/>
      <w:r>
        <w:t xml:space="preserve"> </w:t>
      </w:r>
      <w:proofErr w:type="spellStart"/>
      <w:r>
        <w:t>frequenti</w:t>
      </w:r>
      <w:proofErr w:type="spellEnd"/>
      <w:r>
        <w:t xml:space="preserve"> poste </w:t>
      </w:r>
      <w:proofErr w:type="spellStart"/>
      <w:r>
        <w:t>dalle</w:t>
      </w:r>
      <w:proofErr w:type="spellEnd"/>
      <w:r>
        <w:t xml:space="preserve"> </w:t>
      </w:r>
      <w:proofErr w:type="spellStart"/>
      <w:r>
        <w:t>società</w:t>
      </w:r>
      <w:proofErr w:type="spellEnd"/>
      <w:r>
        <w:t>.</w:t>
      </w:r>
    </w:p>
    <w:tbl>
      <w:tblPr>
        <w:tblStyle w:val="PURTable"/>
        <w:tblW w:w="0" w:type="dxa"/>
        <w:tblLook w:val="04A0" w:firstRow="1" w:lastRow="0" w:firstColumn="1" w:lastColumn="0" w:noHBand="0" w:noVBand="1"/>
      </w:tblPr>
      <w:tblGrid>
        <w:gridCol w:w="5418"/>
        <w:gridCol w:w="5372"/>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proofErr w:type="spellStart"/>
            <w:r>
              <w:rPr>
                <w:color w:val="FFFFFF"/>
              </w:rPr>
              <w:t>Prodotti</w:t>
            </w:r>
            <w:proofErr w:type="spellEnd"/>
            <w:r>
              <w:rPr>
                <w:color w:val="FFFFFF"/>
              </w:rPr>
              <w:t xml:space="preserve"> </w:t>
            </w:r>
            <w:proofErr w:type="spellStart"/>
            <w:r>
              <w:rPr>
                <w:color w:val="FFFFFF"/>
              </w:rPr>
              <w:t>Aggiunti</w:t>
            </w:r>
            <w:proofErr w:type="spellEnd"/>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proofErr w:type="spellStart"/>
            <w:r>
              <w:rPr>
                <w:color w:val="FFFFFF"/>
              </w:rPr>
              <w:t>Prodotti</w:t>
            </w:r>
            <w:proofErr w:type="spellEnd"/>
            <w:r>
              <w:rPr>
                <w:color w:val="FFFFFF"/>
              </w:rPr>
              <w:t xml:space="preserve"> </w:t>
            </w:r>
            <w:proofErr w:type="spellStart"/>
            <w:r>
              <w:rPr>
                <w:color w:val="FFFFFF"/>
              </w:rPr>
              <w:t>Eliminati</w:t>
            </w:r>
            <w:proofErr w:type="spellEnd"/>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Infrastruct</w:t>
            </w:r>
            <w:r>
              <w:t>ure Server Suite Standard (</w:t>
            </w:r>
            <w:proofErr w:type="spellStart"/>
            <w:r>
              <w:t>Licenze</w:t>
            </w:r>
            <w:proofErr w:type="spellEnd"/>
            <w:r>
              <w:t xml:space="preserve"> Core in </w:t>
            </w:r>
            <w:proofErr w:type="spellStart"/>
            <w:r>
              <w:t>confezioni</w:t>
            </w:r>
            <w:proofErr w:type="spellEnd"/>
            <w:r>
              <w:t xml:space="preserve"> da 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Infrastructure Server Suite Datacenter (</w:t>
            </w:r>
            <w:proofErr w:type="spellStart"/>
            <w:r>
              <w:t>Licenze</w:t>
            </w:r>
            <w:proofErr w:type="spellEnd"/>
            <w:r>
              <w:t xml:space="preserve"> Core in </w:t>
            </w:r>
            <w:proofErr w:type="spellStart"/>
            <w:r>
              <w:t>confezioni</w:t>
            </w:r>
            <w:proofErr w:type="spellEnd"/>
            <w:r>
              <w:t xml:space="preserve"> da 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proofErr w:type="spellStart"/>
            <w:r>
              <w:t>Licenza</w:t>
            </w:r>
            <w:proofErr w:type="spellEnd"/>
            <w:r>
              <w:t xml:space="preserve"> di </w:t>
            </w:r>
            <w:proofErr w:type="spellStart"/>
            <w:r>
              <w:t>Gestione</w:t>
            </w:r>
            <w:proofErr w:type="spellEnd"/>
            <w:r>
              <w:t xml:space="preserve"> Server per System Center 2016 Standard (</w:t>
            </w:r>
            <w:proofErr w:type="spellStart"/>
            <w:r>
              <w:t>Licenze</w:t>
            </w:r>
            <w:proofErr w:type="spellEnd"/>
            <w:r>
              <w:t xml:space="preserve"> Core in </w:t>
            </w:r>
            <w:proofErr w:type="spellStart"/>
            <w:r>
              <w:t>confezioni</w:t>
            </w:r>
            <w:proofErr w:type="spellEnd"/>
            <w:r>
              <w:t xml:space="preserve"> da 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proofErr w:type="spellStart"/>
            <w:r>
              <w:t>Licenza</w:t>
            </w:r>
            <w:proofErr w:type="spellEnd"/>
            <w:r>
              <w:t xml:space="preserve"> di </w:t>
            </w:r>
            <w:proofErr w:type="spellStart"/>
            <w:r>
              <w:t>Gestione</w:t>
            </w:r>
            <w:proofErr w:type="spellEnd"/>
            <w:r>
              <w:t xml:space="preserve"> Server per System Center 2016 Datacenter (</w:t>
            </w:r>
            <w:proofErr w:type="spellStart"/>
            <w:r>
              <w:t>Licenze</w:t>
            </w:r>
            <w:proofErr w:type="spellEnd"/>
            <w:r>
              <w:t xml:space="preserve"> Core in </w:t>
            </w:r>
            <w:proofErr w:type="spellStart"/>
            <w:r>
              <w:t>confezioni</w:t>
            </w:r>
            <w:proofErr w:type="spellEnd"/>
            <w:r>
              <w:t xml:space="preserve"> da 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Server 2016 Standard (</w:t>
            </w:r>
            <w:proofErr w:type="spellStart"/>
            <w:r>
              <w:t>Licenze</w:t>
            </w:r>
            <w:proofErr w:type="spellEnd"/>
            <w:r>
              <w:t xml:space="preserve"> Core in </w:t>
            </w:r>
            <w:proofErr w:type="spellStart"/>
            <w:r>
              <w:t>confezioni</w:t>
            </w:r>
            <w:proofErr w:type="spellEnd"/>
            <w:r>
              <w:t xml:space="preserve"> da 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Server 2016 Datacenter (</w:t>
            </w:r>
            <w:proofErr w:type="spellStart"/>
            <w:r>
              <w:t>Licenze</w:t>
            </w:r>
            <w:proofErr w:type="spellEnd"/>
            <w:r>
              <w:t xml:space="preserve"> Core in </w:t>
            </w:r>
            <w:proofErr w:type="spellStart"/>
            <w:r>
              <w:t>confezioni</w:t>
            </w:r>
            <w:proofErr w:type="spellEnd"/>
            <w:r>
              <w:t xml:space="preserve"> da 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proofErr w:type="spellStart"/>
            <w:r>
              <w:t>Componente</w:t>
            </w:r>
            <w:proofErr w:type="spellEnd"/>
            <w:r>
              <w:t xml:space="preserve"> </w:t>
            </w:r>
            <w:proofErr w:type="spellStart"/>
            <w:r>
              <w:t>Aggiuntivo</w:t>
            </w:r>
            <w:proofErr w:type="spellEnd"/>
            <w:r>
              <w:t xml:space="preserve"> di</w:t>
            </w:r>
            <w:r>
              <w:t xml:space="preserve"> Windows Server Standard Core Premium Assurance (</w:t>
            </w:r>
            <w:proofErr w:type="spellStart"/>
            <w:r>
              <w:t>Licenze</w:t>
            </w:r>
            <w:proofErr w:type="spellEnd"/>
            <w:r>
              <w:t xml:space="preserve"> Core in </w:t>
            </w:r>
            <w:proofErr w:type="spellStart"/>
            <w:r>
              <w:t>confezioni</w:t>
            </w:r>
            <w:proofErr w:type="spellEnd"/>
            <w:r>
              <w:t xml:space="preserve"> da 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proofErr w:type="spellStart"/>
            <w:r>
              <w:t>Componente</w:t>
            </w:r>
            <w:proofErr w:type="spellEnd"/>
            <w:r>
              <w:t xml:space="preserve"> </w:t>
            </w:r>
            <w:proofErr w:type="spellStart"/>
            <w:r>
              <w:t>Aggiuntivo</w:t>
            </w:r>
            <w:proofErr w:type="spellEnd"/>
            <w:r>
              <w:t xml:space="preserve"> di Windows Server Datacenter Core Premium Assurance (</w:t>
            </w:r>
            <w:proofErr w:type="spellStart"/>
            <w:r>
              <w:t>Licenze</w:t>
            </w:r>
            <w:proofErr w:type="spellEnd"/>
            <w:r>
              <w:t xml:space="preserve"> Core in </w:t>
            </w:r>
            <w:proofErr w:type="spellStart"/>
            <w:r>
              <w:t>confezioni</w:t>
            </w:r>
            <w:proofErr w:type="spellEnd"/>
            <w:r>
              <w:t xml:space="preserve"> da 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Windows Virtual Desktop Access E5 Per </w:t>
            </w:r>
            <w:proofErr w:type="spellStart"/>
            <w:r>
              <w:t>Dispositivo</w:t>
            </w:r>
            <w:proofErr w:type="spellEnd"/>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w:t>
            </w:r>
            <w:r>
              <w:t xml:space="preserve">dows Virtual Desktop Access E5 Per </w:t>
            </w:r>
            <w:proofErr w:type="spellStart"/>
            <w:r>
              <w:t>Utente</w:t>
            </w:r>
            <w:proofErr w:type="spellEnd"/>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proofErr w:type="spellStart"/>
            <w:r>
              <w:t>Componente</w:t>
            </w:r>
            <w:proofErr w:type="spellEnd"/>
            <w:r>
              <w:t xml:space="preserve"> </w:t>
            </w:r>
            <w:proofErr w:type="spellStart"/>
            <w:r>
              <w:t>Aggiuntivo</w:t>
            </w:r>
            <w:proofErr w:type="spellEnd"/>
            <w:r>
              <w:t xml:space="preserve"> di Microsoft Stream</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proofErr w:type="spellStart"/>
            <w:r>
              <w:t>Componente</w:t>
            </w:r>
            <w:proofErr w:type="spellEnd"/>
            <w:r>
              <w:t xml:space="preserve"> </w:t>
            </w:r>
            <w:proofErr w:type="spellStart"/>
            <w:r>
              <w:t>Aggiuntivo</w:t>
            </w:r>
            <w:proofErr w:type="spellEnd"/>
            <w:r>
              <w:t xml:space="preserve"> di Microsoft Stream Storage (500 GB)</w:t>
            </w:r>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proofErr w:type="spellStart"/>
            <w:r>
              <w:t>Kaizala</w:t>
            </w:r>
            <w:proofErr w:type="spellEnd"/>
          </w:p>
        </w:tc>
        <w:tc>
          <w:tcPr>
            <w:tcW w:w="612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2"/>
      </w:pPr>
      <w:r>
        <w:t>Software</w:t>
      </w:r>
    </w:p>
    <w:p w:rsidR="00B47759" w:rsidRDefault="007C3419">
      <w:pPr>
        <w:pStyle w:val="ProductList-Body"/>
      </w:pPr>
      <w:hyperlink w:anchor="_Sec618">
        <w:r>
          <w:rPr>
            <w:color w:val="00467F"/>
            <w:u w:val="single"/>
          </w:rPr>
          <w:t xml:space="preserve">Sistema </w:t>
        </w:r>
        <w:proofErr w:type="spellStart"/>
        <w:r>
          <w:rPr>
            <w:color w:val="00467F"/>
            <w:u w:val="single"/>
          </w:rPr>
          <w:t>Operativo</w:t>
        </w:r>
        <w:proofErr w:type="spellEnd"/>
        <w:r>
          <w:rPr>
            <w:color w:val="00467F"/>
            <w:u w:val="single"/>
          </w:rPr>
          <w:t xml:space="preserve"> Desktop Windows</w:t>
        </w:r>
      </w:hyperlink>
      <w:r>
        <w:t xml:space="preserve">: Windows 10 Mobile è </w:t>
      </w:r>
      <w:proofErr w:type="spellStart"/>
      <w:r>
        <w:t>disponibile</w:t>
      </w:r>
      <w:proofErr w:type="spellEnd"/>
      <w:r>
        <w:t xml:space="preserve"> </w:t>
      </w:r>
      <w:proofErr w:type="spellStart"/>
      <w:r>
        <w:t>senza</w:t>
      </w:r>
      <w:proofErr w:type="spellEnd"/>
      <w:r>
        <w:t xml:space="preserve"> </w:t>
      </w:r>
      <w:proofErr w:type="spellStart"/>
      <w:r>
        <w:t>costi</w:t>
      </w:r>
      <w:proofErr w:type="spellEnd"/>
      <w:r>
        <w:t xml:space="preserve"> </w:t>
      </w:r>
      <w:proofErr w:type="spellStart"/>
      <w:r>
        <w:t>aggiuntivi</w:t>
      </w:r>
      <w:proofErr w:type="spellEnd"/>
      <w:r>
        <w:t xml:space="preserve"> per le </w:t>
      </w:r>
      <w:proofErr w:type="spellStart"/>
      <w:r>
        <w:t>società</w:t>
      </w:r>
      <w:proofErr w:type="spellEnd"/>
      <w:r>
        <w:t xml:space="preserve"> </w:t>
      </w:r>
      <w:proofErr w:type="spellStart"/>
      <w:r>
        <w:t>che</w:t>
      </w:r>
      <w:proofErr w:type="spellEnd"/>
      <w:r>
        <w:t xml:space="preserve"> </w:t>
      </w:r>
      <w:proofErr w:type="spellStart"/>
      <w:r>
        <w:t>dispongono</w:t>
      </w:r>
      <w:proofErr w:type="spellEnd"/>
      <w:r>
        <w:t xml:space="preserve"> di </w:t>
      </w:r>
      <w:proofErr w:type="gramStart"/>
      <w:r>
        <w:t>un</w:t>
      </w:r>
      <w:proofErr w:type="gramEnd"/>
      <w:r>
        <w:t xml:space="preserve"> </w:t>
      </w:r>
      <w:proofErr w:type="spellStart"/>
      <w:r>
        <w:t>Contratto</w:t>
      </w:r>
      <w:proofErr w:type="spellEnd"/>
      <w:r>
        <w:t xml:space="preserve"> Enterprise, un </w:t>
      </w:r>
      <w:proofErr w:type="spellStart"/>
      <w:r>
        <w:t>Contratto</w:t>
      </w:r>
      <w:proofErr w:type="spellEnd"/>
      <w:r>
        <w:t xml:space="preserve"> per </w:t>
      </w:r>
      <w:proofErr w:type="spellStart"/>
      <w:r>
        <w:t>i</w:t>
      </w:r>
      <w:proofErr w:type="spellEnd"/>
      <w:r>
        <w:t xml:space="preserve"> </w:t>
      </w:r>
      <w:proofErr w:type="spellStart"/>
      <w:r>
        <w:t>Prodotti</w:t>
      </w:r>
      <w:proofErr w:type="spellEnd"/>
      <w:r>
        <w:t xml:space="preserve"> e </w:t>
      </w:r>
      <w:proofErr w:type="spellStart"/>
      <w:r>
        <w:t>i</w:t>
      </w:r>
      <w:proofErr w:type="spellEnd"/>
      <w:r>
        <w:t xml:space="preserve"> </w:t>
      </w:r>
      <w:proofErr w:type="spellStart"/>
      <w:r>
        <w:t>Servizi</w:t>
      </w:r>
      <w:proofErr w:type="spellEnd"/>
      <w:r>
        <w:t xml:space="preserve"> Microsoft o un </w:t>
      </w:r>
      <w:proofErr w:type="spellStart"/>
      <w:r>
        <w:t>Contratto</w:t>
      </w:r>
      <w:proofErr w:type="spellEnd"/>
      <w:r>
        <w:t xml:space="preserve"> Select Plus </w:t>
      </w:r>
      <w:proofErr w:type="spellStart"/>
      <w:r>
        <w:t>attivo</w:t>
      </w:r>
      <w:proofErr w:type="spellEnd"/>
      <w:r>
        <w:t xml:space="preserve">. SA </w:t>
      </w:r>
      <w:proofErr w:type="spellStart"/>
      <w:r>
        <w:t>su</w:t>
      </w:r>
      <w:proofErr w:type="spellEnd"/>
      <w:r>
        <w:t xml:space="preserve"> Windows non è </w:t>
      </w:r>
      <w:proofErr w:type="spellStart"/>
      <w:r>
        <w:t>più</w:t>
      </w:r>
      <w:proofErr w:type="spellEnd"/>
      <w:r>
        <w:t xml:space="preserve"> </w:t>
      </w:r>
      <w:proofErr w:type="gramStart"/>
      <w:r>
        <w:t>un</w:t>
      </w:r>
      <w:proofErr w:type="gramEnd"/>
      <w:r>
        <w:t xml:space="preserve"> </w:t>
      </w:r>
      <w:proofErr w:type="spellStart"/>
      <w:r>
        <w:t>prerequisito</w:t>
      </w:r>
      <w:proofErr w:type="spellEnd"/>
      <w:r>
        <w:t xml:space="preserve"> per tale </w:t>
      </w:r>
      <w:proofErr w:type="spellStart"/>
      <w:r>
        <w:t>diritto</w:t>
      </w:r>
      <w:proofErr w:type="spellEnd"/>
      <w:r>
        <w:t xml:space="preserve"> </w:t>
      </w:r>
      <w:proofErr w:type="spellStart"/>
      <w:r>
        <w:t>relativo</w:t>
      </w:r>
      <w:proofErr w:type="spellEnd"/>
      <w:r>
        <w:t xml:space="preserve"> a Windows 10 Mobile.</w:t>
      </w:r>
    </w:p>
    <w:p w:rsidR="00B47759" w:rsidRDefault="007C3419">
      <w:pPr>
        <w:pStyle w:val="ProductList-Body"/>
      </w:pPr>
      <w:hyperlink w:anchor="_Sec619">
        <w:r>
          <w:rPr>
            <w:color w:val="00467F"/>
            <w:u w:val="single"/>
          </w:rPr>
          <w:t>Windows Server</w:t>
        </w:r>
      </w:hyperlink>
      <w:r>
        <w:t xml:space="preserve">: Microsoft </w:t>
      </w:r>
      <w:proofErr w:type="spellStart"/>
      <w:r>
        <w:t>sta</w:t>
      </w:r>
      <w:proofErr w:type="spellEnd"/>
      <w:r>
        <w:t xml:space="preserve"> </w:t>
      </w:r>
      <w:proofErr w:type="spellStart"/>
      <w:r>
        <w:t>introducendo</w:t>
      </w:r>
      <w:proofErr w:type="spellEnd"/>
      <w:r>
        <w:t xml:space="preserve"> </w:t>
      </w:r>
      <w:proofErr w:type="spellStart"/>
      <w:r>
        <w:t>Licenze</w:t>
      </w:r>
      <w:proofErr w:type="spellEnd"/>
      <w:r>
        <w:t xml:space="preserve"> Core in </w:t>
      </w:r>
      <w:proofErr w:type="spellStart"/>
      <w:r>
        <w:t>confezioni</w:t>
      </w:r>
      <w:proofErr w:type="spellEnd"/>
      <w:r>
        <w:t xml:space="preserve"> da 16 per Windows Server, System Center e CIS Suites per </w:t>
      </w:r>
      <w:proofErr w:type="spellStart"/>
      <w:r>
        <w:t>semplificare</w:t>
      </w:r>
      <w:proofErr w:type="spellEnd"/>
      <w:r>
        <w:t xml:space="preserve"> </w:t>
      </w:r>
      <w:proofErr w:type="spellStart"/>
      <w:r>
        <w:t>l’acquisto</w:t>
      </w:r>
      <w:proofErr w:type="spellEnd"/>
      <w:r>
        <w:t xml:space="preserve"> di </w:t>
      </w:r>
      <w:proofErr w:type="spellStart"/>
      <w:r>
        <w:t>almeno</w:t>
      </w:r>
      <w:proofErr w:type="spellEnd"/>
      <w:r>
        <w:t xml:space="preserve"> 16 core per server. Le </w:t>
      </w:r>
      <w:proofErr w:type="spellStart"/>
      <w:r>
        <w:t>società</w:t>
      </w:r>
      <w:proofErr w:type="spellEnd"/>
      <w:r>
        <w:t xml:space="preserve"> </w:t>
      </w:r>
      <w:proofErr w:type="spellStart"/>
      <w:r>
        <w:t>dov</w:t>
      </w:r>
      <w:r>
        <w:t>ranno</w:t>
      </w:r>
      <w:proofErr w:type="spellEnd"/>
      <w:r>
        <w:t xml:space="preserve"> </w:t>
      </w:r>
      <w:proofErr w:type="spellStart"/>
      <w:r>
        <w:t>continuare</w:t>
      </w:r>
      <w:proofErr w:type="spellEnd"/>
      <w:r>
        <w:t xml:space="preserve"> </w:t>
      </w:r>
      <w:proofErr w:type="spellStart"/>
      <w:r>
        <w:t>ad</w:t>
      </w:r>
      <w:proofErr w:type="spellEnd"/>
      <w:r>
        <w:t xml:space="preserve"> </w:t>
      </w:r>
      <w:proofErr w:type="spellStart"/>
      <w:r>
        <w:t>acquistare</w:t>
      </w:r>
      <w:proofErr w:type="spellEnd"/>
      <w:r>
        <w:t xml:space="preserve"> la </w:t>
      </w:r>
      <w:proofErr w:type="spellStart"/>
      <w:r>
        <w:t>licenza</w:t>
      </w:r>
      <w:proofErr w:type="spellEnd"/>
      <w:r>
        <w:t xml:space="preserve"> per </w:t>
      </w:r>
      <w:proofErr w:type="spellStart"/>
      <w:r>
        <w:t>tutti</w:t>
      </w:r>
      <w:proofErr w:type="spellEnd"/>
      <w:r>
        <w:t xml:space="preserve"> </w:t>
      </w:r>
      <w:proofErr w:type="spellStart"/>
      <w:r>
        <w:t>i</w:t>
      </w:r>
      <w:proofErr w:type="spellEnd"/>
      <w:r>
        <w:t xml:space="preserve"> core </w:t>
      </w:r>
      <w:proofErr w:type="spellStart"/>
      <w:r>
        <w:t>fisici</w:t>
      </w:r>
      <w:proofErr w:type="spellEnd"/>
      <w:r>
        <w:t xml:space="preserve"> </w:t>
      </w:r>
      <w:proofErr w:type="spellStart"/>
      <w:r>
        <w:t>presenti</w:t>
      </w:r>
      <w:proofErr w:type="spellEnd"/>
      <w:r>
        <w:t xml:space="preserve"> </w:t>
      </w:r>
      <w:proofErr w:type="gramStart"/>
      <w:r>
        <w:t>sui</w:t>
      </w:r>
      <w:proofErr w:type="gramEnd"/>
      <w:r>
        <w:t xml:space="preserve"> </w:t>
      </w:r>
      <w:proofErr w:type="spellStart"/>
      <w:r>
        <w:t>loro</w:t>
      </w:r>
      <w:proofErr w:type="spellEnd"/>
      <w:r>
        <w:t xml:space="preserve"> server; </w:t>
      </w:r>
      <w:proofErr w:type="spellStart"/>
      <w:r>
        <w:t>gli</w:t>
      </w:r>
      <w:proofErr w:type="spellEnd"/>
      <w:r>
        <w:t xml:space="preserve"> </w:t>
      </w:r>
      <w:proofErr w:type="spellStart"/>
      <w:r>
        <w:t>attuali</w:t>
      </w:r>
      <w:proofErr w:type="spellEnd"/>
      <w:r>
        <w:t xml:space="preserve"> </w:t>
      </w:r>
      <w:proofErr w:type="spellStart"/>
      <w:r>
        <w:t>requisiti</w:t>
      </w:r>
      <w:proofErr w:type="spellEnd"/>
      <w:r>
        <w:t xml:space="preserve"> di </w:t>
      </w:r>
      <w:proofErr w:type="spellStart"/>
      <w:r>
        <w:t>licenza</w:t>
      </w:r>
      <w:proofErr w:type="spellEnd"/>
      <w:r>
        <w:t xml:space="preserve"> non </w:t>
      </w:r>
      <w:proofErr w:type="spellStart"/>
      <w:r>
        <w:t>cambiano</w:t>
      </w:r>
      <w:proofErr w:type="spellEnd"/>
      <w:r>
        <w:t>.</w:t>
      </w:r>
    </w:p>
    <w:p w:rsidR="00B47759" w:rsidRDefault="00B47759">
      <w:pPr>
        <w:pStyle w:val="ProductList-Body"/>
      </w:pPr>
    </w:p>
    <w:p w:rsidR="00B47759" w:rsidRDefault="007C3419">
      <w:pPr>
        <w:pStyle w:val="ProductList-ClauseHeading"/>
        <w:outlineLvl w:val="2"/>
      </w:pPr>
      <w:proofErr w:type="spellStart"/>
      <w:r>
        <w:t>Condizioni</w:t>
      </w:r>
      <w:proofErr w:type="spellEnd"/>
      <w:r>
        <w:t xml:space="preserve"> </w:t>
      </w:r>
      <w:proofErr w:type="spellStart"/>
      <w:r>
        <w:t>Specifiche</w:t>
      </w:r>
      <w:proofErr w:type="spellEnd"/>
      <w:r>
        <w:t xml:space="preserve"> per </w:t>
      </w:r>
      <w:proofErr w:type="spellStart"/>
      <w:r>
        <w:t>i</w:t>
      </w:r>
      <w:proofErr w:type="spellEnd"/>
      <w:r>
        <w:t xml:space="preserve"> </w:t>
      </w:r>
      <w:proofErr w:type="spellStart"/>
      <w:r>
        <w:t>Servizi</w:t>
      </w:r>
      <w:proofErr w:type="spellEnd"/>
      <w:r>
        <w:t xml:space="preserve"> Online</w:t>
      </w:r>
    </w:p>
    <w:p w:rsidR="00B47759" w:rsidRDefault="007C3419">
      <w:pPr>
        <w:pStyle w:val="ProductList-Body"/>
      </w:pPr>
      <w:hyperlink w:anchor="_Sec670">
        <w:r>
          <w:rPr>
            <w:color w:val="00467F"/>
            <w:u w:val="single"/>
          </w:rPr>
          <w:t>Bing Maps</w:t>
        </w:r>
      </w:hyperlink>
      <w:r>
        <w:t xml:space="preserve">: Bing Maps Asset Management è </w:t>
      </w:r>
      <w:proofErr w:type="spellStart"/>
      <w:r>
        <w:t>sta</w:t>
      </w:r>
      <w:r>
        <w:t>to</w:t>
      </w:r>
      <w:proofErr w:type="spellEnd"/>
      <w:r>
        <w:t xml:space="preserve"> </w:t>
      </w:r>
      <w:proofErr w:type="spellStart"/>
      <w:r>
        <w:t>rinominato</w:t>
      </w:r>
      <w:proofErr w:type="spellEnd"/>
      <w:r>
        <w:t xml:space="preserve"> Mobile Asset Management.</w:t>
      </w:r>
    </w:p>
    <w:p w:rsidR="00B47759" w:rsidRDefault="00B47759">
      <w:pPr>
        <w:pStyle w:val="ProductList-Body"/>
      </w:pPr>
    </w:p>
    <w:p w:rsidR="00B47759" w:rsidRDefault="007C3419">
      <w:pPr>
        <w:pStyle w:val="ProductList-ClauseHeading"/>
        <w:outlineLvl w:val="2"/>
      </w:pPr>
      <w:proofErr w:type="spellStart"/>
      <w:r>
        <w:t>Glossario</w:t>
      </w:r>
      <w:proofErr w:type="spellEnd"/>
    </w:p>
    <w:p w:rsidR="00B47759" w:rsidRDefault="007C3419">
      <w:pPr>
        <w:pStyle w:val="ProductList-Body"/>
      </w:pPr>
      <w:hyperlink w:anchor="_Sec550">
        <w:proofErr w:type="spellStart"/>
        <w:r>
          <w:rPr>
            <w:color w:val="00467F"/>
            <w:u w:val="single"/>
          </w:rPr>
          <w:t>Attributi</w:t>
        </w:r>
        <w:proofErr w:type="spellEnd"/>
      </w:hyperlink>
      <w:r>
        <w:t xml:space="preserve">: la </w:t>
      </w:r>
      <w:proofErr w:type="spellStart"/>
      <w:r>
        <w:t>definizione</w:t>
      </w:r>
      <w:proofErr w:type="spellEnd"/>
      <w:r>
        <w:t xml:space="preserve"> </w:t>
      </w:r>
      <w:proofErr w:type="spellStart"/>
      <w:r>
        <w:t>Diritti</w:t>
      </w:r>
      <w:proofErr w:type="spellEnd"/>
      <w:r>
        <w:t xml:space="preserve"> di Failover è </w:t>
      </w:r>
      <w:proofErr w:type="spellStart"/>
      <w:r>
        <w:t>stata</w:t>
      </w:r>
      <w:proofErr w:type="spellEnd"/>
      <w:r>
        <w:t xml:space="preserve"> </w:t>
      </w:r>
      <w:proofErr w:type="spellStart"/>
      <w:r>
        <w:t>aggiornata</w:t>
      </w:r>
      <w:proofErr w:type="spellEnd"/>
      <w:r>
        <w:t xml:space="preserve"> per </w:t>
      </w:r>
      <w:proofErr w:type="spellStart"/>
      <w:r>
        <w:t>indicare</w:t>
      </w:r>
      <w:proofErr w:type="spellEnd"/>
      <w:r>
        <w:t xml:space="preserve"> </w:t>
      </w:r>
      <w:proofErr w:type="spellStart"/>
      <w:r>
        <w:t>che</w:t>
      </w:r>
      <w:proofErr w:type="spellEnd"/>
      <w:r>
        <w:t xml:space="preserve"> la </w:t>
      </w:r>
      <w:proofErr w:type="spellStart"/>
      <w:r>
        <w:t>copertura</w:t>
      </w:r>
      <w:proofErr w:type="spellEnd"/>
      <w:r>
        <w:t xml:space="preserve"> SA è </w:t>
      </w:r>
      <w:proofErr w:type="spellStart"/>
      <w:r>
        <w:t>necessaria</w:t>
      </w:r>
      <w:proofErr w:type="spellEnd"/>
      <w:r>
        <w:t xml:space="preserve"> per </w:t>
      </w:r>
      <w:proofErr w:type="spellStart"/>
      <w:proofErr w:type="gramStart"/>
      <w:r>
        <w:t>il</w:t>
      </w:r>
      <w:proofErr w:type="spellEnd"/>
      <w:proofErr w:type="gramEnd"/>
      <w:r>
        <w:t xml:space="preserve"> Server con </w:t>
      </w:r>
      <w:proofErr w:type="spellStart"/>
      <w:r>
        <w:t>Licenza</w:t>
      </w:r>
      <w:proofErr w:type="spellEnd"/>
      <w:r>
        <w:t xml:space="preserve"> e le </w:t>
      </w:r>
      <w:proofErr w:type="spellStart"/>
      <w:r>
        <w:t>licenze</w:t>
      </w:r>
      <w:proofErr w:type="spellEnd"/>
      <w:r>
        <w:t xml:space="preserve"> di accesso per </w:t>
      </w:r>
      <w:proofErr w:type="spellStart"/>
      <w:r>
        <w:t>l’idoneità</w:t>
      </w:r>
      <w:proofErr w:type="spellEnd"/>
      <w:r>
        <w:t xml:space="preserve"> </w:t>
      </w:r>
      <w:r>
        <w:t xml:space="preserve">per </w:t>
      </w:r>
      <w:proofErr w:type="spellStart"/>
      <w:r>
        <w:t>il</w:t>
      </w:r>
      <w:proofErr w:type="spellEnd"/>
      <w:r>
        <w:t xml:space="preserve"> </w:t>
      </w:r>
      <w:proofErr w:type="spellStart"/>
      <w:r>
        <w:t>vantaggio</w:t>
      </w:r>
      <w:proofErr w:type="spellEnd"/>
      <w:r>
        <w:t xml:space="preserve"> SA </w:t>
      </w:r>
      <w:proofErr w:type="spellStart"/>
      <w:r>
        <w:t>relativo</w:t>
      </w:r>
      <w:proofErr w:type="spellEnd"/>
      <w:r>
        <w:t xml:space="preserve"> </w:t>
      </w:r>
      <w:proofErr w:type="spellStart"/>
      <w:r>
        <w:t>ai</w:t>
      </w:r>
      <w:proofErr w:type="spellEnd"/>
      <w:r>
        <w:t xml:space="preserve"> </w:t>
      </w:r>
      <w:proofErr w:type="spellStart"/>
      <w:r>
        <w:t>Diritti</w:t>
      </w:r>
      <w:proofErr w:type="spellEnd"/>
      <w:r>
        <w:t xml:space="preserve"> di Failover. La </w:t>
      </w:r>
      <w:proofErr w:type="spellStart"/>
      <w:r>
        <w:t>definizione</w:t>
      </w:r>
      <w:proofErr w:type="spellEnd"/>
      <w:r>
        <w:t xml:space="preserve"> Community Cloud per </w:t>
      </w:r>
      <w:proofErr w:type="spellStart"/>
      <w:r>
        <w:t>Enti</w:t>
      </w:r>
      <w:proofErr w:type="spellEnd"/>
      <w:r>
        <w:t xml:space="preserve"> </w:t>
      </w:r>
      <w:proofErr w:type="spellStart"/>
      <w:r>
        <w:t>Pubblici</w:t>
      </w:r>
      <w:proofErr w:type="spellEnd"/>
      <w:r>
        <w:t xml:space="preserve"> è </w:t>
      </w:r>
      <w:proofErr w:type="spellStart"/>
      <w:r>
        <w:t>stata</w:t>
      </w:r>
      <w:proofErr w:type="spellEnd"/>
      <w:r>
        <w:t xml:space="preserve"> </w:t>
      </w:r>
      <w:proofErr w:type="spellStart"/>
      <w:r>
        <w:t>aggiornata</w:t>
      </w:r>
      <w:proofErr w:type="spellEnd"/>
      <w:r>
        <w:t xml:space="preserve"> per </w:t>
      </w:r>
      <w:proofErr w:type="spellStart"/>
      <w:r>
        <w:t>utilizzare</w:t>
      </w:r>
      <w:proofErr w:type="spellEnd"/>
      <w:r>
        <w:t xml:space="preserve"> </w:t>
      </w:r>
      <w:proofErr w:type="spellStart"/>
      <w:proofErr w:type="gramStart"/>
      <w:r>
        <w:t>il</w:t>
      </w:r>
      <w:proofErr w:type="spellEnd"/>
      <w:proofErr w:type="gramEnd"/>
      <w:r>
        <w:t xml:space="preserve"> </w:t>
      </w:r>
      <w:proofErr w:type="spellStart"/>
      <w:r>
        <w:t>termine</w:t>
      </w:r>
      <w:proofErr w:type="spellEnd"/>
      <w:r>
        <w:t xml:space="preserve"> Community, </w:t>
      </w:r>
      <w:proofErr w:type="spellStart"/>
      <w:r>
        <w:t>che</w:t>
      </w:r>
      <w:proofErr w:type="spellEnd"/>
      <w:r>
        <w:t xml:space="preserve"> è </w:t>
      </w:r>
      <w:proofErr w:type="spellStart"/>
      <w:r>
        <w:t>definito</w:t>
      </w:r>
      <w:proofErr w:type="spellEnd"/>
      <w:r>
        <w:t xml:space="preserve"> </w:t>
      </w:r>
      <w:proofErr w:type="spellStart"/>
      <w:r>
        <w:t>nel</w:t>
      </w:r>
      <w:proofErr w:type="spellEnd"/>
      <w:r>
        <w:t xml:space="preserve"> </w:t>
      </w:r>
      <w:proofErr w:type="spellStart"/>
      <w:r>
        <w:t>contratto</w:t>
      </w:r>
      <w:proofErr w:type="spellEnd"/>
      <w:r>
        <w:t xml:space="preserve"> </w:t>
      </w:r>
      <w:proofErr w:type="spellStart"/>
      <w:r>
        <w:t>multilicenza</w:t>
      </w:r>
      <w:proofErr w:type="spellEnd"/>
      <w:r>
        <w:t xml:space="preserve"> </w:t>
      </w:r>
      <w:proofErr w:type="spellStart"/>
      <w:r>
        <w:t>della</w:t>
      </w:r>
      <w:proofErr w:type="spellEnd"/>
      <w:r>
        <w:t xml:space="preserve"> </w:t>
      </w:r>
      <w:proofErr w:type="spellStart"/>
      <w:r>
        <w:t>società</w:t>
      </w:r>
      <w:proofErr w:type="spellEnd"/>
      <w:r>
        <w:t>.</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proofErr w:type="spellStart"/>
              <w:r>
                <w:rPr>
                  <w:color w:val="00467F"/>
                  <w:sz w:val="14"/>
                  <w:u w:val="single"/>
                </w:rPr>
                <w:t>Sommario</w:t>
              </w:r>
              <w:proofErr w:type="spellEnd"/>
            </w:hyperlink>
            <w:r>
              <w:rPr>
                <w:sz w:val="14"/>
              </w:rPr>
              <w:t xml:space="preserve"> / </w:t>
            </w:r>
            <w:hyperlink w:anchor="_Sec549">
              <w:proofErr w:type="spellStart"/>
              <w:r>
                <w:rPr>
                  <w:color w:val="00467F"/>
                  <w:sz w:val="14"/>
                  <w:u w:val="single"/>
                </w:rPr>
                <w:t>Glossario</w:t>
              </w:r>
              <w:proofErr w:type="spellEnd"/>
            </w:hyperlink>
            <w:r>
              <w:rPr>
                <w:sz w:val="14"/>
              </w:rPr>
              <w:t xml:space="preserve"> / </w:t>
            </w:r>
            <w:hyperlink w:anchor="_Sec844">
              <w:proofErr w:type="spellStart"/>
              <w:r>
                <w:rPr>
                  <w:color w:val="00467F"/>
                  <w:sz w:val="14"/>
                  <w:u w:val="single"/>
                </w:rPr>
                <w:t>Indice</w:t>
              </w:r>
              <w:proofErr w:type="spellEnd"/>
            </w:hyperlink>
          </w:p>
        </w:tc>
      </w:tr>
    </w:tbl>
    <w:p w:rsidR="00B47759" w:rsidRDefault="00B47759">
      <w:pPr>
        <w:pStyle w:val="ProductList-Body"/>
      </w:pPr>
    </w:p>
    <w:p w:rsidR="00B47759" w:rsidRDefault="00B47759">
      <w:pPr>
        <w:sectPr w:rsidR="00B47759">
          <w:headerReference w:type="default" r:id="rId27"/>
          <w:footerReference w:type="default" r:id="rId28"/>
          <w:type w:val="continuous"/>
          <w:pgSz w:w="12240" w:h="15840" w:code="1"/>
          <w:pgMar w:top="1170" w:right="720" w:bottom="720" w:left="720" w:header="432" w:footer="288" w:gutter="0"/>
          <w:cols w:space="360"/>
        </w:sectPr>
      </w:pPr>
    </w:p>
    <w:p w:rsidR="00B47759" w:rsidRDefault="007C3419">
      <w:pPr>
        <w:pStyle w:val="ProductList-SectionHeading"/>
        <w:pageBreakBefore/>
        <w:outlineLvl w:val="0"/>
      </w:pPr>
      <w:bookmarkStart w:id="12" w:name="_Sec536"/>
      <w:bookmarkEnd w:id="2"/>
      <w:proofErr w:type="spellStart"/>
      <w:r>
        <w:lastRenderedPageBreak/>
        <w:t>Condizioni</w:t>
      </w:r>
      <w:proofErr w:type="spellEnd"/>
      <w:r>
        <w:t xml:space="preserve"> di </w:t>
      </w:r>
      <w:proofErr w:type="spellStart"/>
      <w:r>
        <w:t>Licenza</w:t>
      </w:r>
      <w:proofErr w:type="spellEnd"/>
      <w:r>
        <w:fldChar w:fldCharType="begin"/>
      </w:r>
      <w:r>
        <w:instrText xml:space="preserve"> TC "</w:instrText>
      </w:r>
      <w:bookmarkStart w:id="13" w:name="_Toc481090090"/>
      <w:r>
        <w:instrText>Condizioni di Licenza</w:instrText>
      </w:r>
      <w:bookmarkEnd w:id="13"/>
      <w:r>
        <w:instrText>"</w:instrText>
      </w:r>
      <w:r>
        <w:instrText xml:space="preserve"> \l 1</w:instrText>
      </w:r>
      <w:r>
        <w:fldChar w:fldCharType="end"/>
      </w:r>
    </w:p>
    <w:p w:rsidR="00B47759" w:rsidRDefault="007C3419">
      <w:pPr>
        <w:pStyle w:val="ProductList-Body"/>
      </w:pPr>
      <w:proofErr w:type="spellStart"/>
      <w:r>
        <w:t>Tutte</w:t>
      </w:r>
      <w:proofErr w:type="spellEnd"/>
      <w:r>
        <w:t xml:space="preserve"> le </w:t>
      </w:r>
      <w:proofErr w:type="spellStart"/>
      <w:r>
        <w:t>istanze</w:t>
      </w:r>
      <w:proofErr w:type="spellEnd"/>
      <w:r>
        <w:t xml:space="preserve"> di “</w:t>
      </w:r>
      <w:proofErr w:type="spellStart"/>
      <w:r>
        <w:t>Diritti</w:t>
      </w:r>
      <w:proofErr w:type="spellEnd"/>
      <w:r>
        <w:t xml:space="preserve"> di </w:t>
      </w:r>
      <w:proofErr w:type="spellStart"/>
      <w:r>
        <w:t>Utilizzo</w:t>
      </w:r>
      <w:proofErr w:type="spellEnd"/>
      <w:r>
        <w:t xml:space="preserve"> del </w:t>
      </w:r>
      <w:proofErr w:type="spellStart"/>
      <w:r>
        <w:t>Prodotto</w:t>
      </w:r>
      <w:proofErr w:type="spellEnd"/>
      <w:r>
        <w:t xml:space="preserve">” </w:t>
      </w:r>
      <w:proofErr w:type="spellStart"/>
      <w:r>
        <w:t>nel</w:t>
      </w:r>
      <w:proofErr w:type="spellEnd"/>
      <w:r>
        <w:t xml:space="preserve"> </w:t>
      </w:r>
      <w:proofErr w:type="spellStart"/>
      <w:r>
        <w:t>contratto</w:t>
      </w:r>
      <w:proofErr w:type="spellEnd"/>
      <w:r>
        <w:t xml:space="preserve"> </w:t>
      </w:r>
      <w:proofErr w:type="spellStart"/>
      <w:r>
        <w:t>multilicenza</w:t>
      </w:r>
      <w:proofErr w:type="spellEnd"/>
      <w:r>
        <w:t xml:space="preserve"> </w:t>
      </w:r>
      <w:proofErr w:type="spellStart"/>
      <w:proofErr w:type="gramStart"/>
      <w:r>
        <w:t>della</w:t>
      </w:r>
      <w:proofErr w:type="spellEnd"/>
      <w:proofErr w:type="gramEnd"/>
      <w:r>
        <w:t xml:space="preserve"> </w:t>
      </w:r>
      <w:proofErr w:type="spellStart"/>
      <w:r>
        <w:t>Società</w:t>
      </w:r>
      <w:proofErr w:type="spellEnd"/>
      <w:r>
        <w:t xml:space="preserve"> </w:t>
      </w:r>
      <w:proofErr w:type="spellStart"/>
      <w:r>
        <w:t>sono</w:t>
      </w:r>
      <w:proofErr w:type="spellEnd"/>
      <w:r>
        <w:t xml:space="preserve"> da </w:t>
      </w:r>
      <w:proofErr w:type="spellStart"/>
      <w:r>
        <w:t>ritenersi</w:t>
      </w:r>
      <w:proofErr w:type="spellEnd"/>
      <w:r>
        <w:t xml:space="preserve"> relative </w:t>
      </w:r>
      <w:proofErr w:type="spellStart"/>
      <w:r>
        <w:t>alle</w:t>
      </w:r>
      <w:proofErr w:type="spellEnd"/>
      <w:r>
        <w:t xml:space="preserve"> </w:t>
      </w:r>
      <w:proofErr w:type="spellStart"/>
      <w:r>
        <w:t>condizioni</w:t>
      </w:r>
      <w:proofErr w:type="spellEnd"/>
      <w:r>
        <w:t xml:space="preserve"> </w:t>
      </w:r>
      <w:proofErr w:type="spellStart"/>
      <w:r>
        <w:t>identificate</w:t>
      </w:r>
      <w:proofErr w:type="spellEnd"/>
      <w:r>
        <w:t xml:space="preserve"> </w:t>
      </w:r>
      <w:proofErr w:type="spellStart"/>
      <w:r>
        <w:t>nell’Articolo</w:t>
      </w:r>
      <w:proofErr w:type="spellEnd"/>
      <w:r>
        <w:t xml:space="preserve"> “</w:t>
      </w:r>
      <w:proofErr w:type="spellStart"/>
      <w:r>
        <w:t>Diritti</w:t>
      </w:r>
      <w:proofErr w:type="spellEnd"/>
      <w:r>
        <w:t xml:space="preserve"> </w:t>
      </w:r>
      <w:proofErr w:type="spellStart"/>
      <w:r>
        <w:t>sull’Utilizzo</w:t>
      </w:r>
      <w:proofErr w:type="spellEnd"/>
      <w:r>
        <w:t xml:space="preserve">” di </w:t>
      </w:r>
      <w:proofErr w:type="spellStart"/>
      <w:r>
        <w:t>ciascuna</w:t>
      </w:r>
      <w:proofErr w:type="spellEnd"/>
      <w:r>
        <w:t xml:space="preserve"> </w:t>
      </w:r>
      <w:proofErr w:type="spellStart"/>
      <w:r>
        <w:t>sezione</w:t>
      </w:r>
      <w:proofErr w:type="spellEnd"/>
      <w:r>
        <w:t xml:space="preserve"> Note del </w:t>
      </w:r>
      <w:proofErr w:type="spellStart"/>
      <w:r>
        <w:t>Prodotto</w:t>
      </w:r>
      <w:proofErr w:type="spellEnd"/>
      <w:r>
        <w:t xml:space="preserve">. Per </w:t>
      </w:r>
      <w:proofErr w:type="spellStart"/>
      <w:r>
        <w:t>ciascun</w:t>
      </w:r>
      <w:proofErr w:type="spellEnd"/>
      <w:r>
        <w:t xml:space="preserve"> </w:t>
      </w:r>
      <w:proofErr w:type="spellStart"/>
      <w:r>
        <w:t>Prodott</w:t>
      </w:r>
      <w:r>
        <w:t>o</w:t>
      </w:r>
      <w:proofErr w:type="spellEnd"/>
      <w:r>
        <w:t xml:space="preserve">, </w:t>
      </w:r>
      <w:proofErr w:type="spellStart"/>
      <w:r>
        <w:t>sono</w:t>
      </w:r>
      <w:proofErr w:type="spellEnd"/>
      <w:r>
        <w:t xml:space="preserve"> </w:t>
      </w:r>
      <w:proofErr w:type="spellStart"/>
      <w:r>
        <w:t>incluse</w:t>
      </w:r>
      <w:proofErr w:type="spellEnd"/>
      <w:r>
        <w:t xml:space="preserve"> le </w:t>
      </w:r>
      <w:proofErr w:type="spellStart"/>
      <w:r>
        <w:t>Condizioni</w:t>
      </w:r>
      <w:proofErr w:type="spellEnd"/>
      <w:r>
        <w:t xml:space="preserve"> </w:t>
      </w:r>
      <w:proofErr w:type="spellStart"/>
      <w:r>
        <w:t>Universali</w:t>
      </w:r>
      <w:proofErr w:type="spellEnd"/>
      <w:r>
        <w:t xml:space="preserve"> di </w:t>
      </w:r>
      <w:proofErr w:type="spellStart"/>
      <w:r>
        <w:t>Licenza</w:t>
      </w:r>
      <w:proofErr w:type="spellEnd"/>
      <w:r>
        <w:t xml:space="preserve">, le </w:t>
      </w:r>
      <w:proofErr w:type="spellStart"/>
      <w:r>
        <w:t>Condizioni</w:t>
      </w:r>
      <w:proofErr w:type="spellEnd"/>
      <w:r>
        <w:t xml:space="preserve"> per </w:t>
      </w:r>
      <w:proofErr w:type="spellStart"/>
      <w:proofErr w:type="gramStart"/>
      <w:r>
        <w:t>il</w:t>
      </w:r>
      <w:proofErr w:type="spellEnd"/>
      <w:proofErr w:type="gramEnd"/>
      <w:r>
        <w:t xml:space="preserve"> </w:t>
      </w:r>
      <w:proofErr w:type="spellStart"/>
      <w:r>
        <w:t>Modello</w:t>
      </w:r>
      <w:proofErr w:type="spellEnd"/>
      <w:r>
        <w:t xml:space="preserve"> di </w:t>
      </w:r>
      <w:proofErr w:type="spellStart"/>
      <w:r>
        <w:t>Licenza</w:t>
      </w:r>
      <w:proofErr w:type="spellEnd"/>
      <w:r>
        <w:t xml:space="preserve"> </w:t>
      </w:r>
      <w:proofErr w:type="spellStart"/>
      <w:r>
        <w:t>applicabile</w:t>
      </w:r>
      <w:proofErr w:type="spellEnd"/>
      <w:r>
        <w:t xml:space="preserve"> e le </w:t>
      </w:r>
      <w:proofErr w:type="spellStart"/>
      <w:r>
        <w:t>Condizioni</w:t>
      </w:r>
      <w:proofErr w:type="spellEnd"/>
      <w:r>
        <w:t xml:space="preserve"> di </w:t>
      </w:r>
      <w:proofErr w:type="spellStart"/>
      <w:r>
        <w:t>Licenza</w:t>
      </w:r>
      <w:proofErr w:type="spellEnd"/>
      <w:r>
        <w:t xml:space="preserve"> </w:t>
      </w:r>
      <w:proofErr w:type="spellStart"/>
      <w:r>
        <w:t>Specifiche</w:t>
      </w:r>
      <w:proofErr w:type="spellEnd"/>
      <w:r>
        <w:t xml:space="preserve"> per </w:t>
      </w:r>
      <w:proofErr w:type="spellStart"/>
      <w:r>
        <w:t>Prodotto</w:t>
      </w:r>
      <w:proofErr w:type="spellEnd"/>
      <w:r>
        <w:t xml:space="preserve"> </w:t>
      </w:r>
      <w:proofErr w:type="spellStart"/>
      <w:r>
        <w:t>nelle</w:t>
      </w:r>
      <w:proofErr w:type="spellEnd"/>
      <w:r>
        <w:t xml:space="preserve"> Note del </w:t>
      </w:r>
      <w:proofErr w:type="spellStart"/>
      <w:r>
        <w:t>Prodotto</w:t>
      </w:r>
      <w:proofErr w:type="spellEnd"/>
      <w:r>
        <w:t>.</w:t>
      </w:r>
    </w:p>
    <w:p w:rsidR="00B47759" w:rsidRDefault="00B47759">
      <w:pPr>
        <w:pStyle w:val="ProductList-Body"/>
      </w:pPr>
    </w:p>
    <w:p w:rsidR="00B47759" w:rsidRDefault="007C3419">
      <w:pPr>
        <w:pStyle w:val="ProductList-Body"/>
      </w:pPr>
      <w:r>
        <w:t xml:space="preserve">Per </w:t>
      </w:r>
      <w:proofErr w:type="spellStart"/>
      <w:r>
        <w:t>i</w:t>
      </w:r>
      <w:proofErr w:type="spellEnd"/>
      <w:r>
        <w:t xml:space="preserve"> </w:t>
      </w:r>
      <w:proofErr w:type="spellStart"/>
      <w:r>
        <w:t>Servizi</w:t>
      </w:r>
      <w:proofErr w:type="spellEnd"/>
      <w:r>
        <w:t xml:space="preserve"> Online, </w:t>
      </w:r>
      <w:proofErr w:type="spellStart"/>
      <w:r>
        <w:t>i</w:t>
      </w:r>
      <w:proofErr w:type="spellEnd"/>
      <w:r>
        <w:t xml:space="preserve"> </w:t>
      </w:r>
      <w:proofErr w:type="spellStart"/>
      <w:r>
        <w:t>riferimenti</w:t>
      </w:r>
      <w:proofErr w:type="spellEnd"/>
      <w:r>
        <w:t xml:space="preserve"> </w:t>
      </w:r>
      <w:proofErr w:type="spellStart"/>
      <w:r>
        <w:t>ai</w:t>
      </w:r>
      <w:proofErr w:type="spellEnd"/>
      <w:r>
        <w:t xml:space="preserve"> “</w:t>
      </w:r>
      <w:proofErr w:type="spellStart"/>
      <w:r>
        <w:t>Diritti</w:t>
      </w:r>
      <w:proofErr w:type="spellEnd"/>
      <w:r>
        <w:t xml:space="preserve"> di </w:t>
      </w:r>
      <w:proofErr w:type="spellStart"/>
      <w:r>
        <w:t>Utilizzo</w:t>
      </w:r>
      <w:proofErr w:type="spellEnd"/>
      <w:r>
        <w:t xml:space="preserve"> del </w:t>
      </w:r>
      <w:proofErr w:type="spellStart"/>
      <w:r>
        <w:t>Prodotto</w:t>
      </w:r>
      <w:proofErr w:type="spellEnd"/>
      <w:r>
        <w:t xml:space="preserve">” </w:t>
      </w:r>
      <w:proofErr w:type="spellStart"/>
      <w:r>
        <w:t>nei</w:t>
      </w:r>
      <w:proofErr w:type="spellEnd"/>
      <w:r>
        <w:t xml:space="preserve"> </w:t>
      </w:r>
      <w:proofErr w:type="spellStart"/>
      <w:r>
        <w:t>contratti</w:t>
      </w:r>
      <w:proofErr w:type="spellEnd"/>
      <w:r>
        <w:t xml:space="preserve"> </w:t>
      </w:r>
      <w:proofErr w:type="spellStart"/>
      <w:r>
        <w:t>multilicenza</w:t>
      </w:r>
      <w:proofErr w:type="spellEnd"/>
      <w:r>
        <w:t xml:space="preserve"> </w:t>
      </w:r>
      <w:proofErr w:type="spellStart"/>
      <w:proofErr w:type="gramStart"/>
      <w:r>
        <w:t>della</w:t>
      </w:r>
      <w:proofErr w:type="spellEnd"/>
      <w:proofErr w:type="gramEnd"/>
      <w:r>
        <w:t xml:space="preserve"> </w:t>
      </w:r>
      <w:proofErr w:type="spellStart"/>
      <w:r>
        <w:t>Società</w:t>
      </w:r>
      <w:proofErr w:type="spellEnd"/>
      <w:r>
        <w:t xml:space="preserve"> </w:t>
      </w:r>
      <w:proofErr w:type="spellStart"/>
      <w:r>
        <w:t>sono</w:t>
      </w:r>
      <w:proofErr w:type="spellEnd"/>
      <w:r>
        <w:t xml:space="preserve"> da </w:t>
      </w:r>
      <w:proofErr w:type="spellStart"/>
      <w:r>
        <w:t>ritenersi</w:t>
      </w:r>
      <w:proofErr w:type="spellEnd"/>
      <w:r>
        <w:t xml:space="preserve"> </w:t>
      </w:r>
      <w:proofErr w:type="spellStart"/>
      <w:r>
        <w:t>relativi</w:t>
      </w:r>
      <w:proofErr w:type="spellEnd"/>
      <w:r>
        <w:t xml:space="preserve"> </w:t>
      </w:r>
      <w:proofErr w:type="spellStart"/>
      <w:r>
        <w:t>alle</w:t>
      </w:r>
      <w:proofErr w:type="spellEnd"/>
      <w:r>
        <w:t xml:space="preserve"> </w:t>
      </w:r>
      <w:proofErr w:type="spellStart"/>
      <w:r>
        <w:t>Condizioni</w:t>
      </w:r>
      <w:proofErr w:type="spellEnd"/>
      <w:r>
        <w:t xml:space="preserve"> per </w:t>
      </w:r>
      <w:proofErr w:type="spellStart"/>
      <w:r>
        <w:t>l’Utilizzo</w:t>
      </w:r>
      <w:proofErr w:type="spellEnd"/>
      <w:r>
        <w:t xml:space="preserve"> </w:t>
      </w:r>
      <w:proofErr w:type="spellStart"/>
      <w:r>
        <w:t>dei</w:t>
      </w:r>
      <w:proofErr w:type="spellEnd"/>
      <w:r>
        <w:t xml:space="preserve"> </w:t>
      </w:r>
      <w:proofErr w:type="spellStart"/>
      <w:r>
        <w:t>Servizi</w:t>
      </w:r>
      <w:proofErr w:type="spellEnd"/>
      <w:r>
        <w:t xml:space="preserve"> Online. </w:t>
      </w:r>
      <w:proofErr w:type="spellStart"/>
      <w:r>
        <w:t>Qualora</w:t>
      </w:r>
      <w:proofErr w:type="spellEnd"/>
      <w:r>
        <w:t xml:space="preserve"> </w:t>
      </w:r>
      <w:proofErr w:type="gramStart"/>
      <w:r>
        <w:t>un</w:t>
      </w:r>
      <w:proofErr w:type="gramEnd"/>
      <w:r>
        <w:t xml:space="preserve"> </w:t>
      </w:r>
      <w:proofErr w:type="spellStart"/>
      <w:r>
        <w:t>Prodotto</w:t>
      </w:r>
      <w:proofErr w:type="spellEnd"/>
      <w:r>
        <w:t xml:space="preserve"> software </w:t>
      </w:r>
      <w:proofErr w:type="spellStart"/>
      <w:r>
        <w:t>includa</w:t>
      </w:r>
      <w:proofErr w:type="spellEnd"/>
      <w:r>
        <w:t xml:space="preserve"> </w:t>
      </w:r>
      <w:proofErr w:type="spellStart"/>
      <w:r>
        <w:t>sia</w:t>
      </w:r>
      <w:proofErr w:type="spellEnd"/>
      <w:r>
        <w:t xml:space="preserve"> software </w:t>
      </w:r>
      <w:proofErr w:type="spellStart"/>
      <w:r>
        <w:t>sia</w:t>
      </w:r>
      <w:proofErr w:type="spellEnd"/>
      <w:r>
        <w:t xml:space="preserve"> </w:t>
      </w:r>
      <w:proofErr w:type="spellStart"/>
      <w:r>
        <w:t>servizi</w:t>
      </w:r>
      <w:proofErr w:type="spellEnd"/>
      <w:r>
        <w:t xml:space="preserve"> online, </w:t>
      </w:r>
      <w:proofErr w:type="spellStart"/>
      <w:r>
        <w:t>i</w:t>
      </w:r>
      <w:proofErr w:type="spellEnd"/>
      <w:r>
        <w:t xml:space="preserve"> </w:t>
      </w:r>
      <w:proofErr w:type="spellStart"/>
      <w:r>
        <w:t>servizi</w:t>
      </w:r>
      <w:proofErr w:type="spellEnd"/>
      <w:r>
        <w:t xml:space="preserve"> online </w:t>
      </w:r>
      <w:proofErr w:type="spellStart"/>
      <w:r>
        <w:t>saranno</w:t>
      </w:r>
      <w:proofErr w:type="spellEnd"/>
      <w:r>
        <w:t xml:space="preserve"> </w:t>
      </w:r>
      <w:proofErr w:type="spellStart"/>
      <w:r>
        <w:t>disciplinati</w:t>
      </w:r>
      <w:proofErr w:type="spellEnd"/>
      <w:r>
        <w:t xml:space="preserve"> </w:t>
      </w:r>
      <w:proofErr w:type="spellStart"/>
      <w:r>
        <w:t>dalle</w:t>
      </w:r>
      <w:proofErr w:type="spellEnd"/>
      <w:r>
        <w:t xml:space="preserve"> </w:t>
      </w:r>
      <w:proofErr w:type="spellStart"/>
      <w:r>
        <w:t>Condizioni</w:t>
      </w:r>
      <w:proofErr w:type="spellEnd"/>
      <w:r>
        <w:t xml:space="preserve"> per </w:t>
      </w:r>
      <w:proofErr w:type="spellStart"/>
      <w:r>
        <w:t>l’Utiliz</w:t>
      </w:r>
      <w:r>
        <w:t>zo</w:t>
      </w:r>
      <w:proofErr w:type="spellEnd"/>
      <w:r>
        <w:t xml:space="preserve"> </w:t>
      </w:r>
      <w:proofErr w:type="spellStart"/>
      <w:r>
        <w:t>dei</w:t>
      </w:r>
      <w:proofErr w:type="spellEnd"/>
      <w:r>
        <w:t xml:space="preserve"> </w:t>
      </w:r>
      <w:proofErr w:type="spellStart"/>
      <w:r>
        <w:t>Servizi</w:t>
      </w:r>
      <w:proofErr w:type="spellEnd"/>
      <w:r>
        <w:t xml:space="preserve"> Online e </w:t>
      </w:r>
      <w:proofErr w:type="spellStart"/>
      <w:r>
        <w:t>il</w:t>
      </w:r>
      <w:proofErr w:type="spellEnd"/>
      <w:r>
        <w:t xml:space="preserve"> software </w:t>
      </w:r>
      <w:proofErr w:type="spellStart"/>
      <w:r>
        <w:t>sarà</w:t>
      </w:r>
      <w:proofErr w:type="spellEnd"/>
      <w:r>
        <w:t xml:space="preserve"> </w:t>
      </w:r>
      <w:proofErr w:type="spellStart"/>
      <w:r>
        <w:t>disciplinato</w:t>
      </w:r>
      <w:proofErr w:type="spellEnd"/>
      <w:r>
        <w:t xml:space="preserve"> </w:t>
      </w:r>
      <w:proofErr w:type="spellStart"/>
      <w:r>
        <w:t>dalle</w:t>
      </w:r>
      <w:proofErr w:type="spellEnd"/>
      <w:r>
        <w:t xml:space="preserve"> </w:t>
      </w:r>
      <w:proofErr w:type="spellStart"/>
      <w:r>
        <w:t>presenti</w:t>
      </w:r>
      <w:proofErr w:type="spellEnd"/>
      <w:r>
        <w:t xml:space="preserve"> </w:t>
      </w:r>
      <w:proofErr w:type="spellStart"/>
      <w:r>
        <w:t>Condizioni</w:t>
      </w:r>
      <w:proofErr w:type="spellEnd"/>
      <w:r>
        <w:t xml:space="preserve"> di </w:t>
      </w:r>
      <w:proofErr w:type="spellStart"/>
      <w:r>
        <w:t>Licenza</w:t>
      </w:r>
      <w:proofErr w:type="spellEnd"/>
      <w:r>
        <w:t>.</w:t>
      </w:r>
    </w:p>
    <w:p w:rsidR="00B47759" w:rsidRDefault="007C3419">
      <w:pPr>
        <w:pStyle w:val="ProductList-OfferingGroupHeading"/>
        <w:outlineLvl w:val="1"/>
      </w:pPr>
      <w:bookmarkStart w:id="14" w:name="_Sec537"/>
      <w:proofErr w:type="spellStart"/>
      <w:r>
        <w:t>Condizioni</w:t>
      </w:r>
      <w:proofErr w:type="spellEnd"/>
      <w:r>
        <w:t xml:space="preserve"> </w:t>
      </w:r>
      <w:proofErr w:type="spellStart"/>
      <w:r>
        <w:t>Universali</w:t>
      </w:r>
      <w:proofErr w:type="spellEnd"/>
      <w:r>
        <w:t xml:space="preserve"> di </w:t>
      </w:r>
      <w:proofErr w:type="spellStart"/>
      <w:r>
        <w:t>Licenza</w:t>
      </w:r>
      <w:bookmarkEnd w:id="14"/>
      <w:proofErr w:type="spellEnd"/>
      <w:r>
        <w:fldChar w:fldCharType="begin"/>
      </w:r>
      <w:r>
        <w:instrText xml:space="preserve"> TC "</w:instrText>
      </w:r>
      <w:bookmarkStart w:id="15" w:name="_Toc481090091"/>
      <w:r>
        <w:instrText>Condizioni Universali di Licenza</w:instrText>
      </w:r>
      <w:bookmarkEnd w:id="15"/>
      <w:r>
        <w:instrText>" \l 2</w:instrText>
      </w:r>
      <w:r>
        <w:fldChar w:fldCharType="end"/>
      </w:r>
    </w:p>
    <w:p w:rsidR="00B47759" w:rsidRDefault="007C3419">
      <w:pPr>
        <w:pStyle w:val="ProductList-Body"/>
      </w:pPr>
      <w:r>
        <w:t xml:space="preserve">Le </w:t>
      </w:r>
      <w:proofErr w:type="spellStart"/>
      <w:r>
        <w:t>Condizioni</w:t>
      </w:r>
      <w:proofErr w:type="spellEnd"/>
      <w:r>
        <w:t xml:space="preserve"> </w:t>
      </w:r>
      <w:proofErr w:type="spellStart"/>
      <w:r>
        <w:t>Universali</w:t>
      </w:r>
      <w:proofErr w:type="spellEnd"/>
      <w:r>
        <w:t xml:space="preserve"> di </w:t>
      </w:r>
      <w:proofErr w:type="spellStart"/>
      <w:r>
        <w:t>Licenza</w:t>
      </w:r>
      <w:proofErr w:type="spellEnd"/>
      <w:r>
        <w:t xml:space="preserve"> </w:t>
      </w:r>
      <w:proofErr w:type="spellStart"/>
      <w:r>
        <w:t>si</w:t>
      </w:r>
      <w:proofErr w:type="spellEnd"/>
      <w:r>
        <w:t xml:space="preserve"> </w:t>
      </w:r>
      <w:proofErr w:type="spellStart"/>
      <w:r>
        <w:t>applicano</w:t>
      </w:r>
      <w:proofErr w:type="spellEnd"/>
      <w:r>
        <w:t xml:space="preserve"> a </w:t>
      </w:r>
      <w:proofErr w:type="spellStart"/>
      <w:r>
        <w:t>tutti</w:t>
      </w:r>
      <w:proofErr w:type="spellEnd"/>
      <w:r>
        <w:t xml:space="preserve"> </w:t>
      </w:r>
      <w:proofErr w:type="spellStart"/>
      <w:r>
        <w:t>i</w:t>
      </w:r>
      <w:proofErr w:type="spellEnd"/>
      <w:r>
        <w:t xml:space="preserve"> </w:t>
      </w:r>
      <w:proofErr w:type="spellStart"/>
      <w:r>
        <w:t>Prodotti</w:t>
      </w:r>
      <w:proofErr w:type="spellEnd"/>
      <w:r>
        <w:t xml:space="preserve"> software </w:t>
      </w:r>
      <w:proofErr w:type="spellStart"/>
      <w:r>
        <w:t>concessi</w:t>
      </w:r>
      <w:proofErr w:type="spellEnd"/>
      <w:r>
        <w:t xml:space="preserve"> </w:t>
      </w:r>
      <w:r>
        <w:t xml:space="preserve">in </w:t>
      </w:r>
      <w:proofErr w:type="spellStart"/>
      <w:r>
        <w:t>licenza</w:t>
      </w:r>
      <w:proofErr w:type="spellEnd"/>
      <w:r>
        <w:t xml:space="preserve"> </w:t>
      </w:r>
      <w:proofErr w:type="spellStart"/>
      <w:r>
        <w:t>tramite</w:t>
      </w:r>
      <w:proofErr w:type="spellEnd"/>
      <w:r>
        <w:t xml:space="preserve"> </w:t>
      </w:r>
      <w:proofErr w:type="spellStart"/>
      <w:r>
        <w:t>i</w:t>
      </w:r>
      <w:proofErr w:type="spellEnd"/>
      <w:r>
        <w:t xml:space="preserve"> </w:t>
      </w:r>
      <w:proofErr w:type="spellStart"/>
      <w:r>
        <w:t>Contratti</w:t>
      </w:r>
      <w:proofErr w:type="spellEnd"/>
      <w:r>
        <w:t xml:space="preserve"> </w:t>
      </w:r>
      <w:proofErr w:type="spellStart"/>
      <w:r>
        <w:t>Multilicenza</w:t>
      </w:r>
      <w:proofErr w:type="spellEnd"/>
      <w:r>
        <w:t xml:space="preserve"> Microsoft (salvo </w:t>
      </w:r>
      <w:proofErr w:type="spellStart"/>
      <w:r>
        <w:t>i</w:t>
      </w:r>
      <w:proofErr w:type="spellEnd"/>
      <w:r>
        <w:t xml:space="preserve"> </w:t>
      </w:r>
      <w:proofErr w:type="spellStart"/>
      <w:r>
        <w:t>casi</w:t>
      </w:r>
      <w:proofErr w:type="spellEnd"/>
      <w:r>
        <w:t xml:space="preserve"> </w:t>
      </w:r>
      <w:proofErr w:type="spellStart"/>
      <w:r>
        <w:t>espressamente</w:t>
      </w:r>
      <w:proofErr w:type="spellEnd"/>
      <w:r>
        <w:t xml:space="preserve"> </w:t>
      </w:r>
      <w:proofErr w:type="spellStart"/>
      <w:r>
        <w:t>indicati</w:t>
      </w:r>
      <w:proofErr w:type="spellEnd"/>
      <w:r>
        <w:t xml:space="preserve"> </w:t>
      </w:r>
      <w:proofErr w:type="spellStart"/>
      <w:r>
        <w:t>nelle</w:t>
      </w:r>
      <w:proofErr w:type="spellEnd"/>
      <w:r>
        <w:t xml:space="preserve"> </w:t>
      </w:r>
      <w:proofErr w:type="spellStart"/>
      <w:r>
        <w:t>Condizioni</w:t>
      </w:r>
      <w:proofErr w:type="spellEnd"/>
      <w:r>
        <w:t xml:space="preserve"> per </w:t>
      </w:r>
      <w:proofErr w:type="spellStart"/>
      <w:proofErr w:type="gramStart"/>
      <w:r>
        <w:t>il</w:t>
      </w:r>
      <w:proofErr w:type="spellEnd"/>
      <w:proofErr w:type="gramEnd"/>
      <w:r>
        <w:t xml:space="preserve"> </w:t>
      </w:r>
      <w:proofErr w:type="spellStart"/>
      <w:r>
        <w:t>Modello</w:t>
      </w:r>
      <w:proofErr w:type="spellEnd"/>
      <w:r>
        <w:t xml:space="preserve"> di </w:t>
      </w:r>
      <w:proofErr w:type="spellStart"/>
      <w:r>
        <w:t>Licenza</w:t>
      </w:r>
      <w:proofErr w:type="spellEnd"/>
      <w:r>
        <w:t xml:space="preserve"> e/o </w:t>
      </w:r>
      <w:proofErr w:type="spellStart"/>
      <w:r>
        <w:t>nelle</w:t>
      </w:r>
      <w:proofErr w:type="spellEnd"/>
      <w:r>
        <w:t xml:space="preserve"> </w:t>
      </w:r>
      <w:proofErr w:type="spellStart"/>
      <w:r>
        <w:t>Condizioni</w:t>
      </w:r>
      <w:proofErr w:type="spellEnd"/>
      <w:r>
        <w:t xml:space="preserve"> di </w:t>
      </w:r>
      <w:proofErr w:type="spellStart"/>
      <w:r>
        <w:t>Licenza</w:t>
      </w:r>
      <w:proofErr w:type="spellEnd"/>
      <w:r>
        <w:t xml:space="preserve"> </w:t>
      </w:r>
      <w:proofErr w:type="spellStart"/>
      <w:r>
        <w:t>specifiche</w:t>
      </w:r>
      <w:proofErr w:type="spellEnd"/>
      <w:r>
        <w:t xml:space="preserve"> per </w:t>
      </w:r>
      <w:proofErr w:type="spellStart"/>
      <w:r>
        <w:t>Prodotto</w:t>
      </w:r>
      <w:proofErr w:type="spellEnd"/>
      <w:r>
        <w:t>).</w:t>
      </w:r>
    </w:p>
    <w:p w:rsidR="00B47759" w:rsidRDefault="00B47759">
      <w:pPr>
        <w:pStyle w:val="ProductList-Body"/>
      </w:pPr>
    </w:p>
    <w:p w:rsidR="00B47759" w:rsidRDefault="007C3419">
      <w:pPr>
        <w:pStyle w:val="ProductList-ClauseHeading"/>
        <w:outlineLvl w:val="2"/>
      </w:pPr>
      <w:r>
        <w:t xml:space="preserve">1. </w:t>
      </w:r>
      <w:proofErr w:type="spellStart"/>
      <w:r>
        <w:t>Definizioni</w:t>
      </w:r>
      <w:proofErr w:type="spellEnd"/>
    </w:p>
    <w:p w:rsidR="00B47759" w:rsidRDefault="007C3419">
      <w:pPr>
        <w:pStyle w:val="ProductList-Body"/>
      </w:pPr>
      <w:r>
        <w:t xml:space="preserve">I termini </w:t>
      </w:r>
      <w:proofErr w:type="spellStart"/>
      <w:r>
        <w:t>utilizzati</w:t>
      </w:r>
      <w:proofErr w:type="spellEnd"/>
      <w:r>
        <w:t xml:space="preserve"> </w:t>
      </w:r>
      <w:proofErr w:type="spellStart"/>
      <w:r>
        <w:t>nelle</w:t>
      </w:r>
      <w:proofErr w:type="spellEnd"/>
      <w:r>
        <w:t xml:space="preserve"> </w:t>
      </w:r>
      <w:proofErr w:type="spellStart"/>
      <w:r>
        <w:t>Condizioni</w:t>
      </w:r>
      <w:proofErr w:type="spellEnd"/>
      <w:r>
        <w:t xml:space="preserve"> per </w:t>
      </w:r>
      <w:proofErr w:type="spellStart"/>
      <w:r>
        <w:t>i</w:t>
      </w:r>
      <w:proofErr w:type="spellEnd"/>
      <w:r>
        <w:t xml:space="preserve"> </w:t>
      </w:r>
      <w:proofErr w:type="spellStart"/>
      <w:r>
        <w:t>Prod</w:t>
      </w:r>
      <w:r>
        <w:t>otti</w:t>
      </w:r>
      <w:proofErr w:type="spellEnd"/>
      <w:r>
        <w:t xml:space="preserve"> ma non </w:t>
      </w:r>
      <w:proofErr w:type="spellStart"/>
      <w:r>
        <w:t>definiti</w:t>
      </w:r>
      <w:proofErr w:type="spellEnd"/>
      <w:r>
        <w:t xml:space="preserve"> </w:t>
      </w:r>
      <w:proofErr w:type="spellStart"/>
      <w:r>
        <w:t>nel</w:t>
      </w:r>
      <w:proofErr w:type="spellEnd"/>
      <w:r>
        <w:t xml:space="preserve"> </w:t>
      </w:r>
      <w:hyperlink w:anchor="_Sec549">
        <w:proofErr w:type="spellStart"/>
        <w:r>
          <w:rPr>
            <w:color w:val="00467F"/>
            <w:u w:val="single"/>
          </w:rPr>
          <w:t>Glossario</w:t>
        </w:r>
        <w:proofErr w:type="spellEnd"/>
      </w:hyperlink>
      <w:r>
        <w:t xml:space="preserve"> </w:t>
      </w:r>
      <w:proofErr w:type="spellStart"/>
      <w:r>
        <w:t>avranno</w:t>
      </w:r>
      <w:proofErr w:type="spellEnd"/>
      <w:r>
        <w:t xml:space="preserve"> </w:t>
      </w:r>
      <w:proofErr w:type="spellStart"/>
      <w:proofErr w:type="gramStart"/>
      <w:r>
        <w:t>il</w:t>
      </w:r>
      <w:proofErr w:type="spellEnd"/>
      <w:proofErr w:type="gramEnd"/>
      <w:r>
        <w:t xml:space="preserve"> </w:t>
      </w:r>
      <w:proofErr w:type="spellStart"/>
      <w:r>
        <w:t>significato</w:t>
      </w:r>
      <w:proofErr w:type="spellEnd"/>
      <w:r>
        <w:t xml:space="preserve"> </w:t>
      </w:r>
      <w:proofErr w:type="spellStart"/>
      <w:r>
        <w:t>assegnato</w:t>
      </w:r>
      <w:proofErr w:type="spellEnd"/>
      <w:r>
        <w:t xml:space="preserve"> </w:t>
      </w:r>
      <w:proofErr w:type="spellStart"/>
      <w:r>
        <w:t>loro</w:t>
      </w:r>
      <w:proofErr w:type="spellEnd"/>
      <w:r>
        <w:t xml:space="preserve"> </w:t>
      </w:r>
      <w:proofErr w:type="spellStart"/>
      <w:r>
        <w:t>nel</w:t>
      </w:r>
      <w:proofErr w:type="spellEnd"/>
      <w:r>
        <w:t xml:space="preserve"> </w:t>
      </w:r>
      <w:proofErr w:type="spellStart"/>
      <w:r>
        <w:t>contratto</w:t>
      </w:r>
      <w:proofErr w:type="spellEnd"/>
      <w:r>
        <w:t xml:space="preserve"> </w:t>
      </w:r>
      <w:proofErr w:type="spellStart"/>
      <w:r>
        <w:t>multilicenza</w:t>
      </w:r>
      <w:proofErr w:type="spellEnd"/>
      <w:r>
        <w:t xml:space="preserve"> </w:t>
      </w:r>
      <w:proofErr w:type="spellStart"/>
      <w:r>
        <w:t>della</w:t>
      </w:r>
      <w:proofErr w:type="spellEnd"/>
      <w:r>
        <w:t xml:space="preserve"> </w:t>
      </w:r>
      <w:proofErr w:type="spellStart"/>
      <w:r>
        <w:t>Società</w:t>
      </w:r>
      <w:proofErr w:type="spellEnd"/>
      <w:r>
        <w:t>.</w:t>
      </w:r>
    </w:p>
    <w:p w:rsidR="00B47759" w:rsidRDefault="00B47759">
      <w:pPr>
        <w:pStyle w:val="ProductList-Body"/>
      </w:pPr>
    </w:p>
    <w:p w:rsidR="00B47759" w:rsidRDefault="007C3419">
      <w:pPr>
        <w:pStyle w:val="ProductList-ClauseHeading"/>
        <w:outlineLvl w:val="2"/>
      </w:pPr>
      <w:r>
        <w:t xml:space="preserve">2. </w:t>
      </w:r>
      <w:proofErr w:type="spellStart"/>
      <w:r>
        <w:t>Diritti</w:t>
      </w:r>
      <w:proofErr w:type="spellEnd"/>
      <w:r>
        <w:t xml:space="preserve"> </w:t>
      </w:r>
      <w:proofErr w:type="spellStart"/>
      <w:r>
        <w:t>sull’Utilizzo</w:t>
      </w:r>
      <w:proofErr w:type="spellEnd"/>
      <w:r>
        <w:t xml:space="preserve"> </w:t>
      </w:r>
      <w:proofErr w:type="spellStart"/>
      <w:r>
        <w:t>spettanti</w:t>
      </w:r>
      <w:proofErr w:type="spellEnd"/>
      <w:r>
        <w:t xml:space="preserve"> </w:t>
      </w:r>
      <w:proofErr w:type="spellStart"/>
      <w:r>
        <w:t>alla</w:t>
      </w:r>
      <w:proofErr w:type="spellEnd"/>
      <w:r>
        <w:t xml:space="preserve"> </w:t>
      </w:r>
      <w:proofErr w:type="spellStart"/>
      <w:r>
        <w:t>Società</w:t>
      </w:r>
      <w:proofErr w:type="spellEnd"/>
      <w:r>
        <w:t>.</w:t>
      </w:r>
    </w:p>
    <w:p w:rsidR="00B47759" w:rsidRDefault="007C3419">
      <w:pPr>
        <w:pStyle w:val="ProductList-Body"/>
      </w:pPr>
      <w:proofErr w:type="spellStart"/>
      <w:r>
        <w:t>Qualora</w:t>
      </w:r>
      <w:proofErr w:type="spellEnd"/>
      <w:r>
        <w:t xml:space="preserve"> la </w:t>
      </w:r>
      <w:proofErr w:type="spellStart"/>
      <w:r>
        <w:t>Società</w:t>
      </w:r>
      <w:proofErr w:type="spellEnd"/>
      <w:r>
        <w:t xml:space="preserve"> </w:t>
      </w:r>
      <w:proofErr w:type="spellStart"/>
      <w:r>
        <w:t>si</w:t>
      </w:r>
      <w:proofErr w:type="spellEnd"/>
      <w:r>
        <w:t xml:space="preserve"> </w:t>
      </w:r>
      <w:proofErr w:type="spellStart"/>
      <w:r>
        <w:t>conformi</w:t>
      </w:r>
      <w:proofErr w:type="spellEnd"/>
      <w:r>
        <w:t xml:space="preserve"> al </w:t>
      </w:r>
      <w:proofErr w:type="spellStart"/>
      <w:r>
        <w:t>proprio</w:t>
      </w:r>
      <w:proofErr w:type="spellEnd"/>
      <w:r>
        <w:t xml:space="preserve"> </w:t>
      </w:r>
      <w:proofErr w:type="spellStart"/>
      <w:r>
        <w:t>contratto</w:t>
      </w:r>
      <w:proofErr w:type="spellEnd"/>
      <w:r>
        <w:t xml:space="preserve"> </w:t>
      </w:r>
      <w:proofErr w:type="spellStart"/>
      <w:r>
        <w:t>multilice</w:t>
      </w:r>
      <w:r>
        <w:t>nza</w:t>
      </w:r>
      <w:proofErr w:type="spellEnd"/>
      <w:r>
        <w:t xml:space="preserve">, </w:t>
      </w:r>
      <w:proofErr w:type="spellStart"/>
      <w:r>
        <w:t>potrà</w:t>
      </w:r>
      <w:proofErr w:type="spellEnd"/>
      <w:r>
        <w:t xml:space="preserve"> </w:t>
      </w:r>
      <w:proofErr w:type="spellStart"/>
      <w:r>
        <w:t>utilizzare</w:t>
      </w:r>
      <w:proofErr w:type="spellEnd"/>
      <w:r>
        <w:t xml:space="preserve"> </w:t>
      </w:r>
      <w:proofErr w:type="spellStart"/>
      <w:proofErr w:type="gramStart"/>
      <w:r>
        <w:t>il</w:t>
      </w:r>
      <w:proofErr w:type="spellEnd"/>
      <w:proofErr w:type="gramEnd"/>
      <w:r>
        <w:t xml:space="preserve"> software come </w:t>
      </w:r>
      <w:proofErr w:type="spellStart"/>
      <w:r>
        <w:t>espressamente</w:t>
      </w:r>
      <w:proofErr w:type="spellEnd"/>
      <w:r>
        <w:t xml:space="preserve"> </w:t>
      </w:r>
      <w:proofErr w:type="spellStart"/>
      <w:r>
        <w:t>consentito</w:t>
      </w:r>
      <w:proofErr w:type="spellEnd"/>
      <w:r>
        <w:t xml:space="preserve"> </w:t>
      </w:r>
      <w:proofErr w:type="spellStart"/>
      <w:r>
        <w:t>nelle</w:t>
      </w:r>
      <w:proofErr w:type="spellEnd"/>
      <w:r>
        <w:t xml:space="preserve"> </w:t>
      </w:r>
      <w:proofErr w:type="spellStart"/>
      <w:r>
        <w:t>Condizioni</w:t>
      </w:r>
      <w:proofErr w:type="spellEnd"/>
      <w:r>
        <w:t xml:space="preserve"> per </w:t>
      </w:r>
      <w:proofErr w:type="spellStart"/>
      <w:r>
        <w:t>i</w:t>
      </w:r>
      <w:proofErr w:type="spellEnd"/>
      <w:r>
        <w:t xml:space="preserve"> </w:t>
      </w:r>
      <w:proofErr w:type="spellStart"/>
      <w:r>
        <w:t>Prodotti</w:t>
      </w:r>
      <w:proofErr w:type="spellEnd"/>
      <w:r>
        <w:t xml:space="preserve">. La </w:t>
      </w:r>
      <w:proofErr w:type="spellStart"/>
      <w:r>
        <w:t>Società</w:t>
      </w:r>
      <w:proofErr w:type="spellEnd"/>
      <w:r>
        <w:t xml:space="preserve"> </w:t>
      </w:r>
      <w:proofErr w:type="spellStart"/>
      <w:r>
        <w:t>deve</w:t>
      </w:r>
      <w:proofErr w:type="spellEnd"/>
      <w:r>
        <w:t xml:space="preserve"> </w:t>
      </w:r>
      <w:proofErr w:type="spellStart"/>
      <w:r>
        <w:t>disporre</w:t>
      </w:r>
      <w:proofErr w:type="spellEnd"/>
      <w:r>
        <w:t xml:space="preserve"> di </w:t>
      </w:r>
      <w:proofErr w:type="spellStart"/>
      <w:r>
        <w:t>una</w:t>
      </w:r>
      <w:proofErr w:type="spellEnd"/>
      <w:r>
        <w:t xml:space="preserve"> </w:t>
      </w:r>
      <w:r>
        <w:fldChar w:fldCharType="begin"/>
      </w:r>
      <w:r>
        <w:instrText xml:space="preserve"> AutoTextList   \s NoStyle \t "Licenza indica il diritto di scaricare, installare, accedere e utilizzare un Prodotto." </w:instrText>
      </w:r>
      <w:r>
        <w:fldChar w:fldCharType="separate"/>
      </w:r>
      <w:proofErr w:type="spellStart"/>
      <w:r>
        <w:rPr>
          <w:color w:val="0563C1"/>
        </w:rPr>
        <w:t>Licenza</w:t>
      </w:r>
      <w:proofErr w:type="spellEnd"/>
      <w:r>
        <w:fldChar w:fldCharType="end"/>
      </w:r>
      <w:r>
        <w:t xml:space="preserve"> per </w:t>
      </w:r>
      <w:proofErr w:type="spellStart"/>
      <w:r>
        <w:t>ogni</w:t>
      </w:r>
      <w:proofErr w:type="spellEnd"/>
      <w:r>
        <w:t xml:space="preserve"> </w:t>
      </w:r>
      <w:proofErr w:type="spellStart"/>
      <w:r>
        <w:t>Prodotto</w:t>
      </w:r>
      <w:proofErr w:type="spellEnd"/>
      <w:r>
        <w:t xml:space="preserve"> e per </w:t>
      </w:r>
      <w:proofErr w:type="spellStart"/>
      <w:r>
        <w:t>ogni</w:t>
      </w:r>
      <w:proofErr w:type="spellEnd"/>
      <w:r>
        <w:t xml:space="preserve"> </w:t>
      </w:r>
      <w:proofErr w:type="spellStart"/>
      <w:r>
        <w:t>funzionalità</w:t>
      </w:r>
      <w:proofErr w:type="spellEnd"/>
      <w:r>
        <w:t xml:space="preserve"> </w:t>
      </w:r>
      <w:proofErr w:type="spellStart"/>
      <w:r>
        <w:t>concessa</w:t>
      </w:r>
      <w:proofErr w:type="spellEnd"/>
      <w:r>
        <w:t xml:space="preserve"> </w:t>
      </w:r>
      <w:proofErr w:type="spellStart"/>
      <w:r>
        <w:t>separatamente</w:t>
      </w:r>
      <w:proofErr w:type="spellEnd"/>
      <w:r>
        <w:t xml:space="preserve"> in </w:t>
      </w:r>
      <w:proofErr w:type="spellStart"/>
      <w:r>
        <w:t>licenza</w:t>
      </w:r>
      <w:proofErr w:type="spellEnd"/>
      <w:r>
        <w:t xml:space="preserve"> </w:t>
      </w:r>
      <w:proofErr w:type="spellStart"/>
      <w:r>
        <w:t>utilizzati</w:t>
      </w:r>
      <w:proofErr w:type="spellEnd"/>
      <w:r>
        <w:t xml:space="preserve"> </w:t>
      </w:r>
      <w:proofErr w:type="spellStart"/>
      <w:r>
        <w:t>su</w:t>
      </w:r>
      <w:proofErr w:type="spellEnd"/>
      <w:r>
        <w:t xml:space="preserve"> </w:t>
      </w:r>
      <w:proofErr w:type="gramStart"/>
      <w:r>
        <w:t>un</w:t>
      </w:r>
      <w:proofErr w:type="gramEnd"/>
      <w:r>
        <w:t xml:space="preserve"> </w:t>
      </w:r>
      <w:proofErr w:type="spellStart"/>
      <w:r>
        <w:t>dispositivo</w:t>
      </w:r>
      <w:proofErr w:type="spellEnd"/>
      <w:r>
        <w:t xml:space="preserve"> o da un </w:t>
      </w:r>
      <w:proofErr w:type="spellStart"/>
      <w:r>
        <w:t>utente</w:t>
      </w:r>
      <w:proofErr w:type="spellEnd"/>
      <w:r>
        <w:t>.</w:t>
      </w:r>
    </w:p>
    <w:p w:rsidR="00B47759" w:rsidRDefault="00B47759">
      <w:pPr>
        <w:pStyle w:val="ProductList-Body"/>
      </w:pPr>
    </w:p>
    <w:p w:rsidR="00B47759" w:rsidRDefault="007C3419">
      <w:pPr>
        <w:pStyle w:val="ProductList-ClauseHeading"/>
        <w:outlineLvl w:val="2"/>
      </w:pPr>
      <w:r>
        <w:t xml:space="preserve">3. </w:t>
      </w:r>
      <w:proofErr w:type="spellStart"/>
      <w:r>
        <w:t>Diritti</w:t>
      </w:r>
      <w:proofErr w:type="spellEnd"/>
      <w:r>
        <w:t xml:space="preserve"> di </w:t>
      </w:r>
      <w:proofErr w:type="spellStart"/>
      <w:r>
        <w:t>Utilizzo</w:t>
      </w:r>
      <w:proofErr w:type="spellEnd"/>
      <w:r>
        <w:t xml:space="preserve"> di </w:t>
      </w:r>
      <w:proofErr w:type="spellStart"/>
      <w:r>
        <w:t>Altre</w:t>
      </w:r>
      <w:proofErr w:type="spellEnd"/>
      <w:r>
        <w:t xml:space="preserve"> </w:t>
      </w:r>
      <w:proofErr w:type="spellStart"/>
      <w:r>
        <w:t>Versioni</w:t>
      </w:r>
      <w:proofErr w:type="spellEnd"/>
      <w:r>
        <w:t xml:space="preserve"> </w:t>
      </w:r>
      <w:proofErr w:type="spellStart"/>
      <w:proofErr w:type="gramStart"/>
      <w:r>
        <w:t>ed</w:t>
      </w:r>
      <w:proofErr w:type="spellEnd"/>
      <w:proofErr w:type="gramEnd"/>
      <w:r>
        <w:t xml:space="preserve"> </w:t>
      </w:r>
      <w:proofErr w:type="spellStart"/>
      <w:r>
        <w:t>Edizioni</w:t>
      </w:r>
      <w:proofErr w:type="spellEnd"/>
      <w:r>
        <w:t xml:space="preserve"> </w:t>
      </w:r>
      <w:proofErr w:type="spellStart"/>
      <w:r>
        <w:t>Inferiori</w:t>
      </w:r>
      <w:proofErr w:type="spellEnd"/>
    </w:p>
    <w:p w:rsidR="00B47759" w:rsidRDefault="007C3419">
      <w:pPr>
        <w:pStyle w:val="ProductList-Body"/>
      </w:pPr>
      <w:r>
        <w:t xml:space="preserve">Per </w:t>
      </w:r>
      <w:proofErr w:type="spellStart"/>
      <w:r>
        <w:t>qualsiasi</w:t>
      </w:r>
      <w:proofErr w:type="spellEnd"/>
      <w:r>
        <w:t xml:space="preserve"> </w:t>
      </w:r>
      <w:proofErr w:type="spellStart"/>
      <w:r>
        <w:t>copia</w:t>
      </w:r>
      <w:proofErr w:type="spellEnd"/>
      <w:r>
        <w:t xml:space="preserve"> o </w:t>
      </w:r>
      <w:r>
        <w:fldChar w:fldCharType="begin"/>
      </w:r>
      <w:r>
        <w:instrText xml:space="preserve"> AutoTextList   \s NoStyle \t "Per Istanza ind</w:instrText>
      </w:r>
      <w:r>
        <w:instrText xml:space="preserve">ica un’immagine del software creata eseguendo la procedura di configurazione o installazione del software o duplicando un’Istanza esistente." </w:instrText>
      </w:r>
      <w:r>
        <w:fldChar w:fldCharType="separate"/>
      </w:r>
      <w:proofErr w:type="spellStart"/>
      <w:r>
        <w:rPr>
          <w:color w:val="0563C1"/>
        </w:rPr>
        <w:t>Istanza</w:t>
      </w:r>
      <w:proofErr w:type="spellEnd"/>
      <w:r>
        <w:fldChar w:fldCharType="end"/>
      </w:r>
      <w:r>
        <w:t xml:space="preserve"> </w:t>
      </w:r>
      <w:proofErr w:type="spellStart"/>
      <w:r>
        <w:t>consentita</w:t>
      </w:r>
      <w:proofErr w:type="spellEnd"/>
      <w:r>
        <w:t xml:space="preserve">, la </w:t>
      </w:r>
      <w:proofErr w:type="spellStart"/>
      <w:r>
        <w:t>Società</w:t>
      </w:r>
      <w:proofErr w:type="spellEnd"/>
      <w:r>
        <w:t xml:space="preserve"> </w:t>
      </w:r>
      <w:proofErr w:type="spellStart"/>
      <w:r>
        <w:t>potrà</w:t>
      </w:r>
      <w:proofErr w:type="spellEnd"/>
      <w:r>
        <w:t xml:space="preserve"> </w:t>
      </w:r>
      <w:proofErr w:type="spellStart"/>
      <w:r>
        <w:t>creare</w:t>
      </w:r>
      <w:proofErr w:type="spellEnd"/>
      <w:r>
        <w:t xml:space="preserve">, </w:t>
      </w:r>
      <w:proofErr w:type="spellStart"/>
      <w:r>
        <w:t>archiviare</w:t>
      </w:r>
      <w:proofErr w:type="spellEnd"/>
      <w:r>
        <w:t xml:space="preserve">, </w:t>
      </w:r>
      <w:proofErr w:type="spellStart"/>
      <w:r>
        <w:t>installare</w:t>
      </w:r>
      <w:proofErr w:type="spellEnd"/>
      <w:r>
        <w:t xml:space="preserve">, </w:t>
      </w:r>
      <w:proofErr w:type="spellStart"/>
      <w:r>
        <w:t>eseguire</w:t>
      </w:r>
      <w:proofErr w:type="spellEnd"/>
      <w:r>
        <w:t xml:space="preserve"> o </w:t>
      </w:r>
      <w:proofErr w:type="spellStart"/>
      <w:r>
        <w:t>accedere</w:t>
      </w:r>
      <w:proofErr w:type="spellEnd"/>
      <w:r>
        <w:t xml:space="preserve"> a </w:t>
      </w:r>
      <w:proofErr w:type="spellStart"/>
      <w:r>
        <w:t>una</w:t>
      </w:r>
      <w:proofErr w:type="spellEnd"/>
      <w:r>
        <w:t xml:space="preserve"> </w:t>
      </w:r>
      <w:proofErr w:type="spellStart"/>
      <w:r>
        <w:t>copia</w:t>
      </w:r>
      <w:proofErr w:type="spellEnd"/>
      <w:r>
        <w:t xml:space="preserve"> o </w:t>
      </w:r>
      <w:r>
        <w:fldChar w:fldCharType="begin"/>
      </w:r>
      <w:r>
        <w:instrText xml:space="preserve"> AutoTex</w:instrText>
      </w:r>
      <w:r>
        <w:instrText xml:space="preserve">tList   \s NoStyle \t "Per Istanza indica un’immagine del software creata eseguendo la procedura di configurazione o installazione del software o duplicando un’Istanza esistente." </w:instrText>
      </w:r>
      <w:r>
        <w:fldChar w:fldCharType="separate"/>
      </w:r>
      <w:proofErr w:type="spellStart"/>
      <w:r>
        <w:rPr>
          <w:color w:val="0563C1"/>
        </w:rPr>
        <w:t>Istanza</w:t>
      </w:r>
      <w:proofErr w:type="spellEnd"/>
      <w:r>
        <w:fldChar w:fldCharType="end"/>
      </w:r>
      <w:r>
        <w:t xml:space="preserve"> di </w:t>
      </w:r>
      <w:proofErr w:type="spellStart"/>
      <w:r>
        <w:t>una</w:t>
      </w:r>
      <w:proofErr w:type="spellEnd"/>
      <w:r>
        <w:t xml:space="preserve"> </w:t>
      </w:r>
      <w:proofErr w:type="spellStart"/>
      <w:r>
        <w:t>versione</w:t>
      </w:r>
      <w:proofErr w:type="spellEnd"/>
      <w:r>
        <w:t xml:space="preserve"> </w:t>
      </w:r>
      <w:proofErr w:type="spellStart"/>
      <w:r>
        <w:t>precedente</w:t>
      </w:r>
      <w:proofErr w:type="spellEnd"/>
      <w:r>
        <w:t xml:space="preserve">, a </w:t>
      </w:r>
      <w:proofErr w:type="spellStart"/>
      <w:r>
        <w:t>una</w:t>
      </w:r>
      <w:proofErr w:type="spellEnd"/>
      <w:r>
        <w:t xml:space="preserve"> </w:t>
      </w:r>
      <w:proofErr w:type="spellStart"/>
      <w:r>
        <w:t>versione</w:t>
      </w:r>
      <w:proofErr w:type="spellEnd"/>
      <w:r>
        <w:t xml:space="preserve"> in lingua </w:t>
      </w:r>
      <w:proofErr w:type="spellStart"/>
      <w:r>
        <w:t>diversa</w:t>
      </w:r>
      <w:proofErr w:type="spellEnd"/>
      <w:r>
        <w:t xml:space="preserve"> </w:t>
      </w:r>
      <w:proofErr w:type="spellStart"/>
      <w:r>
        <w:t>cons</w:t>
      </w:r>
      <w:r>
        <w:t>entita</w:t>
      </w:r>
      <w:proofErr w:type="spellEnd"/>
      <w:r>
        <w:t xml:space="preserve">, a </w:t>
      </w:r>
      <w:proofErr w:type="spellStart"/>
      <w:r>
        <w:t>una</w:t>
      </w:r>
      <w:proofErr w:type="spellEnd"/>
      <w:r>
        <w:t xml:space="preserve"> </w:t>
      </w:r>
      <w:proofErr w:type="spellStart"/>
      <w:r>
        <w:t>diversa</w:t>
      </w:r>
      <w:proofErr w:type="spellEnd"/>
      <w:r>
        <w:t xml:space="preserve"> </w:t>
      </w:r>
      <w:proofErr w:type="spellStart"/>
      <w:r>
        <w:t>versione</w:t>
      </w:r>
      <w:proofErr w:type="spellEnd"/>
      <w:r>
        <w:t xml:space="preserve"> di </w:t>
      </w:r>
      <w:proofErr w:type="spellStart"/>
      <w:r>
        <w:t>piattaforma</w:t>
      </w:r>
      <w:proofErr w:type="spellEnd"/>
      <w:r>
        <w:t xml:space="preserve"> </w:t>
      </w:r>
      <w:proofErr w:type="spellStart"/>
      <w:r>
        <w:t>disponibile</w:t>
      </w:r>
      <w:proofErr w:type="spellEnd"/>
      <w:r>
        <w:t xml:space="preserve"> (ad </w:t>
      </w:r>
      <w:proofErr w:type="spellStart"/>
      <w:r>
        <w:t>esempio</w:t>
      </w:r>
      <w:proofErr w:type="spellEnd"/>
      <w:r>
        <w:t xml:space="preserve">, 32 bit o 64 bit) </w:t>
      </w:r>
      <w:proofErr w:type="spellStart"/>
      <w:r>
        <w:t>o</w:t>
      </w:r>
      <w:proofErr w:type="spellEnd"/>
      <w:r>
        <w:t xml:space="preserve"> a </w:t>
      </w:r>
      <w:proofErr w:type="spellStart"/>
      <w:r>
        <w:t>una</w:t>
      </w:r>
      <w:proofErr w:type="spellEnd"/>
      <w:r>
        <w:t xml:space="preserve"> </w:t>
      </w:r>
      <w:proofErr w:type="spellStart"/>
      <w:r>
        <w:t>edizione</w:t>
      </w:r>
      <w:proofErr w:type="spellEnd"/>
      <w:r>
        <w:t xml:space="preserve"> </w:t>
      </w:r>
      <w:proofErr w:type="spellStart"/>
      <w:r>
        <w:t>inferiore</w:t>
      </w:r>
      <w:proofErr w:type="spellEnd"/>
      <w:r>
        <w:t xml:space="preserve"> </w:t>
      </w:r>
      <w:proofErr w:type="spellStart"/>
      <w:r>
        <w:t>consentita</w:t>
      </w:r>
      <w:proofErr w:type="spellEnd"/>
      <w:r>
        <w:t xml:space="preserve">, </w:t>
      </w:r>
      <w:proofErr w:type="spellStart"/>
      <w:r>
        <w:t>anziché</w:t>
      </w:r>
      <w:proofErr w:type="spellEnd"/>
      <w:r>
        <w:t xml:space="preserve"> </w:t>
      </w:r>
      <w:proofErr w:type="spellStart"/>
      <w:r>
        <w:t>alla</w:t>
      </w:r>
      <w:proofErr w:type="spellEnd"/>
      <w:r>
        <w:t xml:space="preserve"> </w:t>
      </w:r>
      <w:proofErr w:type="spellStart"/>
      <w:r>
        <w:t>versione</w:t>
      </w:r>
      <w:proofErr w:type="spellEnd"/>
      <w:r>
        <w:t xml:space="preserve"> con </w:t>
      </w:r>
      <w:proofErr w:type="spellStart"/>
      <w:r>
        <w:t>licenza</w:t>
      </w:r>
      <w:proofErr w:type="spellEnd"/>
      <w:r>
        <w:t xml:space="preserve">. I </w:t>
      </w:r>
      <w:proofErr w:type="spellStart"/>
      <w:r>
        <w:t>diritti</w:t>
      </w:r>
      <w:proofErr w:type="spellEnd"/>
      <w:r>
        <w:t xml:space="preserve"> </w:t>
      </w:r>
      <w:proofErr w:type="spellStart"/>
      <w:r>
        <w:t>sull’utilizzo</w:t>
      </w:r>
      <w:proofErr w:type="spellEnd"/>
      <w:r>
        <w:t xml:space="preserve"> per la </w:t>
      </w:r>
      <w:proofErr w:type="spellStart"/>
      <w:r>
        <w:t>versione</w:t>
      </w:r>
      <w:proofErr w:type="spellEnd"/>
      <w:r>
        <w:t xml:space="preserve"> </w:t>
      </w:r>
      <w:proofErr w:type="spellStart"/>
      <w:r>
        <w:t>concessa</w:t>
      </w:r>
      <w:proofErr w:type="spellEnd"/>
      <w:r>
        <w:t xml:space="preserve"> in </w:t>
      </w:r>
      <w:proofErr w:type="spellStart"/>
      <w:r>
        <w:t>licenza</w:t>
      </w:r>
      <w:proofErr w:type="spellEnd"/>
      <w:r>
        <w:t xml:space="preserve"> </w:t>
      </w:r>
      <w:proofErr w:type="spellStart"/>
      <w:r>
        <w:t>sono</w:t>
      </w:r>
      <w:proofErr w:type="spellEnd"/>
      <w:r>
        <w:t xml:space="preserve"> </w:t>
      </w:r>
      <w:proofErr w:type="spellStart"/>
      <w:r>
        <w:t>comunque</w:t>
      </w:r>
      <w:proofErr w:type="spellEnd"/>
      <w:r>
        <w:t xml:space="preserve"> </w:t>
      </w:r>
      <w:proofErr w:type="spellStart"/>
      <w:r>
        <w:t>applicabili</w:t>
      </w:r>
      <w:proofErr w:type="spellEnd"/>
      <w:r>
        <w:t xml:space="preserve">. Le </w:t>
      </w:r>
      <w:proofErr w:type="spellStart"/>
      <w:r>
        <w:t>lice</w:t>
      </w:r>
      <w:r>
        <w:t>nze</w:t>
      </w:r>
      <w:proofErr w:type="spellEnd"/>
      <w:r>
        <w:t xml:space="preserve"> per le </w:t>
      </w:r>
      <w:proofErr w:type="spellStart"/>
      <w:r>
        <w:t>versioni</w:t>
      </w:r>
      <w:proofErr w:type="spellEnd"/>
      <w:r>
        <w:t xml:space="preserve"> </w:t>
      </w:r>
      <w:proofErr w:type="spellStart"/>
      <w:r>
        <w:t>precedenti</w:t>
      </w:r>
      <w:proofErr w:type="spellEnd"/>
      <w:r>
        <w:t xml:space="preserve"> </w:t>
      </w:r>
      <w:proofErr w:type="spellStart"/>
      <w:proofErr w:type="gramStart"/>
      <w:r>
        <w:t>ed</w:t>
      </w:r>
      <w:proofErr w:type="spellEnd"/>
      <w:proofErr w:type="gramEnd"/>
      <w:r>
        <w:t xml:space="preserve"> </w:t>
      </w:r>
      <w:proofErr w:type="spellStart"/>
      <w:r>
        <w:t>inferiori</w:t>
      </w:r>
      <w:proofErr w:type="spellEnd"/>
      <w:r>
        <w:t xml:space="preserve"> non </w:t>
      </w:r>
      <w:proofErr w:type="spellStart"/>
      <w:r>
        <w:t>soddisfano</w:t>
      </w:r>
      <w:proofErr w:type="spellEnd"/>
      <w:r>
        <w:t xml:space="preserve"> </w:t>
      </w:r>
      <w:proofErr w:type="spellStart"/>
      <w:r>
        <w:t>i</w:t>
      </w:r>
      <w:proofErr w:type="spellEnd"/>
      <w:r>
        <w:t xml:space="preserve"> </w:t>
      </w:r>
      <w:proofErr w:type="spellStart"/>
      <w:r>
        <w:t>requisiti</w:t>
      </w:r>
      <w:proofErr w:type="spellEnd"/>
      <w:r>
        <w:t xml:space="preserve"> di </w:t>
      </w:r>
      <w:proofErr w:type="spellStart"/>
      <w:r>
        <w:t>licenza</w:t>
      </w:r>
      <w:proofErr w:type="spellEnd"/>
      <w:r>
        <w:t xml:space="preserve"> di un </w:t>
      </w:r>
      <w:proofErr w:type="spellStart"/>
      <w:r>
        <w:t>Prodotto</w:t>
      </w:r>
      <w:proofErr w:type="spellEnd"/>
      <w:r>
        <w:t>.</w:t>
      </w:r>
    </w:p>
    <w:p w:rsidR="00B47759" w:rsidRDefault="00B47759">
      <w:pPr>
        <w:pStyle w:val="ProductList-Body"/>
      </w:pPr>
    </w:p>
    <w:p w:rsidR="00B47759" w:rsidRDefault="007C3419">
      <w:pPr>
        <w:pStyle w:val="ProductList-ClauseHeading"/>
        <w:outlineLvl w:val="2"/>
      </w:pPr>
      <w:r>
        <w:t>4. Software di Terzi</w:t>
      </w:r>
    </w:p>
    <w:p w:rsidR="00B47759" w:rsidRDefault="007C3419">
      <w:pPr>
        <w:pStyle w:val="ProductList-Body"/>
      </w:pPr>
      <w:proofErr w:type="gramStart"/>
      <w:r>
        <w:t>Il</w:t>
      </w:r>
      <w:proofErr w:type="gramEnd"/>
      <w:r>
        <w:t xml:space="preserve"> software </w:t>
      </w:r>
      <w:proofErr w:type="spellStart"/>
      <w:r>
        <w:t>potrebbe</w:t>
      </w:r>
      <w:proofErr w:type="spellEnd"/>
      <w:r>
        <w:t xml:space="preserve"> </w:t>
      </w:r>
      <w:proofErr w:type="spellStart"/>
      <w:r>
        <w:t>contenere</w:t>
      </w:r>
      <w:proofErr w:type="spellEnd"/>
      <w:r>
        <w:t xml:space="preserve"> </w:t>
      </w:r>
      <w:proofErr w:type="spellStart"/>
      <w:r>
        <w:t>programmi</w:t>
      </w:r>
      <w:proofErr w:type="spellEnd"/>
      <w:r>
        <w:t xml:space="preserve"> o </w:t>
      </w:r>
      <w:proofErr w:type="spellStart"/>
      <w:r>
        <w:t>componenti</w:t>
      </w:r>
      <w:proofErr w:type="spellEnd"/>
      <w:r>
        <w:t xml:space="preserve"> di </w:t>
      </w:r>
      <w:proofErr w:type="spellStart"/>
      <w:r>
        <w:t>proprietà</w:t>
      </w:r>
      <w:proofErr w:type="spellEnd"/>
      <w:r>
        <w:t xml:space="preserve"> di </w:t>
      </w:r>
      <w:proofErr w:type="spellStart"/>
      <w:r>
        <w:t>terzi</w:t>
      </w:r>
      <w:proofErr w:type="spellEnd"/>
      <w:r>
        <w:t xml:space="preserve"> </w:t>
      </w:r>
      <w:proofErr w:type="spellStart"/>
      <w:r>
        <w:t>che</w:t>
      </w:r>
      <w:proofErr w:type="spellEnd"/>
      <w:r>
        <w:t xml:space="preserve"> </w:t>
      </w:r>
      <w:proofErr w:type="spellStart"/>
      <w:r>
        <w:t>sono</w:t>
      </w:r>
      <w:proofErr w:type="spellEnd"/>
      <w:r>
        <w:t xml:space="preserve"> </w:t>
      </w:r>
      <w:proofErr w:type="spellStart"/>
      <w:r>
        <w:t>concessi</w:t>
      </w:r>
      <w:proofErr w:type="spellEnd"/>
      <w:r>
        <w:t xml:space="preserve"> in </w:t>
      </w:r>
      <w:proofErr w:type="spellStart"/>
      <w:r>
        <w:t>licenza</w:t>
      </w:r>
      <w:proofErr w:type="spellEnd"/>
      <w:r>
        <w:t xml:space="preserve"> </w:t>
      </w:r>
      <w:proofErr w:type="spellStart"/>
      <w:r>
        <w:t>ai</w:t>
      </w:r>
      <w:proofErr w:type="spellEnd"/>
      <w:r>
        <w:t xml:space="preserve"> </w:t>
      </w:r>
      <w:proofErr w:type="spellStart"/>
      <w:r>
        <w:t>sensi</w:t>
      </w:r>
      <w:proofErr w:type="spellEnd"/>
      <w:r>
        <w:t xml:space="preserve"> di </w:t>
      </w:r>
      <w:proofErr w:type="spellStart"/>
      <w:r>
        <w:t>condizioni</w:t>
      </w:r>
      <w:proofErr w:type="spellEnd"/>
      <w:r>
        <w:t xml:space="preserve"> </w:t>
      </w:r>
      <w:proofErr w:type="spellStart"/>
      <w:r>
        <w:t>specifiche</w:t>
      </w:r>
      <w:proofErr w:type="spellEnd"/>
      <w:r>
        <w:t xml:space="preserve">, </w:t>
      </w:r>
      <w:proofErr w:type="spellStart"/>
      <w:r>
        <w:t>che</w:t>
      </w:r>
      <w:proofErr w:type="spellEnd"/>
      <w:r>
        <w:t xml:space="preserve"> </w:t>
      </w:r>
      <w:proofErr w:type="spellStart"/>
      <w:r>
        <w:t>vengono</w:t>
      </w:r>
      <w:proofErr w:type="spellEnd"/>
      <w:r>
        <w:t xml:space="preserve"> </w:t>
      </w:r>
      <w:proofErr w:type="spellStart"/>
      <w:r>
        <w:t>fornite</w:t>
      </w:r>
      <w:proofErr w:type="spellEnd"/>
      <w:r>
        <w:t xml:space="preserve"> </w:t>
      </w:r>
      <w:proofErr w:type="spellStart"/>
      <w:r>
        <w:t>alla</w:t>
      </w:r>
      <w:proofErr w:type="spellEnd"/>
      <w:r>
        <w:t xml:space="preserve"> </w:t>
      </w:r>
      <w:proofErr w:type="spellStart"/>
      <w:r>
        <w:t>Società</w:t>
      </w:r>
      <w:proofErr w:type="spellEnd"/>
      <w:r>
        <w:t xml:space="preserve"> </w:t>
      </w:r>
      <w:proofErr w:type="spellStart"/>
      <w:r>
        <w:t>durante</w:t>
      </w:r>
      <w:proofErr w:type="spellEnd"/>
      <w:r>
        <w:t xml:space="preserve"> </w:t>
      </w:r>
      <w:proofErr w:type="spellStart"/>
      <w:r>
        <w:t>l’installazione</w:t>
      </w:r>
      <w:proofErr w:type="spellEnd"/>
      <w:r>
        <w:t xml:space="preserve"> o </w:t>
      </w:r>
      <w:proofErr w:type="spellStart"/>
      <w:r>
        <w:t>nel</w:t>
      </w:r>
      <w:proofErr w:type="spellEnd"/>
      <w:r>
        <w:t xml:space="preserve"> file “</w:t>
      </w:r>
      <w:proofErr w:type="spellStart"/>
      <w:r>
        <w:t>ThirdPartyNotices</w:t>
      </w:r>
      <w:proofErr w:type="spellEnd"/>
      <w:r>
        <w:t xml:space="preserve">” </w:t>
      </w:r>
      <w:proofErr w:type="spellStart"/>
      <w:r>
        <w:t>che</w:t>
      </w:r>
      <w:proofErr w:type="spellEnd"/>
      <w:r>
        <w:t xml:space="preserve"> </w:t>
      </w:r>
      <w:proofErr w:type="spellStart"/>
      <w:r>
        <w:t>accompagna</w:t>
      </w:r>
      <w:proofErr w:type="spellEnd"/>
      <w:r>
        <w:t xml:space="preserve"> </w:t>
      </w:r>
      <w:proofErr w:type="spellStart"/>
      <w:r>
        <w:t>il</w:t>
      </w:r>
      <w:proofErr w:type="spellEnd"/>
      <w:r>
        <w:t xml:space="preserve"> software. </w:t>
      </w:r>
      <w:proofErr w:type="gramStart"/>
      <w:r>
        <w:t>Il</w:t>
      </w:r>
      <w:proofErr w:type="gramEnd"/>
      <w:r>
        <w:t xml:space="preserve"> software </w:t>
      </w:r>
      <w:proofErr w:type="spellStart"/>
      <w:r>
        <w:t>potrebbe</w:t>
      </w:r>
      <w:proofErr w:type="spellEnd"/>
      <w:r>
        <w:t xml:space="preserve"> </w:t>
      </w:r>
      <w:proofErr w:type="spellStart"/>
      <w:r>
        <w:t>inoltre</w:t>
      </w:r>
      <w:proofErr w:type="spellEnd"/>
      <w:r>
        <w:t xml:space="preserve"> </w:t>
      </w:r>
      <w:proofErr w:type="spellStart"/>
      <w:r>
        <w:t>contenere</w:t>
      </w:r>
      <w:proofErr w:type="spellEnd"/>
      <w:r>
        <w:t xml:space="preserve"> </w:t>
      </w:r>
      <w:proofErr w:type="spellStart"/>
      <w:r>
        <w:t>programmi</w:t>
      </w:r>
      <w:proofErr w:type="spellEnd"/>
      <w:r>
        <w:t xml:space="preserve"> open source di </w:t>
      </w:r>
      <w:proofErr w:type="spellStart"/>
      <w:r>
        <w:t>terzi</w:t>
      </w:r>
      <w:proofErr w:type="spellEnd"/>
      <w:r>
        <w:t xml:space="preserve"> </w:t>
      </w:r>
      <w:proofErr w:type="spellStart"/>
      <w:r>
        <w:t>che</w:t>
      </w:r>
      <w:proofErr w:type="spellEnd"/>
      <w:r>
        <w:t xml:space="preserve"> Microsoft, non </w:t>
      </w:r>
      <w:proofErr w:type="spellStart"/>
      <w:r>
        <w:t>il</w:t>
      </w:r>
      <w:proofErr w:type="spellEnd"/>
      <w:r>
        <w:t xml:space="preserve"> </w:t>
      </w:r>
      <w:proofErr w:type="spellStart"/>
      <w:r>
        <w:t>terzo</w:t>
      </w:r>
      <w:proofErr w:type="spellEnd"/>
      <w:r>
        <w:t xml:space="preserve">, concede in </w:t>
      </w:r>
      <w:proofErr w:type="spellStart"/>
      <w:r>
        <w:t>licenza</w:t>
      </w:r>
      <w:proofErr w:type="spellEnd"/>
      <w:r>
        <w:t xml:space="preserve"> </w:t>
      </w:r>
      <w:proofErr w:type="spellStart"/>
      <w:r>
        <w:t>alla</w:t>
      </w:r>
      <w:proofErr w:type="spellEnd"/>
      <w:r>
        <w:t xml:space="preserve"> </w:t>
      </w:r>
      <w:proofErr w:type="spellStart"/>
      <w:r>
        <w:t>Società</w:t>
      </w:r>
      <w:proofErr w:type="spellEnd"/>
      <w:r>
        <w:t xml:space="preserve"> </w:t>
      </w:r>
      <w:proofErr w:type="spellStart"/>
      <w:r>
        <w:t>ai</w:t>
      </w:r>
      <w:proofErr w:type="spellEnd"/>
      <w:r>
        <w:t xml:space="preserve"> </w:t>
      </w:r>
      <w:proofErr w:type="spellStart"/>
      <w:r>
        <w:t>sensi</w:t>
      </w:r>
      <w:proofErr w:type="spellEnd"/>
      <w:r>
        <w:t xml:space="preserve"> </w:t>
      </w:r>
      <w:proofErr w:type="spellStart"/>
      <w:r>
        <w:t>delle</w:t>
      </w:r>
      <w:proofErr w:type="spellEnd"/>
      <w:r>
        <w:t xml:space="preserve"> </w:t>
      </w:r>
      <w:proofErr w:type="spellStart"/>
      <w:r>
        <w:t>proprie</w:t>
      </w:r>
      <w:proofErr w:type="spellEnd"/>
      <w:r>
        <w:t xml:space="preserve"> </w:t>
      </w:r>
      <w:proofErr w:type="spellStart"/>
      <w:r>
        <w:t>condizioni</w:t>
      </w:r>
      <w:proofErr w:type="spellEnd"/>
      <w:r>
        <w:t xml:space="preserve"> di </w:t>
      </w:r>
      <w:proofErr w:type="spellStart"/>
      <w:r>
        <w:t>licenza</w:t>
      </w:r>
      <w:proofErr w:type="spellEnd"/>
      <w:r>
        <w:t>.</w:t>
      </w:r>
    </w:p>
    <w:p w:rsidR="00B47759" w:rsidRDefault="00B47759">
      <w:pPr>
        <w:pStyle w:val="ProductList-Body"/>
      </w:pPr>
    </w:p>
    <w:p w:rsidR="00B47759" w:rsidRDefault="007C3419">
      <w:pPr>
        <w:pStyle w:val="ProductList-ClauseHeading"/>
        <w:outlineLvl w:val="2"/>
      </w:pPr>
      <w:r>
        <w:t xml:space="preserve">5. </w:t>
      </w:r>
      <w:proofErr w:type="spellStart"/>
      <w:r>
        <w:t>Programma</w:t>
      </w:r>
      <w:proofErr w:type="spellEnd"/>
      <w:r>
        <w:t xml:space="preserve"> </w:t>
      </w:r>
      <w:proofErr w:type="spellStart"/>
      <w:r>
        <w:t>Prototipo</w:t>
      </w:r>
      <w:proofErr w:type="spellEnd"/>
      <w:r>
        <w:t xml:space="preserve">, Aggiornamenti o </w:t>
      </w:r>
      <w:proofErr w:type="spellStart"/>
      <w:r>
        <w:t>Integrazioni</w:t>
      </w:r>
      <w:proofErr w:type="spellEnd"/>
      <w:r>
        <w:t xml:space="preserve">, </w:t>
      </w:r>
      <w:proofErr w:type="spellStart"/>
      <w:r>
        <w:t>Funzionalità</w:t>
      </w:r>
      <w:proofErr w:type="spellEnd"/>
      <w:r>
        <w:t xml:space="preserve"> </w:t>
      </w:r>
      <w:proofErr w:type="spellStart"/>
      <w:r>
        <w:t>Aggiuntive</w:t>
      </w:r>
      <w:proofErr w:type="spellEnd"/>
    </w:p>
    <w:p w:rsidR="00B47759" w:rsidRDefault="007C3419">
      <w:pPr>
        <w:pStyle w:val="ProductList-Body"/>
      </w:pPr>
      <w:r>
        <w:t xml:space="preserve">Microsoft </w:t>
      </w:r>
      <w:proofErr w:type="spellStart"/>
      <w:r>
        <w:t>potrà</w:t>
      </w:r>
      <w:proofErr w:type="spellEnd"/>
      <w:r>
        <w:t xml:space="preserve"> </w:t>
      </w:r>
      <w:proofErr w:type="spellStart"/>
      <w:r>
        <w:t>offrire</w:t>
      </w:r>
      <w:proofErr w:type="spellEnd"/>
      <w:r>
        <w:t xml:space="preserve"> aggiornamenti o </w:t>
      </w:r>
      <w:proofErr w:type="spellStart"/>
      <w:r>
        <w:t>supplementi</w:t>
      </w:r>
      <w:proofErr w:type="spellEnd"/>
      <w:r>
        <w:t xml:space="preserve"> per </w:t>
      </w:r>
      <w:proofErr w:type="spellStart"/>
      <w:r>
        <w:t>i</w:t>
      </w:r>
      <w:proofErr w:type="spellEnd"/>
      <w:r>
        <w:t xml:space="preserve"> </w:t>
      </w:r>
      <w:proofErr w:type="spellStart"/>
      <w:r>
        <w:t>Prodotti</w:t>
      </w:r>
      <w:proofErr w:type="spellEnd"/>
      <w:r>
        <w:t xml:space="preserve">. La </w:t>
      </w:r>
      <w:proofErr w:type="spellStart"/>
      <w:r>
        <w:t>Società</w:t>
      </w:r>
      <w:proofErr w:type="spellEnd"/>
      <w:r>
        <w:t xml:space="preserve"> </w:t>
      </w:r>
      <w:proofErr w:type="spellStart"/>
      <w:r>
        <w:t>potrà</w:t>
      </w:r>
      <w:proofErr w:type="spellEnd"/>
      <w:r>
        <w:t xml:space="preserve"> </w:t>
      </w:r>
      <w:proofErr w:type="spellStart"/>
      <w:r>
        <w:t>utilizzare</w:t>
      </w:r>
      <w:proofErr w:type="spellEnd"/>
      <w:r>
        <w:t xml:space="preserve"> </w:t>
      </w:r>
      <w:proofErr w:type="spellStart"/>
      <w:r>
        <w:t>gli</w:t>
      </w:r>
      <w:proofErr w:type="spellEnd"/>
      <w:r>
        <w:t xml:space="preserve"> aggiornamenti o le </w:t>
      </w:r>
      <w:proofErr w:type="spellStart"/>
      <w:r>
        <w:t>integrazioni</w:t>
      </w:r>
      <w:proofErr w:type="spellEnd"/>
      <w:r>
        <w:t xml:space="preserve"> </w:t>
      </w:r>
      <w:proofErr w:type="spellStart"/>
      <w:r>
        <w:t>dei</w:t>
      </w:r>
      <w:proofErr w:type="spellEnd"/>
      <w:r>
        <w:t xml:space="preserve"> </w:t>
      </w:r>
      <w:proofErr w:type="spellStart"/>
      <w:r>
        <w:t>Prodotti</w:t>
      </w:r>
      <w:proofErr w:type="spellEnd"/>
      <w:r>
        <w:t xml:space="preserve">, </w:t>
      </w:r>
      <w:proofErr w:type="spellStart"/>
      <w:r>
        <w:t>il</w:t>
      </w:r>
      <w:proofErr w:type="spellEnd"/>
      <w:r>
        <w:t xml:space="preserve"> </w:t>
      </w:r>
      <w:proofErr w:type="spellStart"/>
      <w:r>
        <w:t>programma</w:t>
      </w:r>
      <w:proofErr w:type="spellEnd"/>
      <w:r>
        <w:t xml:space="preserve"> </w:t>
      </w:r>
      <w:proofErr w:type="spellStart"/>
      <w:r>
        <w:t>prototipo</w:t>
      </w:r>
      <w:proofErr w:type="spellEnd"/>
      <w:r>
        <w:t xml:space="preserve">, le </w:t>
      </w:r>
      <w:proofErr w:type="spellStart"/>
      <w:r>
        <w:t>funzionalità</w:t>
      </w:r>
      <w:proofErr w:type="spellEnd"/>
      <w:r>
        <w:t xml:space="preserve"> </w:t>
      </w:r>
      <w:proofErr w:type="spellStart"/>
      <w:r>
        <w:t>aggiuntive</w:t>
      </w:r>
      <w:proofErr w:type="spellEnd"/>
      <w:r>
        <w:t xml:space="preserve"> e </w:t>
      </w:r>
      <w:proofErr w:type="spellStart"/>
      <w:r>
        <w:t>i</w:t>
      </w:r>
      <w:proofErr w:type="spellEnd"/>
      <w:r>
        <w:t xml:space="preserve"> </w:t>
      </w:r>
      <w:proofErr w:type="spellStart"/>
      <w:r>
        <w:t>servizi</w:t>
      </w:r>
      <w:proofErr w:type="spellEnd"/>
      <w:r>
        <w:t xml:space="preserve"> add-on </w:t>
      </w:r>
      <w:proofErr w:type="spellStart"/>
      <w:r>
        <w:t>facoltativi</w:t>
      </w:r>
      <w:proofErr w:type="spellEnd"/>
      <w:r>
        <w:t xml:space="preserve">, </w:t>
      </w:r>
      <w:proofErr w:type="spellStart"/>
      <w:r>
        <w:t>fatte</w:t>
      </w:r>
      <w:proofErr w:type="spellEnd"/>
      <w:r>
        <w:t xml:space="preserve"> salve le </w:t>
      </w:r>
      <w:proofErr w:type="spellStart"/>
      <w:r>
        <w:t>eventuali</w:t>
      </w:r>
      <w:proofErr w:type="spellEnd"/>
      <w:r>
        <w:t xml:space="preserve"> </w:t>
      </w:r>
      <w:proofErr w:type="spellStart"/>
      <w:r>
        <w:t>co</w:t>
      </w:r>
      <w:r>
        <w:t>ndizioni</w:t>
      </w:r>
      <w:proofErr w:type="spellEnd"/>
      <w:r>
        <w:t xml:space="preserve"> </w:t>
      </w:r>
      <w:proofErr w:type="spellStart"/>
      <w:r>
        <w:t>specifiche</w:t>
      </w:r>
      <w:proofErr w:type="spellEnd"/>
      <w:r>
        <w:t xml:space="preserve"> </w:t>
      </w:r>
      <w:proofErr w:type="spellStart"/>
      <w:r>
        <w:t>che</w:t>
      </w:r>
      <w:proofErr w:type="spellEnd"/>
      <w:r>
        <w:t xml:space="preserve"> li </w:t>
      </w:r>
      <w:proofErr w:type="spellStart"/>
      <w:r>
        <w:t>accompagnano</w:t>
      </w:r>
      <w:proofErr w:type="spellEnd"/>
      <w:r>
        <w:t xml:space="preserve">. </w:t>
      </w:r>
      <w:proofErr w:type="spellStart"/>
      <w:r>
        <w:t>Alcuni</w:t>
      </w:r>
      <w:proofErr w:type="spellEnd"/>
      <w:r>
        <w:t xml:space="preserve"> </w:t>
      </w:r>
      <w:proofErr w:type="spellStart"/>
      <w:r>
        <w:t>Prodotti</w:t>
      </w:r>
      <w:proofErr w:type="spellEnd"/>
      <w:r>
        <w:t xml:space="preserve"> </w:t>
      </w:r>
      <w:proofErr w:type="spellStart"/>
      <w:r>
        <w:t>richiedono</w:t>
      </w:r>
      <w:proofErr w:type="spellEnd"/>
      <w:r>
        <w:t xml:space="preserve"> </w:t>
      </w:r>
      <w:proofErr w:type="spellStart"/>
      <w:r>
        <w:t>gli</w:t>
      </w:r>
      <w:proofErr w:type="spellEnd"/>
      <w:r>
        <w:t xml:space="preserve"> aggiornamenti </w:t>
      </w:r>
      <w:proofErr w:type="spellStart"/>
      <w:r>
        <w:t>automatici</w:t>
      </w:r>
      <w:proofErr w:type="spellEnd"/>
      <w:r>
        <w:t xml:space="preserve"> </w:t>
      </w:r>
      <w:proofErr w:type="spellStart"/>
      <w:r>
        <w:t>descritti</w:t>
      </w:r>
      <w:proofErr w:type="spellEnd"/>
      <w:r>
        <w:t xml:space="preserve"> </w:t>
      </w:r>
      <w:proofErr w:type="spellStart"/>
      <w:r>
        <w:t>nelle</w:t>
      </w:r>
      <w:proofErr w:type="spellEnd"/>
      <w:r>
        <w:t xml:space="preserve"> </w:t>
      </w:r>
      <w:proofErr w:type="spellStart"/>
      <w:r>
        <w:t>Condizioni</w:t>
      </w:r>
      <w:proofErr w:type="spellEnd"/>
      <w:r>
        <w:t xml:space="preserve"> di </w:t>
      </w:r>
      <w:proofErr w:type="spellStart"/>
      <w:r>
        <w:t>Licenza</w:t>
      </w:r>
      <w:proofErr w:type="spellEnd"/>
      <w:r>
        <w:t xml:space="preserve"> </w:t>
      </w:r>
      <w:proofErr w:type="spellStart"/>
      <w:r>
        <w:t>specifiche</w:t>
      </w:r>
      <w:proofErr w:type="spellEnd"/>
      <w:r>
        <w:t xml:space="preserve"> per </w:t>
      </w:r>
      <w:proofErr w:type="spellStart"/>
      <w:r>
        <w:t>Prodotto</w:t>
      </w:r>
      <w:proofErr w:type="spellEnd"/>
      <w:r>
        <w:t>.</w:t>
      </w:r>
    </w:p>
    <w:p w:rsidR="00B47759" w:rsidRDefault="00B47759">
      <w:pPr>
        <w:pStyle w:val="ProductList-Body"/>
      </w:pPr>
    </w:p>
    <w:p w:rsidR="00B47759" w:rsidRDefault="007C3419">
      <w:pPr>
        <w:pStyle w:val="ProductList-ClauseHeading"/>
        <w:outlineLvl w:val="2"/>
      </w:pPr>
      <w:r>
        <w:t xml:space="preserve">6. </w:t>
      </w:r>
      <w:proofErr w:type="spellStart"/>
      <w:r>
        <w:t>Limitazioni</w:t>
      </w:r>
      <w:proofErr w:type="spellEnd"/>
    </w:p>
    <w:p w:rsidR="00B47759" w:rsidRDefault="007C3419">
      <w:pPr>
        <w:pStyle w:val="ProductList-Body"/>
      </w:pPr>
      <w:r>
        <w:t xml:space="preserve">La </w:t>
      </w:r>
      <w:proofErr w:type="spellStart"/>
      <w:r>
        <w:t>Società</w:t>
      </w:r>
      <w:proofErr w:type="spellEnd"/>
      <w:r>
        <w:t xml:space="preserve"> non </w:t>
      </w:r>
      <w:proofErr w:type="spellStart"/>
      <w:r>
        <w:t>può</w:t>
      </w:r>
      <w:proofErr w:type="spellEnd"/>
      <w:r>
        <w:t xml:space="preserve"> (e non dispone </w:t>
      </w:r>
      <w:proofErr w:type="spellStart"/>
      <w:r>
        <w:t>della</w:t>
      </w:r>
      <w:proofErr w:type="spellEnd"/>
      <w:r>
        <w:t xml:space="preserve"> </w:t>
      </w:r>
      <w:proofErr w:type="spellStart"/>
      <w:r>
        <w:t>licenza</w:t>
      </w:r>
      <w:proofErr w:type="spellEnd"/>
      <w:r>
        <w:t xml:space="preserve"> per) utilizzare i Prodotti per o</w:t>
      </w:r>
      <w:r>
        <w:t xml:space="preserve">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w:instrText>
      </w:r>
      <w:r>
        <w:instrText xml:space="preserve">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w:t>
      </w:r>
      <w:r>
        <w:t xml:space="preserve">ui gli OSE si trovino nello stesso sistema hardware fisico, salvo i casi in cui ciò sia esplicitamente consentito da Microsoft. I diritti per accedere al software su </w:t>
      </w:r>
      <w:proofErr w:type="gramStart"/>
      <w:r>
        <w:t>un</w:t>
      </w:r>
      <w:proofErr w:type="gramEnd"/>
      <w:r>
        <w:t xml:space="preserve"> dispositivo qualsiasi non autorizzano la Società a implementare alcun brevetto Microsof</w:t>
      </w:r>
      <w:r>
        <w:t>t o altra proprietà intellettuale Microsoft nel dispositivo stesso o in altri software o dispositivi.</w:t>
      </w:r>
    </w:p>
    <w:p w:rsidR="00B47759" w:rsidRDefault="00B47759">
      <w:pPr>
        <w:pStyle w:val="ProductList-Body"/>
      </w:pPr>
    </w:p>
    <w:p w:rsidR="00B47759" w:rsidRDefault="007C3419">
      <w:pPr>
        <w:pStyle w:val="ProductList-ClauseHeading"/>
        <w:outlineLvl w:val="2"/>
      </w:pPr>
      <w:r>
        <w:t>7. Software Assurance</w:t>
      </w:r>
    </w:p>
    <w:p w:rsidR="00B47759" w:rsidRDefault="007C3419">
      <w:pPr>
        <w:pStyle w:val="ProductList-Body"/>
      </w:pPr>
      <w:r>
        <w:t xml:space="preserve">La copertura SA può concedere alla Società ulteriori diritti sull’utilizzo, che terminano alla scadenza </w:t>
      </w:r>
      <w:proofErr w:type="gramStart"/>
      <w:r>
        <w:t>della</w:t>
      </w:r>
      <w:proofErr w:type="gramEnd"/>
      <w:r>
        <w:t xml:space="preserve"> copertura SA per la </w:t>
      </w:r>
      <w:r>
        <w:fldChar w:fldCharType="begin"/>
      </w:r>
      <w:r>
        <w:instrText xml:space="preserve"> </w:instrText>
      </w:r>
      <w:r>
        <w:instrText xml:space="preserve">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B47759" w:rsidRDefault="00B47759">
      <w:pPr>
        <w:pStyle w:val="ProductList-Body"/>
      </w:pPr>
    </w:p>
    <w:p w:rsidR="00B47759" w:rsidRDefault="007C3419">
      <w:pPr>
        <w:pStyle w:val="ProductList-ClauseHeading"/>
        <w:outlineLvl w:val="2"/>
      </w:pPr>
      <w:r>
        <w:t>8. Outsourcing della Gestione del Software</w:t>
      </w:r>
    </w:p>
    <w:p w:rsidR="00B47759" w:rsidRDefault="007C3419">
      <w:pPr>
        <w:pStyle w:val="ProductList-Body"/>
      </w:pPr>
      <w:r>
        <w:t>La Società potrà inst</w:t>
      </w:r>
      <w:r>
        <w:t xml:space="preserve">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w:t>
      </w:r>
      <w:r>
        <w:t>dizione che tali Server e gli altri dispositivi siano e rimangano tutti di utilizzo esclusivo della Società. La Società è responsabile di tutte le obbligazioni derivanti dal contratto multilicenza, indipendentemente dalla posizione fisica dell’hardware sul</w:t>
      </w:r>
      <w:r>
        <w:t xml:space="preserve"> quale </w:t>
      </w:r>
      <w:proofErr w:type="gramStart"/>
      <w:r>
        <w:t>il</w:t>
      </w:r>
      <w:proofErr w:type="gramEnd"/>
      <w:r>
        <w:t xml:space="preserve"> software è in uso.</w:t>
      </w:r>
    </w:p>
    <w:p w:rsidR="00B47759" w:rsidRDefault="00B47759">
      <w:pPr>
        <w:pStyle w:val="ProductList-Body"/>
      </w:pPr>
    </w:p>
    <w:p w:rsidR="00B47759" w:rsidRDefault="007C3419">
      <w:pPr>
        <w:pStyle w:val="ProductList-ClauseHeading"/>
        <w:outlineLvl w:val="2"/>
      </w:pPr>
      <w:r>
        <w:t>9. Cessione e riassegnazione di Licenze</w:t>
      </w:r>
    </w:p>
    <w:p w:rsidR="00B47759" w:rsidRDefault="007C3419">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w:t>
      </w:r>
      <w:r>
        <w:t xml:space="preserve">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w:t>
      </w:r>
      <w:proofErr w:type="gramStart"/>
      <w:r>
        <w:t>un</w:t>
      </w:r>
      <w:proofErr w:type="gramEnd"/>
      <w:r>
        <w:t xml:space="preserve"> dispositivo o utente. La Società potrà riassegnare una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w:instrText>
      </w:r>
      <w:r>
        <w:instrText xml:space="preserve">a indica il diritto di scaricare, installare, accedere e utilizzare un Prodotto." </w:instrText>
      </w:r>
      <w:r>
        <w:fldChar w:fldCharType="separate"/>
      </w:r>
      <w:r>
        <w:rPr>
          <w:color w:val="0563C1"/>
        </w:rPr>
        <w:t>Licenza</w:t>
      </w:r>
      <w:r>
        <w:fldChar w:fldCharType="end"/>
      </w:r>
      <w:r>
        <w:t>, salvo laddove la riassegnazione sia dovuta a (i) problema o perdita hardware permanente, (ii) cessazione del rapporto di lavoro o del contratto dell’utente o (iii</w:t>
      </w:r>
      <w:r>
        <w:t xml:space="preserve">)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w:instrText>
      </w:r>
      <w:r>
        <w:instrText xml:space="preserve">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 xml:space="preserve">Licenze di </w:t>
      </w:r>
      <w:r>
        <w:rPr>
          <w:color w:val="0563C1"/>
        </w:rPr>
        <w:t>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utente o la n</w:t>
      </w:r>
      <w:r>
        <w:t xml:space="preserve">on disponibilità di un dispositivo fuori servizio. La Società dovrà rimuovere </w:t>
      </w:r>
      <w:proofErr w:type="gramStart"/>
      <w:r>
        <w:t>il</w:t>
      </w:r>
      <w:proofErr w:type="gramEnd"/>
      <w:r>
        <w:t xml:space="preserve"> software dal precedente dispositivo o bloccarne l’accesso al precedente utente. La copertura SA e le Licenze concesse o acquisite in relazione alla copertura SA potranno esser</w:t>
      </w:r>
      <w:r>
        <w:t xml:space="preserve">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w:t>
      </w:r>
      <w:r>
        <w:t xml:space="preserve">icenze per dispositivo </w:t>
      </w:r>
      <w:proofErr w:type="gramStart"/>
      <w:r>
        <w:t>del</w:t>
      </w:r>
      <w:proofErr w:type="gramEnd"/>
      <w:r>
        <w:t xml:space="preserve"> sistema operativo desktop Windows e della copertura SA, come descritto nelle </w:t>
      </w:r>
      <w:hyperlink w:anchor="_Sec652">
        <w:r>
          <w:rPr>
            <w:color w:val="00467F"/>
            <w:u w:val="single"/>
          </w:rPr>
          <w:t>Note del Prodotto di Windows</w:t>
        </w:r>
      </w:hyperlink>
      <w:r>
        <w:t>.</w:t>
      </w:r>
    </w:p>
    <w:p w:rsidR="00B47759" w:rsidRDefault="00B47759">
      <w:pPr>
        <w:pStyle w:val="ProductList-Body"/>
      </w:pPr>
    </w:p>
    <w:p w:rsidR="00B47759" w:rsidRDefault="007C3419">
      <w:pPr>
        <w:pStyle w:val="ProductList-ClauseHeading"/>
        <w:outlineLvl w:val="2"/>
      </w:pPr>
      <w:r>
        <w:t>10. Misure tecniche</w:t>
      </w:r>
    </w:p>
    <w:p w:rsidR="00B47759" w:rsidRDefault="007C3419">
      <w:pPr>
        <w:pStyle w:val="ProductList-Body"/>
      </w:pPr>
      <w:r>
        <w:t>Microsoft potrà utilizzare misure tecniche per far rispettare condizion</w:t>
      </w:r>
      <w:r>
        <w:t xml:space="preserve">i che limitino l’utilizzo da parte </w:t>
      </w:r>
      <w:proofErr w:type="gramStart"/>
      <w:r>
        <w:t>della</w:t>
      </w:r>
      <w:proofErr w:type="gramEnd"/>
      <w:r>
        <w:t xml:space="preserve"> Società di alcune versioni del Prodotto e potrà verificare la conformità a tali condizioni secondo quanto stabilito nel contratto multilicenza della Società. Alcuni Prodotti sono tutelati da misure di protezione e p</w:t>
      </w:r>
      <w:r>
        <w:t xml:space="preserve">er installarli o accedervi richiedono l’attivazione o la convalida di </w:t>
      </w:r>
      <w:proofErr w:type="gramStart"/>
      <w:r>
        <w:t>un</w:t>
      </w:r>
      <w:proofErr w:type="gramEnd"/>
      <w:r>
        <w:t xml:space="preserve"> codice Product Key.</w:t>
      </w:r>
    </w:p>
    <w:p w:rsidR="00B47759" w:rsidRDefault="00B47759">
      <w:pPr>
        <w:pStyle w:val="ProductList-Body"/>
      </w:pPr>
    </w:p>
    <w:p w:rsidR="00B47759" w:rsidRDefault="007C3419">
      <w:pPr>
        <w:pStyle w:val="ProductList-SubClauseHeading"/>
        <w:outlineLvl w:val="3"/>
      </w:pPr>
      <w:r>
        <w:t>10.1 Attivazione e convalida</w:t>
      </w:r>
    </w:p>
    <w:p w:rsidR="00B47759" w:rsidRDefault="007C3419">
      <w:pPr>
        <w:pStyle w:val="ProductList-BodyIndented"/>
      </w:pPr>
      <w:r>
        <w:t xml:space="preserve">L’attivazione o la convalida con esito positivo verifica che </w:t>
      </w:r>
      <w:proofErr w:type="gramStart"/>
      <w:r>
        <w:t>un</w:t>
      </w:r>
      <w:proofErr w:type="gramEnd"/>
      <w:r>
        <w:t xml:space="preserve"> Prodotto software sia stato correttamente installato, che il codice P</w:t>
      </w:r>
      <w:r>
        <w:t xml:space="preserve">roduct Key non sia rubato e che non siano state apportate modifiche alle funzioni di convalida, licenza o attivazione del software. </w:t>
      </w:r>
      <w:proofErr w:type="gramStart"/>
      <w:r>
        <w:t>Il</w:t>
      </w:r>
      <w:proofErr w:type="gramEnd"/>
      <w:r>
        <w:t xml:space="preserve"> diritto della Società di utilizzare il software dopo il tempo specificato nel Prodotto software potrebbe essere limitato,</w:t>
      </w:r>
      <w:r>
        <w:t xml:space="preserve"> a meno che non venga attivato. La Società non dispone </w:t>
      </w:r>
      <w:proofErr w:type="gramStart"/>
      <w:r>
        <w:t>della</w:t>
      </w:r>
      <w:proofErr w:type="gramEnd"/>
      <w:r>
        <w:t xml:space="preserve"> licenza per continuare a utilizzare il software se ha cercato, senza successo, di attivarlo. Ogni dispositivo che non è stato attivato tramite </w:t>
      </w:r>
      <w:proofErr w:type="gramStart"/>
      <w:r>
        <w:t>un</w:t>
      </w:r>
      <w:proofErr w:type="gramEnd"/>
      <w:r>
        <w:t xml:space="preserve"> KMS (Key Management Service) dovrà utilizzare un </w:t>
      </w:r>
      <w:r>
        <w:t>MAK (Multiple Activation Key) o un’Attivazione basata su AAD. La Società non potrà aggirare l’attivazione o la convalida.</w:t>
      </w:r>
    </w:p>
    <w:p w:rsidR="00B47759" w:rsidRDefault="00B47759">
      <w:pPr>
        <w:pStyle w:val="ProductList-BodyIndented"/>
      </w:pPr>
    </w:p>
    <w:p w:rsidR="00B47759" w:rsidRDefault="007C3419">
      <w:pPr>
        <w:pStyle w:val="ProductList-SubClauseHeading"/>
        <w:outlineLvl w:val="3"/>
      </w:pPr>
      <w:r>
        <w:t>10.2 Codici Product Key</w:t>
      </w:r>
    </w:p>
    <w:p w:rsidR="00B47759" w:rsidRDefault="007C3419">
      <w:pPr>
        <w:pStyle w:val="ProductList-BodyIndented"/>
      </w:pPr>
      <w:r>
        <w:t xml:space="preserve">Per </w:t>
      </w:r>
      <w:proofErr w:type="gramStart"/>
      <w:r>
        <w:t>un</w:t>
      </w:r>
      <w:proofErr w:type="gramEnd"/>
      <w:r>
        <w:t xml:space="preserve"> utilizzo autorizzato del software è richiesto un codice Product Key assegnato. Tutti i codici Product </w:t>
      </w:r>
      <w:r>
        <w:t xml:space="preserve">Key rappresentano Informazioni Riservate di Microsoft. Nonostante eventuali disposizioni contrarie contenute nel contratto multilicenza </w:t>
      </w:r>
      <w:proofErr w:type="gramStart"/>
      <w:r>
        <w:t>della</w:t>
      </w:r>
      <w:proofErr w:type="gramEnd"/>
      <w:r>
        <w:t xml:space="preserve"> Società, quest’ultima non potrà divulgare a terzi i codici Product Key. La Società non potrà fornire accesso non p</w:t>
      </w:r>
      <w:r>
        <w:t xml:space="preserve">rotetto ai propri computer KMS (Key Management Service) su una rete non controllata. In caso di utilizzo o divulgazione non autorizzato dei codici Product Key o KMS, Microsoft potrà impedire ulteriori attivazioni, disattivare o bloccare l’attivazione o la </w:t>
      </w:r>
      <w:r>
        <w:t>convalida di codici Product Key e prendere altre misure opportune.</w:t>
      </w:r>
    </w:p>
    <w:p w:rsidR="00B47759" w:rsidRDefault="00B47759">
      <w:pPr>
        <w:pStyle w:val="ProductList-BodyIndented"/>
      </w:pPr>
    </w:p>
    <w:p w:rsidR="00B47759" w:rsidRDefault="007C3419">
      <w:pPr>
        <w:pStyle w:val="ProductList-ClauseHeading"/>
        <w:outlineLvl w:val="2"/>
      </w:pPr>
      <w:r>
        <w:t>11. Comunicazioni</w:t>
      </w:r>
    </w:p>
    <w:p w:rsidR="00B47759" w:rsidRDefault="007C3419">
      <w:pPr>
        <w:pStyle w:val="ProductList-Body"/>
      </w:pPr>
      <w:r>
        <w:t>Laddove indicato nell’Articolo Diritti sull’Utilizzo di ciascuna Nota Prodotto, si applicano le seguenti comunicazioni:</w:t>
      </w:r>
    </w:p>
    <w:p w:rsidR="00B47759" w:rsidRDefault="00B47759">
      <w:pPr>
        <w:pStyle w:val="ProductList-Body"/>
      </w:pPr>
    </w:p>
    <w:p w:rsidR="00B47759" w:rsidRDefault="007C3419">
      <w:pPr>
        <w:pStyle w:val="ProductList-SubClauseHeading"/>
        <w:outlineLvl w:val="3"/>
      </w:pPr>
      <w:r>
        <w:t>11. 1 Funzionalità basate su Internet</w:t>
      </w:r>
    </w:p>
    <w:p w:rsidR="00B47759" w:rsidRDefault="007C3419">
      <w:pPr>
        <w:pStyle w:val="ProductList-BodyIndented"/>
      </w:pPr>
      <w:r>
        <w:t xml:space="preserve">I Prodotti Software possono contenere funzionalità che si connettono </w:t>
      </w:r>
      <w:proofErr w:type="gramStart"/>
      <w:r>
        <w:t>a</w:t>
      </w:r>
      <w:proofErr w:type="gramEnd"/>
      <w:r>
        <w:t xml:space="preserve"> Internet e inviano informazioni ai sistemi di Microsoft e a quelli delle sue Consociate e dei fornitori di servizi, senza ulteriore comunicazione alla Società. L’utilizzo di tali inform</w:t>
      </w:r>
      <w:r>
        <w:t xml:space="preserve">azioni è descritto nell’informativa </w:t>
      </w:r>
      <w:proofErr w:type="gramStart"/>
      <w:r>
        <w:t>sulla</w:t>
      </w:r>
      <w:proofErr w:type="gramEnd"/>
      <w:r>
        <w:t xml:space="preserve"> privacy disponibile in ciascun Prodotto software.</w:t>
      </w:r>
    </w:p>
    <w:p w:rsidR="00B47759" w:rsidRDefault="00B47759">
      <w:pPr>
        <w:pStyle w:val="ProductList-BodyIndented"/>
      </w:pPr>
    </w:p>
    <w:p w:rsidR="00B47759" w:rsidRDefault="007C3419">
      <w:pPr>
        <w:pStyle w:val="ProductList-SubClauseHeading"/>
        <w:outlineLvl w:val="3"/>
      </w:pPr>
      <w:r>
        <w:t>11.2 Bing Maps</w:t>
      </w:r>
    </w:p>
    <w:p w:rsidR="00B47759" w:rsidRDefault="007C3419">
      <w:pPr>
        <w:pStyle w:val="ProductList-BodyIndented"/>
      </w:pPr>
      <w:r>
        <w:t>Il Prodotto potrà includere l’utilizzo di Bing Maps. Qualsiasi contenuto fornito tramite Bing Maps, inclusi i geocode, può essere utilizzato solo al</w:t>
      </w:r>
      <w:r>
        <w:t xml:space="preserve">l’interno </w:t>
      </w:r>
      <w:proofErr w:type="gramStart"/>
      <w:r>
        <w:t>del</w:t>
      </w:r>
      <w:proofErr w:type="gramEnd"/>
      <w:r>
        <w:t xml:space="preserve"> prodotto attraverso il quale il contenuto viene erogato. L’utilizzo di Bing Maps da parte </w:t>
      </w:r>
      <w:proofErr w:type="gramStart"/>
      <w:r>
        <w:t>della</w:t>
      </w:r>
      <w:proofErr w:type="gramEnd"/>
      <w:r>
        <w:t xml:space="preserve"> Società è disciplinato dalle Condizioni per l’Utilizzo per l’Utente Finale di Bing Maps disponibili all’indirizzo </w:t>
      </w:r>
      <w:hyperlink r:id="rId29">
        <w:r>
          <w:rPr>
            <w:color w:val="00467F"/>
            <w:u w:val="single"/>
          </w:rPr>
          <w:t>http://go.microsoft.com/?linkid=9710837</w:t>
        </w:r>
      </w:hyperlink>
      <w:r>
        <w:t xml:space="preserve"> e dall’Informativa sulla Privacy di Bing Maps disponibile all’indirizzo </w:t>
      </w:r>
      <w:hyperlink r:id="rId30">
        <w:r>
          <w:rPr>
            <w:color w:val="00467F"/>
            <w:u w:val="single"/>
          </w:rPr>
          <w:t>http://go.microsoft.com/fwlink/?LinkID=248686</w:t>
        </w:r>
      </w:hyperlink>
      <w:r>
        <w:t>.</w:t>
      </w:r>
    </w:p>
    <w:p w:rsidR="00B47759" w:rsidRDefault="00B47759">
      <w:pPr>
        <w:pStyle w:val="ProductList-BodyIndented"/>
      </w:pPr>
    </w:p>
    <w:p w:rsidR="00B47759" w:rsidRDefault="007C3419">
      <w:pPr>
        <w:pStyle w:val="ProductList-SubClauseHeading"/>
        <w:outlineLvl w:val="3"/>
      </w:pPr>
      <w:r>
        <w:t>11.3</w:t>
      </w:r>
      <w:r>
        <w:t xml:space="preserve"> Standard Video H.264/AVC, VC-1 e MPEG-4 Part 2</w:t>
      </w:r>
    </w:p>
    <w:p w:rsidR="00B47759" w:rsidRDefault="007C3419">
      <w:pPr>
        <w:pStyle w:val="ProductList-BodyIndented"/>
      </w:pPr>
      <w:r>
        <w:t>Il software potrà includere una tecnologia per la compressione video H.264/AVC, VC-1 e MPEG-4 Parte 2. MPEG LA, L.L.C. richiede la seguente comunicazione: IL PRESENTE PRODOTTO È CONCESSO IN LICENZA AI SENSI D</w:t>
      </w:r>
      <w:r>
        <w:t>ELLE LICENZE PER IL PORTAFOGLIO DI BREVETTI VIDEO AVC, VC-1, MPEG-4 PART 2 VISUAL PER L’UTILIZZO PERSONALE E NON COMMERCIALE DA PARTE DI UN CONSUMATORE AL FINE DI (A) CODIFICARE VIDEO IN CONFORMITÀ AGLI STANDARD INDICATI SOPRA (“STANDARD VIDEO”) E/O (B) DE</w:t>
      </w:r>
      <w:r>
        <w:t>CODIFICARE IL VIDEO AVC, VC-1, MPEG-4 PART 2 CODIFICATO DA UN CONSUMATORE IMPEGNATO IN UN’ATTIVITÀ PERSONALE E NON COMMERCIALE E/O RICEVUTO DA UN FORNITORE DI VIDEO AUTORIZZATO A FORNIRE TALE VIDEO. NESSUNA LICENZA VIENE CONCESSA O SARÀ IMPLICITA PER QUALS</w:t>
      </w:r>
      <w:r>
        <w:t xml:space="preserve">IASI ALTRO UTILIZZO. PER ULTERIORI INFORMAZIONI RIVOLGERSI A MPEG LA, L.L.C. ALL’INDIRIZZO </w:t>
      </w:r>
      <w:hyperlink r:id="rId31">
        <w:r>
          <w:rPr>
            <w:color w:val="00467F"/>
            <w:u w:val="single"/>
          </w:rPr>
          <w:t>www.mpegla.com</w:t>
        </w:r>
      </w:hyperlink>
      <w:r>
        <w:t>. Per maggior chiarezza, le comunicazioni precedenti non limitano né vietano l’utilizzo del software per i nor</w:t>
      </w:r>
      <w:r>
        <w:t>mali utilizzi commerciali che siano propri dell’attività commerciale svolta e non includano (i) la ridistribuzione del software a terzi oppure (ii) la creazione di contenuto con tecnologie conformi agli STANDARD VIDEO per la distribuzione a terzi.</w:t>
      </w:r>
    </w:p>
    <w:p w:rsidR="00B47759" w:rsidRDefault="00B47759">
      <w:pPr>
        <w:pStyle w:val="ProductList-BodyIndented"/>
      </w:pPr>
    </w:p>
    <w:p w:rsidR="00B47759" w:rsidRDefault="007C3419">
      <w:pPr>
        <w:pStyle w:val="ProductList-ClauseHeading"/>
        <w:outlineLvl w:val="2"/>
      </w:pPr>
      <w:r>
        <w:t>12. Com</w:t>
      </w:r>
      <w:r>
        <w:t>ponenti dei tipi di carattere, Immagini e Suoni</w:t>
      </w:r>
    </w:p>
    <w:p w:rsidR="00B47759" w:rsidRDefault="007C3419">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w:instrText>
      </w:r>
      <w:r>
        <w:instrText xml:space="preserv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w:t>
      </w:r>
      <w:r>
        <w:t>attere inclusi o installati da tale software per visualizzare e stampare il contenuto. La Società potrà incorporare i tipi di carattere nel contenuto solo nella modalità consentita dalle limitazioni relative all’incorporamento dei tipi di carattere e potrà</w:t>
      </w:r>
      <w:r>
        <w:t xml:space="preserve"> scaricarli temporaneamente in una stampante o in un altro dispositivo di output per la stampa.</w:t>
      </w:r>
    </w:p>
    <w:p w:rsidR="00B47759" w:rsidRDefault="00B47759">
      <w:pPr>
        <w:pStyle w:val="ProductList-Body"/>
      </w:pPr>
    </w:p>
    <w:p w:rsidR="00B47759" w:rsidRDefault="007C3419">
      <w:pPr>
        <w:pStyle w:val="ProductList-ClauseHeading"/>
        <w:outlineLvl w:val="2"/>
      </w:pPr>
      <w:r>
        <w:t>13. Tecnologie Incluse</w:t>
      </w:r>
    </w:p>
    <w:p w:rsidR="00B47759" w:rsidRDefault="007C3419">
      <w:pPr>
        <w:pStyle w:val="ProductList-Body"/>
      </w:pPr>
      <w:r>
        <w:t>I Prodotti possono includere altri componenti tecnologici di Microsoft soggetti alle proprie condizioni di licenza, come indicate nell’A</w:t>
      </w:r>
      <w:r>
        <w:t xml:space="preserve">rticolo Diritti sull’Utilizzo di ciascuna Nota Prodotto. Laddove le condizioni distinte per tali componenti non siano esposte nelle Condizioni di Licenza specifiche per Prodotto, esse potranno essere disponibili in una cartella separata della directory di </w:t>
      </w:r>
      <w:r>
        <w:t>installazione del Prodotto o tramite il programma di installazione unificato del Prodotto.</w:t>
      </w:r>
    </w:p>
    <w:p w:rsidR="00B47759" w:rsidRDefault="00B47759">
      <w:pPr>
        <w:pStyle w:val="ProductList-Body"/>
      </w:pPr>
    </w:p>
    <w:p w:rsidR="00B47759" w:rsidRDefault="007C3419">
      <w:pPr>
        <w:pStyle w:val="ProductList-ClauseHeading"/>
        <w:outlineLvl w:val="2"/>
      </w:pPr>
      <w:r>
        <w:lastRenderedPageBreak/>
        <w:t>14. Test di benchmark</w:t>
      </w:r>
    </w:p>
    <w:p w:rsidR="00B47759" w:rsidRDefault="007C3419">
      <w:pPr>
        <w:pStyle w:val="ProductList-Body"/>
      </w:pPr>
      <w:r>
        <w:t>La Società dovrà ottenere la preventiva approvazione scritta di Microsoft, al fine di poter comunicare a terzi gli esiti delle eventuali prove</w:t>
      </w:r>
      <w:r>
        <w:t xml:space="preser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B47759" w:rsidRDefault="00B47759">
      <w:pPr>
        <w:pStyle w:val="ProductList-Body"/>
      </w:pPr>
    </w:p>
    <w:p w:rsidR="00B47759" w:rsidRDefault="007C3419">
      <w:pPr>
        <w:pStyle w:val="ProductList-ClauseHeading"/>
        <w:outlineLvl w:val="2"/>
      </w:pPr>
      <w:r>
        <w:t>15. Multiple</w:t>
      </w:r>
      <w:r>
        <w:t>xing</w:t>
      </w:r>
    </w:p>
    <w:p w:rsidR="00B47759" w:rsidRDefault="007C3419">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B47759" w:rsidRDefault="00B47759">
      <w:pPr>
        <w:pStyle w:val="ProductList-Body"/>
      </w:pPr>
    </w:p>
    <w:p w:rsidR="00B47759" w:rsidRDefault="007C3419">
      <w:pPr>
        <w:pStyle w:val="ProductList-ClauseHeading"/>
        <w:outlineLvl w:val="2"/>
      </w:pPr>
      <w:r>
        <w:t>16. Diri</w:t>
      </w:r>
      <w:r>
        <w:t>tti Amministrativi e di Supporto</w:t>
      </w:r>
    </w:p>
    <w:p w:rsidR="00B47759" w:rsidRDefault="007C3419">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w:instrText>
      </w:r>
      <w:r>
        <w:instrText xml:space="preserve">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w:t>
      </w:r>
      <w:r>
        <w:t xml:space="preserve">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w:instrText>
      </w:r>
      <w:r>
        <w:instrText xml:space="preserve">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B47759" w:rsidRDefault="00B47759">
      <w:pPr>
        <w:pStyle w:val="ProductList-Body"/>
      </w:pPr>
    </w:p>
    <w:p w:rsidR="00B47759" w:rsidRDefault="007C3419">
      <w:pPr>
        <w:pStyle w:val="ProductList-ClauseHeading"/>
        <w:outlineLvl w:val="2"/>
      </w:pPr>
      <w:r>
        <w:t>17. Codice Distribuibile</w:t>
      </w:r>
    </w:p>
    <w:p w:rsidR="00B47759" w:rsidRDefault="007C3419">
      <w:pPr>
        <w:pStyle w:val="ProductList-Body"/>
      </w:pPr>
      <w:r>
        <w:t xml:space="preserve">Il software può includere codice che la Società è autorizzata a distribuire nei programmi che sviluppa, purché la Società rispetti le condizioni riportate di seguito. </w:t>
      </w:r>
    </w:p>
    <w:p w:rsidR="00B47759" w:rsidRDefault="00B47759">
      <w:pPr>
        <w:pStyle w:val="ProductList-Body"/>
      </w:pPr>
    </w:p>
    <w:p w:rsidR="00B47759" w:rsidRDefault="007C3419">
      <w:pPr>
        <w:pStyle w:val="ProductList-SubClauseHeading"/>
        <w:outlineLvl w:val="3"/>
      </w:pPr>
      <w:r>
        <w:t>17.1 Diritto di Utilizzare e Distribuire</w:t>
      </w:r>
    </w:p>
    <w:p w:rsidR="00B47759" w:rsidRDefault="007C3419">
      <w:pPr>
        <w:pStyle w:val="ProductList-BodyIndented"/>
      </w:pPr>
      <w:r>
        <w:t>Il codice e i file di testo elencati di seguit</w:t>
      </w:r>
      <w:r>
        <w:t xml:space="preserve">o costituiscono il “Codice Distribuibile”. </w:t>
      </w:r>
    </w:p>
    <w:p w:rsidR="00B47759" w:rsidRDefault="007C3419" w:rsidP="00157529">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w:t>
      </w:r>
      <w:r>
        <w:t>e Client” Silverlight e “Librerie Server” Silverlight.</w:t>
      </w:r>
    </w:p>
    <w:p w:rsidR="00B47759" w:rsidRDefault="007C3419" w:rsidP="00157529">
      <w:pPr>
        <w:pStyle w:val="ProductList-Bullet"/>
        <w:numPr>
          <w:ilvl w:val="1"/>
          <w:numId w:val="4"/>
        </w:numPr>
      </w:pPr>
      <w:r>
        <w:t>Codice Campione, Modelli e Stili: la Società potrà modificare, duplicare e distribuire il formato in codice sorgente e oggetto di codice contrassegnato come “campione”, “modello”, “stili semplici” e “s</w:t>
      </w:r>
      <w:r>
        <w:t>tili schizzo”.</w:t>
      </w:r>
    </w:p>
    <w:p w:rsidR="00B47759" w:rsidRDefault="007C3419" w:rsidP="00157529">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B47759" w:rsidRDefault="007C3419" w:rsidP="00157529">
      <w:pPr>
        <w:pStyle w:val="ProductList-Bullet"/>
        <w:numPr>
          <w:ilvl w:val="1"/>
          <w:numId w:val="4"/>
        </w:numPr>
      </w:pPr>
      <w:r>
        <w:t>Image Library: La Società potrà duplicare e distribuire imma</w:t>
      </w:r>
      <w:r>
        <w:t>gini, grafica e animazioni di Image Library secondo le modalità descritte nella documentazione del software,</w:t>
      </w:r>
    </w:p>
    <w:p w:rsidR="00B47759" w:rsidRDefault="00B47759">
      <w:pPr>
        <w:pStyle w:val="ProductList-BodyIndented"/>
      </w:pPr>
    </w:p>
    <w:p w:rsidR="00B47759" w:rsidRDefault="007C3419">
      <w:pPr>
        <w:pStyle w:val="ProductList-SubClauseHeading"/>
        <w:outlineLvl w:val="3"/>
      </w:pPr>
      <w:r>
        <w:t>17.2 Requisiti per la Distribuzione</w:t>
      </w:r>
    </w:p>
    <w:p w:rsidR="00B47759" w:rsidRDefault="007C3419">
      <w:pPr>
        <w:pStyle w:val="ProductList-BodyIndented"/>
      </w:pPr>
      <w:r>
        <w:t>Laddove la Società distribuisca un Codice Distribuibile, la stessa dovrà:</w:t>
      </w:r>
    </w:p>
    <w:p w:rsidR="00B47759" w:rsidRDefault="007C3419" w:rsidP="00157529">
      <w:pPr>
        <w:pStyle w:val="ProductList-Bullet"/>
        <w:numPr>
          <w:ilvl w:val="1"/>
          <w:numId w:val="5"/>
        </w:numPr>
      </w:pPr>
      <w:r>
        <w:t>distribuirlo solo con i programmi de</w:t>
      </w:r>
      <w:r>
        <w:t>lla Società, qualora essi forniscano rilevanti e significative funzionalità al Codice Distribuibile;</w:t>
      </w:r>
    </w:p>
    <w:p w:rsidR="00B47759" w:rsidRDefault="007C3419" w:rsidP="00157529">
      <w:pPr>
        <w:pStyle w:val="ProductList-Bullet"/>
        <w:numPr>
          <w:ilvl w:val="1"/>
          <w:numId w:val="5"/>
        </w:numPr>
      </w:pPr>
      <w:r>
        <w:t>far accettare ai distributori e agli utenti finali esterni un contratto con condizioni che garantiscano al Codice Distribuibile almeno la stessa tutela del</w:t>
      </w:r>
      <w:r>
        <w:t xml:space="preserve"> contratto multilicenza della Società, incluse le Condizioni per i Prodotti;</w:t>
      </w:r>
    </w:p>
    <w:p w:rsidR="00B47759" w:rsidRDefault="007C3419" w:rsidP="00157529">
      <w:pPr>
        <w:pStyle w:val="ProductList-Bullet"/>
        <w:numPr>
          <w:ilvl w:val="1"/>
          <w:numId w:val="5"/>
        </w:numPr>
      </w:pPr>
      <w:r>
        <w:t>indennizzare, manlevare e difendere Microsoft da ogni e qualsiasi reclamo, ivi incluse le spese legali, relativo all’utilizzo o alla distribuzione dei programmi della Società, ecc</w:t>
      </w:r>
      <w:r>
        <w:t>etto nella misura in cui il reclamo sia basato esclusivamente sul Codice Distribuibile incluso nei programmi della Società.</w:t>
      </w:r>
    </w:p>
    <w:p w:rsidR="00B47759" w:rsidRDefault="00B47759">
      <w:pPr>
        <w:pStyle w:val="ProductList-BodyIndented"/>
      </w:pPr>
    </w:p>
    <w:p w:rsidR="00B47759" w:rsidRDefault="007C3419">
      <w:pPr>
        <w:pStyle w:val="ProductList-SubClauseHeading"/>
        <w:outlineLvl w:val="3"/>
      </w:pPr>
      <w:r>
        <w:t>17.3 Limitazioni di Distribuzione</w:t>
      </w:r>
    </w:p>
    <w:p w:rsidR="00B47759" w:rsidRDefault="007C3419">
      <w:pPr>
        <w:pStyle w:val="ProductList-BodyIndented"/>
      </w:pPr>
      <w:r>
        <w:t>La Società non potrà:</w:t>
      </w:r>
    </w:p>
    <w:p w:rsidR="00B47759" w:rsidRDefault="007C3419" w:rsidP="00157529">
      <w:pPr>
        <w:pStyle w:val="ProductList-Bullet"/>
        <w:numPr>
          <w:ilvl w:val="1"/>
          <w:numId w:val="6"/>
        </w:numPr>
      </w:pPr>
      <w:r>
        <w:t>modificare alcuna comunicazione riguardante il copyright, i marchi o i brev</w:t>
      </w:r>
      <w:r>
        <w:t>etti presente nel Codice Distribuibile;</w:t>
      </w:r>
    </w:p>
    <w:p w:rsidR="00B47759" w:rsidRDefault="007C3419" w:rsidP="00157529">
      <w:pPr>
        <w:pStyle w:val="ProductList-Bullet"/>
        <w:numPr>
          <w:ilvl w:val="1"/>
          <w:numId w:val="6"/>
        </w:numPr>
      </w:pPr>
      <w:r>
        <w:t>utilizzare i marchi Microsoft nei nomi dei propri programmi o in modo che questi suggeriscano l’idea che i programmi della Società provengono o sono approvati da Microsoft;</w:t>
      </w:r>
    </w:p>
    <w:p w:rsidR="00B47759" w:rsidRDefault="007C3419" w:rsidP="00157529">
      <w:pPr>
        <w:pStyle w:val="ProductList-Bullet"/>
        <w:numPr>
          <w:ilvl w:val="1"/>
          <w:numId w:val="6"/>
        </w:numPr>
      </w:pPr>
      <w:r>
        <w:t>distribuire il Codice Distribuibile in prog</w:t>
      </w:r>
      <w:r>
        <w:t>rammi dannosi o ingannevoli o in modo illegale; o</w:t>
      </w:r>
    </w:p>
    <w:p w:rsidR="00B47759" w:rsidRDefault="007C3419" w:rsidP="00157529">
      <w:pPr>
        <w:pStyle w:val="ProductList-Bullet"/>
        <w:numPr>
          <w:ilvl w:val="1"/>
          <w:numId w:val="6"/>
        </w:numPr>
      </w:pPr>
      <w:r>
        <w:t>modificare o distribuire il codice sorgente di qualsiasi Codice Distribuibile in modo che qualsiasi parte di esso diventi soggetta a una Licenza Esclusa. Una Licenza Esclusa è una licenza che richiede, come</w:t>
      </w:r>
      <w:r>
        <w:t xml:space="preserve"> condizione di utilizzo, modifica o distribuzione, che il codice venga divulgato o distribuito in forma di codice sorgente o che altri abbiano il diritto di modificarlo. </w:t>
      </w:r>
    </w:p>
    <w:p w:rsidR="00B47759" w:rsidRDefault="00B47759">
      <w:pPr>
        <w:pStyle w:val="ProductList-BodyIndented"/>
      </w:pPr>
    </w:p>
    <w:p w:rsidR="00B47759" w:rsidRDefault="007C3419">
      <w:pPr>
        <w:pStyle w:val="ProductList-ClauseHeading"/>
        <w:outlineLvl w:val="2"/>
      </w:pPr>
      <w:r>
        <w:t>18. Software e Servizi</w:t>
      </w:r>
    </w:p>
    <w:p w:rsidR="00B47759" w:rsidRDefault="007C3419">
      <w:pPr>
        <w:pStyle w:val="ProductList-Body"/>
      </w:pPr>
      <w:r>
        <w:t xml:space="preserve">Microsoft potrà fornire servizi insieme ai Prodotti mediante </w:t>
      </w:r>
      <w:r>
        <w:t>funzionalità software che si connettono a Microsoft o ai sistemi informatici del provider di servizi tramite Internet. Microsoft potrà cambiare o annullare i servizi in qualsiasi momento. La Società non potrà utilizzare tali servizi in alcun modo che possa</w:t>
      </w:r>
      <w:r>
        <w:t xml:space="preserve"> danneggiarli o pregiudicarne l’utilizzo da parte di altri utenti. La Società non potrà utilizzare i servizi per tentare di ottenere l’accesso non autorizzato, tramite qualsiasi mezzo, ad alcun servizio, dato, account o rete.</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81090092"/>
      <w:r>
        <w:instrText>Condizioni per il Modello di Licenza</w:instrText>
      </w:r>
      <w:bookmarkEnd w:id="17"/>
      <w:r>
        <w:instrText>" \l 2</w:instrText>
      </w:r>
      <w:r>
        <w:fldChar w:fldCharType="end"/>
      </w:r>
    </w:p>
    <w:p w:rsidR="00B47759" w:rsidRDefault="007C3419">
      <w:pPr>
        <w:pStyle w:val="ProductList-Body"/>
      </w:pPr>
      <w:r>
        <w:t>Il Modello di Licenzia di ciascun Prodotto è identificato nell’Articolo “Diri</w:t>
      </w:r>
      <w:r>
        <w:t>tti sull’Utilizzo” delle Note del Prodotto. Le Condizioni del Modello di Licenza si applicano a tutti i Prodotti software concessi in licenza ai sensi di tale Modello di Licenza, in base a quanto specificato nelle Note del Prodotto e conformemente a eventu</w:t>
      </w:r>
      <w:r>
        <w:t>ali eccezioni e altre condizioni di cui alle Condizioni di Licenza Specifiche per Prodotto.</w:t>
      </w:r>
    </w:p>
    <w:p w:rsidR="00B47759" w:rsidRDefault="007C3419">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81090093"/>
      <w:r>
        <w:instrText>Applicativi Desktop</w:instrText>
      </w:r>
      <w:bookmarkEnd w:id="19"/>
      <w:r>
        <w:instrText>" \l 3</w:instrText>
      </w:r>
      <w:r>
        <w:fldChar w:fldCharType="end"/>
      </w:r>
    </w:p>
    <w:p w:rsidR="00B47759" w:rsidRDefault="007C3419">
      <w:pPr>
        <w:pStyle w:val="ProductList-ClauseHeading"/>
        <w:outlineLvl w:val="3"/>
      </w:pPr>
      <w:r>
        <w:t>Licenza Dispositivo</w:t>
      </w:r>
    </w:p>
    <w:p w:rsidR="00B47759" w:rsidRDefault="007C3419" w:rsidP="00157529">
      <w:pPr>
        <w:pStyle w:val="ProductList-Bullet"/>
        <w:numPr>
          <w:ilvl w:val="0"/>
          <w:numId w:val="7"/>
        </w:numPr>
      </w:pPr>
      <w:r>
        <w:t xml:space="preserve">La Società potrà installare un numero qualsiasi di copie del software su un </w:t>
      </w:r>
      <w:r>
        <w:fldChar w:fldCharType="begin"/>
      </w:r>
      <w:r>
        <w:instrText xml:space="preserve"> AutoTextList   </w:instrText>
      </w:r>
      <w:r>
        <w:instrText xml:space="preserve">\s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w:t>
      </w:r>
      <w:r>
        <w:rPr>
          <w:color w:val="0563C1"/>
        </w:rPr>
        <w:t>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w:instrText>
      </w:r>
      <w:r>
        <w:instrText xml:space="preserve">caricare, installare, accedere e utilizzare un Prodotto." </w:instrText>
      </w:r>
      <w:r>
        <w:fldChar w:fldCharType="separate"/>
      </w:r>
      <w:r>
        <w:rPr>
          <w:color w:val="0563C1"/>
        </w:rPr>
        <w:t>Licenza</w:t>
      </w:r>
      <w:r>
        <w:fldChar w:fldCharType="end"/>
      </w:r>
      <w:r>
        <w:t xml:space="preserve"> acquisita. </w:t>
      </w:r>
    </w:p>
    <w:p w:rsidR="00B47759" w:rsidRDefault="007C3419" w:rsidP="00157529">
      <w:pPr>
        <w:pStyle w:val="ProductList-Bullet"/>
        <w:numPr>
          <w:ilvl w:val="0"/>
          <w:numId w:val="7"/>
        </w:numPr>
      </w:pPr>
      <w:r>
        <w:t>Salvo il caso in cui la Società conceda in licenza il software come Prodotto Enterprise o con opzione a livello aziendale, potrà anche installare il software su un unico dispo</w:t>
      </w:r>
      <w:r>
        <w:t>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w:instrText>
      </w:r>
      <w:r>
        <w:instrText xml:space="preserve">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47759" w:rsidRDefault="007C3419" w:rsidP="00157529">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w:t>
      </w:r>
      <w:r>
        <w:rPr>
          <w:color w:val="0563C1"/>
        </w:rPr>
        <w:t>itivo con Licenza</w:t>
      </w:r>
      <w:r>
        <w:fldChar w:fldCharType="end"/>
      </w:r>
      <w:r>
        <w:t xml:space="preserve">, ma l’accesso al software e il relativo utilizzo è consentito a un solo utente alla volta. </w:t>
      </w:r>
    </w:p>
    <w:p w:rsidR="00B47759" w:rsidRDefault="007C3419" w:rsidP="00157529">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w:instrText>
      </w:r>
      <w:r>
        <w:instrText xml:space="preserve">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w:instrText>
      </w:r>
      <w:r>
        <w:instrText xml:space="preserve">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w:instrText>
      </w:r>
      <w:r>
        <w:instrText xml:space="preserve">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47759" w:rsidRDefault="007C3419" w:rsidP="00157529">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w:instrText>
      </w:r>
      <w:r>
        <w:instrText xml:space="preserve">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B47759" w:rsidRDefault="00B47759">
      <w:pPr>
        <w:pStyle w:val="ProductList-Body"/>
      </w:pPr>
    </w:p>
    <w:p w:rsidR="00B47759" w:rsidRDefault="007C3419">
      <w:pPr>
        <w:pStyle w:val="ProductList-ClauseHeading"/>
        <w:outlineLvl w:val="3"/>
      </w:pPr>
      <w:r>
        <w:t>Elementi Multimediali e Mo</w:t>
      </w:r>
      <w:r>
        <w:t>delli</w:t>
      </w:r>
    </w:p>
    <w:p w:rsidR="00B47759" w:rsidRDefault="007C3419">
      <w:pPr>
        <w:pStyle w:val="ProductList-Body"/>
      </w:pPr>
      <w:r>
        <w:t xml:space="preserve">Microsoft concede alla Società una licenza per copiare, distribuire, eseguire e visualizzare elementi multimediali (immagini, ClipArt, animazioni, suoni, musica, clip video, modelli e altre forme di contenuto) inclusi nel software e tutte le app Web </w:t>
      </w:r>
      <w:r>
        <w:t>di Office in progetti e documenti. La Società non potrà invece vendere, concedere in licenza né distribuire copie degli elementi multimediali individualmente o come prodotto, qualora il valore principale del prodotto sia rappresentato dagli elementi multim</w:t>
      </w:r>
      <w:r>
        <w:t>ediali.</w:t>
      </w:r>
    </w:p>
    <w:p w:rsidR="00B47759" w:rsidRDefault="007C3419">
      <w:pPr>
        <w:pStyle w:val="ProductList-Offering2Heading"/>
        <w:outlineLvl w:val="2"/>
      </w:pPr>
      <w:bookmarkStart w:id="20" w:name="_Sec540"/>
      <w:r>
        <w:t>Sistemi Operativi Desktop</w:t>
      </w:r>
      <w:bookmarkEnd w:id="20"/>
      <w:r>
        <w:fldChar w:fldCharType="begin"/>
      </w:r>
      <w:r>
        <w:instrText xml:space="preserve"> TC "</w:instrText>
      </w:r>
      <w:bookmarkStart w:id="21" w:name="_Toc481090094"/>
      <w:r>
        <w:instrText>Sistemi Operativi Desktop</w:instrText>
      </w:r>
      <w:bookmarkEnd w:id="21"/>
      <w:r>
        <w:instrText>" \l 3</w:instrText>
      </w:r>
      <w:r>
        <w:fldChar w:fldCharType="end"/>
      </w:r>
    </w:p>
    <w:p w:rsidR="00B47759" w:rsidRDefault="007C3419">
      <w:pPr>
        <w:pStyle w:val="ProductList-ClauseHeading"/>
        <w:outlineLvl w:val="3"/>
      </w:pPr>
      <w:r>
        <w:t>Licenza Dispositivo</w:t>
      </w:r>
    </w:p>
    <w:p w:rsidR="00B47759" w:rsidRDefault="007C3419" w:rsidP="00157529">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w:instrText>
      </w:r>
      <w:r>
        <w:instrText xml:space="preserve">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w:instrText>
      </w:r>
      <w:r>
        <w:instrText xml:space="preserve">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w:instrText>
      </w:r>
      <w:r>
        <w:instrText xml:space="preserve">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B47759" w:rsidRDefault="007C3419" w:rsidP="00157529">
      <w:pPr>
        <w:pStyle w:val="ProductList-Bullet"/>
        <w:numPr>
          <w:ilvl w:val="0"/>
          <w:numId w:val="8"/>
        </w:numPr>
      </w:pPr>
      <w:r>
        <w:t>La Società potrà utilizzare il software su un massimo di due processori.</w:t>
      </w:r>
    </w:p>
    <w:p w:rsidR="00B47759" w:rsidRDefault="007C3419" w:rsidP="00157529">
      <w:pPr>
        <w:pStyle w:val="ProductList-Bullet"/>
        <w:numPr>
          <w:ilvl w:val="0"/>
          <w:numId w:val="8"/>
        </w:numPr>
      </w:pPr>
      <w:r>
        <w:t>L’utilizzo locale è consentito a qualunque utente.</w:t>
      </w:r>
    </w:p>
    <w:p w:rsidR="00B47759" w:rsidRDefault="007C3419" w:rsidP="00157529">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w:instrText>
      </w:r>
      <w:r>
        <w:instrText xml:space="preserve">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w:t>
      </w:r>
      <w:r>
        <w:t xml:space="preserve">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w:instrText>
      </w:r>
      <w:r>
        <w:instrText xml:space="preserve">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w:instrText>
      </w:r>
      <w:r>
        <w:instrText xml:space="preserve">de è considerato come un dispositivo separato." </w:instrText>
      </w:r>
      <w:r>
        <w:fldChar w:fldCharType="separate"/>
      </w:r>
      <w:r>
        <w:rPr>
          <w:color w:val="0563C1"/>
        </w:rPr>
        <w:t>Dispositivo con Licenza</w:t>
      </w:r>
      <w:r>
        <w:fldChar w:fldCharType="end"/>
      </w:r>
      <w:r>
        <w:t xml:space="preserve"> Windows VDA.</w:t>
      </w:r>
    </w:p>
    <w:p w:rsidR="00B47759" w:rsidRDefault="007C3419" w:rsidP="00157529">
      <w:pPr>
        <w:pStyle w:val="ProductList-Bullet"/>
        <w:numPr>
          <w:ilvl w:val="0"/>
          <w:numId w:val="8"/>
        </w:numPr>
      </w:pPr>
      <w:r>
        <w:t>Un solo utente alla volta potrà accedere e utilizzare il software.</w:t>
      </w:r>
    </w:p>
    <w:p w:rsidR="00B47759" w:rsidRDefault="007C3419" w:rsidP="00157529">
      <w:pPr>
        <w:pStyle w:val="ProductList-Bullet"/>
        <w:numPr>
          <w:ilvl w:val="0"/>
          <w:numId w:val="8"/>
        </w:numPr>
      </w:pPr>
      <w:r>
        <w:t xml:space="preserve">La Società potrà connettere fino a un massimo di 20 dispositivi al </w:t>
      </w:r>
      <w:r>
        <w:fldChar w:fldCharType="begin"/>
      </w:r>
      <w:r>
        <w:instrText xml:space="preserve"> AutoTextList   \s NoStyle \t "Dis</w:instrText>
      </w:r>
      <w:r>
        <w:instrText xml:space="preserve">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w:t>
      </w:r>
      <w:r>
        <w:t xml:space="preserve"> condivisione di file, della stampa e dell’utilizzo di Internet Information Services, Condivisione Connessione Internet o servizi di telefonia.</w:t>
      </w:r>
    </w:p>
    <w:p w:rsidR="00B47759" w:rsidRDefault="007C3419" w:rsidP="00157529">
      <w:pPr>
        <w:pStyle w:val="ProductList-Bullet"/>
        <w:numPr>
          <w:ilvl w:val="0"/>
          <w:numId w:val="8"/>
        </w:numPr>
      </w:pPr>
      <w:r>
        <w:t>Per l’attivazione KMS o tecnologia analoga è consentito effettuare un numero illimitato di connessioni.</w:t>
      </w:r>
    </w:p>
    <w:p w:rsidR="00B47759" w:rsidRDefault="00B47759">
      <w:pPr>
        <w:pStyle w:val="ProductList-Body"/>
      </w:pPr>
    </w:p>
    <w:p w:rsidR="00B47759" w:rsidRDefault="007C3419">
      <w:pPr>
        <w:pStyle w:val="ProductList-ClauseHeading"/>
        <w:outlineLvl w:val="3"/>
      </w:pPr>
      <w:r>
        <w:t>Adobe F</w:t>
      </w:r>
      <w:r>
        <w:t>lash Player</w:t>
      </w:r>
    </w:p>
    <w:p w:rsidR="00B47759" w:rsidRDefault="007C3419">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rsidR="00B47759" w:rsidRDefault="007C3419">
      <w:pPr>
        <w:pStyle w:val="ProductList-Offering2Heading"/>
        <w:outlineLvl w:val="2"/>
      </w:pPr>
      <w:bookmarkStart w:id="22" w:name="_Sec541"/>
      <w:r>
        <w:t>Per Core/CAL</w:t>
      </w:r>
      <w:bookmarkEnd w:id="22"/>
      <w:r>
        <w:fldChar w:fldCharType="begin"/>
      </w:r>
      <w:r>
        <w:instrText xml:space="preserve"> TC "</w:instrText>
      </w:r>
      <w:bookmarkStart w:id="23" w:name="_Toc481090095"/>
      <w:r>
        <w:instrText>Per Core/CAL</w:instrText>
      </w:r>
      <w:bookmarkEnd w:id="23"/>
      <w:r>
        <w:instrText>" \l 3</w:instrText>
      </w:r>
      <w:r>
        <w:fldChar w:fldCharType="end"/>
      </w:r>
    </w:p>
    <w:p w:rsidR="00B47759" w:rsidRDefault="007C3419">
      <w:pPr>
        <w:pStyle w:val="ProductList-ClauseHeading"/>
        <w:outlineLvl w:val="3"/>
      </w:pPr>
      <w:r>
        <w:t>Licenze Se</w:t>
      </w:r>
      <w:r>
        <w:t>rver (per core)</w:t>
      </w:r>
    </w:p>
    <w:p w:rsidR="00B47759" w:rsidRDefault="007C3419" w:rsidP="00157529">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w:instrText>
      </w:r>
      <w:r>
        <w:instrText xml:space="preserve">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t>
      </w:r>
      <w:r>
        <w:t xml:space="preserve">sufficienti, come descritto di seguito. </w:t>
      </w:r>
    </w:p>
    <w:p w:rsidR="00B47759" w:rsidRDefault="007C3419" w:rsidP="00157529">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w:instrText>
      </w:r>
      <w:r>
        <w:instrText xml:space="preserve">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w:instrText>
      </w:r>
      <w:r>
        <w:instrText xml:space="preserve">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w:instrText>
      </w:r>
      <w:r>
        <w:instrText xml:space="preserve">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47759" w:rsidRDefault="007C3419" w:rsidP="00157529">
      <w:pPr>
        <w:pStyle w:val="ProductList-Bullet"/>
        <w:numPr>
          <w:ilvl w:val="0"/>
          <w:numId w:val="9"/>
        </w:numPr>
      </w:pPr>
      <w:r>
        <w:t>L’edizione Datacenter consente di utilizzare i</w:t>
      </w:r>
      <w:r>
        <w:t xml:space="preserve">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w:instrText>
      </w:r>
      <w:r>
        <w:instrText xml:space="preserv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w:instrText>
      </w:r>
      <w:r>
        <w:instrText xml:space="preserve">dware o un blade è considerato come un Server distinto." </w:instrText>
      </w:r>
      <w:r>
        <w:fldChar w:fldCharType="separate"/>
      </w:r>
      <w:r>
        <w:rPr>
          <w:color w:val="0563C1"/>
        </w:rPr>
        <w:t>Server con Licenza</w:t>
      </w:r>
      <w:r>
        <w:fldChar w:fldCharType="end"/>
      </w:r>
      <w:r>
        <w:t>.</w:t>
      </w:r>
    </w:p>
    <w:p w:rsidR="00B47759" w:rsidRDefault="007C3419" w:rsidP="00157529">
      <w:pPr>
        <w:pStyle w:val="ProductList-Bullet"/>
        <w:numPr>
          <w:ilvl w:val="0"/>
          <w:numId w:val="9"/>
        </w:numPr>
      </w:pPr>
      <w:r>
        <w:t>Edizione Standard:</w:t>
      </w:r>
    </w:p>
    <w:p w:rsidR="00B47759" w:rsidRDefault="007C3419" w:rsidP="00157529">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w:instrText>
      </w:r>
      <w:r>
        <w:instrText xml:space="preserv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w:instrText>
      </w:r>
      <w:r>
        <w:instrText xml:space="preserve">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47759" w:rsidRDefault="007C3419" w:rsidP="00157529">
      <w:pPr>
        <w:pStyle w:val="ProductList-Bullet"/>
        <w:numPr>
          <w:ilvl w:val="1"/>
          <w:numId w:val="9"/>
        </w:numPr>
      </w:pPr>
      <w:r>
        <w:t>L’edizione Standard consente di utilizzare un’</w:t>
      </w:r>
      <w:r>
        <w:fldChar w:fldCharType="begin"/>
      </w:r>
      <w:r>
        <w:instrText xml:space="preserve"> Auto</w:instrText>
      </w:r>
      <w:r>
        <w:instrText xml:space="preserve">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w:instrText>
      </w:r>
      <w:r>
        <w:instrText>AutoTextList   \s NoStyle \t "OSE Fisico indica un OSE che è configurato per essere eseguito direttamente su un sistema hardware fisico. L’Istanza del sistema operativo utilizzata per eseguire il software di virtualizzazione dell’hardware o per erogare ser</w:instrText>
      </w:r>
      <w:r>
        <w:instrText xml:space="preserve">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w:instrText>
      </w:r>
      <w:r>
        <w:instrText xml:space="preserve">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w:instrText>
      </w:r>
      <w:r>
        <w:instrText xml:space="preserve">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w:instrText>
      </w:r>
      <w:r>
        <w:instrText xml:space="preserve">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w:instrText>
      </w:r>
      <w:r>
        <w:instrText xml:space="preserve">he è configurato per essere eseguito su un sistema hardware virtuale." </w:instrText>
      </w:r>
      <w:r>
        <w:fldChar w:fldCharType="separate"/>
      </w:r>
      <w:r>
        <w:rPr>
          <w:color w:val="0563C1"/>
        </w:rPr>
        <w:t>OSE Virtuali</w:t>
      </w:r>
      <w:r>
        <w:fldChar w:fldCharType="end"/>
      </w:r>
      <w:r>
        <w:t xml:space="preserve">. </w:t>
      </w:r>
    </w:p>
    <w:p w:rsidR="00B47759" w:rsidRDefault="007C3419" w:rsidP="00157529">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w:t>
      </w:r>
      <w:r>
        <w:t xml:space="preserv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w:instrText>
      </w:r>
      <w:r>
        <w:instrText xml:space="preserve">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w:instrText>
      </w:r>
      <w:r>
        <w:instrText xml:space="preserve">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w:instrText>
      </w:r>
      <w:r>
        <w:instrText xml:space="preserve">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47759" w:rsidRDefault="007C3419" w:rsidP="00157529">
      <w:pPr>
        <w:pStyle w:val="ProductList-Bullet"/>
        <w:numPr>
          <w:ilvl w:val="0"/>
          <w:numId w:val="9"/>
        </w:numPr>
      </w:pPr>
      <w:r>
        <w:t xml:space="preserve">A condizione che le quantità totali di </w:t>
      </w:r>
      <w:r>
        <w:fldChar w:fldCharType="begin"/>
      </w:r>
      <w:r>
        <w:instrText xml:space="preserve"> AutoTextList   \s NoSt</w:instrText>
      </w:r>
      <w:r>
        <w:instrText xml:space="preserve">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w:instrText>
      </w:r>
      <w:r>
        <w:instrText xml:space="preserve">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B47759" w:rsidRDefault="007C3419" w:rsidP="00157529">
      <w:pPr>
        <w:pStyle w:val="ProductList-Bullet"/>
        <w:numPr>
          <w:ilvl w:val="0"/>
          <w:numId w:val="9"/>
        </w:numPr>
      </w:pPr>
      <w:r>
        <w:t>Come a</w:t>
      </w:r>
      <w:r>
        <w:t xml:space="preserve">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w:t>
      </w:r>
      <w:r>
        <w:t xml:space="preserve">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w:instrText>
      </w:r>
      <w:r>
        <w:instrText xml:space="preserve">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w:t>
      </w:r>
      <w:r>
        <w:t xml:space="preserv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w:instrText>
      </w:r>
      <w:r>
        <w:instrText xml:space="preserve">el software o duplicando un’Istanza esistente." </w:instrText>
      </w:r>
      <w:r>
        <w:fldChar w:fldCharType="separate"/>
      </w:r>
      <w:r>
        <w:rPr>
          <w:color w:val="0563C1"/>
        </w:rPr>
        <w:t>Istanza</w:t>
      </w:r>
      <w:r>
        <w:fldChar w:fldCharType="end"/>
      </w:r>
      <w:r>
        <w:t>.</w:t>
      </w:r>
    </w:p>
    <w:p w:rsidR="00B47759" w:rsidRDefault="00B47759">
      <w:pPr>
        <w:pStyle w:val="ProductList-Body"/>
      </w:pPr>
    </w:p>
    <w:p w:rsidR="00B47759" w:rsidRDefault="007C3419">
      <w:pPr>
        <w:pStyle w:val="ProductList-ClauseHeading"/>
        <w:outlineLvl w:val="3"/>
      </w:pPr>
      <w:r>
        <w:t>Licenze di accesso</w:t>
      </w:r>
    </w:p>
    <w:p w:rsidR="00B47759" w:rsidRDefault="007C3419" w:rsidP="00157529">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w:instrText>
      </w:r>
      <w:r>
        <w:instrText xml:space="preserve">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w:instrText>
      </w:r>
      <w:r>
        <w:instrText xml:space="preserve">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w:instrText>
      </w:r>
      <w:r>
        <w:instrText xml:space="preserve"> indica una Licenza SL per Utente o External Connector identificata nella tabella “Accesso Software Server” di un Prodotto o una CAL Suite o SL, come identificate nella Tabella delle Licenze Equivalenti (la definizione completa è riportata nel Glossario)."</w:instrText>
      </w:r>
      <w:r>
        <w:instrText xml:space="preserve"> </w:instrText>
      </w:r>
      <w:r>
        <w:fldChar w:fldCharType="separate"/>
      </w:r>
      <w:r>
        <w:rPr>
          <w:color w:val="0563C1"/>
        </w:rPr>
        <w:t>Licenze Equivalenti a Licenze CAL</w:t>
      </w:r>
      <w:r>
        <w:fldChar w:fldCharType="end"/>
      </w:r>
      <w:r>
        <w:t>.</w:t>
      </w:r>
    </w:p>
    <w:p w:rsidR="00B47759" w:rsidRDefault="007C3419" w:rsidP="00157529">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w:t>
      </w:r>
      <w:r>
        <w:rPr>
          <w:color w:val="0563C1"/>
        </w:rPr>
        <w:t>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w:instrText>
      </w:r>
      <w:r>
        <w:instrText xml:space="preserve">ione hardware o un blade è considerato come un Server distinto." </w:instrText>
      </w:r>
      <w:r>
        <w:fldChar w:fldCharType="separate"/>
      </w:r>
      <w:r>
        <w:rPr>
          <w:color w:val="0563C1"/>
        </w:rPr>
        <w:t>Server con Licenza</w:t>
      </w:r>
      <w:r>
        <w:fldChar w:fldCharType="end"/>
      </w:r>
      <w:r>
        <w:t>.</w:t>
      </w:r>
    </w:p>
    <w:p w:rsidR="00B47759" w:rsidRDefault="007C3419" w:rsidP="00157529">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w:instrText>
      </w:r>
      <w:r>
        <w:instrText xml:space="preserve">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w:instrText>
      </w:r>
      <w:r>
        <w:instrText xml:space="preserv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w:instrText>
      </w:r>
      <w:r>
        <w:instrText xml:space="preserve">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B47759" w:rsidRDefault="007C3419" w:rsidP="00157529">
      <w:pPr>
        <w:pStyle w:val="ProductList-Bullet"/>
        <w:numPr>
          <w:ilvl w:val="0"/>
          <w:numId w:val="10"/>
        </w:numPr>
      </w:pPr>
      <w:r>
        <w:lastRenderedPageBreak/>
        <w:t xml:space="preserve">  Le licenze </w:t>
      </w:r>
      <w:r>
        <w:fldChar w:fldCharType="begin"/>
      </w:r>
      <w:r>
        <w:instrText xml:space="preserve"> AutoTextList   \s NoStyle \t "CAL indi</w:instrText>
      </w:r>
      <w:r>
        <w:instrText xml:space="preserve">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w:instrText>
      </w:r>
      <w:r>
        <w:instrText>ca un OSE che è configurato per essere eseguito direttamente su un sistema hardware fisico. L’Istanza del sistema operativo utilizzata per eseguire il software di virtualizzazione dell’hardware o per erogare servizi di virtualizzazione dell’hardware è cons</w:instrText>
      </w:r>
      <w:r>
        <w:instrText xml:space="preserve">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47759" w:rsidRDefault="007C3419">
      <w:pPr>
        <w:pStyle w:val="ProductList-Offering2Heading"/>
        <w:outlineLvl w:val="2"/>
      </w:pPr>
      <w:bookmarkStart w:id="24" w:name="_Sec542"/>
      <w:r>
        <w:t>Server/CAL</w:t>
      </w:r>
      <w:bookmarkEnd w:id="24"/>
      <w:r>
        <w:fldChar w:fldCharType="begin"/>
      </w:r>
      <w:r>
        <w:instrText xml:space="preserve"> TC "</w:instrText>
      </w:r>
      <w:bookmarkStart w:id="25" w:name="_Toc481090096"/>
      <w:r>
        <w:instrText>Server/</w:instrText>
      </w:r>
      <w:r>
        <w:instrText>CAL</w:instrText>
      </w:r>
      <w:bookmarkEnd w:id="25"/>
      <w:r>
        <w:instrText>" \l 3</w:instrText>
      </w:r>
      <w:r>
        <w:fldChar w:fldCharType="end"/>
      </w:r>
    </w:p>
    <w:p w:rsidR="00B47759" w:rsidRDefault="007C3419">
      <w:pPr>
        <w:pStyle w:val="ProductList-ClauseHeading"/>
        <w:outlineLvl w:val="3"/>
      </w:pPr>
      <w:r>
        <w:t>Licenze Server (per Istanza)</w:t>
      </w:r>
    </w:p>
    <w:p w:rsidR="00B47759" w:rsidRDefault="007C3419">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w:t>
      </w:r>
      <w:r>
        <w:t xml:space="preserve">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w:instrText>
      </w:r>
      <w:r>
        <w:instrText xml:space="preserve">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w:t>
      </w:r>
      <w:r>
        <w:t xml:space="preserve">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w:instrText>
      </w:r>
      <w:r>
        <w:instrText xml:space="preserve">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B47759" w:rsidRDefault="00B47759">
      <w:pPr>
        <w:pStyle w:val="ProductList-Body"/>
      </w:pPr>
    </w:p>
    <w:p w:rsidR="00B47759" w:rsidRDefault="007C3419">
      <w:pPr>
        <w:pStyle w:val="ProductList-ClauseHeading"/>
        <w:outlineLvl w:val="3"/>
      </w:pPr>
      <w:r>
        <w:t>Licenze di accesso</w:t>
      </w:r>
    </w:p>
    <w:p w:rsidR="00B47759" w:rsidRDefault="007C3419" w:rsidP="00157529">
      <w:pPr>
        <w:pStyle w:val="ProductList-Bullet"/>
        <w:numPr>
          <w:ilvl w:val="0"/>
          <w:numId w:val="11"/>
        </w:numPr>
      </w:pPr>
      <w:r>
        <w:t>Ad eccezione di quanto ivi descritto e precis</w:t>
      </w:r>
      <w:r>
        <w:t xml:space="preserve">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w:t>
      </w:r>
      <w:r>
        <w:rPr>
          <w:color w:val="0563C1"/>
        </w:rPr>
        <w:t>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w:instrText>
      </w:r>
      <w:r>
        <w:instrText xml:space="preserve">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w:instrText>
      </w:r>
      <w:r>
        <w:instrText xml:space="preserve">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47759" w:rsidRDefault="007C3419" w:rsidP="00157529">
      <w:pPr>
        <w:pStyle w:val="ProductList-Bullet"/>
        <w:numPr>
          <w:ilvl w:val="0"/>
          <w:numId w:val="11"/>
        </w:numPr>
      </w:pPr>
      <w:r>
        <w:t xml:space="preserve">  Le licenze </w:t>
      </w:r>
      <w:r>
        <w:fldChar w:fldCharType="begin"/>
      </w:r>
      <w:r>
        <w:instrText xml:space="preserve"> AutoTextList   \s NoStyle \t "CAL indica la licenza CAL (Client Access L</w:instrText>
      </w:r>
      <w:r>
        <w:instrText xml:space="preserve">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w:instrText>
      </w:r>
      <w:r>
        <w:instrText xml:space="preserve">,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47759" w:rsidRDefault="007C3419">
      <w:pPr>
        <w:pStyle w:val="ProductList-Offering2Heading"/>
        <w:outlineLvl w:val="2"/>
      </w:pPr>
      <w:bookmarkStart w:id="26" w:name="_Sec543"/>
      <w:r>
        <w:t>Per Core</w:t>
      </w:r>
      <w:bookmarkEnd w:id="26"/>
      <w:r>
        <w:fldChar w:fldCharType="begin"/>
      </w:r>
      <w:r>
        <w:instrText xml:space="preserve"> TC "</w:instrText>
      </w:r>
      <w:bookmarkStart w:id="27" w:name="_Toc481090097"/>
      <w:r>
        <w:instrText>Per Core</w:instrText>
      </w:r>
      <w:bookmarkEnd w:id="27"/>
      <w:r>
        <w:instrText>" \l 3</w:instrText>
      </w:r>
      <w:r>
        <w:fldChar w:fldCharType="end"/>
      </w:r>
    </w:p>
    <w:p w:rsidR="00B47759" w:rsidRDefault="007C3419">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w:instrText>
      </w:r>
      <w:r>
        <w:instrText xml:space="preserve">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w:t>
      </w:r>
      <w:r>
        <w:t>uito sono definite le condizioni per ciascuna opzione.</w:t>
      </w:r>
    </w:p>
    <w:p w:rsidR="00B47759" w:rsidRDefault="00B47759">
      <w:pPr>
        <w:pStyle w:val="ProductList-Body"/>
      </w:pPr>
    </w:p>
    <w:p w:rsidR="00B47759" w:rsidRDefault="007C3419">
      <w:pPr>
        <w:pStyle w:val="ProductList-ClauseHeading"/>
        <w:outlineLvl w:val="3"/>
      </w:pPr>
      <w:r>
        <w:t>Licenze Server (per core) - Concessione di Licenza in base a Core Fisico su un Server</w:t>
      </w:r>
    </w:p>
    <w:p w:rsidR="00B47759" w:rsidRDefault="007C3419" w:rsidP="00157529">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w:instrText>
      </w:r>
      <w:r>
        <w:instrText xml:space="preserve">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purché acquisisca Licenz</w:t>
      </w:r>
      <w:r>
        <w:t xml:space="preserve">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B47759" w:rsidRDefault="007C3419" w:rsidP="00157529">
      <w:pPr>
        <w:pStyle w:val="ProductList-Bullet"/>
        <w:numPr>
          <w:ilvl w:val="0"/>
          <w:numId w:val="12"/>
        </w:numPr>
      </w:pPr>
      <w:r>
        <w:t xml:space="preserve">Il numero di </w:t>
      </w:r>
      <w:r>
        <w:fldChar w:fldCharType="begin"/>
      </w:r>
      <w:r>
        <w:instrText xml:space="preserve"> AutoTextList   \s NoStyle \t "Licenza indica il diritto di scaricare, install</w:instrText>
      </w:r>
      <w:r>
        <w:instrText xml:space="preserve">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w:instrText>
      </w:r>
      <w:r>
        <w:instrText xml:space="preserve">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B47759" w:rsidRDefault="007C3419" w:rsidP="00157529">
      <w:pPr>
        <w:pStyle w:val="ProductList-Bullet"/>
        <w:numPr>
          <w:ilvl w:val="0"/>
          <w:numId w:val="12"/>
        </w:numPr>
      </w:pPr>
      <w:r>
        <w:t xml:space="preserve">Per l’edizione Enterprise, la Società potrà utilizzare un numero qualsiasi di </w:t>
      </w:r>
      <w:r>
        <w:fldChar w:fldCharType="begin"/>
      </w:r>
      <w:r>
        <w:instrText xml:space="preserve"> AutoTextList   \s NoStyl</w:instrText>
      </w:r>
      <w:r>
        <w:instrText xml:space="preserve">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w:instrText>
      </w:r>
      <w:r>
        <w:instrText xml:space="preserve">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w:t>
      </w:r>
      <w:r>
        <w:rPr>
          <w:color w:val="0563C1"/>
        </w:rPr>
        <w:t>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w:instrText>
      </w:r>
      <w:r>
        <w:instrText xml:space="preserve">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B47759" w:rsidRDefault="007C3419" w:rsidP="00157529">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w:t>
      </w:r>
      <w:r>
        <w:t xml:space="preserve">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w:t>
      </w:r>
      <w:r>
        <w:t xml:space="preserv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w:t>
      </w:r>
      <w:r>
        <w:t xml:space="preserve">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w:instrText>
      </w:r>
      <w:r>
        <w:instrText xml:space="preserve">ome un Server distinto." </w:instrText>
      </w:r>
      <w:r>
        <w:fldChar w:fldCharType="separate"/>
      </w:r>
      <w:r>
        <w:rPr>
          <w:color w:val="0563C1"/>
        </w:rPr>
        <w:t>Server con Licenza</w:t>
      </w:r>
      <w:r>
        <w:fldChar w:fldCharType="end"/>
      </w:r>
      <w:r>
        <w:t>.</w:t>
      </w:r>
    </w:p>
    <w:p w:rsidR="00B47759" w:rsidRDefault="007C3419" w:rsidP="00157529">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w:instrText>
      </w:r>
      <w:r>
        <w:instrText xml:space="preserve">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w:instrText>
      </w:r>
      <w:r>
        <w:instrText xml:space="preserve">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w:instrText>
      </w:r>
      <w:r>
        <w:instrText xml:space="preserve">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 xml:space="preserve">Server con </w:t>
      </w:r>
      <w:r>
        <w:rPr>
          <w:color w:val="0563C1"/>
        </w:rPr>
        <w:t>Licenza</w:t>
      </w:r>
      <w:r>
        <w:fldChar w:fldCharType="end"/>
      </w:r>
      <w:r>
        <w:t>.</w:t>
      </w:r>
    </w:p>
    <w:p w:rsidR="00B47759" w:rsidRDefault="00B47759">
      <w:pPr>
        <w:pStyle w:val="ProductList-Body"/>
      </w:pPr>
    </w:p>
    <w:p w:rsidR="00B47759" w:rsidRDefault="007C3419">
      <w:pPr>
        <w:pStyle w:val="ProductList-ClauseHeading"/>
        <w:outlineLvl w:val="3"/>
      </w:pPr>
      <w:r>
        <w:t>Licenze Server (per core) - Concessione di Licenza in base a un OSE Virtuale Individuale</w:t>
      </w:r>
    </w:p>
    <w:p w:rsidR="00B47759" w:rsidRDefault="007C3419" w:rsidP="00157529">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w:instrText>
      </w:r>
      <w:r>
        <w:instrText xml:space="preserve">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w:instrText>
      </w:r>
      <w:r>
        <w:instrText xml:space="preserve">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w:instrText>
      </w:r>
      <w:r>
        <w:instrText xml:space="preserve">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w:t>
      </w:r>
      <w:r>
        <w:t xml:space="preserve"> come descritto di seguito.</w:t>
      </w:r>
    </w:p>
    <w:p w:rsidR="00B47759" w:rsidRDefault="007C3419" w:rsidP="00157529">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w:instrText>
      </w:r>
      <w:r>
        <w:instrText xml:space="preserve">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w:instrText>
      </w:r>
      <w:r>
        <w:instrText xml:space="preserve">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47759" w:rsidRDefault="007C3419" w:rsidP="00157529">
      <w:pPr>
        <w:pStyle w:val="ProductList-Bullet"/>
        <w:numPr>
          <w:ilvl w:val="0"/>
          <w:numId w:val="13"/>
        </w:numPr>
      </w:pPr>
      <w:r>
        <w:t xml:space="preserve">Se un </w:t>
      </w:r>
      <w:r>
        <w:fldChar w:fldCharType="begin"/>
      </w:r>
      <w:r>
        <w:instrText xml:space="preserve"> AutoTextList   \s NoStyle \t "Core</w:instrText>
      </w:r>
      <w:r>
        <w:instrText xml:space="preserv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w:t>
      </w:r>
      <w:r>
        <w:t xml:space="preserve">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w:instrText>
      </w:r>
      <w:r>
        <w:instrText xml:space="preserve">ico o un hyper-thread in un Processore Fisico." </w:instrText>
      </w:r>
      <w:r>
        <w:fldChar w:fldCharType="separate"/>
      </w:r>
      <w:r>
        <w:rPr>
          <w:color w:val="0563C1"/>
        </w:rPr>
        <w:t>Thread Hardware</w:t>
      </w:r>
      <w:r>
        <w:fldChar w:fldCharType="end"/>
      </w:r>
      <w:r>
        <w:t xml:space="preserve"> aggiuntivo. </w:t>
      </w:r>
    </w:p>
    <w:p w:rsidR="00B47759" w:rsidRDefault="007C3419">
      <w:pPr>
        <w:pStyle w:val="ProductList-Offering2Heading"/>
        <w:outlineLvl w:val="2"/>
      </w:pPr>
      <w:bookmarkStart w:id="28" w:name="_Sec544"/>
      <w:r>
        <w:t>Server di Gestione</w:t>
      </w:r>
      <w:bookmarkEnd w:id="28"/>
      <w:r>
        <w:fldChar w:fldCharType="begin"/>
      </w:r>
      <w:r>
        <w:instrText xml:space="preserve"> TC "</w:instrText>
      </w:r>
      <w:bookmarkStart w:id="29" w:name="_Toc481090098"/>
      <w:r>
        <w:instrText>Server di Gestione</w:instrText>
      </w:r>
      <w:bookmarkEnd w:id="29"/>
      <w:r>
        <w:instrText>" \l 3</w:instrText>
      </w:r>
      <w:r>
        <w:fldChar w:fldCharType="end"/>
      </w:r>
    </w:p>
    <w:p w:rsidR="00B47759" w:rsidRDefault="007C3419">
      <w:pPr>
        <w:pStyle w:val="ProductList-ClauseHeading"/>
        <w:outlineLvl w:val="3"/>
      </w:pPr>
      <w:r>
        <w:t>Licenze di Gestione</w:t>
      </w:r>
    </w:p>
    <w:p w:rsidR="00B47759" w:rsidRDefault="007C3419">
      <w:pPr>
        <w:pStyle w:val="ProductList-Body"/>
      </w:pPr>
      <w:r>
        <w:t>La versione della Licenza di Gestione, e non la versione del software utilizzata, determina la versione de</w:t>
      </w:r>
      <w:r>
        <w:t xml:space="preserve">lle Condizioni di Licenza applicabile (tra cui l’utilizzo ai sensi dei diritti di downgrade, nonostante eventuali disposizioni contrarie). </w:t>
      </w:r>
    </w:p>
    <w:p w:rsidR="00B47759" w:rsidRDefault="00B47759">
      <w:pPr>
        <w:pStyle w:val="ProductList-Body"/>
      </w:pPr>
    </w:p>
    <w:p w:rsidR="00B47759" w:rsidRDefault="007C3419">
      <w:pPr>
        <w:pStyle w:val="ProductList-ClauseHeading"/>
        <w:outlineLvl w:val="3"/>
      </w:pPr>
      <w:r>
        <w:t>Licenze di Gestione Server (per core)</w:t>
      </w:r>
    </w:p>
    <w:p w:rsidR="00B47759" w:rsidRDefault="007C3419" w:rsidP="00157529">
      <w:pPr>
        <w:pStyle w:val="ProductList-Bullet"/>
        <w:numPr>
          <w:ilvl w:val="0"/>
          <w:numId w:val="14"/>
        </w:numPr>
      </w:pPr>
      <w:r>
        <w:t xml:space="preserve">La Società potrà utilizzare il software su qualsiasi </w:t>
      </w:r>
      <w:r>
        <w:fldChar w:fldCharType="begin"/>
      </w:r>
      <w:r>
        <w:instrText xml:space="preserve"> AutoTextList   \s NoSty</w:instrText>
      </w:r>
      <w:r>
        <w:instrText xml:space="preserve">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w:instrText>
      </w:r>
      <w:r>
        <w:instrText xml:space="preserve">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w:instrText>
      </w:r>
      <w:r>
        <w:instrText xml:space="preserve">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purché acquis</w:t>
      </w:r>
      <w:r>
        <w:t xml:space="preserve">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B47759" w:rsidRDefault="007C3419" w:rsidP="00157529">
      <w:pPr>
        <w:pStyle w:val="ProductList-Bullet"/>
        <w:numPr>
          <w:ilvl w:val="0"/>
          <w:numId w:val="14"/>
        </w:numPr>
      </w:pPr>
      <w:r>
        <w:t xml:space="preserve">Il numero di </w:t>
      </w:r>
      <w:r>
        <w:fldChar w:fldCharType="begin"/>
      </w:r>
      <w:r>
        <w:instrText xml:space="preserve"> AutoTextList   \s NoStyle \t "Licenza indica il diritto di scaric</w:instrText>
      </w:r>
      <w:r>
        <w:instrText xml:space="preserve">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w:instrText>
      </w:r>
      <w:r>
        <w:instrText xml:space="preserve">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soggetti a un minim</w:t>
      </w:r>
      <w:r>
        <w:t xml:space="preserve">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w:instrText>
      </w:r>
      <w:r>
        <w:instrText xml:space="preserve">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w:instrText>
      </w:r>
      <w:r>
        <w:instrText xml:space="preserve"> grado di eseguire un software server." </w:instrText>
      </w:r>
      <w:r>
        <w:fldChar w:fldCharType="separate"/>
      </w:r>
      <w:r>
        <w:rPr>
          <w:color w:val="0563C1"/>
        </w:rPr>
        <w:t>Server</w:t>
      </w:r>
      <w:r>
        <w:fldChar w:fldCharType="end"/>
      </w:r>
      <w:r>
        <w:t>.</w:t>
      </w:r>
    </w:p>
    <w:p w:rsidR="00B47759" w:rsidRDefault="007C3419" w:rsidP="00157529">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w:instrText>
      </w:r>
      <w:r>
        <w:instrText>AutoTextList   \s NoStyle \t "Server con Licenza indica un singolo Server, dedicato all’utilizzo da parte della Società, al quale è stata ceduta una Licenza. Ai fini della presente definizione, una partizione hardware o un blade è considerato come un Serve</w:instrText>
      </w:r>
      <w:r>
        <w:instrText xml:space="preserve">r distinto." </w:instrText>
      </w:r>
      <w:r>
        <w:fldChar w:fldCharType="separate"/>
      </w:r>
      <w:r>
        <w:rPr>
          <w:color w:val="0563C1"/>
        </w:rPr>
        <w:t>Server con Licenza</w:t>
      </w:r>
      <w:r>
        <w:fldChar w:fldCharType="end"/>
      </w:r>
      <w:r>
        <w:t>.</w:t>
      </w:r>
    </w:p>
    <w:p w:rsidR="00B47759" w:rsidRDefault="007C3419" w:rsidP="00157529">
      <w:pPr>
        <w:pStyle w:val="ProductList-Bullet"/>
        <w:numPr>
          <w:ilvl w:val="0"/>
          <w:numId w:val="14"/>
        </w:numPr>
      </w:pPr>
      <w:r>
        <w:t>Edizione Standard:</w:t>
      </w:r>
    </w:p>
    <w:p w:rsidR="00B47759" w:rsidRDefault="007C3419" w:rsidP="00157529">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w:instrText>
      </w:r>
      <w:r>
        <w:instrText xml:space="preserve">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w:instrText>
      </w:r>
      <w:r>
        <w:instrText xml:space="preserve">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47759" w:rsidRDefault="007C3419" w:rsidP="00157529">
      <w:pPr>
        <w:pStyle w:val="ProductList-Bullet"/>
        <w:numPr>
          <w:ilvl w:val="1"/>
          <w:numId w:val="14"/>
        </w:numPr>
      </w:pPr>
      <w:r>
        <w:t>L’edizione Standard consente di Gestire l’</w:t>
      </w:r>
      <w:r>
        <w:fldChar w:fldCharType="begin"/>
      </w:r>
      <w:r>
        <w:instrText xml:space="preserve"> AutoTextList   \s NoStyle \t "OSE Fis</w:instrText>
      </w:r>
      <w:r>
        <w:instrText>ico indica un OSE che è configurato per essere eseguito direttamente su un sistema hardware fisico. L’Istanza del sistema operativo utilizzata per eseguire il software di virtualizzazione dell’hardware o per erogare servizi di virtualizzazione dell’hardwar</w:instrText>
      </w:r>
      <w:r>
        <w:instrText xml:space="preserve">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w:instrText>
      </w:r>
      <w:r>
        <w:instrText xml:space="preserve">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w:instrText>
      </w:r>
      <w:r>
        <w:instrText xml:space="preserv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w:instrText>
      </w:r>
      <w:r>
        <w:instrText xml:space="preserv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w:instrText>
      </w:r>
      <w:r>
        <w:instrText xml:space="preserve">tema hardware virtuale." </w:instrText>
      </w:r>
      <w:r>
        <w:fldChar w:fldCharType="separate"/>
      </w:r>
      <w:r>
        <w:rPr>
          <w:color w:val="0563C1"/>
        </w:rPr>
        <w:t>OSE Virtuali</w:t>
      </w:r>
      <w:r>
        <w:fldChar w:fldCharType="end"/>
      </w:r>
      <w:r>
        <w:t>.</w:t>
      </w:r>
    </w:p>
    <w:p w:rsidR="00B47759" w:rsidRDefault="007C3419" w:rsidP="00157529">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w:instrText>
      </w:r>
      <w:r>
        <w:instrText xml:space="preserve">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w:t>
      </w:r>
      <w:r>
        <w:rPr>
          <w:color w:val="0563C1"/>
        </w:rPr>
        <w:t>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w:instrText>
      </w:r>
      <w:r>
        <w:instrText xml:space="preserve">altro modo emulato) (la definizione completa è riportata nel Glossario)." </w:instrText>
      </w:r>
      <w:r>
        <w:fldChar w:fldCharType="separate"/>
      </w:r>
      <w:r>
        <w:rPr>
          <w:color w:val="0563C1"/>
        </w:rPr>
        <w:t>OSE</w:t>
      </w:r>
      <w:r>
        <w:fldChar w:fldCharType="end"/>
      </w:r>
      <w:r>
        <w:t xml:space="preserve">. </w:t>
      </w:r>
    </w:p>
    <w:p w:rsidR="00B47759" w:rsidRDefault="007C3419" w:rsidP="00157529">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w:instrText>
      </w:r>
      <w:r>
        <w:instrText xml:space="preserve">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w:instrText>
      </w:r>
      <w:r>
        <w:instrText xml:space="preserve">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w:t>
      </w:r>
      <w:r>
        <w:rPr>
          <w:color w:val="0563C1"/>
        </w:rPr>
        <w:t>ze di Gestione</w:t>
      </w:r>
      <w:r>
        <w:fldChar w:fldCharType="end"/>
      </w:r>
      <w:r>
        <w:t xml:space="preserve"> Server. </w:t>
      </w:r>
    </w:p>
    <w:p w:rsidR="00B47759" w:rsidRDefault="00B47759">
      <w:pPr>
        <w:pStyle w:val="ProductList-Body"/>
      </w:pPr>
    </w:p>
    <w:p w:rsidR="00B47759" w:rsidRDefault="007C3419">
      <w:pPr>
        <w:pStyle w:val="ProductList-ClauseHeading"/>
        <w:outlineLvl w:val="3"/>
      </w:pPr>
      <w:r>
        <w:t>Licenze di Gestione Client (per OSE o utente)</w:t>
      </w:r>
    </w:p>
    <w:p w:rsidR="00B47759" w:rsidRDefault="007C3419" w:rsidP="00157529">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w:instrText>
      </w:r>
      <w:r>
        <w:instrText xml:space="preserve">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w:instrText>
      </w:r>
      <w:r>
        <w:instrText xml:space="preserve">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w:instrText>
      </w:r>
      <w:r>
        <w:instrText xml:space="preserve">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w:instrText>
      </w:r>
      <w:r>
        <w:instrText xml:space="preserve">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B47759" w:rsidRDefault="007C3419" w:rsidP="00157529">
      <w:pPr>
        <w:pStyle w:val="ProductList-Bullet"/>
        <w:numPr>
          <w:ilvl w:val="0"/>
          <w:numId w:val="15"/>
        </w:numPr>
      </w:pPr>
      <w:r>
        <w:fldChar w:fldCharType="begin"/>
      </w:r>
      <w:r>
        <w:instrText xml:space="preserve"> AutoTextList   \s NoStyle \t "OSE indica un’istanza completa o parziale del sistema operativo oppure un’istanza completa o </w:instrText>
      </w:r>
      <w:r>
        <w:instrText xml:space="preserve">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w:instrText>
      </w:r>
      <w:r>
        <w:instrText xml:space="preserve">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w:instrText>
      </w:r>
      <w:r>
        <w:instrText xml:space="preserve">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B47759" w:rsidRDefault="007C3419" w:rsidP="00157529">
      <w:pPr>
        <w:pStyle w:val="ProductList-Bullet"/>
        <w:numPr>
          <w:ilvl w:val="0"/>
          <w:numId w:val="15"/>
        </w:numPr>
      </w:pPr>
      <w:r>
        <w:t>Il numero di Licenze di Gestione Client nece</w:t>
      </w:r>
      <w:r>
        <w:t xml:space="preserv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w:instrText>
      </w:r>
      <w:r>
        <w:instrText xml:space="preserve">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B47759" w:rsidRDefault="007C3419" w:rsidP="00157529">
      <w:pPr>
        <w:pStyle w:val="ProductList-Bullet"/>
        <w:numPr>
          <w:ilvl w:val="0"/>
          <w:numId w:val="15"/>
        </w:numPr>
      </w:pPr>
      <w:r>
        <w:lastRenderedPageBreak/>
        <w:t xml:space="preserve">La Gestione di un </w:t>
      </w:r>
      <w:r>
        <w:fldChar w:fldCharType="begin"/>
      </w:r>
      <w:r>
        <w:instrText xml:space="preserve"> AutoTextList   \s NoStyle \t "OSE indica un’istanza completa o</w:instrText>
      </w:r>
      <w:r>
        <w:instrText xml:space="preserve">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w:t>
      </w:r>
      <w:r>
        <w:t xml:space="preserv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w:t>
      </w:r>
      <w:r>
        <w:t>na Licenza di Gestione Client per Utente per ogni utente.</w:t>
      </w:r>
    </w:p>
    <w:p w:rsidR="00B47759" w:rsidRDefault="00B47759">
      <w:pPr>
        <w:pStyle w:val="ProductList-Body"/>
      </w:pPr>
    </w:p>
    <w:p w:rsidR="00B47759" w:rsidRDefault="007C3419">
      <w:pPr>
        <w:pStyle w:val="ProductList-ClauseHeading"/>
        <w:outlineLvl w:val="3"/>
      </w:pPr>
      <w:r>
        <w:t>Le Licenze di Gestione non sono necessarie per:</w:t>
      </w:r>
    </w:p>
    <w:p w:rsidR="00B47759" w:rsidRDefault="007C3419" w:rsidP="00157529">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w:instrText>
      </w:r>
      <w:r>
        <w:instrText xml:space="preserve">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w:instrText>
      </w:r>
      <w:r>
        <w:instrText xml:space="preserve">eseguita una o più istruzioni (la definizione completa è riportata nel Glossario)." </w:instrText>
      </w:r>
      <w:r>
        <w:fldChar w:fldCharType="separate"/>
      </w:r>
      <w:r>
        <w:rPr>
          <w:color w:val="0563C1"/>
        </w:rPr>
        <w:t>Istanza in Esecuzione</w:t>
      </w:r>
      <w:r>
        <w:fldChar w:fldCharType="end"/>
      </w:r>
      <w:r>
        <w:t xml:space="preserve"> del software;</w:t>
      </w:r>
    </w:p>
    <w:p w:rsidR="00B47759" w:rsidRDefault="007C3419" w:rsidP="00157529">
      <w:pPr>
        <w:pStyle w:val="ProductList-Bullet"/>
        <w:numPr>
          <w:ilvl w:val="0"/>
          <w:numId w:val="16"/>
        </w:numPr>
      </w:pPr>
      <w:r>
        <w:t>i dispositivi dell’infrastruttura di rete della Società che funzionano solo allo scopo di trasmettere dati della rete e nei quali non</w:t>
      </w:r>
      <w:r>
        <w:t xml:space="preserve"> viene eseguito il software Windows Server;</w:t>
      </w:r>
    </w:p>
    <w:p w:rsidR="00B47759" w:rsidRDefault="007C3419" w:rsidP="00157529">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w:instrText>
      </w:r>
      <w:r>
        <w:instrText xml:space="preserve">la definizione completa è riportata nel Glossario)." </w:instrText>
      </w:r>
      <w:r>
        <w:fldChar w:fldCharType="separate"/>
      </w:r>
      <w:r>
        <w:rPr>
          <w:color w:val="0563C1"/>
        </w:rPr>
        <w:t>OSE</w:t>
      </w:r>
      <w:r>
        <w:fldChar w:fldCharType="end"/>
      </w:r>
      <w:r>
        <w:t xml:space="preserve"> da Fisici a Virtuali oppure</w:t>
      </w:r>
    </w:p>
    <w:p w:rsidR="00B47759" w:rsidRDefault="007C3419" w:rsidP="00157529">
      <w:pPr>
        <w:pStyle w:val="ProductList-Bullet"/>
        <w:numPr>
          <w:ilvl w:val="0"/>
          <w:numId w:val="16"/>
        </w:numPr>
      </w:pPr>
      <w:r>
        <w:t>qualsiasi dispositivo esclusivamente monitorato o gestito per lo stato dei componenti hardware, in riferimento a temperatura del sistema, velocità della ventola, accens</w:t>
      </w:r>
      <w:r>
        <w:t>ione/spegnimento, ripristino del sistema o disponibilità della CPU.</w:t>
      </w:r>
    </w:p>
    <w:p w:rsidR="00B47759" w:rsidRDefault="00B47759">
      <w:pPr>
        <w:pStyle w:val="ProductList-Body"/>
      </w:pPr>
    </w:p>
    <w:p w:rsidR="00B47759" w:rsidRDefault="007C3419">
      <w:pPr>
        <w:pStyle w:val="ProductList-ClauseHeading"/>
        <w:outlineLvl w:val="3"/>
      </w:pPr>
      <w:r>
        <w:t>Set di Dati</w:t>
      </w:r>
    </w:p>
    <w:p w:rsidR="00B47759" w:rsidRDefault="007C3419">
      <w:pPr>
        <w:pStyle w:val="ProductList-Body"/>
      </w:pPr>
      <w:r>
        <w:t>La Società non potrà duplicare né distribuire alcun set di dati o alcuna parte di un set di dati inclusa nel software.</w:t>
      </w:r>
    </w:p>
    <w:p w:rsidR="00B47759" w:rsidRDefault="007C3419">
      <w:pPr>
        <w:pStyle w:val="ProductList-Offering2Heading"/>
        <w:outlineLvl w:val="2"/>
      </w:pPr>
      <w:bookmarkStart w:id="30" w:name="_Sec545"/>
      <w:r>
        <w:t>Server Speciali</w:t>
      </w:r>
      <w:bookmarkEnd w:id="30"/>
      <w:r>
        <w:fldChar w:fldCharType="begin"/>
      </w:r>
      <w:r>
        <w:instrText xml:space="preserve"> TC "</w:instrText>
      </w:r>
      <w:bookmarkStart w:id="31" w:name="_Toc481090099"/>
      <w:r>
        <w:instrText>Server Speciali</w:instrText>
      </w:r>
      <w:bookmarkEnd w:id="31"/>
      <w:r>
        <w:instrText>" \l 3</w:instrText>
      </w:r>
      <w:r>
        <w:fldChar w:fldCharType="end"/>
      </w:r>
    </w:p>
    <w:p w:rsidR="00B47759" w:rsidRDefault="007C3419">
      <w:pPr>
        <w:pStyle w:val="ProductList-ClauseHeading"/>
        <w:outlineLvl w:val="3"/>
      </w:pPr>
      <w:r>
        <w:t xml:space="preserve">Licenze </w:t>
      </w:r>
      <w:r>
        <w:t>Server (per Istanza)</w:t>
      </w:r>
    </w:p>
    <w:p w:rsidR="00B47759" w:rsidRDefault="007C3419">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w:instrText>
      </w:r>
      <w:r>
        <w:instrText xml:space="preserve">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w:instrText>
      </w:r>
      <w:r>
        <w:instrText xml:space="preserve">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w:instrText>
      </w:r>
      <w:r>
        <w:instrText xml:space="preserve">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w:instrText>
      </w:r>
      <w:r>
        <w:instrText xml:space="preserv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B47759" w:rsidRDefault="007C3419">
      <w:pPr>
        <w:pStyle w:val="ProductList-Offering2Heading"/>
        <w:outlineLvl w:val="2"/>
      </w:pPr>
      <w:bookmarkStart w:id="32" w:name="_Sec546"/>
      <w:r>
        <w:t>Strumenti per Svi</w:t>
      </w:r>
      <w:r>
        <w:t>luppatori</w:t>
      </w:r>
      <w:bookmarkEnd w:id="32"/>
      <w:r>
        <w:fldChar w:fldCharType="begin"/>
      </w:r>
      <w:r>
        <w:instrText xml:space="preserve"> TC "</w:instrText>
      </w:r>
      <w:bookmarkStart w:id="33" w:name="_Toc481090100"/>
      <w:r>
        <w:instrText>Strumenti per Sviluppatori</w:instrText>
      </w:r>
      <w:bookmarkEnd w:id="33"/>
      <w:r>
        <w:instrText>" \l 3</w:instrText>
      </w:r>
      <w:r>
        <w:fldChar w:fldCharType="end"/>
      </w:r>
    </w:p>
    <w:p w:rsidR="00B47759" w:rsidRDefault="007C3419">
      <w:pPr>
        <w:pStyle w:val="ProductList-ClauseHeading"/>
        <w:outlineLvl w:val="3"/>
      </w:pPr>
      <w:r>
        <w:t>Licenze Utente</w:t>
      </w:r>
    </w:p>
    <w:p w:rsidR="00B47759" w:rsidRDefault="007C3419" w:rsidP="00157529">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B47759" w:rsidRDefault="007C3419" w:rsidP="00157529">
      <w:pPr>
        <w:pStyle w:val="ProductList-Bullet"/>
        <w:numPr>
          <w:ilvl w:val="0"/>
          <w:numId w:val="17"/>
        </w:numPr>
      </w:pPr>
      <w:r>
        <w:t xml:space="preserve">  Gli </w:t>
      </w:r>
      <w:r>
        <w:fldChar w:fldCharType="begin"/>
      </w:r>
      <w:r>
        <w:instrText xml:space="preserve"> AutoTextList   \s NoStyle \t "Utente con Licenza indic</w:instrText>
      </w:r>
      <w:r>
        <w:instrText xml:space="preserve">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w:t>
      </w:r>
      <w:r>
        <w:t>imulare un ambiente per l’utente finale in cui diagnosticare i problemi correlati ai relativi programmi.</w:t>
      </w:r>
    </w:p>
    <w:p w:rsidR="00B47759" w:rsidRDefault="007C3419" w:rsidP="00157529">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w:instrText>
      </w:r>
      <w:r>
        <w:instrText xml:space="preserve">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w:t>
      </w:r>
      <w:r>
        <w:rPr>
          <w:color w:val="0563C1"/>
        </w:rPr>
        <w:t>iente di Produzione</w:t>
      </w:r>
      <w:r>
        <w:fldChar w:fldCharType="end"/>
      </w:r>
      <w:r>
        <w:t xml:space="preserve">. </w:t>
      </w:r>
    </w:p>
    <w:p w:rsidR="00B47759" w:rsidRDefault="00B47759">
      <w:pPr>
        <w:pStyle w:val="ProductList-Body"/>
      </w:pPr>
    </w:p>
    <w:p w:rsidR="00B47759" w:rsidRDefault="007C3419">
      <w:pPr>
        <w:pStyle w:val="ProductList-ClauseHeading"/>
        <w:outlineLvl w:val="3"/>
      </w:pPr>
      <w:r>
        <w:t>Condizioni di Licenza Aggiuntive per Sottoscrizioni di Visual Studio</w:t>
      </w:r>
    </w:p>
    <w:p w:rsidR="00B47759" w:rsidRDefault="007C3419">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w:instrText>
      </w:r>
      <w:r>
        <w:instrText xml:space="preserve">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w:t>
      </w:r>
      <w:r>
        <w:t xml:space="preserve">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w:instrText>
      </w:r>
      <w:r>
        <w:instrText>\s NoStyle \t "Ambiente di Produzione indica un qualsiasi OSE Fisico o Virtuale in cui è in esecuzione un carico di lavoro di produzione o che accede a dati di produzione oppure un OSE Fisico che ospita uno o più OSE Virtuali in cui sono in esecuzione cari</w:instrText>
      </w:r>
      <w:r>
        <w:instrText xml:space="preserve">chi di lavoro di produzione o che accedono a dati di produzione." </w:instrText>
      </w:r>
      <w:r>
        <w:fldChar w:fldCharType="separate"/>
      </w:r>
      <w:r>
        <w:rPr>
          <w:color w:val="0563C1"/>
        </w:rPr>
        <w:t>Ambiente di Produzione</w:t>
      </w:r>
      <w:r>
        <w:fldChar w:fldCharType="end"/>
      </w:r>
      <w:r>
        <w:t xml:space="preserve">. </w:t>
      </w:r>
    </w:p>
    <w:p w:rsidR="00B47759" w:rsidRDefault="00B47759">
      <w:pPr>
        <w:pStyle w:val="ProductList-Body"/>
      </w:pPr>
    </w:p>
    <w:p w:rsidR="00B47759" w:rsidRDefault="007C3419">
      <w:pPr>
        <w:pStyle w:val="ProductList-SubClauseHeading"/>
        <w:outlineLvl w:val="4"/>
      </w:pPr>
      <w:r>
        <w:t>Esecuzione del Software sui Servizi della Piattaforma Microsoft Azure</w:t>
      </w:r>
    </w:p>
    <w:p w:rsidR="00B47759" w:rsidRDefault="007C3419" w:rsidP="00157529">
      <w:pPr>
        <w:pStyle w:val="ProductList-Bullet"/>
        <w:numPr>
          <w:ilvl w:val="1"/>
          <w:numId w:val="18"/>
        </w:numPr>
      </w:pPr>
      <w:r>
        <w:t>L’</w:t>
      </w:r>
      <w:r>
        <w:fldChar w:fldCharType="begin"/>
      </w:r>
      <w:r>
        <w:instrText xml:space="preserve"> AutoTextList   \s NoStyle \t "Utente con Licenza indica la singola persona alla quale è </w:instrText>
      </w:r>
      <w:r>
        <w:instrText xml:space="preserve">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rsidR="00B47759" w:rsidRDefault="007C3419" w:rsidP="00157529">
      <w:pPr>
        <w:pStyle w:val="ProductList-Bullet"/>
        <w:numPr>
          <w:ilvl w:val="1"/>
          <w:numId w:val="18"/>
        </w:numPr>
      </w:pPr>
      <w:r>
        <w:t>L’utilizzo del Software rimane soggetto alle condizioni del con</w:t>
      </w:r>
      <w:r>
        <w:t>tratto multilicenza della Società e alle eventuali Condizioni fornite con il Software.</w:t>
      </w:r>
    </w:p>
    <w:p w:rsidR="00B47759" w:rsidRDefault="007C3419" w:rsidP="00157529">
      <w:pPr>
        <w:pStyle w:val="ProductList-Bullet"/>
        <w:numPr>
          <w:ilvl w:val="1"/>
          <w:numId w:val="18"/>
        </w:numPr>
      </w:pPr>
      <w:r>
        <w:t>Le Condizioni per il Modello di Licenza per gli Strumenti di Sviluppo si applicano all’utilizzo del Software e delle offerte di Azure Dev/Test, tranne per il fatto che l</w:t>
      </w:r>
      <w:r>
        <w:t>’</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w:t>
      </w:r>
      <w:r>
        <w:t xml:space="preserve"> Servizi della Piattaforma Microsoft Azure.</w:t>
      </w:r>
    </w:p>
    <w:p w:rsidR="00B47759" w:rsidRDefault="00B47759">
      <w:pPr>
        <w:pStyle w:val="ProductList-BodyIndented"/>
      </w:pPr>
    </w:p>
    <w:p w:rsidR="00B47759" w:rsidRDefault="007C3419">
      <w:pPr>
        <w:pStyle w:val="ProductList-SubClauseHeading"/>
        <w:outlineLvl w:val="4"/>
      </w:pPr>
      <w:r>
        <w:t>Requisiti Aggiuntivi</w:t>
      </w:r>
    </w:p>
    <w:p w:rsidR="00B47759" w:rsidRDefault="007C3419">
      <w:pPr>
        <w:pStyle w:val="ProductList-BodyIndented"/>
      </w:pPr>
      <w:r>
        <w:t>Per eseguire il Software sui Servizi della Piattaforma Microsoft Azure, la Società dovrà attivare la propria Sottoscrizione di Visual Studio collegando ad essa il proprio account Microsoft.</w:t>
      </w:r>
    </w:p>
    <w:p w:rsidR="00B47759" w:rsidRDefault="00B47759">
      <w:pPr>
        <w:pStyle w:val="ProductList-BodyIndented"/>
      </w:pPr>
    </w:p>
    <w:p w:rsidR="00B47759" w:rsidRDefault="007C3419">
      <w:pPr>
        <w:pStyle w:val="ProductList-SubClauseHeading"/>
        <w:outlineLvl w:val="4"/>
      </w:pPr>
      <w:r>
        <w:t>Prove di Accettazione e Commenti</w:t>
      </w:r>
    </w:p>
    <w:p w:rsidR="00B47759" w:rsidRDefault="007C3419">
      <w:pPr>
        <w:pStyle w:val="ProductList-BodyIndented"/>
      </w:pPr>
      <w:r>
        <w:t>Gli utenti finali della Società potranno accedere al Software e ai servizi online resi disponibili grazie a una Sottoscrizione di Visual Studio della Società per eseguire test di accettazione o per fornire commenti sui pro</w:t>
      </w:r>
      <w:r>
        <w:t>grammi della Società.</w:t>
      </w:r>
    </w:p>
    <w:p w:rsidR="00B47759" w:rsidRDefault="00B47759">
      <w:pPr>
        <w:pStyle w:val="ProductList-BodyIndented"/>
      </w:pPr>
    </w:p>
    <w:p w:rsidR="00B47759" w:rsidRDefault="007C3419">
      <w:pPr>
        <w:pStyle w:val="ProductList-SubClauseHeading"/>
        <w:outlineLvl w:val="4"/>
      </w:pPr>
      <w:r>
        <w:t>Servizi Desktop Remoto per Windows Server 2016</w:t>
      </w:r>
    </w:p>
    <w:p w:rsidR="00B47759" w:rsidRDefault="007C3419">
      <w:pPr>
        <w:pStyle w:val="ProductList-BodyIndented"/>
      </w:pPr>
      <w:r>
        <w:t>La funzionalità Servizi Desktop Remoto del software Windows Server potrà essere utilizzata contemporaneamente da un massimo di 200 utenti anonimi per accedere alle dimostrazioni online d</w:t>
      </w:r>
      <w:r>
        <w:t>ei programmi della Società.</w:t>
      </w:r>
    </w:p>
    <w:p w:rsidR="00B47759" w:rsidRDefault="00B47759">
      <w:pPr>
        <w:pStyle w:val="ProductList-BodyIndented"/>
      </w:pPr>
    </w:p>
    <w:p w:rsidR="00B47759" w:rsidRDefault="007C3419">
      <w:pPr>
        <w:pStyle w:val="ProductList-SubClauseHeading"/>
        <w:outlineLvl w:val="4"/>
      </w:pPr>
      <w:r>
        <w:t>Prodotti integrati in Windows</w:t>
      </w:r>
    </w:p>
    <w:p w:rsidR="00B47759" w:rsidRDefault="007C3419">
      <w:pPr>
        <w:pStyle w:val="ProductList-BodyIndented"/>
      </w:pPr>
      <w:r>
        <w:t>Ciascun Prodotto Windows Embedded è concesso in licenza ai sensi delle condizioni che lo accompagnano, tra cui eventuali obbligazioni di Microsoft relative alla difesa in caso di reclami per violaz</w:t>
      </w:r>
      <w:r>
        <w:t xml:space="preserve">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w:t>
      </w:r>
      <w:r>
        <w:rPr>
          <w:color w:val="0563C1"/>
        </w:rPr>
        <w:t>ente con Licenza</w:t>
      </w:r>
      <w:r>
        <w:fldChar w:fldCharType="end"/>
      </w:r>
      <w:r>
        <w:t xml:space="preserve"> potrà installare e utilizzare un numero illimitato di copie del prodotto Windows Embedded con licenza.</w:t>
      </w:r>
    </w:p>
    <w:p w:rsidR="00B47759" w:rsidRDefault="00B47759">
      <w:pPr>
        <w:pStyle w:val="ProductList-BodyIndented"/>
        <w:jc w:val="right"/>
      </w:pPr>
    </w:p>
    <w:tbl>
      <w:tblPr>
        <w:tblStyle w:val="PURTable0"/>
        <w:tblW w:w="0" w:type="dxa"/>
        <w:tblLook w:val="04A0" w:firstRow="1" w:lastRow="0" w:firstColumn="1" w:lastColumn="0" w:noHBand="0" w:noVBand="1"/>
      </w:tblPr>
      <w:tblGrid>
        <w:gridCol w:w="1044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Indented"/>
      </w:pPr>
    </w:p>
    <w:p w:rsidR="00B47759" w:rsidRDefault="00B47759">
      <w:pPr>
        <w:sectPr w:rsidR="00B47759">
          <w:headerReference w:type="default" r:id="rId33"/>
          <w:footerReference w:type="default" r:id="rId34"/>
          <w:type w:val="continuous"/>
          <w:pgSz w:w="12240" w:h="15840" w:code="1"/>
          <w:pgMar w:top="1170" w:right="720" w:bottom="720" w:left="720" w:header="432" w:footer="288" w:gutter="0"/>
          <w:cols w:space="360"/>
        </w:sectPr>
      </w:pPr>
    </w:p>
    <w:p w:rsidR="00B47759" w:rsidRDefault="007C341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1090101"/>
      <w:r>
        <w:instrText>Software</w:instrText>
      </w:r>
      <w:bookmarkEnd w:id="35"/>
      <w:r>
        <w:instrText>" \l 1</w:instrText>
      </w:r>
      <w:r>
        <w:fldChar w:fldCharType="end"/>
      </w:r>
    </w:p>
    <w:p w:rsidR="00B47759" w:rsidRDefault="007C3419">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0102"/>
      <w:r>
        <w:instrText>Advanced Threat Analyti</w:instrText>
      </w:r>
      <w:r>
        <w:instrText>cs</w:instrText>
      </w:r>
      <w:bookmarkEnd w:id="37"/>
      <w:r>
        <w:instrText>" \l 2</w:instrText>
      </w:r>
      <w:r>
        <w:fldChar w:fldCharType="end"/>
      </w:r>
    </w:p>
    <w:p w:rsidR="00B47759" w:rsidRDefault="007C3419">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w:instrText>
            </w:r>
            <w:r>
              <w:instrText xml:space="preserv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none" w:sz="4" w:space="0" w:color="FFFFFF"/>
              <w:right w:val="none" w:sz="4" w:space="0" w:color="6E6E6E"/>
            </w:tcBorders>
          </w:tcPr>
          <w:p w:rsidR="00B47759" w:rsidRDefault="007C3419">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47759" w:rsidRDefault="007C341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7759" w:rsidRDefault="007C341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 xml:space="preserve">2.1 </w:t>
      </w:r>
      <w:r>
        <w:t>Restrizioni dei Paesi</w:t>
      </w:r>
    </w:p>
    <w:p w:rsidR="00B47759" w:rsidRDefault="007C3419">
      <w:pPr>
        <w:pStyle w:val="ProductList-Body"/>
      </w:pPr>
      <w:r>
        <w:t>La Società non potrà scaricare Advanced Threat Analytics 2016 per utilizzarla o distribuirla nella Repubblica Popolare Cinese.</w:t>
      </w:r>
    </w:p>
    <w:p w:rsidR="00B47759" w:rsidRDefault="007C3419">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w:instrText>
            </w:r>
            <w:r>
              <w:instrText xml:space="preserve">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w:instrText>
            </w:r>
            <w:r>
              <w:instrText xml:space="preserve">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w:instrText>
            </w:r>
            <w:r>
              <w:instrText xml:space="preserve">lle Condizioni Universali di Licenza." </w:instrText>
            </w:r>
            <w:r>
              <w:fldChar w:fldCharType="separate"/>
            </w:r>
            <w:r>
              <w:rPr>
                <w:color w:val="0563C1"/>
              </w:rPr>
              <w:t>Tecnologie Incluse</w:t>
            </w:r>
            <w:r>
              <w:fldChar w:fldCharType="end"/>
            </w:r>
            <w:r>
              <w:t>: Componenti Software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w:instrText>
            </w:r>
            <w:r>
              <w:instrText xml:space="preserve">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Licenza Equivalente a Licenze di Gestione (fare riferimento all’</w:t>
            </w:r>
            <w:hyperlink w:anchor="_Sec591">
              <w:r>
                <w:rPr>
                  <w:color w:val="00467F"/>
                  <w:u w:val="single"/>
                </w:rPr>
                <w:t>Appendice A</w:t>
              </w:r>
            </w:hyperlink>
            <w:r>
              <w:t>)</w:t>
            </w:r>
          </w:p>
        </w:tc>
      </w:tr>
    </w:tbl>
    <w:p w:rsidR="00B47759" w:rsidRDefault="00B47759">
      <w:pPr>
        <w:pStyle w:val="ProductList-Body"/>
      </w:pPr>
    </w:p>
    <w:p w:rsidR="00B47759" w:rsidRDefault="007C3419">
      <w:pPr>
        <w:pStyle w:val="ProductList-ClauseHeading"/>
        <w:outlineLvl w:val="3"/>
      </w:pPr>
      <w:r>
        <w:t>3.2 Utilizzi che Richiedono una Licenza di Gestione</w:t>
      </w:r>
    </w:p>
    <w:p w:rsidR="00B47759" w:rsidRDefault="007C3419">
      <w:pPr>
        <w:pStyle w:val="ProductList-Body"/>
      </w:pPr>
      <w:r>
        <w:t xml:space="preserve">Le </w:t>
      </w:r>
      <w:r>
        <w:fldChar w:fldCharType="begin"/>
      </w:r>
      <w:r>
        <w:instrText xml:space="preserve"> AutoTextList   \s NoStyle \t "Licenza indica il diritto di scaricare, installare, accedere </w:instrText>
      </w:r>
      <w:r>
        <w:instrText xml:space="preserve">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w:instrText>
      </w:r>
      <w:r>
        <w:instrText xml:space="preserve">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w:t>
      </w:r>
      <w:r>
        <w:t xml:space="pre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w:instrText>
      </w:r>
      <w:r>
        <w:instrText xml:space="preserve">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B47759" w:rsidRDefault="00B47759">
      <w:pPr>
        <w:pStyle w:val="ProductList-Body"/>
      </w:pPr>
    </w:p>
    <w:p w:rsidR="00B47759" w:rsidRDefault="007C3419">
      <w:pPr>
        <w:pStyle w:val="ProductList-ClauseHeading"/>
        <w:outlineLvl w:val="3"/>
      </w:pPr>
      <w:r>
        <w:t>3.3 Librerie ottenute in licenza ai sensi della GNU Lesser General Public License</w:t>
      </w:r>
    </w:p>
    <w:p w:rsidR="00B47759" w:rsidRDefault="007C341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w:t>
      </w:r>
      <w:r>
        <w:t>sorgente per il software Advanced Threat Analytics Server solo nella misura in cui tali attività siano necessarie per eseguire il debug delle modifiche alle librerie ottenute in licenza ai sensi della GNU Lesser General Public License che potrà essere incl</w:t>
      </w:r>
      <w:r>
        <w:t>usa e collegata tramite il software.</w:t>
      </w:r>
    </w:p>
    <w:p w:rsidR="00B47759" w:rsidRDefault="007C341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w:instrText>
            </w:r>
            <w:r>
              <w:instrText xml:space="preserve">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w:instrText>
            </w:r>
            <w:r>
              <w:instrText xml:space="preserve">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w:t>
            </w:r>
            <w:r>
              <w:rPr>
                <w:color w:val="404040"/>
              </w:rPr>
              <w: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w:instrText>
            </w:r>
            <w:r>
              <w:instrText xml:space="preserve">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42" w:name="_Sec592"/>
      <w:r>
        <w:t>BizTalk</w:t>
      </w:r>
      <w:bookmarkEnd w:id="42"/>
      <w:r>
        <w:fldChar w:fldCharType="begin"/>
      </w:r>
      <w:r>
        <w:instrText xml:space="preserve"> TC "</w:instrText>
      </w:r>
      <w:bookmarkStart w:id="43" w:name="_Toc481090103"/>
      <w:r>
        <w:instrText>BizTalk</w:instrText>
      </w:r>
      <w:bookmarkEnd w:id="43"/>
      <w:r>
        <w:instrText>" \l 2</w:instrText>
      </w:r>
      <w:r>
        <w:fldChar w:fldCharType="end"/>
      </w:r>
    </w:p>
    <w:p w:rsidR="00B47759" w:rsidRDefault="007C3419">
      <w:pPr>
        <w:pStyle w:val="ProductList-Offering1SubSection"/>
        <w:outlineLvl w:val="2"/>
      </w:pPr>
      <w:bookmarkStart w:id="44" w:name="_Sec593"/>
      <w:r>
        <w:t xml:space="preserve">1. Disponibilità del </w:t>
      </w:r>
      <w:r>
        <w:t>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47759" w:rsidRDefault="007C34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w:instrText>
            </w:r>
            <w:r>
              <w:instrText xml:space="preserve">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7759" w:rsidRDefault="007C341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47759" w:rsidRDefault="007C34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47759" w:rsidRDefault="007C34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6E6E6E"/>
              <w:right w:val="none" w:sz="4" w:space="0" w:color="6E6E6E"/>
            </w:tcBorders>
          </w:tcPr>
          <w:p w:rsidR="00B47759" w:rsidRDefault="007C3419">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7759" w:rsidRDefault="007C341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7759" w:rsidRDefault="00B477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47759" w:rsidRDefault="00B477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w:instrText>
            </w:r>
            <w:r>
              <w:instrText xml:space="preserv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w:instrText>
            </w:r>
            <w:r>
              <w:instrText xml:space="preserv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w:t>
            </w:r>
            <w:r>
              <w:rPr>
                <w:color w:val="404040"/>
              </w:rPr>
              <w:t>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w:instrText>
            </w:r>
            <w:r>
              <w:instrText xml:space="preserve">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l</w:instrText>
            </w:r>
            <w:r>
              <w:instrText xml:space="preserve">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w:t>
            </w:r>
            <w:r>
              <w:t>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3.1 BizTalk Server, Edizioni Branch e Standard</w:t>
      </w:r>
    </w:p>
    <w:p w:rsidR="00B47759" w:rsidRDefault="007C3419">
      <w:pPr>
        <w:pStyle w:val="ProductList-SubClauseHeading"/>
        <w:outlineLvl w:val="4"/>
      </w:pPr>
      <w:r>
        <w:t>3.1.1 Limitazioni all’Utilizzo</w:t>
      </w:r>
    </w:p>
    <w:p w:rsidR="00B47759" w:rsidRDefault="007C3419">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w:instrText>
      </w:r>
      <w:r>
        <w:instrText xml:space="preserve">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w:instrText>
      </w:r>
      <w:r>
        <w:instrText xml:space="preserve">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w:instrText>
      </w:r>
      <w:r>
        <w:instrText xml:space="preserve">sistema hardware fisico in grado di eseguire un software server." </w:instrText>
      </w:r>
      <w:r>
        <w:fldChar w:fldCharType="separate"/>
      </w:r>
      <w:r>
        <w:rPr>
          <w:color w:val="0563C1"/>
        </w:rPr>
        <w:t>Server</w:t>
      </w:r>
      <w:r>
        <w:fldChar w:fldCharType="end"/>
      </w:r>
      <w:r>
        <w:t>.</w:t>
      </w:r>
    </w:p>
    <w:p w:rsidR="00B47759" w:rsidRDefault="00B47759">
      <w:pPr>
        <w:pStyle w:val="ProductList-BodyIndented"/>
      </w:pPr>
    </w:p>
    <w:p w:rsidR="00B47759" w:rsidRDefault="007C3419">
      <w:pPr>
        <w:pStyle w:val="ProductList-SubClauseHeading"/>
        <w:outlineLvl w:val="4"/>
      </w:pPr>
      <w:r>
        <w:t>3.1.2 Office Web Component</w:t>
      </w:r>
    </w:p>
    <w:p w:rsidR="00B47759" w:rsidRDefault="007C3419">
      <w:pPr>
        <w:pStyle w:val="ProductList-BodyIndented"/>
      </w:pPr>
      <w:r>
        <w:t>La Società potrà utilizzare Office Web Component solo per visualizzare e stampare copie di documenti, testi e immagini statici creati con il software e</w:t>
      </w:r>
      <w:r>
        <w:t xml:space="preserve"> non dovrà disporre di licenze specifiche per le copie del componente. </w:t>
      </w:r>
    </w:p>
    <w:p w:rsidR="00B47759" w:rsidRDefault="00B47759">
      <w:pPr>
        <w:pStyle w:val="ProductList-BodyIndented"/>
      </w:pPr>
    </w:p>
    <w:p w:rsidR="00B47759" w:rsidRDefault="007C3419">
      <w:pPr>
        <w:pStyle w:val="ProductList-ClauseHeading"/>
        <w:outlineLvl w:val="3"/>
      </w:pPr>
      <w:r>
        <w:t>3.2 BizTalk Server Branch Edition</w:t>
      </w:r>
    </w:p>
    <w:p w:rsidR="00B47759" w:rsidRDefault="007C3419">
      <w:pPr>
        <w:pStyle w:val="ProductList-Body"/>
      </w:pPr>
      <w:r>
        <w:t xml:space="preserve">La Società potrà </w:t>
      </w:r>
      <w:r>
        <w:fldChar w:fldCharType="begin"/>
      </w:r>
      <w:r>
        <w:instrText xml:space="preserve"> AutoTextList   \s NoStyle \t "Eseguire Istanze indica un’Istanza di software caricata in memoria e per la quale è stata eseguita un</w:instrText>
      </w:r>
      <w:r>
        <w:instrText xml:space="preserve">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w:instrText>
      </w:r>
      <w:r>
        <w:instrText xml:space="preserve">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w:t>
      </w:r>
      <w:r>
        <w:t xml:space="preserve">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w:instrText>
      </w:r>
      <w:r>
        <w:instrText xml:space="preserve">te definizione, una partizione hardware o un blade è considerato come un Server distinto." </w:instrText>
      </w:r>
      <w:r>
        <w:fldChar w:fldCharType="separate"/>
      </w:r>
      <w:r>
        <w:rPr>
          <w:color w:val="0563C1"/>
        </w:rPr>
        <w:t>Server con Licenza</w:t>
      </w:r>
      <w:r>
        <w:fldChar w:fldCharType="end"/>
      </w:r>
      <w:r>
        <w:t xml:space="preserve"> non possa:</w:t>
      </w:r>
    </w:p>
    <w:p w:rsidR="00B47759" w:rsidRDefault="007C3419" w:rsidP="00157529">
      <w:pPr>
        <w:pStyle w:val="ProductList-Bullet"/>
        <w:numPr>
          <w:ilvl w:val="0"/>
          <w:numId w:val="19"/>
        </w:numPr>
      </w:pPr>
      <w:r>
        <w:t xml:space="preserve">fungere da nodo centrale in un modello di rete “hub and spoke” </w:t>
      </w:r>
    </w:p>
    <w:p w:rsidR="00B47759" w:rsidRDefault="007C3419" w:rsidP="00157529">
      <w:pPr>
        <w:pStyle w:val="ProductList-Bullet"/>
        <w:numPr>
          <w:ilvl w:val="0"/>
          <w:numId w:val="19"/>
        </w:numPr>
      </w:pPr>
      <w:r>
        <w:t xml:space="preserve">accentrare le comunicazioni aziendali con altri Server o dispositivi o </w:t>
      </w:r>
    </w:p>
    <w:p w:rsidR="00B47759" w:rsidRDefault="007C3419" w:rsidP="00157529">
      <w:pPr>
        <w:pStyle w:val="ProductList-Bullet"/>
        <w:numPr>
          <w:ilvl w:val="0"/>
          <w:numId w:val="19"/>
        </w:numPr>
      </w:pPr>
      <w:r>
        <w:t>automatizzare processi di business attraverso divisioni, business unit o succursali.</w:t>
      </w:r>
    </w:p>
    <w:p w:rsidR="00B47759" w:rsidRDefault="00B47759">
      <w:pPr>
        <w:pStyle w:val="ProductList-Body"/>
      </w:pPr>
    </w:p>
    <w:p w:rsidR="00B47759" w:rsidRDefault="007C3419">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BizTalk Server Related Schem</w:t>
            </w:r>
            <w:r>
              <w:t>as and Templates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API e Intercettori di Eventi BAM e Strumenti Amministrativi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Development Tools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MQHelper.dll</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SOAP Receive Adapter</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UDDI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2"/>
      </w:pPr>
      <w:bookmarkStart w:id="47" w:name="_Sec596"/>
      <w:r>
        <w:t>4. Software Assurance</w:t>
      </w:r>
      <w:bookmarkEnd w:id="47"/>
    </w:p>
    <w:p w:rsidR="00B47759" w:rsidRDefault="00B47759">
      <w:pPr>
        <w:pStyle w:val="ProductList-Body"/>
      </w:pPr>
    </w:p>
    <w:tbl>
      <w:tblPr>
        <w:tblStyle w:val="PURTable"/>
        <w:tblW w:w="0" w:type="dxa"/>
        <w:tblLook w:val="04A0" w:firstRow="1" w:lastRow="0" w:firstColumn="1" w:lastColumn="0" w:noHBand="0" w:noVBand="1"/>
      </w:tblPr>
      <w:tblGrid>
        <w:gridCol w:w="3593"/>
        <w:gridCol w:w="3609"/>
        <w:gridCol w:w="358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w:instrText>
            </w:r>
            <w:r>
              <w:instrText xml:space="preserve">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6">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w:instrText>
            </w:r>
            <w:r>
              <w:instrText xml:space="preserve">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4.1 Biz Talk Server 2013 R2 Enterprise - Virtualizzazione Illimitata</w:t>
      </w:r>
    </w:p>
    <w:p w:rsidR="00B47759" w:rsidRDefault="007C34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w:t>
      </w:r>
      <w:r>
        <w:t xml:space="preserve">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w:instrText>
      </w:r>
      <w:r>
        <w:instrText xml:space="preserv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w:instrText>
      </w:r>
      <w:r>
        <w:instrText xml:space="preserve">le \t "Server indica un sistema hardware fisico in grado di eseguire un software server." </w:instrText>
      </w:r>
      <w:r>
        <w:fldChar w:fldCharType="separate"/>
      </w:r>
      <w:r>
        <w:rPr>
          <w:color w:val="0563C1"/>
        </w:rPr>
        <w:t>Server</w:t>
      </w:r>
      <w:r>
        <w:fldChar w:fldCharType="end"/>
      </w:r>
      <w:r>
        <w:t xml:space="preserve"> (per core). </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48" w:name="_Sec597"/>
      <w:r>
        <w:t>CAL Suite</w:t>
      </w:r>
      <w:bookmarkEnd w:id="48"/>
      <w:r>
        <w:fldChar w:fldCharType="begin"/>
      </w:r>
      <w:r>
        <w:instrText xml:space="preserve"> TC "</w:instrText>
      </w:r>
      <w:bookmarkStart w:id="49" w:name="_Toc481090104"/>
      <w:r>
        <w:instrText>CAL Su</w:instrText>
      </w:r>
      <w:r>
        <w:instrText>ite</w:instrText>
      </w:r>
      <w:bookmarkEnd w:id="49"/>
      <w:r>
        <w:instrText>" \l 2</w:instrText>
      </w:r>
      <w:r>
        <w:fldChar w:fldCharType="end"/>
      </w:r>
    </w:p>
    <w:p w:rsidR="00B47759" w:rsidRDefault="007C3419">
      <w:pPr>
        <w:pStyle w:val="ProductList-Offering1SubSection"/>
        <w:outlineLvl w:val="2"/>
      </w:pPr>
      <w:bookmarkStart w:id="50" w:name="_Sec868"/>
      <w:r>
        <w:lastRenderedPageBreak/>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w:instrText>
            </w:r>
            <w:r>
              <w:instrText xml:space="preserve">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Core CAL Suite Bridge per Office 365 e Microsoft Intune</w:t>
            </w:r>
            <w:r>
              <w:fldChar w:fldCharType="begin"/>
            </w:r>
            <w:r>
              <w:instrText xml:space="preserve"> XE "</w:instrText>
            </w:r>
            <w:r>
              <w:instrText xml:space="preserve">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w:instrText>
            </w:r>
            <w:r>
              <w:instrText xml:space="preserve">"Education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Enterprise CAL Bridge per Enterprise Mobility + Security</w:t>
            </w:r>
            <w:r>
              <w:fldChar w:fldCharType="begin"/>
            </w:r>
            <w:r>
              <w:instrText xml:space="preserve"> XE "</w:instrText>
            </w:r>
            <w:r>
              <w:instrText xml:space="preserve">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B47759">
      <w:pPr>
        <w:pStyle w:val="ProductList-Body"/>
      </w:pPr>
    </w:p>
    <w:p w:rsidR="00B47759" w:rsidRDefault="007C3419">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w:instrText>
            </w:r>
            <w:r>
              <w:instrText xml:space="preserve">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 Sconto Up-to-Date (UTD): sconto disponibile per le società in possesso di un contratto Open Value Subscription che ordinano lice</w:instrText>
            </w:r>
            <w:r>
              <w:instrText xml:space="preserv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2.1 Procedura per Determinare i Diritti di Utilizzo Appli</w:t>
      </w:r>
      <w:r>
        <w:t>cabili per le Licenze CAL Suite</w:t>
      </w:r>
    </w:p>
    <w:p w:rsidR="00B47759" w:rsidRDefault="007C3419">
      <w:pPr>
        <w:pStyle w:val="ProductList-Body"/>
      </w:pPr>
      <w:r>
        <w:t xml:space="preserve">Una Licenza CAL Suite non dispone di versioni e i diritti di accesso sono determinati dallo stato della copertura SA per tale licenza. Qualora la copertura SA sia scaduta, i diritti di accesso attribuiti da Licenze perpetue </w:t>
      </w:r>
      <w:r>
        <w:t>sono determinati in base ai diritti di utilizzo in vigore per le versioni correnti prima della scadenza della copertura.</w:t>
      </w:r>
    </w:p>
    <w:p w:rsidR="00B47759" w:rsidRDefault="00B47759">
      <w:pPr>
        <w:pStyle w:val="ProductList-Body"/>
      </w:pPr>
    </w:p>
    <w:p w:rsidR="00B47759" w:rsidRDefault="007C3419">
      <w:pPr>
        <w:pStyle w:val="ProductList-ClauseHeading"/>
        <w:outlineLvl w:val="3"/>
      </w:pPr>
      <w:r>
        <w:t>2.2 Componenti della Licenza CAL Suite</w:t>
      </w:r>
    </w:p>
    <w:p w:rsidR="00B47759" w:rsidRDefault="007C3419">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B47759" w:rsidRDefault="00B47759">
      <w:pPr>
        <w:pStyle w:val="ProductList-Body"/>
      </w:pPr>
    </w:p>
    <w:p w:rsidR="00B47759" w:rsidRDefault="007C3419">
      <w:pPr>
        <w:pStyle w:val="ProductList-ClauseHeading"/>
        <w:outlineLvl w:val="3"/>
      </w:pPr>
      <w:r>
        <w:t>2.3 Servizi Online Inclusi nell’Enterprise CAL Suite</w:t>
      </w:r>
    </w:p>
    <w:p w:rsidR="00B47759" w:rsidRDefault="007C3419">
      <w:pPr>
        <w:pStyle w:val="ProductList-Body"/>
      </w:pPr>
      <w:r>
        <w:t xml:space="preserve">Una licenza Enterprise CAL Suite con copertura SA attiva include anche i diritti per </w:t>
      </w:r>
      <w:r>
        <w:t>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Per le società in possesso di Contratti Micros</w:t>
      </w:r>
      <w:r>
        <w:t>oft Business Agreement con data antecedente al mese di ottobre 2010 e di Iscrizioni con data antecedente al mese di luglio 2011, l’acquisto e l’utilizzo dei Servizi Online inclusi in Enterprise CAL Suite sono disciplinati dalle Condizioni Supplementari per</w:t>
      </w:r>
      <w:r>
        <w:t xml:space="preserve"> i Servizi Online utilizzate con il Software, Contratti Legacy di cui all’Appendice A: Condizioni Supplementari del Contratto relativo al Programma nella Lista dei Prodotti di giugno 2015 all’indirizzo </w:t>
      </w:r>
      <w:hyperlink r:id="rId37">
        <w:r>
          <w:rPr>
            <w:color w:val="00467F"/>
            <w:u w:val="single"/>
          </w:rPr>
          <w:t>http://go.microsoft.com/?linkid=9839207</w:t>
        </w:r>
      </w:hyperlink>
      <w:r>
        <w:t>.</w:t>
      </w:r>
    </w:p>
    <w:p w:rsidR="00B47759" w:rsidRDefault="00B47759">
      <w:pPr>
        <w:pStyle w:val="ProductList-Body"/>
      </w:pPr>
    </w:p>
    <w:p w:rsidR="00B47759" w:rsidRDefault="007C3419">
      <w:pPr>
        <w:pStyle w:val="ProductList-ClauseHeading"/>
        <w:outlineLvl w:val="3"/>
      </w:pPr>
      <w:r>
        <w:t>2.4 CAL Suite Bridge per O365, per O365 e Intune e per Intune</w:t>
      </w:r>
    </w:p>
    <w:p w:rsidR="00B47759" w:rsidRDefault="007C3419">
      <w:pPr>
        <w:pStyle w:val="ProductList-SubClauseHeading"/>
        <w:outlineLvl w:val="4"/>
      </w:pPr>
      <w:r>
        <w:t>2.4.1 Requisiti della CAL Suite Bridge</w:t>
      </w:r>
    </w:p>
    <w:p w:rsidR="00B47759" w:rsidRDefault="007C3419">
      <w:pPr>
        <w:pStyle w:val="ProductList-BodyIndented"/>
      </w:pPr>
      <w:r>
        <w:t>Una CAL Suite Bridge potrà essere richiesta sostituendo una CAL Suite con una combinazione paragonabile di s</w:t>
      </w:r>
      <w:r>
        <w:t>oftware e Servizi Online. Quando è richiesta una CAL Suite Bridge, il numero di SL per Utente per CAL Suite Bridge deve coincidere con il numero di SL per Utente per il Servizio Online qualificante.</w:t>
      </w:r>
    </w:p>
    <w:p w:rsidR="00B47759" w:rsidRDefault="00B47759">
      <w:pPr>
        <w:pStyle w:val="ProductList-BodyIndented"/>
      </w:pPr>
    </w:p>
    <w:p w:rsidR="00B47759" w:rsidRDefault="007C3419">
      <w:pPr>
        <w:pStyle w:val="ProductList-BodyIndented"/>
      </w:pPr>
      <w:r>
        <w:t>Una CAL Suite Bridge è un Prodotto Enterprise e potrà es</w:t>
      </w:r>
      <w:r>
        <w:t>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Servizi Online Qualificanti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w:t>
            </w:r>
            <w:r>
              <w:t xml:space="preserv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B47759" w:rsidRDefault="007C3419">
            <w:pPr>
              <w:pStyle w:val="ProductList-TableBody"/>
            </w:pPr>
            <w:r>
              <w:t>Office 365 Enterprise E3 e Microsoft Intune</w:t>
            </w:r>
            <w:r>
              <w:fldChar w:fldCharType="begin"/>
            </w:r>
            <w:r>
              <w:instrText xml:space="preserve"> XE "Office 365 Enterprise E3 e Microsoft In</w:instrText>
            </w:r>
            <w:r>
              <w:instrText xml:space="preserve">tune" </w:instrText>
            </w:r>
            <w:r>
              <w:fldChar w:fldCharType="end"/>
            </w:r>
            <w:r>
              <w:t xml:space="preserve"> o</w:t>
            </w:r>
          </w:p>
          <w:p w:rsidR="00B47759" w:rsidRDefault="007C3419">
            <w:pPr>
              <w:pStyle w:val="ProductList-TableBody"/>
            </w:pPr>
            <w:r>
              <w:lastRenderedPageBreak/>
              <w:t>Office 365 Enterprise E5 e Microsoft Intune</w:t>
            </w:r>
            <w:r>
              <w:fldChar w:fldCharType="begin"/>
            </w:r>
            <w:r>
              <w:instrText xml:space="preserve"> XE "Office 365 Enterprise E5 e Microsoft Intune" </w:instrText>
            </w:r>
            <w:r>
              <w:fldChar w:fldCharType="end"/>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Intune</w:t>
            </w:r>
            <w:r>
              <w:fldChar w:fldCharType="begin"/>
            </w:r>
            <w:r>
              <w:instrText xml:space="preserve"> XE "Microsoft Intune" </w:instrText>
            </w:r>
            <w:r>
              <w:fldChar w:fldCharType="end"/>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Mobility + Security E3</w:t>
            </w:r>
            <w:r>
              <w:fldChar w:fldCharType="begin"/>
            </w:r>
            <w:r>
              <w:instrText xml:space="preserve"> XE "Enterprise Mobility + Security E3" </w:instrText>
            </w:r>
            <w:r>
              <w:fldChar w:fldCharType="end"/>
            </w:r>
            <w:r>
              <w:t xml:space="preserve"> o</w:t>
            </w:r>
          </w:p>
          <w:p w:rsidR="00B47759" w:rsidRDefault="007C3419">
            <w:pPr>
              <w:pStyle w:val="ProductList-TableBody"/>
            </w:pPr>
            <w:r>
              <w:t>Enterprise Mobility + Security E5</w:t>
            </w:r>
            <w:r>
              <w:fldChar w:fldCharType="begin"/>
            </w:r>
            <w:r>
              <w:instrText xml:space="preserve"> XE "Enterprise Mobility + Security E5" </w:instrText>
            </w:r>
            <w:r>
              <w:fldChar w:fldCharType="end"/>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Enterprise CAL Suite Bridge </w:t>
            </w:r>
            <w:r>
              <w:t>per Office 365*</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365 Enterprise E3</w:t>
            </w:r>
            <w:r>
              <w:fldChar w:fldCharType="begin"/>
            </w:r>
            <w:r>
              <w:instrText xml:space="preserve"> XE "Office 365 Enterprise E3" </w:instrText>
            </w:r>
            <w:r>
              <w:fldChar w:fldCharType="end"/>
            </w:r>
            <w:r>
              <w:t xml:space="preserve"> o</w:t>
            </w:r>
          </w:p>
          <w:p w:rsidR="00B47759" w:rsidRDefault="007C3419">
            <w:pPr>
              <w:pStyle w:val="ProductList-TableBody"/>
            </w:pPr>
            <w:r>
              <w:t>Office 365 Enterprise E5</w:t>
            </w:r>
            <w:r>
              <w:fldChar w:fldCharType="begin"/>
            </w:r>
            <w:r>
              <w:instrText xml:space="preserve"> XE "Office 365 Enterprise E5" </w:instrText>
            </w:r>
            <w:r>
              <w:fldChar w:fldCharType="end"/>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365 Enterp</w:t>
            </w:r>
            <w:r>
              <w:t>rise E3 e Microsoft Intune</w:t>
            </w:r>
            <w:r>
              <w:fldChar w:fldCharType="begin"/>
            </w:r>
            <w:r>
              <w:instrText xml:space="preserve"> XE "Office 365 Enterprise E3 e Microsoft Intune" </w:instrText>
            </w:r>
            <w:r>
              <w:fldChar w:fldCharType="end"/>
            </w:r>
            <w:r>
              <w:t xml:space="preserve"> o</w:t>
            </w:r>
          </w:p>
          <w:p w:rsidR="00B47759" w:rsidRDefault="007C3419">
            <w:pPr>
              <w:pStyle w:val="ProductList-TableBody"/>
            </w:pPr>
            <w:r>
              <w:t>Office 365 Enterprise E5 e Microsoft Intune</w:t>
            </w:r>
            <w:r>
              <w:fldChar w:fldCharType="begin"/>
            </w:r>
            <w:r>
              <w:instrText xml:space="preserve"> XE "Office 365 Enterprise E5 e Microsoft Intune" </w:instrText>
            </w:r>
            <w:r>
              <w:fldChar w:fldCharType="end"/>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Intune</w:t>
            </w:r>
            <w:r>
              <w:fldChar w:fldCharType="begin"/>
            </w:r>
            <w:r>
              <w:instrText xml:space="preserve"> XE "Microsoft Intune" </w:instrText>
            </w:r>
            <w:r>
              <w:fldChar w:fldCharType="end"/>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Mobility + Security E3</w:t>
            </w:r>
            <w:r>
              <w:fldChar w:fldCharType="begin"/>
            </w:r>
            <w:r>
              <w:instrText xml:space="preserve"> XE "Enterprise Mobility + Security E3" </w:instrText>
            </w:r>
            <w:r>
              <w:fldChar w:fldCharType="end"/>
            </w:r>
            <w:r>
              <w:t xml:space="preserve"> o</w:t>
            </w:r>
          </w:p>
          <w:p w:rsidR="00B47759" w:rsidRDefault="007C3419">
            <w:pPr>
              <w:pStyle w:val="ProductList-TableBody"/>
            </w:pPr>
            <w:r>
              <w:t>Enterprise Mobility + Security E5</w:t>
            </w:r>
            <w:r>
              <w:fldChar w:fldCharType="begin"/>
            </w:r>
            <w:r>
              <w:instrText xml:space="preserve"> XE "Enterprise M</w:instrText>
            </w:r>
            <w:r>
              <w:instrText xml:space="preserve">obility + Security E5" </w:instrText>
            </w:r>
            <w:r>
              <w:fldChar w:fldCharType="end"/>
            </w:r>
          </w:p>
        </w:tc>
      </w:tr>
    </w:tbl>
    <w:p w:rsidR="00B47759" w:rsidRDefault="007C3419">
      <w:pPr>
        <w:pStyle w:val="ProductList-BodyIndented"/>
      </w:pPr>
      <w:r>
        <w:rPr>
          <w:i/>
        </w:rPr>
        <w:t xml:space="preserve">*Le SL per Utente per CAL Suite Bridge da SA richiedono Licenze perpetue, interamente pagate con SA attiva per l’equivalente CAL Suite Principale. La SL per Utente da SA per CAL Suite Bridge potrà inoltre essere acquistata per i </w:t>
      </w:r>
      <w:r>
        <w:rPr>
          <w:i/>
        </w:rPr>
        <w:t>Prodotti al posto delle Licenze “Subscription”, qualora la Licenza “Subscription” sia stata acquistata almeno tre anni prima dell’acquisto della SL per Utente da SA.</w:t>
      </w:r>
    </w:p>
    <w:p w:rsidR="00B47759" w:rsidRDefault="00B47759">
      <w:pPr>
        <w:pStyle w:val="ProductList-BodyIndented"/>
      </w:pPr>
    </w:p>
    <w:p w:rsidR="00B47759" w:rsidRDefault="007C3419">
      <w:pPr>
        <w:pStyle w:val="ProductList-SubClauseHeading"/>
        <w:outlineLvl w:val="4"/>
      </w:pPr>
      <w:r>
        <w:t>2.4.2 CAL Solo per Studenti (Licenza Academic Open e Academic Select)</w:t>
      </w:r>
    </w:p>
    <w:p w:rsidR="00B47759" w:rsidRDefault="007C3419">
      <w:pPr>
        <w:pStyle w:val="ProductList-BodyIndented"/>
      </w:pPr>
      <w:r>
        <w:t>Le CAL Solo per Stu</w:t>
      </w:r>
      <w:r>
        <w:t>denti sono limitate ai PC di proprietà dello studente titolare della licenza o ai PC di proprietà dell’Istituto che siano assegnati a un singolo studente e non siano utilizzati nei laboratori o in classe.</w:t>
      </w:r>
    </w:p>
    <w:p w:rsidR="00B47759" w:rsidRDefault="007C3419">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w:instrText>
            </w:r>
            <w:r>
              <w:instrText xml:space="preserv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w:t>
            </w:r>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2"/>
      </w:pPr>
      <w:bookmarkStart w:id="53" w:name="_Sec601"/>
      <w:r>
        <w:t xml:space="preserve">4. </w:t>
      </w:r>
      <w:r>
        <w:t>Software Assurance</w:t>
      </w:r>
      <w:bookmarkEnd w:id="53"/>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w:instrText>
            </w:r>
            <w:r>
              <w:instrText xml:space="preserve">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di marzo 2014</w:t>
              </w:r>
            </w:hyperlink>
            <w:r>
              <w:t xml:space="preserve"> (Forefront United Access Gateway 2010</w:t>
            </w:r>
            <w:r>
              <w:fldChar w:fldCharType="begin"/>
            </w:r>
            <w:r>
              <w:instrText xml:space="preserve"> XE "Forefront United Access G</w:instrText>
            </w:r>
            <w:r>
              <w:instrText xml:space="preserve">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p w:rsidR="00B47759" w:rsidRDefault="007C3419">
      <w:pPr>
        <w:pStyle w:val="ProductList-ClauseHeading"/>
        <w:outlineLvl w:val="3"/>
      </w:pPr>
      <w:r>
        <w:t>4.1 Diritti sull’Utilizzo Estesi per le Società con Secure Productive Enterprise</w:t>
      </w:r>
    </w:p>
    <w:p w:rsidR="00B47759" w:rsidRDefault="007C3419">
      <w:pPr>
        <w:pStyle w:val="ProductList-Body"/>
      </w:pPr>
      <w:r>
        <w:t>Per quanto riguarda le società qualificanti, Secure Productive Enterprise o una co</w:t>
      </w:r>
      <w:r>
        <w:t>mbinazione di Office 365 ed Enterprise Mobility + Security concede i diritti di accesso al servizio componente di Archiviazione Exchange Online per Exchange Server. “Società Qualificanti” indica le società in possesso dell’Iscrizione Enterprise o Enterpris</w:t>
      </w:r>
      <w:r>
        <w:t>e Subscription che dispongono di una copertura Software Assurance attiva per Enterprise CAL Suite a decorrere dal 30 novembre 2014.</w:t>
      </w:r>
    </w:p>
    <w:p w:rsidR="00B47759" w:rsidRDefault="00B47759">
      <w:pPr>
        <w:pStyle w:val="ProductList-Body"/>
      </w:pPr>
    </w:p>
    <w:p w:rsidR="00B47759" w:rsidRDefault="007C3419">
      <w:pPr>
        <w:pStyle w:val="ProductList-Body"/>
      </w:pPr>
      <w:r>
        <w:t>Le Società qualificanti che hanno ricevuto in licenza Secure Productive Enterprise o la combinazione di Office 365 ed Enter</w:t>
      </w:r>
      <w:r>
        <w:t>prise Mobility + Security dispongono dei medesimi diritti di accesso ad Archiviazione Exchange Online per Exchange Server concessi dall’Enterprise CAL Suite fornita.</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1090105"/>
      <w:r>
        <w:instrText>Core Infrastructure Server (CIS) Suite</w:instrText>
      </w:r>
      <w:bookmarkEnd w:id="55"/>
      <w:r>
        <w:instrText>" \l 2</w:instrText>
      </w:r>
      <w:r>
        <w:fldChar w:fldCharType="end"/>
      </w:r>
    </w:p>
    <w:p w:rsidR="00B47759" w:rsidRDefault="007C3419">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w:instrText>
            </w:r>
            <w:r>
              <w:instrText xml:space="preserve">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Core Infrastructure Server Suite Standard (Licenze Core in confezioni da 2)</w:t>
            </w:r>
            <w:r>
              <w:fldChar w:fldCharType="begin"/>
            </w:r>
            <w:r>
              <w:instrText xml:space="preserve"> XE "</w:instrText>
            </w:r>
            <w:r>
              <w:instrText xml:space="preserve">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w:instrText>
            </w:r>
            <w:r>
              <w:instrText xml:space="preserve">\s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w:instrText>
            </w:r>
            <w:r>
              <w:instrText xml:space="preserve">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Core Infrastruc</w:t>
            </w:r>
            <w:r>
              <w:rPr>
                <w:color w:val="000000"/>
              </w:rPr>
              <w:t>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Core Infrastruc</w:t>
            </w:r>
            <w:r>
              <w:rPr>
                <w:color w:val="000000"/>
              </w:rPr>
              <w:t>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Componente Aggi</w:t>
            </w:r>
            <w:r>
              <w:rPr>
                <w:color w:val="000000"/>
              </w:rPr>
              <w:t>untivo di Windows Server Standard Premium Assurance (2 Licenze Core per confezione)</w:t>
            </w:r>
            <w:r>
              <w:fldChar w:fldCharType="begin"/>
            </w:r>
            <w:r>
              <w:instrText xml:space="preserve"> XE "Componente Aggiuntivo di Windows Server Standard Premium Assurance (2 Licenze Core per confezione)"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rPr>
                <w:color w:val="000000"/>
              </w:rPr>
              <w:t>Componente Aggiuntivo di Windows Server Datacenter Premium Assurance (2 Licenze Core per confezione)</w:t>
            </w:r>
            <w:r>
              <w:fldChar w:fldCharType="begin"/>
            </w:r>
            <w:r>
              <w:instrText xml:space="preserve"> XE "Componente Aggiuntivo di Windows Server Datacenter Premium Assurance (2 Licenze Core </w:instrText>
            </w:r>
            <w:r>
              <w:instrText xml:space="preserve">per confezione)"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2"/>
      </w:pPr>
      <w:bookmarkStart w:id="57" w:name="_Sec604"/>
      <w:r>
        <w:lastRenderedPageBreak/>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w:instrText>
            </w:r>
            <w:r>
              <w:instrText xml:space="preserv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w:t>
            </w:r>
            <w:r>
              <w:rPr>
                <w:color w:val="404040"/>
              </w:rPr>
              <w:t>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2.1 Software incluso in CIS Suite Standard</w:t>
      </w:r>
    </w:p>
    <w:p w:rsidR="00B47759" w:rsidRDefault="007C3419">
      <w:pPr>
        <w:pStyle w:val="ProductList-Body"/>
      </w:pPr>
      <w:r>
        <w:t>CIS Suite Standard include le ultime versioni di Windows Server Standard e System Center Standard rese disponibili durante la copertura SA della Società.</w:t>
      </w:r>
    </w:p>
    <w:p w:rsidR="00B47759" w:rsidRDefault="00B47759">
      <w:pPr>
        <w:pStyle w:val="ProductList-Body"/>
      </w:pPr>
    </w:p>
    <w:p w:rsidR="00B47759" w:rsidRDefault="007C3419">
      <w:pPr>
        <w:pStyle w:val="ProductList-ClauseHeading"/>
        <w:outlineLvl w:val="3"/>
      </w:pPr>
      <w:r>
        <w:t>2.2 Software incl</w:t>
      </w:r>
      <w:r>
        <w:t>uso in CIS Suite Datacenter</w:t>
      </w:r>
    </w:p>
    <w:p w:rsidR="00B47759" w:rsidRDefault="007C3419">
      <w:pPr>
        <w:pStyle w:val="ProductList-Body"/>
      </w:pPr>
      <w:r>
        <w:t>CIS Suite Datacenter include le ultime versioni di Windows Server Datacenter e System Center Datacenter rese disponibili durante la copertura SA della Società.</w:t>
      </w:r>
    </w:p>
    <w:p w:rsidR="00B47759" w:rsidRDefault="007C3419">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w:instrText>
            </w:r>
            <w:r>
              <w:instrText xml:space="preserve">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w:t>
            </w:r>
            <w:r>
              <w:rPr>
                <w:color w:val="404040"/>
              </w:rPr>
              <w:t>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3.1 Diritti sull’Utilizzo Applicabili</w:t>
      </w:r>
    </w:p>
    <w:p w:rsidR="00B47759" w:rsidRDefault="007C3419">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w:instrText>
      </w:r>
      <w:r>
        <w:instrText xml:space="preserv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w:instrText>
      </w:r>
      <w:r>
        <w:instrText xml:space="preserve">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w:instrText>
      </w:r>
      <w:r>
        <w:instrText xml:space="pre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w:instrText>
      </w:r>
      <w:r>
        <w:instrText xml:space="preserve">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w:t>
      </w:r>
      <w:r>
        <w:rPr>
          <w:color w:val="0563C1"/>
        </w:rPr>
        <w:t xml:space="preserv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w:instrText>
      </w:r>
      <w:r>
        <w:instrText xml:space="preserve">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w:instrText>
      </w:r>
      <w:r>
        <w:instrText xml:space="preserve">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w:instrText>
      </w:r>
      <w:r>
        <w:instrText xml:space="preserve">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w:instrText>
      </w:r>
      <w:r>
        <w:instrText xml:space="preserve">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47759" w:rsidRDefault="00B47759">
      <w:pPr>
        <w:pStyle w:val="ProductList-Body"/>
      </w:pPr>
    </w:p>
    <w:p w:rsidR="00B47759" w:rsidRDefault="007C3419">
      <w:pPr>
        <w:pStyle w:val="ProductList-ClauseHeading"/>
        <w:outlineLvl w:val="3"/>
      </w:pPr>
      <w:r>
        <w:t>3.2 Cessione di Licenze Server e Licenze di Gestione</w:t>
      </w:r>
    </w:p>
    <w:p w:rsidR="00B47759" w:rsidRDefault="007C3419">
      <w:pPr>
        <w:pStyle w:val="ProductList-Body"/>
      </w:pPr>
      <w:r>
        <w:t>Ai fini dell’appl</w:t>
      </w:r>
      <w:r>
        <w:t xml:space="preserve">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w:instrText>
      </w:r>
      <w:r>
        <w:instrText xml:space="preserv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w:t>
      </w:r>
      <w:r>
        <w:t xml:space="preserve">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w:instrText>
      </w:r>
      <w:r>
        <w:instrText xml:space="preserve">in grado di eseguire un software server." </w:instrText>
      </w:r>
      <w:r>
        <w:fldChar w:fldCharType="separate"/>
      </w:r>
      <w:r>
        <w:rPr>
          <w:color w:val="0563C1"/>
        </w:rPr>
        <w:t>Server</w:t>
      </w:r>
      <w:r>
        <w:fldChar w:fldCharType="end"/>
      </w:r>
      <w:r>
        <w:t>.</w:t>
      </w:r>
    </w:p>
    <w:p w:rsidR="00B47759" w:rsidRDefault="00B47759">
      <w:pPr>
        <w:pStyle w:val="ProductList-Body"/>
      </w:pPr>
    </w:p>
    <w:p w:rsidR="00B47759" w:rsidRDefault="007C3419">
      <w:pPr>
        <w:pStyle w:val="ProductList-ClauseHeading"/>
        <w:outlineLvl w:val="3"/>
      </w:pPr>
      <w:r>
        <w:t>3.3 Condizioni Aggiuntive</w:t>
      </w:r>
    </w:p>
    <w:p w:rsidR="00B47759" w:rsidRDefault="007C3419">
      <w:pPr>
        <w:pStyle w:val="ProductList-Body"/>
      </w:pPr>
      <w:r>
        <w:t>La Società potrà eseguire una versione precedente o un’edizione di downgrade di uno qualsiasi dei singoli Prodotti inclusi nella CIS Suite nella modalità consentita ai sensi de</w:t>
      </w:r>
      <w:r>
        <w:t>lle condizioni di licenza relative al Prodotto nelle Condizioni per i Prodotti.</w:t>
      </w:r>
    </w:p>
    <w:p w:rsidR="00B47759" w:rsidRDefault="00B47759">
      <w:pPr>
        <w:pStyle w:val="ProductList-Body"/>
      </w:pPr>
    </w:p>
    <w:p w:rsidR="00B47759" w:rsidRDefault="007C3419">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w:instrText>
      </w:r>
      <w:r>
        <w:instrText xml:space="preserv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w:instrText>
      </w:r>
      <w:r>
        <w:instrText xml:space="preserve">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w:instrText>
      </w:r>
      <w:r>
        <w:instrText xml:space="preserve">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w:t>
      </w:r>
      <w:r>
        <w:t>angono pienamente vincolanti ed efficaci.</w:t>
      </w:r>
    </w:p>
    <w:p w:rsidR="00B47759" w:rsidRDefault="007C341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w:instrText>
            </w:r>
            <w:r>
              <w:instrText xml:space="preserve">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w:instrText>
            </w:r>
            <w:r>
              <w:instrText xml:space="preserve">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w:instrText>
            </w:r>
            <w:r>
              <w:instrText xml:space="preserve">   \s NoStyle \t "Diritti di Migrazione: la Società potrà effettuare l’aggiornamento dalle versioni precedenti del software o altri Prodotti ai sensi di condizioni speciali pubblicate nelle Note del Prodotto o nella Lista dei Prodotti, in base a come indic</w:instrText>
            </w:r>
            <w:r>
              <w:instrText xml:space="preserve">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 xml:space="preserve">Condizioni </w:t>
              </w:r>
              <w:r>
                <w:rPr>
                  <w:color w:val="00467F"/>
                  <w:u w:val="single"/>
                </w:rPr>
                <w:t>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w:instrText>
            </w:r>
            <w:r>
              <w:instrText xml:space="preserv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4.1 Microsoft Azure Hybrid Use Benefit</w:t>
      </w:r>
    </w:p>
    <w:p w:rsidR="00B47759" w:rsidRDefault="007C3419">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B47759" w:rsidRDefault="00B47759">
      <w:pPr>
        <w:pStyle w:val="ProductList-Body"/>
      </w:pPr>
    </w:p>
    <w:p w:rsidR="00B47759" w:rsidRDefault="007C3419">
      <w:pPr>
        <w:pStyle w:val="ProductList-ClauseHeading"/>
        <w:outlineLvl w:val="3"/>
      </w:pPr>
      <w:r>
        <w:t>4.2 Nano Server</w:t>
      </w:r>
    </w:p>
    <w:p w:rsidR="00B47759" w:rsidRDefault="007C3419">
      <w:pPr>
        <w:pStyle w:val="ProductList-Body"/>
      </w:pPr>
      <w:r>
        <w:t xml:space="preserve">Le Società con SA attiva per le </w:t>
      </w:r>
      <w:r>
        <w:fldChar w:fldCharType="begin"/>
      </w:r>
      <w:r>
        <w:instrText xml:space="preserve"> AutoTextList   \s NoStyle \t "Licenza indica il diritto di scaricare, installare, ac</w:instrText>
      </w:r>
      <w:r>
        <w:instrText xml:space="preserve">cedere e utilizzare un Prodotto." </w:instrText>
      </w:r>
      <w:r>
        <w:fldChar w:fldCharType="separate"/>
      </w:r>
      <w:r>
        <w:rPr>
          <w:color w:val="0563C1"/>
        </w:rPr>
        <w:t>Licenze</w:t>
      </w:r>
      <w:r>
        <w:fldChar w:fldCharType="end"/>
      </w:r>
      <w:r>
        <w:t xml:space="preserve"> per CIS Suite Standard o Datacenter potranno installare, utilizzare e Gestire Nano Server.</w:t>
      </w:r>
    </w:p>
    <w:p w:rsidR="00B47759" w:rsidRDefault="00B47759">
      <w:pPr>
        <w:pStyle w:val="ProductList-Body"/>
      </w:pPr>
    </w:p>
    <w:p w:rsidR="00B47759" w:rsidRDefault="007C3419">
      <w:pPr>
        <w:pStyle w:val="ProductList-ClauseHeading"/>
        <w:outlineLvl w:val="3"/>
      </w:pPr>
      <w:r>
        <w:t>4.3 Diritti per System Center Configuration Manager (Current Branch)</w:t>
      </w:r>
    </w:p>
    <w:p w:rsidR="00B47759" w:rsidRDefault="007C3419">
      <w:pPr>
        <w:pStyle w:val="ProductList-Body"/>
      </w:pPr>
      <w:r>
        <w:t xml:space="preserve">Le Società con SA attiva per le </w:t>
      </w:r>
      <w:r>
        <w:fldChar w:fldCharType="begin"/>
      </w:r>
      <w:r>
        <w:instrText xml:space="preserve"> AutoTextList   \s</w:instrText>
      </w:r>
      <w:r>
        <w:instrText xml:space="preserve">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B47759" w:rsidRDefault="00B47759">
      <w:pPr>
        <w:pStyle w:val="ProductList-Body"/>
      </w:pPr>
    </w:p>
    <w:p w:rsidR="00B47759" w:rsidRDefault="007C3419">
      <w:pPr>
        <w:pStyle w:val="ProductList-ClauseHeading"/>
        <w:outlineLvl w:val="3"/>
      </w:pPr>
      <w:r>
        <w:lastRenderedPageBreak/>
        <w:t>4.4 Dirit</w:t>
      </w:r>
      <w:r>
        <w:t>ti di Software Assurance e Vantaggi per le Licenze “Subscription”</w:t>
      </w:r>
    </w:p>
    <w:p w:rsidR="00B47759" w:rsidRDefault="007C3419">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w:instrText>
      </w:r>
      <w:r>
        <w:instrText xml:space="preserve">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B47759" w:rsidRDefault="00B47759">
      <w:pPr>
        <w:pStyle w:val="ProductList-Body"/>
      </w:pPr>
    </w:p>
    <w:p w:rsidR="00B47759" w:rsidRDefault="007C3419">
      <w:pPr>
        <w:pStyle w:val="ProductList-ClauseHeading"/>
        <w:outlineLvl w:val="3"/>
      </w:pPr>
      <w:r>
        <w:t>4.5 Aggiornamento dell’Iscrizione Server and Cloud (SCE) - Diritto di gestire OSE su Microsoft Azure ai sens</w:t>
      </w:r>
      <w:r>
        <w:t>i delle Licenze CIS Suite</w:t>
      </w:r>
    </w:p>
    <w:p w:rsidR="00B47759" w:rsidRDefault="007C3419">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w:instrText>
      </w:r>
      <w:r>
        <w:instrText xml:space="preserve">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w:t>
      </w:r>
      <w:r>
        <w:t xml:space="preserv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w:t>
      </w:r>
      <w:r>
        <w:t xml:space="preserve">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w:instrText>
      </w:r>
      <w:r>
        <w:instrText xml:space="preserv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w:instrText>
      </w:r>
      <w:r>
        <w:instrText xml:space="preserve">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w:t>
      </w:r>
      <w:r>
        <w:t>includono:</w:t>
      </w:r>
    </w:p>
    <w:p w:rsidR="00B47759" w:rsidRDefault="007C3419">
      <w:pPr>
        <w:pStyle w:val="ProductList-Body"/>
        <w:ind w:left="720"/>
      </w:pPr>
      <w:r>
        <w:t>• Istanze di Windows Server Virtual Machine (incluse le Istanze distribuite ai sensi di Azure HUB)</w:t>
      </w:r>
    </w:p>
    <w:p w:rsidR="00B47759" w:rsidRDefault="007C3419">
      <w:pPr>
        <w:pStyle w:val="ProductList-Body"/>
        <w:ind w:left="720"/>
      </w:pPr>
      <w:r>
        <w:t>• Istanze di Servizi Cloud (ruolo Web e ruolo Worker)</w:t>
      </w:r>
    </w:p>
    <w:p w:rsidR="00B47759" w:rsidRDefault="007C3419">
      <w:pPr>
        <w:pStyle w:val="ProductList-Body"/>
        <w:ind w:left="720"/>
      </w:pPr>
      <w:r>
        <w:t>• Account di Archiviazione</w:t>
      </w:r>
    </w:p>
    <w:p w:rsidR="00B47759" w:rsidRDefault="007C3419">
      <w:pPr>
        <w:pStyle w:val="ProductList-Body"/>
        <w:ind w:left="720"/>
      </w:pPr>
      <w:r>
        <w:t>• Database SQL</w:t>
      </w:r>
    </w:p>
    <w:p w:rsidR="00B47759" w:rsidRDefault="007C3419">
      <w:pPr>
        <w:pStyle w:val="ProductList-Body"/>
        <w:ind w:left="720"/>
      </w:pPr>
      <w:r>
        <w:t>• Istanze di Siti Web</w:t>
      </w:r>
    </w:p>
    <w:p w:rsidR="00B47759" w:rsidRDefault="00B47759">
      <w:pPr>
        <w:pStyle w:val="ProductList-Body"/>
      </w:pPr>
    </w:p>
    <w:p w:rsidR="00B47759" w:rsidRDefault="007C3419">
      <w:pPr>
        <w:pStyle w:val="ProductList-ClauseHeading"/>
        <w:outlineLvl w:val="3"/>
      </w:pPr>
      <w:r>
        <w:t xml:space="preserve">4.6 Offerta di Rinnovo di </w:t>
      </w:r>
      <w:r>
        <w:t>Software Assurance per Windows Server e System Center</w:t>
      </w:r>
    </w:p>
    <w:p w:rsidR="00B47759" w:rsidRDefault="007C3419">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w:t>
      </w:r>
      <w:r>
        <w:t xml:space="preserve">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w:instrText>
      </w:r>
      <w:r>
        <w:instrText xml:space="preserve">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Colonna B</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Server Standard (Licenze Core in confezioni da 2) System Center Standard (Licenze Core in confezioni da 2)</w:t>
            </w:r>
            <w:r>
              <w:fldChar w:fldCharType="begin"/>
            </w:r>
            <w:r>
              <w:instrText xml:space="preserve"> XE "System Center Standard (Licenze Core </w:instrText>
            </w:r>
            <w:r>
              <w:instrText xml:space="preserve">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Infrastructure Server Suite Standard (Licenze Core in confezioni da 2)</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Server Datacenter (Licenze Core in confezioni da 2) System Center Datacenter (Li</w:t>
            </w:r>
            <w:r>
              <w:t>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Infrastructure Server Suite Datacenter (Licenze Core in confezioni da 2)</w:t>
            </w:r>
          </w:p>
        </w:tc>
      </w:tr>
    </w:tbl>
    <w:p w:rsidR="00B47759" w:rsidRDefault="007C3419">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w:instrText>
      </w:r>
      <w:r>
        <w:instrText xml:space="preserve">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60" w:name="_Sec862"/>
      <w:r>
        <w:t>Forefront</w:t>
      </w:r>
      <w:bookmarkEnd w:id="60"/>
      <w:r>
        <w:fldChar w:fldCharType="begin"/>
      </w:r>
      <w:r>
        <w:instrText xml:space="preserve"> TC "</w:instrText>
      </w:r>
      <w:bookmarkStart w:id="61" w:name="_Toc481090106"/>
      <w:r>
        <w:instrText>Foref</w:instrText>
      </w:r>
      <w:r>
        <w:instrText>ront</w:instrText>
      </w:r>
      <w:bookmarkEnd w:id="61"/>
      <w:r>
        <w:instrText>" \l 2</w:instrText>
      </w:r>
      <w:r>
        <w:fldChar w:fldCharType="end"/>
      </w:r>
    </w:p>
    <w:p w:rsidR="00B47759" w:rsidRDefault="007C3419">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w:instrText>
            </w:r>
            <w:r>
              <w:instrText xml:space="preserve">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BFBFBF"/>
              <w:bottom w:val="none" w:sz="4" w:space="0" w:color="BFBFBF"/>
              <w:right w:val="none" w:sz="4" w:space="0" w:color="6E6E6E"/>
            </w:tcBorders>
          </w:tcPr>
          <w:p w:rsidR="00B47759" w:rsidRDefault="007C341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47759" w:rsidRDefault="007C341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w:t>
            </w:r>
            <w:r>
              <w:rPr>
                <w:color w:val="0563C1"/>
              </w:rPr>
              <w: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w:instrText>
            </w:r>
            <w:r>
              <w:instrText xml:space="preserve">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2.1 Forefront Identity Manager 2010 - Windows Live Edition</w:t>
      </w:r>
    </w:p>
    <w:p w:rsidR="00B47759" w:rsidRDefault="007C3419">
      <w:pPr>
        <w:pStyle w:val="ProductList-Body"/>
      </w:pPr>
      <w:r>
        <w:t>Forefront Identity Manager 2010 - Windows Live Edition è la versione</w:t>
      </w:r>
      <w:r>
        <w:t xml:space="preserve"> successiva di Identity Lifecycle Manager 2007 - Windows Live Edition.</w:t>
      </w:r>
    </w:p>
    <w:p w:rsidR="00B47759" w:rsidRDefault="007C3419">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w:instrText>
            </w:r>
            <w:r>
              <w:instrText xml:space="preserve">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w:instrText>
            </w:r>
            <w:r>
              <w:instrText xml:space="preserve">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3.1 Importazioni dei dati di identità: Forefront Identity Manager 2010 R2 Windows Live Edition</w:t>
      </w:r>
    </w:p>
    <w:p w:rsidR="00B47759" w:rsidRDefault="007C3419">
      <w:pPr>
        <w:pStyle w:val="ProductList-Body"/>
      </w:pPr>
      <w:r>
        <w:t>La Società potrà utilizzare il software per importare dati di identità e modifiche a tali dati da una o più fonti dati connesse e facilitare la sincronizzazi</w:t>
      </w:r>
      <w:r>
        <w:t>one e il trasferimento di tali dati tra le fonti dati collegate e il servizio Microsoft Passport Network/Windows Live ID. La Società non potrà utilizzare il software per alcun altro scopo.</w:t>
      </w:r>
    </w:p>
    <w:p w:rsidR="00B47759" w:rsidRDefault="00B47759">
      <w:pPr>
        <w:pStyle w:val="ProductList-Body"/>
      </w:pPr>
    </w:p>
    <w:p w:rsidR="00B47759" w:rsidRDefault="007C3419">
      <w:pPr>
        <w:pStyle w:val="ProductList-ClauseHeading"/>
        <w:outlineLvl w:val="3"/>
      </w:pPr>
      <w:r>
        <w:lastRenderedPageBreak/>
        <w:t>3.2 Software Aggiuntivo</w:t>
      </w:r>
    </w:p>
    <w:tbl>
      <w:tblPr>
        <w:tblStyle w:val="PURTable"/>
        <w:tblW w:w="0" w:type="dxa"/>
        <w:tblLook w:val="04A0" w:firstRow="1" w:lastRow="0" w:firstColumn="1" w:lastColumn="0" w:noHBand="0" w:noVBand="1"/>
      </w:tblPr>
      <w:tblGrid>
        <w:gridCol w:w="3642"/>
        <w:gridCol w:w="3574"/>
        <w:gridCol w:w="357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66" w:name="_Sec608"/>
      <w:r>
        <w:t>Microsoft Dynamics</w:t>
      </w:r>
      <w:bookmarkEnd w:id="66"/>
      <w:r>
        <w:fldChar w:fldCharType="begin"/>
      </w:r>
      <w:r>
        <w:instrText xml:space="preserve"> TC "</w:instrText>
      </w:r>
      <w:bookmarkStart w:id="67" w:name="_Toc481090107"/>
      <w:r>
        <w:instrText>Microsoft Dynamics</w:instrText>
      </w:r>
      <w:bookmarkEnd w:id="67"/>
      <w:r>
        <w:instrText>" \l 2</w:instrText>
      </w:r>
      <w:r>
        <w:fldChar w:fldCharType="end"/>
      </w:r>
    </w:p>
    <w:p w:rsidR="00B47759" w:rsidRDefault="007C3419">
      <w:pPr>
        <w:pStyle w:val="ProductList-Offering2HeadingNoBorder"/>
        <w:outlineLvl w:val="2"/>
      </w:pPr>
      <w:bookmarkStart w:id="68" w:name="_Sec610"/>
      <w:r>
        <w:t>Microsoft Dynamics 365 (locale)</w:t>
      </w:r>
      <w:bookmarkEnd w:id="68"/>
      <w:r>
        <w:fldChar w:fldCharType="begin"/>
      </w:r>
      <w:r>
        <w:instrText xml:space="preserve"> TC "</w:instrText>
      </w:r>
      <w:bookmarkStart w:id="69" w:name="_Toc481090108"/>
      <w:r>
        <w:instrText>Microsoft Dynamics 365 (locale)</w:instrText>
      </w:r>
      <w:bookmarkEnd w:id="69"/>
      <w:r>
        <w:instrText>" \l 3</w:instrText>
      </w:r>
      <w:r>
        <w:fldChar w:fldCharType="end"/>
      </w:r>
    </w:p>
    <w:p w:rsidR="00B47759" w:rsidRDefault="007C3419">
      <w:pPr>
        <w:pStyle w:val="ProductList-Offering1SubSection"/>
        <w:outlineLvl w:val="3"/>
      </w:pPr>
      <w:bookmarkStart w:id="70" w:name="_Sec679"/>
      <w:r>
        <w:t>1. Disponibilità del Programma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On-premises CAL per Microsoft Dynamics 365 for Customer Service </w:t>
            </w:r>
            <w:r>
              <w:fldChar w:fldCharType="begin"/>
            </w:r>
            <w:r>
              <w:instrText xml:space="preserve"> XE "</w:instrText>
            </w:r>
            <w:r>
              <w:instrText xml:space="preserve">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w:t>
            </w:r>
            <w:r>
              <w:rPr>
                <w:color w:val="000000"/>
              </w:rPr>
              <w:t>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71" w:name="_Sec735"/>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w:instrText>
            </w:r>
            <w:r>
              <w:instrText xml:space="preserve">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w:instrText>
            </w:r>
            <w:r>
              <w:instrText xml:space="preserv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w:t>
            </w:r>
            <w:r>
              <w:rPr>
                <w:color w:val="0563C1"/>
              </w:rPr>
              <w:t>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72" w:name="_Sec790"/>
      <w:r>
        <w:t>3. Diritti sull’Utilizzo</w:t>
      </w:r>
      <w:bookmarkEnd w:id="72"/>
    </w:p>
    <w:tbl>
      <w:tblPr>
        <w:tblStyle w:val="PURTable"/>
        <w:tblW w:w="0" w:type="dxa"/>
        <w:tblLook w:val="04A0" w:firstRow="1" w:lastRow="0" w:firstColumn="1" w:lastColumn="0" w:noHBand="0" w:noVBand="1"/>
      </w:tblPr>
      <w:tblGrid>
        <w:gridCol w:w="3622"/>
        <w:gridCol w:w="3583"/>
        <w:gridCol w:w="358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w:instrText>
            </w:r>
            <w:r>
              <w:instrText xml:space="preserve">l software server." </w:instrText>
            </w:r>
            <w:r>
              <w:fldChar w:fldCharType="separate"/>
            </w:r>
            <w:r>
              <w:rPr>
                <w:color w:val="0563C1"/>
              </w:rPr>
              <w:t>Software Aggiuntivo</w:t>
            </w:r>
            <w:r>
              <w:fldChar w:fldCharType="end"/>
            </w:r>
            <w:r>
              <w:t>: Tutte le edizioni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 xml:space="preserve">Requisiti per </w:t>
            </w:r>
            <w:r>
              <w:rPr>
                <w:color w:val="0563C1"/>
              </w:rPr>
              <w:t>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w:t>
            </w:r>
            <w:r>
              <w:t>i CAL, ad eccezione dei (i) terzisti della Società o delle relative Consociate oppure di coloro che agiscono per conto della Società o delle relative Consociate oppure (ii) accesso tramite i Client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w:instrText>
            </w:r>
            <w:r>
              <w:instrText xml:space="preserve">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w:t>
              </w:r>
              <w:r>
                <w:rPr>
                  <w:color w:val="00467F"/>
                  <w:u w:val="single"/>
                </w:rPr>
                <w:t>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al Software Server con la On-premises CAL per Microsoft Dynamics 365 for Team Members</w:t>
      </w:r>
    </w:p>
    <w:p w:rsidR="00B47759" w:rsidRDefault="007C3419">
      <w:pPr>
        <w:pStyle w:val="ProductList-Body"/>
      </w:pPr>
      <w:r>
        <w:t>Accesso al software server per l’utilizzo di Team Members.</w:t>
      </w:r>
    </w:p>
    <w:tbl>
      <w:tblPr>
        <w:tblStyle w:val="PURTable"/>
        <w:tblW w:w="0" w:type="dxa"/>
        <w:tblLook w:val="04A0" w:firstRow="1" w:lastRow="0" w:firstColumn="1" w:lastColumn="0" w:noHBand="0" w:noVBand="1"/>
      </w:tblPr>
      <w:tblGrid>
        <w:gridCol w:w="3579"/>
        <w:gridCol w:w="3611"/>
        <w:gridCol w:w="3600"/>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B47759" w:rsidRDefault="00B47759">
      <w:pPr>
        <w:pStyle w:val="ProductList-Body"/>
      </w:pPr>
    </w:p>
    <w:p w:rsidR="00B47759" w:rsidRDefault="007C3419">
      <w:pPr>
        <w:pStyle w:val="ProductList-ClauseHeading"/>
        <w:outlineLvl w:val="4"/>
      </w:pPr>
      <w:r>
        <w:t>3.2 Accesso al Software Ser</w:t>
      </w:r>
      <w:r>
        <w:t>ver con la On-premises CAL per Microsoft Dynamics 365 for Sales</w:t>
      </w:r>
    </w:p>
    <w:p w:rsidR="00B47759" w:rsidRDefault="007C3419">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On-premises CAL per Microsoft Dynamics 365 for Sales (Dispositivo e Utente)</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 xml:space="preserve">Microsoft Dynamics 365 for Sales, Enterprise </w:t>
            </w:r>
            <w:r>
              <w:t>Edition</w:t>
            </w:r>
            <w:r>
              <w:fldChar w:fldCharType="begin"/>
            </w:r>
            <w:r>
              <w:instrText xml:space="preserve"> XE "Microsoft Dynamics 365 for Sales, Enterprise Edition" </w:instrText>
            </w:r>
            <w:r>
              <w:fldChar w:fldCharType="end"/>
            </w:r>
            <w:r>
              <w:t xml:space="preserve"> (SL per Utente)</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 xml:space="preserve">3.3 Accesso al Software Server con la On-premises CAL per Microsoft Dynamics 365 for </w:t>
      </w:r>
      <w:r>
        <w:t>Customer Service</w:t>
      </w:r>
    </w:p>
    <w:p w:rsidR="00B47759" w:rsidRDefault="007C3419">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(SL per Utente)</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3.4 Diritti sull’Utilizzo del Server per le CAL per Dynamics 365</w:t>
      </w:r>
    </w:p>
    <w:p w:rsidR="00B47759" w:rsidRDefault="007C3419">
      <w:pPr>
        <w:pStyle w:val="ProductList-Body"/>
      </w:pPr>
      <w:r>
        <w:t>Le Società in possesso di CAL per Microsoft Dynamics 365 potranno installare e utilizzare un numero qualsiasi di copie del software Microsoft Dynamics 365 Server su un server.</w:t>
      </w:r>
    </w:p>
    <w:p w:rsidR="00B47759" w:rsidRDefault="00B47759">
      <w:pPr>
        <w:pStyle w:val="ProductList-Body"/>
      </w:pPr>
    </w:p>
    <w:p w:rsidR="00B47759" w:rsidRDefault="007C3419">
      <w:pPr>
        <w:pStyle w:val="ProductList-ClauseHeading"/>
        <w:outlineLvl w:val="4"/>
      </w:pPr>
      <w:r>
        <w:t>3.5 Idoneità per le Offerte Qualificate</w:t>
      </w:r>
    </w:p>
    <w:p w:rsidR="00B47759" w:rsidRDefault="007C3419">
      <w:pPr>
        <w:pStyle w:val="ProductList-Body"/>
      </w:pPr>
      <w:r>
        <w:t>Le Società che rinnovano un contratto r</w:t>
      </w:r>
      <w:r>
        <w:t>elativo alle Licenze CAL per Microsoft Dynamics CRM a decorrere dal 1° novembre 2016 potranno acquistare Licenze di Offerte Qualificate di On-premises CAL per Microsoft Dynamics 365 con rinnovi del contratto prima del 31 ottobre 2019.</w:t>
      </w:r>
    </w:p>
    <w:p w:rsidR="00B47759" w:rsidRDefault="00B47759">
      <w:pPr>
        <w:pStyle w:val="ProductList-Body"/>
      </w:pPr>
    </w:p>
    <w:p w:rsidR="00B47759" w:rsidRDefault="007C3419">
      <w:pPr>
        <w:pStyle w:val="ProductList-ClauseHeading"/>
        <w:outlineLvl w:val="4"/>
      </w:pPr>
      <w:r>
        <w:t>3.6 Software Aggiunt</w:t>
      </w:r>
      <w:r>
        <w:t>ivo</w:t>
      </w:r>
    </w:p>
    <w:tbl>
      <w:tblPr>
        <w:tblStyle w:val="PURTable"/>
        <w:tblW w:w="0" w:type="dxa"/>
        <w:tblLook w:val="04A0" w:firstRow="1" w:lastRow="0" w:firstColumn="1" w:lastColumn="0" w:noHBand="0" w:noVBand="1"/>
      </w:tblPr>
      <w:tblGrid>
        <w:gridCol w:w="3613"/>
        <w:gridCol w:w="3597"/>
        <w:gridCol w:w="3580"/>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Microsoft Dynamics CRM 2016 per Microsoft Office Outlook</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Dynamics CRM Reporting Extensions per Microsoft Dynamics CRM 2016</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Router di posta elettronica e Distribuzione guidata regole Microsoft per Microso</w:t>
            </w:r>
            <w:r>
              <w:t>ft Dynamics CRM 2016</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Dynamics Marketing Connector per Microsoft Dynamics CRM (non Workgroup Server)</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w:instrText>
            </w:r>
            <w:r>
              <w:instrText xml:space="preserve">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Novembre 2014 e Giugno 2015</w:t>
              </w:r>
            </w:hyperlink>
            <w:r>
              <w:t xml:space="preserve">; </w:t>
            </w:r>
            <w:hyperlink r:id="rId43">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4.1 Diritti sull’Utilizzo del Server</w:t>
      </w:r>
    </w:p>
    <w:p w:rsidR="00B47759" w:rsidRDefault="007C3419">
      <w:pPr>
        <w:pStyle w:val="ProductList-Body"/>
      </w:pPr>
      <w:r>
        <w:t xml:space="preserve">La Società potrà utilizzare Microsoft Dynamics CRM Server 2016 o qualsiasi versione precedente del software server al posto di Microsoft Dynamics 365 Server. Le Società con Software Assurance per le On-premises CAL per </w:t>
      </w:r>
      <w:r>
        <w:t>Microsoft Dynamics 365 potranno utilizzare versioni nuove di Microsoft Dynamics 365 On-premises Server ottenute con l’acquisto di CAL o di USL per Servizi Microsoft Dynamics 365.</w:t>
      </w:r>
    </w:p>
    <w:p w:rsidR="00B47759" w:rsidRDefault="00B47759">
      <w:pPr>
        <w:pStyle w:val="ProductList-Body"/>
      </w:pPr>
    </w:p>
    <w:p w:rsidR="00B47759" w:rsidRDefault="007C3419">
      <w:pPr>
        <w:pStyle w:val="ProductList-ClauseHeading"/>
        <w:outlineLvl w:val="4"/>
      </w:pPr>
      <w:r>
        <w:t>4.2 Unified Service Desk (USD)</w:t>
      </w:r>
    </w:p>
    <w:p w:rsidR="00B47759" w:rsidRDefault="007C3419">
      <w:pPr>
        <w:pStyle w:val="ProductList-Body"/>
      </w:pPr>
      <w:r>
        <w:t>Per ciascuna On-premises CAL per Microsoft Dy</w:t>
      </w:r>
      <w:r>
        <w:t xml:space="preserve">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w:instrText>
      </w:r>
      <w:r>
        <w:instrText xml:space="preserv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Il diritto di utilizzare l’USD è limitato all’utente o al dispositi</w:t>
      </w:r>
      <w:r>
        <w:t xml:space="preserve">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B47759" w:rsidRDefault="00B47759">
      <w:pPr>
        <w:pStyle w:val="ProductList-Body"/>
      </w:pPr>
    </w:p>
    <w:p w:rsidR="00B47759" w:rsidRDefault="007C3419">
      <w:pPr>
        <w:pStyle w:val="ProductList-ClauseHeading"/>
        <w:outlineLvl w:val="4"/>
      </w:pPr>
      <w:r>
        <w:t xml:space="preserve">4.3 </w:t>
      </w:r>
      <w:r>
        <w:t>Microsoft Dynamics CustomerSource</w:t>
      </w:r>
    </w:p>
    <w:p w:rsidR="00B47759" w:rsidRDefault="007C3419">
      <w:pPr>
        <w:pStyle w:val="ProductList-Body"/>
      </w:pPr>
      <w:r>
        <w:t xml:space="preserve">Le società in possesso di On-premises CAL per Microsoft Dynamics 365 con SA attiva avranno accesso a CustomerSource. </w:t>
      </w:r>
    </w:p>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74" w:name="_Sec609"/>
      <w:r>
        <w:t>Microsoft Dynamics AX</w:t>
      </w:r>
      <w:bookmarkEnd w:id="74"/>
      <w:r>
        <w:fldChar w:fldCharType="begin"/>
      </w:r>
      <w:r>
        <w:instrText xml:space="preserve"> TC "</w:instrText>
      </w:r>
      <w:bookmarkStart w:id="75" w:name="_Toc481090109"/>
      <w:r>
        <w:instrText>Microsoft Dynamics AX</w:instrText>
      </w:r>
      <w:bookmarkEnd w:id="75"/>
      <w:r>
        <w:instrText>" \l 3</w:instrText>
      </w:r>
      <w:r>
        <w:fldChar w:fldCharType="end"/>
      </w:r>
    </w:p>
    <w:p w:rsidR="00B47759" w:rsidRDefault="007C3419">
      <w:pPr>
        <w:pStyle w:val="ProductList-Offering1SubSection"/>
        <w:outlineLvl w:val="3"/>
      </w:pPr>
      <w:bookmarkStart w:id="76" w:name="_Sec678"/>
      <w:r>
        <w:t>1. Disponibilità del Programma</w:t>
      </w:r>
      <w:bookmarkEnd w:id="76"/>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w:instrText>
            </w:r>
            <w:r>
              <w:instrText xml:space="preserve">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w:instrText>
            </w:r>
            <w:r>
              <w:instrText xml:space="preserve">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w:instrText>
            </w:r>
            <w:r>
              <w:instrText xml:space="preserve">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Self Serve CAL per Microsoft Dynamics AX 2012 R3</w:t>
            </w:r>
            <w:r>
              <w:fldChar w:fldCharType="begin"/>
            </w:r>
            <w:r>
              <w:instrText xml:space="preserve"> XE "</w:instrText>
            </w:r>
            <w:r>
              <w:instrText xml:space="preserve">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w:instrText>
            </w:r>
            <w:r>
              <w:instrText xml:space="preserve">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lastRenderedPageBreak/>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FFFFFF"/>
              <w:right w:val="none" w:sz="4" w:space="0" w:color="6E6E6E"/>
            </w:tcBorders>
          </w:tcPr>
          <w:p w:rsidR="00B47759" w:rsidRDefault="007C3419">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FFFFFF"/>
              <w:right w:val="none" w:sz="4" w:space="0" w:color="6E6E6E"/>
            </w:tcBorders>
          </w:tcPr>
          <w:p w:rsidR="00B47759" w:rsidRDefault="007C341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47759" w:rsidRDefault="007C341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3"/>
      </w:pPr>
      <w:bookmarkStart w:id="77" w:name="_Sec734"/>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w:instrText>
            </w:r>
            <w:r>
              <w:instrText xml:space="preserve">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w:t>
            </w:r>
            <w:r>
              <w:rPr>
                <w:color w:val="0563C1"/>
              </w:rPr>
              <w: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78" w:name="_Sec789"/>
      <w:r>
        <w:t>3. Diritti sull’Utilizzo</w:t>
      </w:r>
      <w:bookmarkEnd w:id="78"/>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w:instrText>
            </w:r>
            <w:r>
              <w:instrText xml:space="preserve">l software server." </w:instrText>
            </w:r>
            <w:r>
              <w:fldChar w:fldCharType="separate"/>
            </w:r>
            <w:r>
              <w:rPr>
                <w:color w:val="0563C1"/>
              </w:rPr>
              <w:t>Software Aggiuntivo</w:t>
            </w:r>
            <w:r>
              <w:fldChar w:fldCharType="end"/>
            </w:r>
            <w:r>
              <w:t>: Tutte le edizioni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 xml:space="preserve">Requisiti per </w:t>
            </w:r>
            <w:r>
              <w:rPr>
                <w:color w:val="0563C1"/>
              </w:rPr>
              <w:t>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w:t>
            </w:r>
            <w:r>
              <w:rPr>
                <w:color w:val="0563C1"/>
              </w:rPr>
              <w:t>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Software Server</w:t>
      </w:r>
    </w:p>
    <w:p w:rsidR="00B47759" w:rsidRDefault="007C3419">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85"/>
        <w:gridCol w:w="3600"/>
        <w:gridCol w:w="360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w:t>
            </w:r>
            <w:r>
              <w:t xml:space="preserve"> di Accesso</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rsidR="00B47759" w:rsidRDefault="00B47759">
      <w:pPr>
        <w:pStyle w:val="ProductList-Body"/>
      </w:pPr>
    </w:p>
    <w:p w:rsidR="00B47759" w:rsidRDefault="007C3419">
      <w:pPr>
        <w:pStyle w:val="ProductList-SubClauseHeading"/>
        <w:outlineLvl w:val="5"/>
      </w:pPr>
      <w:r>
        <w:t xml:space="preserve">3.1.1 Funzionalità Aggiuntive Associate a Task </w:t>
      </w:r>
      <w:r>
        <w:t>CAL per Microsoft Dynamics AX 2012 R3</w:t>
      </w:r>
    </w:p>
    <w:p w:rsidR="00B47759" w:rsidRDefault="007C3419">
      <w:pPr>
        <w:pStyle w:val="ProductList-BodyIndented"/>
      </w:pPr>
      <w:r>
        <w:t>Registrazione e approvazione di qualsiasi tempistica o spesa, approvazione delle fatture, approvazione di tutte le transazioni Self-Serve, gestione di un dispositivo per punto di vendita al dettaglio o per deposito e g</w:t>
      </w:r>
      <w:r>
        <w:t>estione di un dispositivo del responsabile del punto vendita.</w:t>
      </w:r>
    </w:p>
    <w:tbl>
      <w:tblPr>
        <w:tblStyle w:val="PURTable0"/>
        <w:tblW w:w="0" w:type="dxa"/>
        <w:tblLook w:val="04A0" w:firstRow="1" w:lastRow="0" w:firstColumn="1" w:lastColumn="0" w:noHBand="0" w:noVBand="1"/>
      </w:tblPr>
      <w:tblGrid>
        <w:gridCol w:w="3472"/>
        <w:gridCol w:w="3487"/>
        <w:gridCol w:w="347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Task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Task Additive CAL per Microsoft Dynamics AX 2012 R3</w:t>
            </w:r>
          </w:p>
        </w:tc>
      </w:tr>
      <w:tr w:rsidR="00B47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7759" w:rsidRDefault="007C3419">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rsidR="00B47759" w:rsidRDefault="007C3419">
            <w:pPr>
              <w:pStyle w:val="ProductList-TableBody"/>
            </w:pPr>
            <w:r>
              <w:t>Microsoft Dynamics 365 for Team Members, Enterprise Edition (SL per Utente)</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Indented"/>
      </w:pPr>
    </w:p>
    <w:p w:rsidR="00B47759" w:rsidRDefault="007C3419">
      <w:pPr>
        <w:pStyle w:val="ProductList-SubClauseHeading"/>
        <w:outlineLvl w:val="5"/>
      </w:pPr>
      <w:r>
        <w:t xml:space="preserve">3.1.2 Funzionalità </w:t>
      </w:r>
      <w:r>
        <w:t>Aggiuntive Associate a Functional CAL per Microsoft Dynamics AX 2012 R3</w:t>
      </w:r>
    </w:p>
    <w:p w:rsidR="00B47759" w:rsidRDefault="007C3419">
      <w:pPr>
        <w:pStyle w:val="ProductList-BodyIndented"/>
      </w:pPr>
      <w:r>
        <w:t xml:space="preserve">Utilizzo di cicli operativi e procedure commerciali consolidati forniti dal software, creazione e aggiornamento di (i) richieste di copertura di posizioni o (ii) record di dati master </w:t>
      </w:r>
      <w:r>
        <w:t>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68"/>
        <w:gridCol w:w="3481"/>
        <w:gridCol w:w="348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Functional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Functional Additive CAL per Microsoft Dy</w:t>
            </w:r>
            <w:r>
              <w:t>namics AX 2012 R3</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Microsoft Dynamics 365 for Operations, Enterprise Edition (SL per Utente)</w:t>
            </w:r>
          </w:p>
        </w:tc>
        <w:tc>
          <w:tcPr>
            <w:tcW w:w="4040" w:type="dxa"/>
            <w:tcBorders>
              <w:top w:val="none" w:sz="4" w:space="0" w:color="000000"/>
              <w:left w:val="none" w:sz="4" w:space="0" w:color="000000"/>
              <w:bottom w:val="single" w:sz="4" w:space="0" w:color="000000"/>
              <w:right w:val="single" w:sz="4" w:space="0" w:color="000000"/>
            </w:tcBorders>
          </w:tcPr>
          <w:p w:rsidR="00B47759" w:rsidRDefault="007C3419">
            <w:pPr>
              <w:pStyle w:val="ProductList-TableBody"/>
            </w:pPr>
            <w:r>
              <w:t xml:space="preserve">Licenza Equivalente a CAL (vedere </w:t>
            </w:r>
            <w:hyperlink w:anchor="_Sec591">
              <w:r>
                <w:rPr>
                  <w:color w:val="00467F"/>
                  <w:u w:val="single"/>
                </w:rPr>
                <w:t>Appendice A</w:t>
              </w:r>
            </w:hyperlink>
            <w:r>
              <w:t>)</w:t>
            </w:r>
          </w:p>
        </w:tc>
      </w:tr>
    </w:tbl>
    <w:p w:rsidR="00B47759" w:rsidRDefault="00B47759">
      <w:pPr>
        <w:pStyle w:val="ProductList-BodyIndented"/>
      </w:pPr>
    </w:p>
    <w:p w:rsidR="00B47759" w:rsidRDefault="007C3419">
      <w:pPr>
        <w:pStyle w:val="ProductList-SubClauseHeading"/>
        <w:outlineLvl w:val="5"/>
      </w:pPr>
      <w:r>
        <w:t xml:space="preserve">3.1.3 Funzionalità Aggiuntive Associate a Enterprise CAL per Microsoft Dynamics AX </w:t>
      </w:r>
      <w:r>
        <w:t>2012 R3</w:t>
      </w:r>
    </w:p>
    <w:p w:rsidR="00B47759" w:rsidRDefault="007C3419">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68"/>
        <w:gridCol w:w="3481"/>
        <w:gridCol w:w="348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Enterprise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Enterprise Additive CAL per Microsoft Dynamics AX 2012 R3</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Microsoft Dynamics 365 for Operations, Enterprise Edition (SL per Utente)</w:t>
            </w:r>
          </w:p>
        </w:tc>
        <w:tc>
          <w:tcPr>
            <w:tcW w:w="4040" w:type="dxa"/>
            <w:tcBorders>
              <w:top w:val="none" w:sz="4" w:space="0" w:color="000000"/>
              <w:left w:val="none" w:sz="4" w:space="0" w:color="000000"/>
              <w:bottom w:val="single" w:sz="4" w:space="0" w:color="000000"/>
              <w:right w:val="single" w:sz="4" w:space="0" w:color="000000"/>
            </w:tcBorders>
          </w:tcPr>
          <w:p w:rsidR="00B47759" w:rsidRDefault="007C3419">
            <w:pPr>
              <w:pStyle w:val="ProductList-TableBody"/>
            </w:pPr>
            <w:r>
              <w:t xml:space="preserve">Licenza Equivalente a CAL (vedere </w:t>
            </w:r>
            <w:hyperlink w:anchor="_Sec591">
              <w:r>
                <w:rPr>
                  <w:color w:val="00467F"/>
                  <w:u w:val="single"/>
                </w:rPr>
                <w:t>Appendice A</w:t>
              </w:r>
            </w:hyperlink>
            <w:r>
              <w:t>)</w:t>
            </w:r>
          </w:p>
        </w:tc>
      </w:tr>
    </w:tbl>
    <w:p w:rsidR="00B47759" w:rsidRDefault="00B47759">
      <w:pPr>
        <w:pStyle w:val="ProductList-BodyIndented"/>
      </w:pPr>
    </w:p>
    <w:p w:rsidR="00B47759" w:rsidRDefault="007C3419">
      <w:pPr>
        <w:pStyle w:val="ProductList-ClauseHeading"/>
        <w:outlineLvl w:val="4"/>
      </w:pPr>
      <w:r>
        <w:t>3.2 Diritto di Modifica</w:t>
      </w:r>
    </w:p>
    <w:p w:rsidR="00B47759" w:rsidRDefault="007C3419">
      <w:pPr>
        <w:pStyle w:val="ProductList-Body"/>
      </w:pPr>
      <w:r>
        <w:t xml:space="preserve">Il software potrà includere plug-in, runtime e altri componenti indicati nella </w:t>
      </w:r>
      <w:r>
        <w:t>documentazione stampata o online che consentono alla Società di prolungarne la funzionalità. La Società potrà modificare o creare lavori derivati di tali componenti e utilizzare tali lavori derivati, ma esclusivamente con il software e per fini interni del</w:t>
      </w:r>
      <w:r>
        <w:t>la Società.</w:t>
      </w:r>
    </w:p>
    <w:p w:rsidR="00B47759" w:rsidRDefault="00B47759">
      <w:pPr>
        <w:pStyle w:val="ProductList-Body"/>
      </w:pPr>
    </w:p>
    <w:p w:rsidR="00B47759" w:rsidRDefault="007C3419">
      <w:pPr>
        <w:pStyle w:val="ProductList-ClauseHeading"/>
        <w:outlineLvl w:val="4"/>
      </w:pPr>
      <w:r>
        <w:t>3.3 Dynamics AX Standard Commerce Server Core -- Fattore Core</w:t>
      </w:r>
    </w:p>
    <w:p w:rsidR="00B47759" w:rsidRDefault="007C3419">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w:t>
      </w:r>
      <w:r>
        <w:t xml:space="preserve">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w:instrText>
      </w:r>
      <w:r>
        <w:instrText xml:space="preserve">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w:t>
      </w:r>
      <w:r>
        <w:t xml:space="preserve">iplicato per il Fattore Core applicabile, disponibile all’indirizzo </w:t>
      </w:r>
      <w:hyperlink r:id="rId44">
        <w:r>
          <w:rPr>
            <w:color w:val="00467F"/>
            <w:u w:val="single"/>
          </w:rPr>
          <w:t>http://go.microsoft.com/fwlink/?LinkID=229882</w:t>
        </w:r>
      </w:hyperlink>
      <w:r>
        <w:t>.</w:t>
      </w:r>
    </w:p>
    <w:p w:rsidR="00B47759" w:rsidRDefault="00B47759">
      <w:pPr>
        <w:pStyle w:val="ProductList-Body"/>
      </w:pPr>
    </w:p>
    <w:p w:rsidR="00B47759" w:rsidRDefault="007C3419">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Software Client Management Reporter Designer per Mi</w:t>
            </w:r>
            <w:r>
              <w:t>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"Diritti di Failover: vantaggio di SA che consente alla Società di eseguire Istanze di failover passi</w:instrText>
            </w:r>
            <w:r>
              <w:instrText xml:space="preserve">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w:instrText>
            </w:r>
            <w:r>
              <w:instrText>Style \t "Mobilità delle Licenze: diritti disponibili per le società in possesso di copertura SA al fine di riassegnare le licenze oltre le tempistiche standard o di utilizzare i Prodotti su server multi-tenant esterni ai relativi data center. Ulteriori de</w:instrText>
            </w:r>
            <w:r>
              <w:instrText xml:space="preserv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w:instrText>
            </w:r>
            <w:r>
              <w:instrText xml:space="preserve">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4.1 Localizzazione e Aggiornamenti</w:t>
      </w:r>
    </w:p>
    <w:p w:rsidR="00B47759" w:rsidRDefault="007C3419">
      <w:pPr>
        <w:pStyle w:val="ProductList-Body"/>
      </w:pPr>
      <w:r>
        <w:t xml:space="preserve">La Società è idonea a ricevere gli aggiornamenti alle disposizioni di legge e fiscali governative applicabili e a utilizzarli sui </w:t>
      </w:r>
      <w:r>
        <w:fldChar w:fldCharType="begin"/>
      </w:r>
      <w:r>
        <w:instrText xml:space="preserve"> AutoTextList   \</w:instrText>
      </w:r>
      <w:r>
        <w:instrText xml:space="preserve">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w:t>
      </w:r>
      <w:r>
        <w:rPr>
          <w:color w:val="0563C1"/>
        </w:rPr>
        <w:t>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0110"/>
      <w:r>
        <w:instrText>Microsoft Identity Manager</w:instrText>
      </w:r>
      <w:bookmarkEnd w:id="81"/>
      <w:r>
        <w:instrText>" \l 2</w:instrText>
      </w:r>
      <w:r>
        <w:fldChar w:fldCharType="end"/>
      </w:r>
    </w:p>
    <w:p w:rsidR="00B47759" w:rsidRDefault="007C3419">
      <w:pPr>
        <w:pStyle w:val="ProductList-Offering1SubSection"/>
        <w:outlineLvl w:val="2"/>
      </w:pPr>
      <w:bookmarkStart w:id="82" w:name="_Sec677"/>
      <w:r>
        <w:t>1. Disponibilità del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BFBFBF"/>
              <w:bottom w:val="dashed" w:sz="4" w:space="0" w:color="BFBFBF"/>
              <w:right w:val="none" w:sz="4" w:space="0" w:color="6E6E6E"/>
            </w:tcBorders>
          </w:tcPr>
          <w:p w:rsidR="00B47759" w:rsidRDefault="007C3419">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BFBFBF"/>
              <w:bottom w:val="none" w:sz="4" w:space="0" w:color="BFBFBF"/>
              <w:right w:val="none" w:sz="4" w:space="0" w:color="6E6E6E"/>
            </w:tcBorders>
          </w:tcPr>
          <w:p w:rsidR="00B47759" w:rsidRDefault="007C3419">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w:instrText>
            </w:r>
            <w:r>
              <w:instrText xml:space="preserve">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w:instrText>
            </w:r>
            <w:r>
              <w:instrText xml:space="preserve">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la Società è autorizzata a uti</w:instrText>
            </w:r>
            <w:r>
              <w:instrText xml:space="preserve">lizzare su qualsiasi dispositivo unitamente al software server." </w:instrText>
            </w:r>
            <w:r>
              <w:fldChar w:fldCharType="separate"/>
            </w:r>
            <w:r>
              <w:rPr>
                <w:color w:val="0563C1"/>
              </w:rPr>
              <w:t>Software Aggiuntivo</w:t>
            </w:r>
            <w:r>
              <w:fldChar w:fldCharType="end"/>
            </w:r>
            <w:r>
              <w:t>: Sì</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47759" w:rsidRDefault="00B47759">
            <w:pPr>
              <w:pStyle w:val="ProductList-TableBody"/>
            </w:pPr>
          </w:p>
        </w:tc>
      </w:tr>
    </w:tbl>
    <w:p w:rsidR="00B47759" w:rsidRDefault="007C341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w:instrText>
            </w:r>
            <w:r>
              <w:instrText xml:space="preserve">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w:instrText>
            </w:r>
            <w:r>
              <w:instrText xml:space="preserve">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86" w:name="_Sec611"/>
      <w:r>
        <w:lastRenderedPageBreak/>
        <w:t>Applicazioni Office</w:t>
      </w:r>
      <w:bookmarkEnd w:id="86"/>
      <w:r>
        <w:fldChar w:fldCharType="begin"/>
      </w:r>
      <w:r>
        <w:instrText xml:space="preserve"> TC "</w:instrText>
      </w:r>
      <w:bookmarkStart w:id="87" w:name="_Toc481090111"/>
      <w:r>
        <w:instrText>Applicazioni Office</w:instrText>
      </w:r>
      <w:bookmarkEnd w:id="87"/>
      <w:r>
        <w:instrText>" \l 2</w:instrText>
      </w:r>
      <w:r>
        <w:fldChar w:fldCharType="end"/>
      </w:r>
    </w:p>
    <w:p w:rsidR="00B47759" w:rsidRDefault="007C3419">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81090112"/>
      <w:r>
        <w:instrText>Applicazioni Desktop di Office</w:instrText>
      </w:r>
      <w:bookmarkEnd w:id="89"/>
      <w:r>
        <w:instrText>" \l 3</w:instrText>
      </w:r>
      <w:r>
        <w:fldChar w:fldCharType="end"/>
      </w:r>
    </w:p>
    <w:p w:rsidR="00B47759" w:rsidRDefault="007C3419">
      <w:pPr>
        <w:pStyle w:val="ProductList-Offering1SubSection"/>
        <w:outlineLvl w:val="3"/>
      </w:pPr>
      <w:bookmarkStart w:id="90" w:name="_Sec681"/>
      <w:r>
        <w:t>1. Disponi</w:t>
      </w:r>
      <w:r>
        <w:t>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000000"/>
              <w:bottom w:val="dashed" w:sz="4" w:space="0" w:color="BFBFBF"/>
              <w:right w:val="single" w:sz="6" w:space="0" w:color="FFFFFF"/>
            </w:tcBorders>
          </w:tcPr>
          <w:p w:rsidR="00B47759" w:rsidRDefault="007C341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w:instrText>
            </w:r>
            <w:r>
              <w:instrText xml:space="preserve">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w:instrText>
            </w:r>
            <w:r>
              <w:instrText xml:space="preserve">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w:instrText>
            </w:r>
            <w:r>
              <w:instrText xml:space="preserve">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dashed" w:sz="4" w:space="0" w:color="BFBFBF"/>
              <w:right w:val="single" w:sz="6" w:space="0" w:color="FFFFFF"/>
            </w:tcBorders>
          </w:tcPr>
          <w:p w:rsidR="00B47759" w:rsidRDefault="007C3419">
            <w:pPr>
              <w:pStyle w:val="ProductList-TableBody"/>
            </w:pPr>
            <w:r>
              <w:rPr>
                <w:color w:val="000000"/>
              </w:rPr>
              <w:t>Work at Home per Office Standard 2016</w:t>
            </w:r>
            <w:r>
              <w:fldChar w:fldCharType="begin"/>
            </w:r>
            <w:r>
              <w:instrText xml:space="preserve"> XE "</w:instrText>
            </w:r>
            <w:r>
              <w:instrText xml:space="preserve">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47759" w:rsidRDefault="00B477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000000"/>
              <w:bottom w:val="none" w:sz="4" w:space="0" w:color="BFBFBF"/>
              <w:right w:val="single" w:sz="6" w:space="0" w:color="FFFFFF"/>
            </w:tcBorders>
          </w:tcPr>
          <w:p w:rsidR="00B47759" w:rsidRDefault="007C3419">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47759" w:rsidRDefault="007C341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47759" w:rsidRDefault="00B477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w:instrText>
            </w:r>
            <w:r>
              <w:instrText xml:space="preserve">"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w:instrText>
            </w:r>
            <w:r>
              <w:instrText xml:space="preserv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indica che è necessario soddisfare alcune c</w:instrText>
            </w:r>
            <w:r>
              <w:instrText xml:space="preserve">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w:instrText>
            </w:r>
            <w:r>
              <w:instrText xml:space="preserve">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 Sconto Up-to-Date (UTD): sconto disponibile per le società in possesso di un contratto Open Value Subscription che ordinano lice</w:instrText>
            </w:r>
            <w:r>
              <w:instrText xml:space="preserv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Project Professional 2016</w:t>
      </w:r>
    </w:p>
    <w:p w:rsidR="00B47759" w:rsidRDefault="007C3419">
      <w:pPr>
        <w:pStyle w:val="ProductList-Body"/>
      </w:pPr>
      <w:r>
        <w:t>Le Società che acquistano una lice</w:t>
      </w:r>
      <w:r>
        <w:t>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w:t>
      </w:r>
      <w:r>
        <w:t>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cesserà alla scadenza della corrispondente Licenza Project Professional 2016.</w:t>
      </w:r>
    </w:p>
    <w:p w:rsidR="00B47759" w:rsidRDefault="00B47759">
      <w:pPr>
        <w:pStyle w:val="ProductList-Body"/>
      </w:pPr>
    </w:p>
    <w:p w:rsidR="00B47759" w:rsidRDefault="007C3419">
      <w:pPr>
        <w:pStyle w:val="ProductList-ClauseHeading"/>
        <w:outlineLvl w:val="4"/>
      </w:pPr>
      <w:r>
        <w:t>2.2 Work at Home</w:t>
      </w:r>
    </w:p>
    <w:p w:rsidR="00B47759" w:rsidRDefault="007C3419">
      <w:pPr>
        <w:pStyle w:val="ProductList-Body"/>
      </w:pPr>
      <w:r>
        <w:t xml:space="preserve">Una Licenza Work at Home è una Licenza facoltativa che può essere acquisita unicamente insieme a una </w:t>
      </w:r>
      <w:r>
        <w:fldChar w:fldCharType="begin"/>
      </w:r>
      <w:r>
        <w:instrText xml:space="preserve"> AutoTextList   \s NoStyle \t "Licenza indica il di</w:instrText>
      </w:r>
      <w:r>
        <w:instrText xml:space="preserve">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w:instrText>
      </w:r>
      <w:r>
        <w:instrText xml:space="preserve">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w:t>
      </w:r>
      <w:r>
        <w:t>nte.</w:t>
      </w:r>
    </w:p>
    <w:p w:rsidR="00B47759" w:rsidRDefault="00B47759">
      <w:pPr>
        <w:pStyle w:val="ProductList-Body"/>
      </w:pPr>
    </w:p>
    <w:p w:rsidR="00B47759" w:rsidRDefault="007C3419">
      <w:pPr>
        <w:pStyle w:val="ProductList-ClauseHeading"/>
        <w:outlineLvl w:val="4"/>
      </w:pPr>
      <w:r>
        <w:t>2.3 Indipendente dalla Piattaforma</w:t>
      </w:r>
    </w:p>
    <w:p w:rsidR="00B47759" w:rsidRDefault="007C3419">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w:t>
      </w:r>
      <w:r>
        <w:t>glia di Prodotti varino in base alla versione della piattaforma, la Società potrà utilizzare esclusivamente i componenti della famiglia di prodotti che ha scelto di distribuire; la Società non potrà combinare i componenti di più versioni di piattaforme. La</w:t>
      </w:r>
      <w:r>
        <w:t xml:space="preserve"> copertura SA attiva per una Licenza indipendente dalla piattaforma consente alla Società di utilizzare, al posto del Prodotto con licenza, la versione più aggiornata di una delle due versioni della piattaforma del Prodotto che diventa disponibile nel peri</w:t>
      </w:r>
      <w:r>
        <w:t>odo di validità della copertura.</w:t>
      </w:r>
    </w:p>
    <w:p w:rsidR="00B47759" w:rsidRDefault="00B47759">
      <w:pPr>
        <w:pStyle w:val="ProductList-Body"/>
      </w:pPr>
    </w:p>
    <w:p w:rsidR="00B47759" w:rsidRDefault="007C3419">
      <w:pPr>
        <w:pStyle w:val="ProductList-ClauseHeading"/>
        <w:outlineLvl w:val="4"/>
      </w:pPr>
      <w:r>
        <w:t>2.4 Versioni Successive</w:t>
      </w:r>
    </w:p>
    <w:p w:rsidR="00B47759" w:rsidRDefault="007C3419">
      <w:pPr>
        <w:pStyle w:val="ProductList-Body"/>
      </w:pPr>
      <w:r>
        <w:t>Skype for Business 2016 è la versione successiva di Lync 2013.</w:t>
      </w:r>
    </w:p>
    <w:p w:rsidR="00B47759" w:rsidRDefault="00B47759">
      <w:pPr>
        <w:pStyle w:val="ProductList-Body"/>
      </w:pPr>
    </w:p>
    <w:p w:rsidR="00B47759" w:rsidRDefault="007C3419">
      <w:pPr>
        <w:pStyle w:val="ProductList-ClauseHeading"/>
        <w:outlineLvl w:val="4"/>
      </w:pPr>
      <w:r>
        <w:t>2.5 Office Online Server</w:t>
      </w:r>
    </w:p>
    <w:p w:rsidR="00B47759" w:rsidRDefault="007C3419">
      <w:pPr>
        <w:pStyle w:val="ProductList-Body"/>
      </w:pPr>
      <w:r>
        <w:t>Le Società che acquistano licenze per Office Standard 2016 o Office Professional Plus 2016 prima del 1° agost</w:t>
      </w:r>
      <w:r>
        <w: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B47759" w:rsidRDefault="007C3419">
      <w:pPr>
        <w:pStyle w:val="ProductList-Offering1SubSection"/>
        <w:outlineLvl w:val="3"/>
      </w:pPr>
      <w:bookmarkStart w:id="92" w:name="_Sec791"/>
      <w:r>
        <w:lastRenderedPageBreak/>
        <w:t>3. Diritti sull’Utilizzo</w:t>
      </w:r>
      <w:bookmarkEnd w:id="92"/>
    </w:p>
    <w:tbl>
      <w:tblPr>
        <w:tblStyle w:val="PURTable"/>
        <w:tblW w:w="0" w:type="dxa"/>
        <w:tblLook w:val="04A0" w:firstRow="1" w:lastRow="0" w:firstColumn="1" w:lastColumn="0" w:noHBand="0" w:noVBand="1"/>
      </w:tblPr>
      <w:tblGrid>
        <w:gridCol w:w="3616"/>
        <w:gridCol w:w="3596"/>
        <w:gridCol w:w="357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w:instrText>
            </w:r>
            <w:r>
              <w:instrText xml:space="preserve">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w:instrText>
            </w:r>
            <w:r>
              <w:instrText xml:space="preserve">\t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w:t>
            </w:r>
            <w:r>
              <w:t>e di prodotti Office)</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Diritti di Utilizzo Commerciale di Off</w:t>
      </w:r>
      <w:r>
        <w:t>ice Home &amp; Student 2013 RT</w:t>
      </w:r>
    </w:p>
    <w:p w:rsidR="00B47759" w:rsidRDefault="007C3419">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w:t>
      </w:r>
      <w:r>
        <w:t>&amp; Student 2013 RT, la Società potrà utilizzare il software Office Home &amp; Student per scopi commerciali, nonostante quanto diversamente stabilito nelle condizioni di licenza per Office Home &amp; Student 2013 RT.</w:t>
      </w:r>
    </w:p>
    <w:p w:rsidR="00B47759" w:rsidRDefault="00B47759">
      <w:pPr>
        <w:pStyle w:val="ProductList-Body"/>
      </w:pPr>
    </w:p>
    <w:p w:rsidR="00B47759" w:rsidRDefault="007C3419">
      <w:pPr>
        <w:pStyle w:val="ProductList-ClauseHeading"/>
        <w:outlineLvl w:val="4"/>
      </w:pPr>
      <w:r>
        <w:t>3.2 Office Professional Plus 2016 e Office Stan</w:t>
      </w:r>
      <w:r>
        <w:t>dard 2016 - Utilizzo Commerciale di Office Home &amp; Student 2013 RT</w:t>
      </w:r>
    </w:p>
    <w:p w:rsidR="00B47759" w:rsidRDefault="007C3419">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w:t>
      </w:r>
      <w:r>
        <w:t xml:space="preserve">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w:t>
      </w:r>
      <w:r>
        <w:t>rsamente stabilito nelle condizioni di licenza per Office Home &amp; Student 2013 RT.</w:t>
      </w:r>
    </w:p>
    <w:p w:rsidR="00B47759" w:rsidRDefault="007C341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w:instrText>
            </w:r>
            <w:r>
              <w:instrText xml:space="preserve">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w:instrText>
            </w:r>
            <w:r>
              <w:instrText xml:space="preserve">\s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4.1 Project Professional 2016</w:t>
      </w:r>
    </w:p>
    <w:p w:rsidR="00B47759" w:rsidRDefault="007C3419">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w:t>
      </w:r>
      <w:r>
        <w:t>ect Professional corrispondente.</w:t>
      </w:r>
    </w:p>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94" w:name="_Sec680"/>
      <w:r>
        <w:t>Office per Mac</w:t>
      </w:r>
      <w:bookmarkEnd w:id="94"/>
      <w:r>
        <w:fldChar w:fldCharType="begin"/>
      </w:r>
      <w:r>
        <w:instrText xml:space="preserve"> TC "</w:instrText>
      </w:r>
      <w:bookmarkStart w:id="95" w:name="_Toc481090113"/>
      <w:r>
        <w:instrText>Office per Mac</w:instrText>
      </w:r>
      <w:bookmarkEnd w:id="95"/>
      <w:r>
        <w:instrText>" \l 3</w:instrText>
      </w:r>
      <w:r>
        <w:fldChar w:fldCharType="end"/>
      </w:r>
    </w:p>
    <w:p w:rsidR="00B47759" w:rsidRDefault="007C3419">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w:instrText>
            </w:r>
            <w:r>
              <w:instrText xml:space="preserve">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w:instrText>
            </w:r>
            <w:r>
              <w:instrText xml:space="preserv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w:instrText>
            </w:r>
            <w:r>
              <w:instrText xml:space="preserve">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w:instrText>
            </w:r>
            <w:r>
              <w:instrText xml:space="preserve">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w:t>
            </w:r>
            <w:r>
              <w:rPr>
                <w:color w:val="404040"/>
              </w:rPr>
              <w:t>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Versioni Successive</w:t>
      </w:r>
    </w:p>
    <w:p w:rsidR="00B47759" w:rsidRDefault="007C3419">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B47759" w:rsidRDefault="00B47759">
      <w:pPr>
        <w:pStyle w:val="ProductList-Body"/>
      </w:pPr>
    </w:p>
    <w:p w:rsidR="00B47759" w:rsidRDefault="007C3419">
      <w:pPr>
        <w:pStyle w:val="ProductList-ClauseHeading"/>
        <w:outlineLvl w:val="4"/>
      </w:pPr>
      <w:r>
        <w:lastRenderedPageBreak/>
        <w:t>2.2 Work at Home</w:t>
      </w:r>
    </w:p>
    <w:p w:rsidR="00B47759" w:rsidRDefault="007C3419">
      <w:pPr>
        <w:pStyle w:val="ProductList-Body"/>
      </w:pPr>
      <w:r>
        <w:t xml:space="preserve">Una Licenza Work at Home è una </w:t>
      </w:r>
      <w:r>
        <w:fldChar w:fldCharType="begin"/>
      </w:r>
      <w:r>
        <w:instrText xml:space="preserve"> AutoTextList   \s NoStyle </w:instrText>
      </w:r>
      <w:r>
        <w:instrText xml:space="preserve">\t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w:instrText>
      </w:r>
      <w:r>
        <w:instrText xml:space="preserv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w:t>
      </w:r>
      <w:r>
        <w:rPr>
          <w:color w:val="0563C1"/>
        </w:rPr>
        <w:t>ncipale</w:t>
      </w:r>
      <w:r>
        <w:fldChar w:fldCharType="end"/>
      </w:r>
      <w:r>
        <w:t xml:space="preserve"> del software di installare e utilizzare il software anche su un dispositivo che si trova all’esterno dei locali della Società o di una sua Consociata, ad esempio a casa dell’utente.</w:t>
      </w:r>
    </w:p>
    <w:p w:rsidR="00B47759" w:rsidRDefault="00B47759">
      <w:pPr>
        <w:pStyle w:val="ProductList-Body"/>
      </w:pPr>
    </w:p>
    <w:p w:rsidR="00B47759" w:rsidRDefault="007C3419">
      <w:pPr>
        <w:pStyle w:val="ProductList-ClauseHeading"/>
        <w:outlineLvl w:val="4"/>
      </w:pPr>
      <w:r>
        <w:t>2.3 Indipendente dalla Piattaforma</w:t>
      </w:r>
    </w:p>
    <w:p w:rsidR="00B47759" w:rsidRDefault="007C3419">
      <w:pPr>
        <w:pStyle w:val="ProductList-Body"/>
      </w:pPr>
      <w:r>
        <w:t>La Società potrà eseguire l</w:t>
      </w:r>
      <w:r>
        <w:t xml:space="preserve">a versione con licenza o una versione per piattaforma diversa, a condizione che la versione per piattaforma diversa sia disponibile quando la versione originale con licenza viene resa disponibile. Qualora i componenti di una famiglia di Prodotti varino in </w:t>
      </w:r>
      <w:r>
        <w:t>base alla versione della piattaforma, la Società potrà utilizzare esclusivamente i componenti della famiglia di prodotti che ha scelto di distribuire; la Società non potrà combinare i componenti di più versioni di piattaforme. La copertura SA attiva per un</w:t>
      </w:r>
      <w:r>
        <w:t xml:space="preserve">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w:t>
      </w:r>
      <w:r>
        <w:t>rnata di una delle due versioni della piattaforma del Prodotto che diventa disponibile nel periodo di validità della copertura.</w:t>
      </w:r>
    </w:p>
    <w:p w:rsidR="00B47759" w:rsidRDefault="007C3419">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w:instrText>
            </w:r>
            <w:r>
              <w:instrText xml:space="preserve">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w:instrText>
            </w:r>
            <w:r>
              <w:instrText xml:space="preserve">nza." </w:instrText>
            </w:r>
            <w:r>
              <w:fldChar w:fldCharType="separate"/>
            </w:r>
            <w:r>
              <w:rPr>
                <w:color w:val="0563C1"/>
              </w:rPr>
              <w:t>Tecnologie Incluse</w:t>
            </w:r>
            <w:r>
              <w:fldChar w:fldCharType="end"/>
            </w:r>
            <w:r>
              <w:t>: Office Web Apps Server 2013 (solo famiglia di prodotti Office)</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w:instrText>
            </w:r>
            <w:r>
              <w:instrText xml:space="preserve">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Office Home &amp; Student 2013 RT Commercial Use</w:t>
      </w:r>
    </w:p>
    <w:p w:rsidR="00B47759" w:rsidRDefault="007C3419">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w:instrText>
      </w:r>
      <w:r>
        <w:instrText xml:space="preserve">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w:t>
      </w:r>
      <w:r>
        <w:t>re il software concesso in licenza separatamente ai sensi della licenza per Office Home &amp; Student 2013 RT per scopi commerciali, nonostante quanto diversamente stabilito nelle condizioni di licenza per Office Home &amp; Student 2013 RT.</w:t>
      </w:r>
    </w:p>
    <w:p w:rsidR="00B47759" w:rsidRDefault="007C341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w:instrText>
            </w:r>
            <w:r>
              <w:instrText xml:space="preserve">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w:t>
            </w:r>
            <w:r>
              <w:rPr>
                <w:color w:val="0563C1"/>
              </w:rPr>
              <w:t>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w:instrText>
            </w:r>
            <w:r>
              <w:instrText xml:space="preserve">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100" w:name="_Sec612"/>
      <w:r>
        <w:t>Server Office</w:t>
      </w:r>
      <w:bookmarkEnd w:id="100"/>
      <w:r>
        <w:fldChar w:fldCharType="begin"/>
      </w:r>
      <w:r>
        <w:instrText xml:space="preserve"> TC "</w:instrText>
      </w:r>
      <w:bookmarkStart w:id="101" w:name="_Toc481090114"/>
      <w:r>
        <w:instrText>Server Office</w:instrText>
      </w:r>
      <w:bookmarkEnd w:id="101"/>
      <w:r>
        <w:instrText>" \l 2</w:instrText>
      </w:r>
      <w:r>
        <w:fldChar w:fldCharType="end"/>
      </w:r>
    </w:p>
    <w:p w:rsidR="00B47759" w:rsidRDefault="007C3419">
      <w:pPr>
        <w:pStyle w:val="ProductList-Offering2HeadingNoBorder"/>
        <w:outlineLvl w:val="2"/>
      </w:pPr>
      <w:bookmarkStart w:id="102" w:name="_Sec638"/>
      <w:r>
        <w:t>Exchange Server</w:t>
      </w:r>
      <w:bookmarkEnd w:id="102"/>
      <w:r>
        <w:fldChar w:fldCharType="begin"/>
      </w:r>
      <w:r>
        <w:instrText xml:space="preserve"> TC "</w:instrText>
      </w:r>
      <w:bookmarkStart w:id="103" w:name="_Toc481090115"/>
      <w:r>
        <w:instrText>Exchange Server</w:instrText>
      </w:r>
      <w:bookmarkEnd w:id="103"/>
      <w:r>
        <w:instrText>" \l 3</w:instrText>
      </w:r>
      <w:r>
        <w:fldChar w:fldCharType="end"/>
      </w:r>
    </w:p>
    <w:p w:rsidR="00B47759" w:rsidRDefault="007C3419">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w:instrText>
            </w:r>
            <w:r>
              <w:instrText xml:space="preserve">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w:instrText>
            </w:r>
            <w:r>
              <w:instrText xml:space="preserve">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w:instrText>
            </w:r>
            <w:r>
              <w:instrText xml:space="preserve">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"Edizioni di Downgrade: </w:instrText>
            </w:r>
            <w:r>
              <w:instrText xml:space="preserve">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w:t>
            </w:r>
            <w:r>
              <w:t xml:space="preserve"> da Enterprise a Standard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w:instrText>
            </w:r>
            <w:r>
              <w:instrText xml:space="preserv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w:instrText>
            </w:r>
            <w:r>
              <w:instrText xml:space="preserve">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lastRenderedPageBreak/>
              <w:fldChar w:fldCharType="begin"/>
            </w:r>
            <w:r>
              <w:instrText xml:space="preserve"> AutoTextList   \s NoStyle \t "Requisiti per Accesso Client: indica se le licenze CAL sono o meno necessarie p</w:instrText>
            </w:r>
            <w:r>
              <w:instrText xml:space="preserve">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w:t>
            </w:r>
            <w:r>
              <w:t>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47759" w:rsidRDefault="007C34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Exchange Online Pi</w:t>
            </w:r>
            <w:r>
              <w:t>ano 1</w:t>
            </w:r>
          </w:p>
        </w:tc>
      </w:tr>
      <w:tr w:rsidR="00B47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7759" w:rsidRDefault="00B47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7759" w:rsidRDefault="007C3419">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47759" w:rsidRDefault="007C3419">
            <w:pPr>
              <w:pStyle w:val="ProductList-TableBody"/>
            </w:pPr>
            <w:r>
              <w:t>SL per Utente per Exchange Online Piano 2</w:t>
            </w:r>
          </w:p>
        </w:tc>
      </w:tr>
      <w:tr w:rsidR="00B47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7759" w:rsidRDefault="00B47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7759" w:rsidRDefault="007C3419">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47759" w:rsidRDefault="007C3419">
            <w:pPr>
              <w:pStyle w:val="ProductList-TableBody"/>
            </w:pPr>
            <w:r>
              <w:t>SL per Utente per Exchange Online Piano 2G</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SubClauseHeading"/>
        <w:outlineLvl w:val="5"/>
      </w:pPr>
      <w:r>
        <w:t>3.1.1 Funzionalità Aggiuntive Associate a Exchange Enterprise CAL</w:t>
      </w:r>
    </w:p>
    <w:p w:rsidR="00B47759" w:rsidRDefault="007C3419">
      <w:pPr>
        <w:pStyle w:val="ProductList-BodyIndented"/>
      </w:pPr>
      <w:r>
        <w:t xml:space="preserve">Archivio sul Posto, Blocchi sul Posto (Indefiniti, Basati su Query e su Tempo), Criteri </w:t>
      </w:r>
      <w:r>
        <w:t>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Exchange Online Piano 2</w:t>
            </w:r>
          </w:p>
        </w:tc>
      </w:tr>
      <w:tr w:rsidR="00B4775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47759" w:rsidRDefault="00B47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7759" w:rsidRDefault="007C3419">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B47759" w:rsidRDefault="007C3419">
            <w:pPr>
              <w:pStyle w:val="ProductList-TableBody"/>
            </w:pPr>
            <w:r>
              <w:t>SL per Utente per Exchange Online Piano 2G</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Indented"/>
      </w:pPr>
    </w:p>
    <w:p w:rsidR="00B47759" w:rsidRDefault="007C3419">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Licenze: diritti disponibili per le società in posse</w:instrText>
            </w:r>
            <w:r>
              <w:instrText>sso di copertura SA al fine di riassegnare le licenze oltre le tempistiche standard o di utilizzare i Prodotti su server multi-tenant esterni ai relativi data center. Ulteriori dettagli sono disponibili nell’Articolo Mobilità delle Licenze nell’Appendice B</w:instrText>
            </w:r>
            <w:r>
              <w:instrText xml:space="preserve">."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w:instrText>
            </w:r>
            <w:r>
              <w:instrText xml:space="preserve">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w:t>
              </w:r>
              <w:r>
                <w:rPr>
                  <w:color w:val="00467F"/>
                  <w:u w:val="single"/>
                </w:rPr>
                <w:t xml:space="preserve">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w:instrText>
            </w:r>
            <w:r>
              <w:instrText xml:space="preserve">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4.1 Condizioni Supplementari per Exchange Enterprise CAL with Services 2016</w:t>
      </w:r>
    </w:p>
    <w:p w:rsidR="00B47759" w:rsidRDefault="007C3419">
      <w:pPr>
        <w:pStyle w:val="ProductList-Body"/>
      </w:pPr>
      <w:r>
        <w:t>Una licenza Exchange Server Enterprise CAL con copertura SA attiva include anche i diritti per Prevenzione della Perdita dei Dati ed Exchange Online Protection. Per le società in possesso di Contratti Microsoft Business Agreement con data antecedente al me</w:t>
      </w:r>
      <w:r>
        <w:t>se di ottobre 2010 e di Iscrizioni con data successiva al mese di luglio 2011, le Condizioni Supplementari per i Servizi Online utilizzate con il Software, Contratti Legacy di cui all’Appendice A: Condizioni Supplementari del Contratto relativo al Programm</w:t>
      </w:r>
      <w:r>
        <w:t xml:space="preserve">a nella Lista dei Prodotti di giugno 2015 all’indirizzo </w:t>
      </w:r>
      <w:hyperlink r:id="rId49">
        <w:r>
          <w:rPr>
            <w:color w:val="00467F"/>
            <w:u w:val="single"/>
          </w:rPr>
          <w:t>http://go.microsoft.com/?linkid=9839207</w:t>
        </w:r>
      </w:hyperlink>
      <w:r>
        <w:t xml:space="preserve"> si applicano all’acquisto e all’utilizzo dei Servizi Online inclusi in Exchange Enterprise CAL with S</w:t>
      </w:r>
      <w:r>
        <w:t>ervices 2016.</w:t>
      </w:r>
    </w:p>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08" w:name="_Sec639"/>
      <w:r>
        <w:t>Project Server</w:t>
      </w:r>
      <w:bookmarkEnd w:id="108"/>
      <w:r>
        <w:fldChar w:fldCharType="begin"/>
      </w:r>
      <w:r>
        <w:instrText xml:space="preserve"> TC "</w:instrText>
      </w:r>
      <w:bookmarkStart w:id="109" w:name="_Toc481090116"/>
      <w:r>
        <w:instrText>Project Server</w:instrText>
      </w:r>
      <w:bookmarkEnd w:id="109"/>
      <w:r>
        <w:instrText>" \l 3</w:instrText>
      </w:r>
      <w:r>
        <w:fldChar w:fldCharType="end"/>
      </w:r>
    </w:p>
    <w:p w:rsidR="00B47759" w:rsidRDefault="007C3419">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12" w:name="_Sec795"/>
      <w:r>
        <w:t xml:space="preserve">3. Diritti </w:t>
      </w:r>
      <w:r>
        <w:t>sull’Utilizzo</w:t>
      </w:r>
      <w:bookmarkEnd w:id="112"/>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Cond</w:t>
            </w:r>
            <w:r>
              <w:rPr>
                <w:color w:val="404040"/>
              </w:rPr>
              <w:t>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w:instrText>
            </w:r>
            <w:r>
              <w:instrText xml:space="preserve">re server." </w:instrText>
            </w:r>
            <w:r>
              <w:fldChar w:fldCharType="separate"/>
            </w:r>
            <w:r>
              <w:rPr>
                <w:color w:val="0563C1"/>
              </w:rPr>
              <w:t>Software Aggiuntivo</w:t>
            </w:r>
            <w:r>
              <w:fldChar w:fldCharType="end"/>
            </w:r>
            <w:r>
              <w:t>: Sì</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w:instrText>
            </w:r>
            <w:r>
              <w:instrText xml:space="preserve">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47759" w:rsidRDefault="007C3419">
            <w:pPr>
              <w:pStyle w:val="ProductList-TableBody"/>
            </w:pPr>
            <w:r>
              <w:t>SL per Utente per Project Online Essentials</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47759" w:rsidRDefault="007C3419">
            <w:pPr>
              <w:pStyle w:val="ProductList-TableBody"/>
            </w:pPr>
            <w:r>
              <w:t>SL per Utente per Project Online Premium</w:t>
            </w:r>
          </w:p>
        </w:tc>
      </w:tr>
    </w:tbl>
    <w:p w:rsidR="00B47759" w:rsidRDefault="00B47759">
      <w:pPr>
        <w:pStyle w:val="ProductList-Body"/>
      </w:pPr>
    </w:p>
    <w:p w:rsidR="00B47759" w:rsidRDefault="007C3419">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w:instrText>
            </w:r>
            <w:r>
              <w:instrText xml:space="preserv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w:instrText>
            </w:r>
            <w:r>
              <w:instrText xml:space="preserve">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Licenze: dir</w:instrText>
            </w:r>
            <w:r>
              <w:instrText>itti disponibili per le società in possesso di copertura SA al fine di riassegnare le licenze oltre le tempistiche standard o di utilizzare i Prodotti su server multi-tenant esterni ai relativi data center. Ulteriori dettagli sono disponibili nell’Articolo</w:instrText>
            </w:r>
            <w:r>
              <w:instrText xml:space="preserve">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14" w:name="_Sec640"/>
      <w:r>
        <w:t>SharePoint Server</w:t>
      </w:r>
      <w:bookmarkEnd w:id="114"/>
      <w:r>
        <w:fldChar w:fldCharType="begin"/>
      </w:r>
      <w:r>
        <w:instrText xml:space="preserve"> TC "</w:instrText>
      </w:r>
      <w:bookmarkStart w:id="115" w:name="_Toc481090117"/>
      <w:r>
        <w:instrText>SharePoint Server</w:instrText>
      </w:r>
      <w:bookmarkEnd w:id="115"/>
      <w:r>
        <w:instrText>" \l 3</w:instrText>
      </w:r>
      <w:r>
        <w:fldChar w:fldCharType="end"/>
      </w:r>
    </w:p>
    <w:p w:rsidR="00B47759" w:rsidRDefault="007C3419">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w:instrText>
            </w:r>
            <w:r>
              <w:instrText xml:space="preserv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w:instrText>
            </w:r>
            <w:r>
              <w:instrText xml:space="preserve">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w:instrText>
            </w:r>
            <w:r>
              <w:instrText xml:space="preserve">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w:instrText>
            </w:r>
            <w:r>
              <w:instrText xml:space="preserve">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w:t>
            </w:r>
            <w:r>
              <w:rPr>
                <w:color w:val="404040"/>
              </w:rPr>
              <w:t>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w:instrText>
            </w:r>
            <w:r>
              <w:instrText xml:space="preserv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w:t>
            </w:r>
            <w:r>
              <w:rPr>
                <w:color w:val="404040"/>
              </w:rPr>
              <w:t>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w:instrText>
            </w:r>
            <w:r>
              <w:instrText xml:space="preserve">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la Societ</w:instrText>
            </w:r>
            <w:r>
              <w:instrText xml:space="preserve">à è autorizzata a utilizzare su qualsiasi dispositivo unitamente al software server." </w:instrText>
            </w:r>
            <w:r>
              <w:fldChar w:fldCharType="separate"/>
            </w:r>
            <w:r>
              <w:rPr>
                <w:color w:val="0563C1"/>
              </w:rPr>
              <w:t>Software Aggiuntivo</w:t>
            </w:r>
            <w:r>
              <w:fldChar w:fldCharType="end"/>
            </w:r>
            <w:r>
              <w:t>: Sì</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w:instrText>
            </w:r>
            <w:r>
              <w:instrText xml:space="preserve">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Software</w:t>
      </w:r>
      <w:r>
        <w:t xml:space="preserv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SharePoint Online Piano 2</w:t>
            </w:r>
            <w:r>
              <w:fldChar w:fldCharType="begin"/>
            </w:r>
            <w:r>
              <w:instrText xml:space="preserve"> XE "SharePoint Online Piano 2" </w:instrText>
            </w:r>
            <w:r>
              <w:fldChar w:fldCharType="end"/>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Licenza Equiv</w:t>
            </w:r>
            <w:r>
              <w:t>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SharePoint Online Piano 1 o 2</w:t>
            </w:r>
            <w:r>
              <w:fldChar w:fldCharType="begin"/>
            </w:r>
            <w:r>
              <w:instrText xml:space="preserve"> XE " SharePoint Online Piano 1 o 2" </w:instrText>
            </w:r>
            <w:r>
              <w:fldChar w:fldCharType="end"/>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7C3419">
            <w:pPr>
              <w:pStyle w:val="ProductList-TableBody"/>
            </w:pPr>
            <w:r>
              <w:t>SL per Utente per SharePoint Online Piano 2</w:t>
            </w:r>
          </w:p>
        </w:tc>
      </w:tr>
    </w:tbl>
    <w:p w:rsidR="00B47759" w:rsidRDefault="00B47759">
      <w:pPr>
        <w:pStyle w:val="ProductList-Body"/>
      </w:pPr>
    </w:p>
    <w:p w:rsidR="00B47759" w:rsidRDefault="007C3419">
      <w:pPr>
        <w:pStyle w:val="ProductList-SubClauseHeading"/>
        <w:outlineLvl w:val="5"/>
      </w:pPr>
      <w:r>
        <w:t xml:space="preserve">3.2.1 Funzionalità di SharePoint Server Aggiuntive Associate a </w:t>
      </w:r>
      <w:r>
        <w:t>SharePoint Enterprise CAL</w:t>
      </w:r>
    </w:p>
    <w:p w:rsidR="00B47759" w:rsidRDefault="007C3419">
      <w:pPr>
        <w:pStyle w:val="ProductList-BodyIndented"/>
      </w:pPr>
      <w:r>
        <w:t>Web part della Line of Business dei Servizi di Integrazione Applicativa, Integrazione Client dei Servizi di Integrazione Applicativa di Office 2016, Access Services, Ricerca Contenuti Organizzazione, E-discovery e Conformità, Info</w:t>
      </w:r>
      <w:r>
        <w:t xml:space="preserve">Path Forms Services, Excel Services, PowerPivot e </w:t>
      </w:r>
      <w:r>
        <w:lastRenderedPageBreak/>
        <w:t>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SharePoint S</w:t>
            </w:r>
            <w:r>
              <w:t>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SharePoint Online Piano 2</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Indented"/>
      </w:pPr>
    </w:p>
    <w:p w:rsidR="00B47759" w:rsidRDefault="007C3419">
      <w:pPr>
        <w:pStyle w:val="ProductList-ClauseHeading"/>
        <w:outlineLvl w:val="4"/>
      </w:pPr>
      <w:r>
        <w:t xml:space="preserve">3.3 Rinuncia alle CAL per Utenti che Accedono a Contenuto Disponibile </w:t>
      </w:r>
      <w:r>
        <w:t>Pubblicamente</w:t>
      </w:r>
    </w:p>
    <w:p w:rsidR="00B47759" w:rsidRDefault="007C3419">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w:t>
      </w:r>
      <w:r>
        <w:t>r accedere a contenuto, informazioni e applicazioni che la Società rende pubblicamente disponibili agli utenti su Internet, ovvero il cui accesso non è limitato a scenari Intranet o Extranet.</w:t>
      </w:r>
    </w:p>
    <w:p w:rsidR="00B47759" w:rsidRDefault="00B47759">
      <w:pPr>
        <w:pStyle w:val="ProductList-Body"/>
      </w:pPr>
    </w:p>
    <w:p w:rsidR="00B47759" w:rsidRDefault="007C3419">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3"/>
      </w:pPr>
      <w:bookmarkStart w:id="119" w:name="_Sec825"/>
      <w:r>
        <w:t>4. Software</w:t>
      </w:r>
      <w:r>
        <w:t xml:space="preserve"> Assurance</w:t>
      </w:r>
      <w:bookmarkEnd w:id="119"/>
    </w:p>
    <w:tbl>
      <w:tblPr>
        <w:tblStyle w:val="PURTable"/>
        <w:tblW w:w="0" w:type="dxa"/>
        <w:tblLook w:val="04A0" w:firstRow="1" w:lastRow="0" w:firstColumn="1" w:lastColumn="0" w:noHBand="0" w:noVBand="1"/>
      </w:tblPr>
      <w:tblGrid>
        <w:gridCol w:w="3598"/>
        <w:gridCol w:w="3607"/>
        <w:gridCol w:w="358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w:instrText>
            </w:r>
            <w:r>
              <w:instrText xml:space="preserve">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w:instrText>
            </w:r>
            <w:r>
              <w:instrText xml:space="preserve">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w:instrText>
            </w:r>
            <w:r>
              <w:instrText>enze: diritti disponibili per le società in possesso di copertura SA al fine di riassegnare le licenze oltre le tempistiche standard o di utilizzare i Prodotti su server multi-tenant esterni ai relativi data center. Ulteriori dettagli sono disponibili nell</w:instrText>
            </w:r>
            <w:r>
              <w:instrText xml:space="preserve">’Articolo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w:instrText>
            </w:r>
            <w:r>
              <w:instrText xml:space="preserve">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90118"/>
      <w:r>
        <w:instrText>Skype for Business Server</w:instrText>
      </w:r>
      <w:bookmarkEnd w:id="121"/>
      <w:r>
        <w:instrText>" \l 3</w:instrText>
      </w:r>
      <w:r>
        <w:fldChar w:fldCharType="end"/>
      </w:r>
    </w:p>
    <w:p w:rsidR="00B47759" w:rsidRDefault="007C3419">
      <w:pPr>
        <w:pStyle w:val="ProductList-Offering1SubSection"/>
        <w:outlineLvl w:val="3"/>
      </w:pPr>
      <w:bookmarkStart w:id="122" w:name="_Sec686"/>
      <w:r>
        <w:t>1. Disponibilità del Programma</w:t>
      </w:r>
      <w:bookmarkEnd w:id="122"/>
    </w:p>
    <w:p w:rsidR="00B47759" w:rsidRDefault="00B47759">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w:instrText>
            </w:r>
            <w:r>
              <w:instrText xml:space="preserve">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none" w:sz="4" w:space="0" w:color="FFFFFF"/>
              <w:right w:val="none" w:sz="4" w:space="0" w:color="6E6E6E"/>
            </w:tcBorders>
          </w:tcPr>
          <w:p w:rsidR="00B47759" w:rsidRDefault="007C3419">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w:instrText>
            </w:r>
            <w:r>
              <w:instrText xml:space="preserve">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w:instrText>
            </w:r>
            <w:r>
              <w:instrText xml:space="preserve">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w:instrText>
            </w:r>
            <w:r>
              <w:instrText xml:space="preserve">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Client: indica se le lic</w:instrText>
            </w:r>
            <w:r>
              <w:instrText xml:space="preserve">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w:instrText>
            </w:r>
            <w:r>
              <w:instrText xml:space="preserve">\t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w:instrText>
            </w:r>
            <w:r>
              <w:instrText xml:space="preserve">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Skype for Business Online Piano 1</w:t>
            </w:r>
          </w:p>
        </w:tc>
      </w:tr>
      <w:tr w:rsidR="00B47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7759" w:rsidRDefault="007C3419">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47759" w:rsidRDefault="007C3419">
            <w:pPr>
              <w:pStyle w:val="ProductList-TableBody"/>
            </w:pPr>
            <w:r>
              <w:t>SL per Utente per Skype for Business Online Piano 2</w:t>
            </w:r>
          </w:p>
        </w:tc>
      </w:tr>
      <w:tr w:rsidR="00B47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7759" w:rsidRDefault="007C3419">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47759" w:rsidRDefault="007C3419">
            <w:pPr>
              <w:pStyle w:val="ProductList-TableBody"/>
            </w:pPr>
            <w:r>
              <w:t>SL per Utente per Skype for Business Online Piano 2G</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SubClauseHeading"/>
        <w:outlineLvl w:val="5"/>
      </w:pPr>
      <w:r>
        <w:lastRenderedPageBreak/>
        <w:t>3.1.1 Funzionalità Aggiuntive Associate a Enterprise CAL per Skype for Business Server</w:t>
      </w:r>
    </w:p>
    <w:p w:rsidR="00B47759" w:rsidRDefault="007C3419">
      <w:pPr>
        <w:pStyle w:val="ProductList-BodyIndented"/>
      </w:pPr>
      <w:r>
        <w:t>Audio, Video e Conferenza Web, Condivisione Desktop, Sistemi per Sa</w:t>
      </w:r>
      <w:r>
        <w:t xml:space="preserve">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Skype for Business Online Piano 2</w:t>
            </w:r>
          </w:p>
        </w:tc>
      </w:tr>
      <w:tr w:rsidR="00B47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7759" w:rsidRDefault="007C3419">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B47759" w:rsidRDefault="007C3419">
            <w:pPr>
              <w:pStyle w:val="ProductList-TableBody"/>
            </w:pPr>
            <w:r>
              <w:t>SL per Utente per Skype for Business Online Piano 2G</w:t>
            </w:r>
          </w:p>
        </w:tc>
      </w:tr>
      <w:tr w:rsidR="00B4775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47759" w:rsidRDefault="007C3419">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47759" w:rsidRDefault="007C3419">
            <w:pPr>
              <w:pStyle w:val="ProductList-TableBody"/>
            </w:pPr>
            <w:r>
              <w:t>SL per Utente per Live Meeting Professional</w:t>
            </w:r>
            <w:r>
              <w:fldChar w:fldCharType="begin"/>
            </w:r>
            <w:r>
              <w:instrText xml:space="preserve"> XE "Live Meeting Professional" </w:instrText>
            </w:r>
            <w:r>
              <w:fldChar w:fldCharType="end"/>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Indented"/>
      </w:pPr>
    </w:p>
    <w:p w:rsidR="00B47759" w:rsidRDefault="007C3419">
      <w:pPr>
        <w:pStyle w:val="ProductList-SubClauseHeading"/>
        <w:outlineLvl w:val="5"/>
      </w:pPr>
      <w:r>
        <w:t>3.1.2 Funzionalità Aggiuntive Associate a Plus CAL per Skype for Business Server</w:t>
      </w:r>
    </w:p>
    <w:p w:rsidR="00B47759" w:rsidRDefault="007C3419">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47759" w:rsidRDefault="007C3419">
            <w:pPr>
              <w:pStyle w:val="ProductList-TableBody"/>
            </w:pPr>
            <w:r>
              <w:t>SL per Utente per Plus CAL per Skype for Business</w:t>
            </w:r>
          </w:p>
        </w:tc>
      </w:tr>
    </w:tbl>
    <w:p w:rsidR="00B47759" w:rsidRDefault="00B47759">
      <w:pPr>
        <w:pStyle w:val="ProductList-BodyIndented"/>
      </w:pPr>
    </w:p>
    <w:p w:rsidR="00B47759" w:rsidRDefault="007C3419">
      <w:pPr>
        <w:pStyle w:val="ProductList-ClauseHeading"/>
        <w:outlineLvl w:val="4"/>
      </w:pPr>
      <w:r>
        <w:t xml:space="preserve">3.2 </w:t>
      </w:r>
      <w:r>
        <w:t>Software Aggiuntivo</w:t>
      </w:r>
    </w:p>
    <w:tbl>
      <w:tblPr>
        <w:tblStyle w:val="PURTable"/>
        <w:tblW w:w="0" w:type="dxa"/>
        <w:tblLook w:val="04A0" w:firstRow="1" w:lastRow="0" w:firstColumn="1" w:lastColumn="0" w:noHBand="0" w:noVBand="1"/>
      </w:tblPr>
      <w:tblGrid>
        <w:gridCol w:w="3597"/>
        <w:gridCol w:w="3596"/>
        <w:gridCol w:w="359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Ruolo Audio/Video Conferencing Server</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Director</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Mediation Server</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Strumento di Amministrazione di Group Chat per Microsoft Lync Server 2013</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Snap-In di PowerShell</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Survivable Branch Appliance</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Video Interop Server</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Ruolo Web Co</w:t>
            </w:r>
            <w:r>
              <w:t>nferencing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Licenze: diritti disponibili per le società in poss</w:instrText>
            </w:r>
            <w:r>
              <w:instrText xml:space="preserve">esso di copertura SA al fine di riassegnare le licenze oltre le tempistiche standard o di utilizzare i Prodotti su server multi-tenant esterni ai relativi data center. Ulteriori dettagli sono disponibili nell’Articolo Mobilità delle Licenze nell’Appendice </w:instrText>
            </w:r>
            <w:r>
              <w:instrText xml:space="preserve">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w:t>
            </w:r>
            <w:r>
              <w:rPr>
                <w:color w:val="404040"/>
              </w:rPr>
              <w: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126" w:name="_Sec883"/>
      <w:r>
        <w:t>R Server</w:t>
      </w:r>
      <w:bookmarkEnd w:id="126"/>
      <w:r>
        <w:fldChar w:fldCharType="begin"/>
      </w:r>
      <w:r>
        <w:instrText xml:space="preserve"> TC "</w:instrText>
      </w:r>
      <w:bookmarkStart w:id="127" w:name="_Toc481090119"/>
      <w:r>
        <w:instrText>R Server</w:instrText>
      </w:r>
      <w:bookmarkEnd w:id="127"/>
      <w:r>
        <w:instrText>" \l 2</w:instrText>
      </w:r>
      <w:r>
        <w:fldChar w:fldCharType="end"/>
      </w:r>
    </w:p>
    <w:p w:rsidR="00B47759" w:rsidRDefault="007C3419">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47759" w:rsidRDefault="007C3419">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47759">
        <w:tc>
          <w:tcPr>
            <w:tcW w:w="4160" w:type="dxa"/>
            <w:tcBorders>
              <w:top w:val="none" w:sz="4" w:space="0" w:color="FFFFFF"/>
              <w:left w:val="none" w:sz="4" w:space="0" w:color="FFFFFF"/>
              <w:bottom w:val="dashed" w:sz="4" w:space="0" w:color="BFBFBF"/>
              <w:right w:val="none" w:sz="4" w:space="0" w:color="FFFFFF"/>
            </w:tcBorders>
          </w:tcPr>
          <w:p w:rsidR="00B47759" w:rsidRDefault="007C3419">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47759" w:rsidRDefault="007C341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47759" w:rsidRDefault="00B47759">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47759" w:rsidRDefault="00B4775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47759" w:rsidRDefault="00B47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FFFFFF"/>
              <w:bottom w:val="dashed" w:sz="4" w:space="0" w:color="BFBFBF"/>
              <w:right w:val="none" w:sz="4" w:space="0" w:color="FFFFFF"/>
            </w:tcBorders>
          </w:tcPr>
          <w:p w:rsidR="00B47759" w:rsidRDefault="007C3419">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47759" w:rsidRDefault="007C341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47759" w:rsidRDefault="00B47759">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47759" w:rsidRDefault="00B4775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47759" w:rsidRDefault="00B47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FFFFFF"/>
              <w:bottom w:val="none" w:sz="4" w:space="0" w:color="BFBFBF"/>
              <w:right w:val="none" w:sz="4" w:space="0" w:color="FFFFFF"/>
            </w:tcBorders>
          </w:tcPr>
          <w:p w:rsidR="00B47759" w:rsidRDefault="007C3419">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47759" w:rsidRDefault="007C341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47759" w:rsidRDefault="00B47759">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47759" w:rsidRDefault="00B47759">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47759" w:rsidRDefault="00B4775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2"/>
      </w:pPr>
      <w:bookmarkStart w:id="129" w:name="_Sec885"/>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w:instrText>
            </w:r>
            <w:r>
              <w:instrText xml:space="preserve">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w:t>
            </w:r>
            <w:r>
              <w:t>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2"/>
      </w:pPr>
      <w:bookmarkStart w:id="130" w:name="_Sec88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w:instrText>
            </w:r>
            <w:r>
              <w:instrText xml:space="preserve">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lastRenderedPageBreak/>
        <w:t>3.1 Librerie ottenute in licenza ai sensi della GNU Lesser General Public License</w:t>
      </w:r>
    </w:p>
    <w:p w:rsidR="00B47759" w:rsidRDefault="007C341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w:t>
      </w:r>
      <w:r>
        <w:rPr>
          <w:color w:val="0563C1"/>
        </w:rPr>
        <w:t>on Licenza</w:t>
      </w:r>
      <w:r>
        <w:fldChar w:fldCharType="end"/>
      </w:r>
      <w:r>
        <w:t xml:space="preserve"> potrà decompilare o disassemblare il software R Server o cercare in altro modo di derivare il codice sorgente per il software R Server (tutte le edizioni), ma unicamente nella misura necessaria per eseguire il debug delle modifiche nelle libr</w:t>
      </w:r>
      <w:r>
        <w:t>erie ottenute in licenza ai sensi della GNU Lesser General Public License, che potrà essere inclusa nel software e collegata ad esso.</w:t>
      </w:r>
    </w:p>
    <w:p w:rsidR="00B47759" w:rsidRDefault="007C341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"Diritti di Failover: vantaggio di SA che consente alla Società di eseguire Istanze di failover passi</w:instrText>
            </w:r>
            <w:r>
              <w:instrText xml:space="preserve">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w:instrText>
            </w:r>
            <w:r>
              <w:instrText xml:space="preserv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 Diritti Equival</w:instrText>
            </w:r>
            <w:r>
              <w:instrText xml:space="preserve">enti a SA: Le SL per il Software acquistate ai sensi di un’Iscrizione Server e Cloud o di un Contratto per i Prodotti e i Servizi Microsoft offrono, durante il periodo di validità della Sottoscrizione, gli stessi diritti e vantaggi di SA delle Licenze con </w:instrText>
            </w:r>
            <w:r>
              <w:instrText xml:space="preserve">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4.1 R Server per Hadoop, R Server per Linux e R Server per Teradata DB</w:t>
      </w:r>
    </w:p>
    <w:p w:rsidR="00B47759" w:rsidRDefault="007C3419">
      <w:pPr>
        <w:pStyle w:val="ProductList-Body"/>
      </w:pPr>
      <w:r>
        <w:t>Le Società che dispongono di Server con Licenza coperti da SA potranno, in conformità ai diritti sull’utilizzo di R Server, usare gli aggiornamenti a R Server resi disponibili dopo il mese di dicembre 2016.</w:t>
      </w:r>
    </w:p>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132" w:name="_Sec614"/>
      <w:r>
        <w:t>SQL Server</w:t>
      </w:r>
      <w:bookmarkEnd w:id="132"/>
      <w:r>
        <w:fldChar w:fldCharType="begin"/>
      </w:r>
      <w:r>
        <w:instrText xml:space="preserve"> TC "</w:instrText>
      </w:r>
      <w:bookmarkStart w:id="133" w:name="_Toc481090120"/>
      <w:r>
        <w:instrText>SQL Server</w:instrText>
      </w:r>
      <w:bookmarkEnd w:id="133"/>
      <w:r>
        <w:instrText>" \l 2</w:instrText>
      </w:r>
      <w:r>
        <w:fldChar w:fldCharType="end"/>
      </w:r>
    </w:p>
    <w:p w:rsidR="00B47759" w:rsidRDefault="007C3419">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w:instrText>
            </w:r>
            <w:r>
              <w:instrText xml:space="preserve">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SQL Server 2016 Standard Core</w:t>
            </w:r>
            <w:r>
              <w:fldChar w:fldCharType="begin"/>
            </w:r>
            <w:r>
              <w:instrText xml:space="preserve"> XE "SQL Server 2016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SQL Server 2016 Enterprise Core</w:t>
            </w:r>
            <w:r>
              <w:fldChar w:fldCharType="begin"/>
            </w:r>
            <w:r>
              <w:instrText xml:space="preserve"> XE "SQL Server 2016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w:instrText>
            </w:r>
            <w:r>
              <w:instrText xml:space="preserve">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2B2B2"/>
              <w:right w:val="none" w:sz="4" w:space="0" w:color="6E6E6E"/>
            </w:tcBorders>
          </w:tcPr>
          <w:p w:rsidR="00B47759" w:rsidRDefault="007C3419">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47759" w:rsidRDefault="007C341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2B2B2"/>
              <w:left w:val="none" w:sz="4" w:space="0" w:color="6E6E6E"/>
              <w:bottom w:val="dashed" w:sz="4" w:space="0" w:color="BFBFBF"/>
              <w:right w:val="none" w:sz="4" w:space="0" w:color="6E6E6E"/>
            </w:tcBorders>
          </w:tcPr>
          <w:p w:rsidR="00B47759" w:rsidRDefault="007C3419">
            <w:pPr>
              <w:pStyle w:val="ProductList-TableBody"/>
            </w:pPr>
            <w:r>
              <w:t>Componente Aggiuntivo di SQL Server Standard Premium Assurance</w:t>
            </w:r>
            <w:r>
              <w:fldChar w:fldCharType="begin"/>
            </w:r>
            <w:r>
              <w:instrText xml:space="preserve"> XE "Componente Aggiuntivo di SQL Server S</w:instrText>
            </w:r>
            <w:r>
              <w:instrText xml:space="preserve">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47759" w:rsidRDefault="007C341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2B2B2"/>
              <w:right w:val="none" w:sz="4" w:space="0" w:color="6E6E6E"/>
            </w:tcBorders>
          </w:tcPr>
          <w:p w:rsidR="00B47759" w:rsidRDefault="007C3419">
            <w:pPr>
              <w:pStyle w:val="ProductList-TableBody"/>
            </w:pPr>
            <w:r>
              <w:t>Componente Aggiuntivo di SQL Server Standard Core Premium Assurance (Licenze Core in confezioni da 2)</w:t>
            </w:r>
          </w:p>
        </w:tc>
        <w:tc>
          <w:tcPr>
            <w:tcW w:w="620" w:type="dxa"/>
            <w:tcBorders>
              <w:top w:val="dashed" w:sz="4" w:space="0" w:color="BFBFBF"/>
              <w:left w:val="none" w:sz="4" w:space="0" w:color="6E6E6E"/>
              <w:bottom w:val="dashed" w:sz="4" w:space="0" w:color="B2B2B2"/>
              <w:right w:val="none" w:sz="4" w:space="0" w:color="6E6E6E"/>
            </w:tcBorders>
          </w:tcPr>
          <w:p w:rsidR="00B47759" w:rsidRDefault="007C341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2B2B2"/>
              <w:left w:val="none" w:sz="4" w:space="0" w:color="6E6E6E"/>
              <w:bottom w:val="dashed" w:sz="4" w:space="0" w:color="BFBFBF"/>
              <w:right w:val="none" w:sz="4" w:space="0" w:color="6E6E6E"/>
            </w:tcBorders>
          </w:tcPr>
          <w:p w:rsidR="00B47759" w:rsidRDefault="007C3419">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47759" w:rsidRDefault="007C341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Componente Aggiuntivo di SQL Server Enterprise Core Premium Assurance (Licenze Core in confezioni da 2)</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w:instrText>
            </w:r>
            <w:r>
              <w:instrText xml:space="pre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 xml:space="preserve">Pool </w:t>
            </w:r>
            <w:r>
              <w:rPr>
                <w:color w:val="0563C1"/>
              </w:rPr>
              <w:t>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w:instrText>
            </w:r>
            <w:r>
              <w:instrText xml:space="preserve">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w:t>
            </w:r>
            <w:r>
              <w:rPr>
                <w:color w:val="404040"/>
              </w:rPr>
              <w:t xml:space="preserve">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w:instrText>
            </w:r>
            <w:r>
              <w:instrText xml:space="preserve">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w:instrText>
            </w:r>
            <w:r>
              <w:instrText xml:space="preserve">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2.1 SQL Server 2016 Enterprise</w:t>
      </w:r>
    </w:p>
    <w:p w:rsidR="00B47759" w:rsidRDefault="007C3419">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w:t>
      </w:r>
      <w:r>
        <w:t xml:space="preserve"> di Licenza le società esistenti in possesso della copertura SA, che eseguiranno l’aggiornamento alla versione 2016, dovranno fare riferimento al documento sulle </w:t>
      </w:r>
      <w:hyperlink r:id="rId52">
        <w:r>
          <w:rPr>
            <w:color w:val="00467F"/>
            <w:u w:val="single"/>
          </w:rPr>
          <w:t>Condizioni per l’Utilizzo dei Prodo</w:t>
        </w:r>
        <w:r>
          <w:rPr>
            <w:color w:val="00467F"/>
            <w:u w:val="single"/>
          </w:rPr>
          <w:t>tti del Mese di Giugno 2016</w:t>
        </w:r>
      </w:hyperlink>
      <w:r>
        <w:t>.</w:t>
      </w:r>
    </w:p>
    <w:p w:rsidR="00B47759" w:rsidRDefault="00B47759">
      <w:pPr>
        <w:pStyle w:val="ProductList-Body"/>
      </w:pPr>
    </w:p>
    <w:p w:rsidR="00B47759" w:rsidRDefault="007C3419">
      <w:pPr>
        <w:pStyle w:val="ProductList-ClauseHeading"/>
        <w:outlineLvl w:val="3"/>
      </w:pPr>
      <w:r>
        <w:t>2.2 SQL Server Parallel Data Warehouse</w:t>
      </w:r>
    </w:p>
    <w:p w:rsidR="00B47759" w:rsidRDefault="007C3419">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w:t>
      </w:r>
      <w:r>
        <w:t>ietà sono idonee a utilizzare esclusivamente build di software rese disponibili durante il periodo di validità della copertura SA.</w:t>
      </w:r>
    </w:p>
    <w:p w:rsidR="00B47759" w:rsidRDefault="00B47759">
      <w:pPr>
        <w:pStyle w:val="ProductList-Body"/>
      </w:pPr>
    </w:p>
    <w:p w:rsidR="00B47759" w:rsidRDefault="007C3419">
      <w:pPr>
        <w:pStyle w:val="ProductList-ClauseHeading"/>
        <w:outlineLvl w:val="3"/>
      </w:pPr>
      <w:r>
        <w:t>2.3 Build Facoltativa senza Oracle Java di SQL Server Parallel Data Warehouse</w:t>
      </w:r>
    </w:p>
    <w:p w:rsidR="00B47759" w:rsidRDefault="007C3419">
      <w:pPr>
        <w:pStyle w:val="ProductList-Body"/>
      </w:pPr>
      <w:r>
        <w:t xml:space="preserve">Le società potranno acquistare una build del prodotto con Oracle Java o, su richiesta, senza Oracle Java. Per ulteriori informazioni, le Società potranno visitare la pagina all’indirizzo </w:t>
      </w:r>
      <w:hyperlink r:id="rId53">
        <w:r>
          <w:rPr>
            <w:color w:val="00467F"/>
            <w:u w:val="single"/>
          </w:rPr>
          <w:t>http://www.microsoft.com/en-us/sqlserver/solutions-technologies/data-warehousing/pdw.aspx</w:t>
        </w:r>
      </w:hyperlink>
      <w:r>
        <w:t>.</w:t>
      </w:r>
    </w:p>
    <w:p w:rsidR="00B47759" w:rsidRDefault="007C3419">
      <w:pPr>
        <w:pStyle w:val="ProductList-Offering1SubSection"/>
        <w:outlineLvl w:val="2"/>
      </w:pPr>
      <w:bookmarkStart w:id="136" w:name="_Sec794"/>
      <w:r>
        <w:lastRenderedPageBreak/>
        <w:t>3. Diritti sull’Utilizzo</w:t>
      </w:r>
      <w:bookmarkEnd w:id="136"/>
    </w:p>
    <w:tbl>
      <w:tblPr>
        <w:tblStyle w:val="PURTable"/>
        <w:tblW w:w="0" w:type="dxa"/>
        <w:tblLook w:val="04A0" w:firstRow="1" w:lastRow="0" w:firstColumn="1" w:lastColumn="0" w:noHBand="0" w:noVBand="1"/>
      </w:tblPr>
      <w:tblGrid>
        <w:gridCol w:w="3617"/>
        <w:gridCol w:w="3584"/>
        <w:gridCol w:w="358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w:instrText>
            </w:r>
            <w:r>
              <w:instrText xml:space="preserv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w:instrText>
            </w:r>
            <w:r>
              <w:instrText xml:space="preserve">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w:t>
            </w:r>
            <w:r>
              <w:rPr>
                <w:color w:val="0563C1"/>
              </w:rPr>
              <w:t>iuntivo</w:t>
            </w:r>
            <w:r>
              <w:fldChar w:fldCharType="end"/>
            </w:r>
            <w:r>
              <w:t>: Tutte le edizioni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w:t>
            </w:r>
            <w:r>
              <w:t xml:space="preserve"> Server/CAL</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w:instrText>
            </w:r>
            <w:r>
              <w:instrText xml:space="preserv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w:t>
            </w:r>
            <w:r>
              <w:t>i Windows</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47759" w:rsidRDefault="007C34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3.2 Aggiornamenti Automatici a Versioni Precedenti di SQL Server</w:t>
      </w:r>
    </w:p>
    <w:p w:rsidR="00B47759" w:rsidRDefault="007C3419">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w:t>
      </w:r>
      <w:r>
        <w:t>l’aggiornamento automatico e sostituirà alcuni file o funzionalità di tali edizioni con file del software. Questa funzionalità non può essere disattivata. La rimozione di questi file potrebbe causare errori nel software e il recupero dei file originali pot</w:t>
      </w:r>
      <w:r>
        <w:t xml:space="preserve">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w:t>
      </w:r>
      <w:r>
        <w:t xml:space="preserv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w:instrText>
      </w:r>
      <w:r>
        <w:instrText xml:space="preserve">erver." </w:instrText>
      </w:r>
      <w:r>
        <w:fldChar w:fldCharType="separate"/>
      </w:r>
      <w:r>
        <w:rPr>
          <w:color w:val="0563C1"/>
        </w:rPr>
        <w:t>Server</w:t>
      </w:r>
      <w:r>
        <w:fldChar w:fldCharType="end"/>
      </w:r>
      <w:r>
        <w:t xml:space="preserve"> o dispositivo.</w:t>
      </w:r>
    </w:p>
    <w:p w:rsidR="00B47759" w:rsidRDefault="00B47759">
      <w:pPr>
        <w:pStyle w:val="ProductList-Body"/>
      </w:pPr>
    </w:p>
    <w:p w:rsidR="00B47759" w:rsidRDefault="007C3419">
      <w:pPr>
        <w:pStyle w:val="ProductList-ClauseHeading"/>
        <w:outlineLvl w:val="3"/>
      </w:pPr>
      <w:r>
        <w:t>3.3 Istanze in Esecuzione per l’Edizione Standard</w:t>
      </w:r>
    </w:p>
    <w:p w:rsidR="00B47759" w:rsidRDefault="007C3419">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w:instrText>
      </w:r>
      <w:r>
        <w:instrText xml:space="preserve">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w:instrText>
      </w:r>
      <w:r>
        <w:instrText xml:space="preserve">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w:instrText>
      </w:r>
      <w:r>
        <w:instrText xml:space="preserve">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w:instrText>
      </w:r>
      <w:r>
        <w:instrText xml:space="preserve">del sistema operativo virtuale (o in altro modo emulato) (la definizione completa è riportata nel Glossario)." </w:instrText>
      </w:r>
      <w:r>
        <w:fldChar w:fldCharType="separate"/>
      </w:r>
      <w:r>
        <w:rPr>
          <w:color w:val="0563C1"/>
        </w:rPr>
        <w:t>OSE</w:t>
      </w:r>
      <w:r>
        <w:fldChar w:fldCharType="end"/>
      </w:r>
      <w:r>
        <w:t>.</w:t>
      </w:r>
    </w:p>
    <w:p w:rsidR="00B47759" w:rsidRDefault="00B47759">
      <w:pPr>
        <w:pStyle w:val="ProductList-Body"/>
      </w:pPr>
    </w:p>
    <w:p w:rsidR="00B47759" w:rsidRDefault="007C3419">
      <w:pPr>
        <w:pStyle w:val="ProductList-ClauseHeading"/>
        <w:outlineLvl w:val="3"/>
      </w:pPr>
      <w:r>
        <w:t>3.4 Server di Failover per Parallel Data Warehouse (PDW)</w:t>
      </w:r>
    </w:p>
    <w:p w:rsidR="00B47759" w:rsidRDefault="007C3419">
      <w:pPr>
        <w:pStyle w:val="ProductList-Body"/>
      </w:pPr>
      <w:r>
        <w:t>L’Applicazione PDW (Parallel Data Warehouse) è un’unità singola composta da due</w:t>
      </w:r>
      <w:r>
        <w:t xml:space="preserv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La t</w:t>
      </w:r>
      <w:r>
        <w:t xml:space="preserve">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w:instrText>
      </w:r>
      <w:r>
        <w:instrText xml:space="preserve">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w:instrText>
      </w:r>
      <w:r>
        <w:instrText xml:space="preserve">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B47759" w:rsidRDefault="00B47759">
      <w:pPr>
        <w:pStyle w:val="ProductList-Body"/>
      </w:pPr>
    </w:p>
    <w:p w:rsidR="00B47759" w:rsidRDefault="007C3419">
      <w:pPr>
        <w:pStyle w:val="ProductList-ClauseHeading"/>
        <w:outlineLvl w:val="3"/>
      </w:pPr>
      <w:r>
        <w:t>3.5 Software Aggiuntivo</w:t>
      </w:r>
    </w:p>
    <w:p w:rsidR="00B47759" w:rsidRDefault="007C3419">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Client Tools Connectivity</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Distributed Replay Client</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Strumenti di Gestione - Completa</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Indented"/>
      </w:pPr>
    </w:p>
    <w:p w:rsidR="00B47759" w:rsidRDefault="007C3419">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2"/>
      </w:pPr>
      <w:bookmarkStart w:id="137" w:name="_Sec826"/>
      <w:r>
        <w:t>4. Software Assu</w:t>
      </w:r>
      <w:r>
        <w:t>rance</w:t>
      </w:r>
      <w:bookmarkEnd w:id="137"/>
    </w:p>
    <w:tbl>
      <w:tblPr>
        <w:tblStyle w:val="PURTable"/>
        <w:tblW w:w="0" w:type="dxa"/>
        <w:tblLook w:val="04A0" w:firstRow="1" w:lastRow="0" w:firstColumn="1" w:lastColumn="0" w:noHBand="0" w:noVBand="1"/>
      </w:tblPr>
      <w:tblGrid>
        <w:gridCol w:w="3598"/>
        <w:gridCol w:w="3594"/>
        <w:gridCol w:w="359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w:instrText>
            </w:r>
            <w:r>
              <w:instrText xml:space="preserv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w:instrText>
            </w:r>
            <w:r>
              <w:instrText xml:space="preserve">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Failover: vantaggio di SA che consente alla Società di eseguire Istanze di failover</w:instrText>
            </w:r>
            <w:r>
              <w:instrText xml:space="preserve">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4">
              <w:r>
                <w:rPr>
                  <w:color w:val="00467F"/>
                  <w:u w:val="single"/>
                </w:rPr>
                <w:t>Condizioni per l’Utilizzo dei Prod</w:t>
              </w:r>
              <w:r>
                <w:rPr>
                  <w:color w:val="00467F"/>
                  <w:u w:val="single"/>
                </w:rPr>
                <w:t>otti del Mese di Giugno 2016</w:t>
              </w:r>
            </w:hyperlink>
          </w:p>
          <w:p w:rsidR="00B47759" w:rsidRDefault="007C3419">
            <w:pPr>
              <w:pStyle w:val="ProductList-TableBody"/>
            </w:pPr>
            <w:hyperlink r:id="rId55">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w:instrText>
            </w:r>
            <w:r>
              <w:instrText xml:space="preserve">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 Diritti Equivalenti a S</w:instrText>
            </w:r>
            <w:r>
              <w:instrText>A: Le SL per il Software acquistate ai sensi di un’Iscrizione Server e Cloud o di un Contratto per i Prodotti e i Servizi Microsoft offrono, durante il periodo di validità della Sottoscrizione, gli stessi diritti e vantaggi di SA delle Licenze con copertur</w:instrText>
            </w:r>
            <w:r>
              <w:instrText xml:space="preserve">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URBreadcrumb"/>
      </w:pPr>
    </w:p>
    <w:p w:rsidR="00B47759" w:rsidRDefault="007C3419">
      <w:pPr>
        <w:pStyle w:val="ProductList-ClauseHeading"/>
        <w:outlineLvl w:val="3"/>
      </w:pPr>
      <w:r>
        <w:t>4.1 Enterprise Core per SQL Server 2016 - Virtualizzazione Illimitata</w:t>
      </w:r>
    </w:p>
    <w:p w:rsidR="00B47759" w:rsidRDefault="007C3419">
      <w:pPr>
        <w:pStyle w:val="ProductList-Body"/>
      </w:pPr>
      <w:r>
        <w:t xml:space="preserve">La Società potrà eseguire un numero qualsiasi di istanze del software server in qualunque numero di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w:instrText>
      </w:r>
      <w:r>
        <w:instrText xml:space="pre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r>
        <w:t xml:space="preserve">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47759" w:rsidRDefault="00B47759">
      <w:pPr>
        <w:pStyle w:val="ProductList-Body"/>
      </w:pPr>
    </w:p>
    <w:p w:rsidR="00B47759" w:rsidRDefault="007C3419">
      <w:pPr>
        <w:pStyle w:val="ProductList-ClauseHeading"/>
        <w:outlineLvl w:val="3"/>
      </w:pPr>
      <w:r>
        <w:t>4.2 SQL Server 2016 Enterprise Core - Aggiornamenti delle F</w:t>
      </w:r>
      <w:r>
        <w:t>unzionalità di Parallel Data Warehouse</w:t>
      </w:r>
    </w:p>
    <w:p w:rsidR="00B47759" w:rsidRDefault="007C3419">
      <w:pPr>
        <w:pStyle w:val="ProductList-Body"/>
      </w:pPr>
      <w:r>
        <w:t>Le Società con copertura SA sono idonee a ricevere le versioni delle funzionalità di Parallel Data Warehouse (ad esempio, gli aggiornamenti delle applicazioni) disponibili tra i principali prodotti commerciali.</w:t>
      </w:r>
    </w:p>
    <w:p w:rsidR="00B47759" w:rsidRDefault="00B47759">
      <w:pPr>
        <w:pStyle w:val="ProductList-Body"/>
      </w:pPr>
    </w:p>
    <w:p w:rsidR="00B47759" w:rsidRDefault="007C3419">
      <w:pPr>
        <w:pStyle w:val="ProductList-ClauseHeading"/>
        <w:outlineLvl w:val="3"/>
      </w:pPr>
      <w:r>
        <w:t xml:space="preserve">4.3 </w:t>
      </w:r>
      <w:r>
        <w:t>Opzione Buy-Out per SQL Server nel quadro di Enrollment for Application Platform (EAP)</w:t>
      </w:r>
    </w:p>
    <w:p w:rsidR="00B47759" w:rsidRDefault="007C3419">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w:instrText>
      </w:r>
      <w:r>
        <w:instrText xml:space="preserve"> Prodotto." </w:instrText>
      </w:r>
      <w:r>
        <w:fldChar w:fldCharType="separate"/>
      </w:r>
      <w:r>
        <w:rPr>
          <w:color w:val="0563C1"/>
        </w:rPr>
        <w:t>Licenze</w:t>
      </w:r>
      <w:r>
        <w:fldChar w:fldCharType="end"/>
      </w:r>
      <w:r>
        <w:t xml:space="preserve"> core.</w:t>
      </w:r>
    </w:p>
    <w:p w:rsidR="00B47759" w:rsidRDefault="00B47759">
      <w:pPr>
        <w:pStyle w:val="ProductList-Body"/>
      </w:pPr>
    </w:p>
    <w:p w:rsidR="00B47759" w:rsidRDefault="007C3419">
      <w:pPr>
        <w:pStyle w:val="ProductList-ClauseHeading"/>
        <w:outlineLvl w:val="3"/>
      </w:pPr>
      <w:r>
        <w:lastRenderedPageBreak/>
        <w:t>4.4 R Server per Windows - SQL Server Enterprise Core e SQL Server Enterprise</w:t>
      </w:r>
    </w:p>
    <w:p w:rsidR="00B47759" w:rsidRDefault="007C3419">
      <w:pPr>
        <w:pStyle w:val="ProductList-Body"/>
      </w:pPr>
      <w:r>
        <w:t>Solo le Società che dispongono di server con licenza di eseguire SQL Server Enterprise Core con SA o SQL Server Enterprise con SA potranno utilizzar</w:t>
      </w:r>
      <w:r>
        <w:t>e gli aggiornamenti per R Server per Windows resi disponibili dopo il mese di giugno 2016. Le Società potranno usare tali aggiornamenti sui Server con Licenza, in conformità ai diritti sull’utilizzo rispettivamente di SQL Server Enterprise Core e SQL Serve</w:t>
      </w:r>
      <w:r>
        <w:t>r Enterprise. Le Società che ricevono in licenza SQL Server Enterprise ai sensi del Modello di Licenza Server/CAL dovranno disporre anche della copertura SA per le licenze CAL corrispondenti al fine di ottenere il vantaggio. Il diritto delle Società di uti</w:t>
      </w:r>
      <w:r>
        <w:t>lizzare tali aggiornamenti scade alla scadenza della copertura SA.</w:t>
      </w:r>
    </w:p>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138" w:name="_Sec615"/>
      <w:r>
        <w:t>System Center</w:t>
      </w:r>
      <w:bookmarkEnd w:id="138"/>
      <w:r>
        <w:fldChar w:fldCharType="begin"/>
      </w:r>
      <w:r>
        <w:instrText xml:space="preserve"> TC "</w:instrText>
      </w:r>
      <w:bookmarkStart w:id="139" w:name="_Toc481090121"/>
      <w:r>
        <w:instrText>System Center</w:instrText>
      </w:r>
      <w:bookmarkEnd w:id="139"/>
      <w:r>
        <w:instrText>" \l 2</w:instrText>
      </w:r>
      <w:r>
        <w:fldChar w:fldCharType="end"/>
      </w:r>
    </w:p>
    <w:p w:rsidR="00B47759" w:rsidRDefault="007C3419">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0122"/>
      <w:r>
        <w:instrText>S</w:instrText>
      </w:r>
      <w:r>
        <w:instrText>ystem Center Server</w:instrText>
      </w:r>
      <w:bookmarkEnd w:id="141"/>
      <w:r>
        <w:instrText>" \l 3</w:instrText>
      </w:r>
      <w:r>
        <w:fldChar w:fldCharType="end"/>
      </w:r>
    </w:p>
    <w:p w:rsidR="00B47759" w:rsidRDefault="007C3419">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w:instrText>
            </w:r>
            <w:r>
              <w:instrText xml:space="preserve">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Licenza di Gestione Server per System Center 2016 Standard (Licenze Core in confe</w:t>
            </w:r>
            <w:r>
              <w:rPr>
                <w:color w:val="000000"/>
              </w:rPr>
              <w:t>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Licenza di Gestione Server per System Center 2016 Standard (Licenze Core in confezioni da 16)</w:t>
            </w:r>
            <w:r>
              <w:fldChar w:fldCharType="begin"/>
            </w:r>
            <w:r>
              <w:instrText xml:space="preserve"> XE "</w:instrText>
            </w:r>
            <w:r>
              <w:instrText xml:space="preserve">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w:instrText>
            </w:r>
            <w:r>
              <w:instrText xml:space="preserve">"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r>
    </w:tbl>
    <w:p w:rsidR="00B47759" w:rsidRDefault="007C3419">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Offering1SubSection"/>
        <w:outlineLvl w:val="3"/>
      </w:pPr>
      <w:bookmarkStart w:id="144" w:name="_Sec797"/>
      <w:r>
        <w:t xml:space="preserve">3. Diritti </w:t>
      </w:r>
      <w:r>
        <w:t>sull’Utilizzo</w:t>
      </w:r>
      <w:bookmarkEnd w:id="144"/>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w:t>
              </w:r>
              <w:r>
                <w:rPr>
                  <w:color w:val="00467F"/>
                  <w:u w:val="single"/>
                </w:rPr>
                <w:t>one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w:t>
            </w:r>
            <w:r>
              <w:rPr>
                <w:color w:val="0563C1"/>
              </w:rPr>
              <w:t>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 xml:space="preserve">3.2 Licenza di </w:t>
      </w:r>
      <w:r>
        <w:t>Gestione - System Center 2016 Datacenter</w:t>
      </w:r>
    </w:p>
    <w:tbl>
      <w:tblPr>
        <w:tblStyle w:val="PURTable"/>
        <w:tblW w:w="0" w:type="dxa"/>
        <w:tblLook w:val="04A0" w:firstRow="1" w:lastRow="0" w:firstColumn="1" w:lastColumn="0" w:noHBand="0" w:noVBand="1"/>
      </w:tblPr>
      <w:tblGrid>
        <w:gridCol w:w="3615"/>
        <w:gridCol w:w="3633"/>
        <w:gridCol w:w="354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3.3 Tecnologia SQL Server</w:t>
      </w:r>
    </w:p>
    <w:p w:rsidR="00B47759" w:rsidRDefault="007C34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47759" w:rsidRDefault="00B47759">
      <w:pPr>
        <w:pStyle w:val="ProductList-Body"/>
      </w:pPr>
    </w:p>
    <w:p w:rsidR="00B47759" w:rsidRDefault="007C3419">
      <w:pPr>
        <w:pStyle w:val="ProductList-ClauseHeading"/>
        <w:outlineLvl w:val="4"/>
      </w:pPr>
      <w:r>
        <w:t>3.4 Windows Server Container</w:t>
      </w:r>
    </w:p>
    <w:p w:rsidR="00B47759" w:rsidRDefault="007C3419">
      <w:pPr>
        <w:pStyle w:val="ProductList-Body"/>
      </w:pPr>
      <w:r>
        <w:t xml:space="preserve">La Società potrà Gestire un numero qualsiasi di </w:t>
      </w:r>
      <w:r>
        <w:fldChar w:fldCharType="begin"/>
      </w:r>
      <w:r>
        <w:instrText xml:space="preserve"> AutoTextList   \s NoStyle \t "OSE</w:instrText>
      </w:r>
      <w:r>
        <w:instrText xml:space="preserv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w:instrText>
      </w:r>
      <w:r>
        <w:instrText xml:space="preserve">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w:instrText>
      </w:r>
      <w:r>
        <w:instrText xml:space="preserv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47759" w:rsidRDefault="007C341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w:instrText>
            </w:r>
            <w:r>
              <w:instrText xml:space="preserve">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w:instrText>
            </w:r>
            <w:r>
              <w:instrText>genza: diritti disponibili per le società con SA per l’utilizzo di software ai fini del ripristino di emergenza condizionale. Ulteriori dettagli sono disponibili nell’Articolo Server - Diritti per il Ripristino di Emergenza nell’Appendice B - Software Assu</w:instrText>
            </w:r>
            <w:r>
              <w:instrText xml:space="preserve">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lastRenderedPageBreak/>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w:instrText>
            </w:r>
            <w:r>
              <w:instrText>à effettuare l’aggiornamento dalle versioni precedenti del software o altri Prodotti ai sensi di condizioni speciali pubblicate nelle Note del Prodotto o nella Lista dei Prodotti, in base a come indicato (la definizione completa è riportata nel Glossario).</w:instrText>
            </w:r>
            <w:r>
              <w:instrText xml:space="preserve">"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r>
              <w:t xml:space="preserve">, </w:t>
            </w:r>
            <w:hyperlink r:id="rId57">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w:t>
            </w:r>
            <w:r>
              <w:rPr>
                <w:color w:val="404040"/>
              </w:rPr>
              <w:t>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w:instrText>
            </w:r>
            <w:r>
              <w:instrText xml:space="preserve">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4.1 Nano Server</w:t>
      </w:r>
    </w:p>
    <w:p w:rsidR="00B47759" w:rsidRDefault="007C3419">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Gestire Nano Server. </w:t>
      </w:r>
    </w:p>
    <w:p w:rsidR="00B47759" w:rsidRDefault="00B47759">
      <w:pPr>
        <w:pStyle w:val="ProductList-Body"/>
      </w:pPr>
    </w:p>
    <w:p w:rsidR="00B47759" w:rsidRDefault="007C3419">
      <w:pPr>
        <w:pStyle w:val="ProductList-ClauseHeading"/>
        <w:outlineLvl w:val="4"/>
      </w:pPr>
      <w:r>
        <w:t>4.2 Diritti per System Center Configuration Manager (C</w:t>
      </w:r>
      <w:r>
        <w:t>urrent Branch)</w:t>
      </w:r>
    </w:p>
    <w:p w:rsidR="00B47759" w:rsidRDefault="007C3419">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w:t>
      </w:r>
      <w:r>
        <w:t>one Current Branch di System Center Configuration Manager.</w:t>
      </w:r>
    </w:p>
    <w:p w:rsidR="00B47759" w:rsidRDefault="00B47759">
      <w:pPr>
        <w:pStyle w:val="ProductList-ClauseHeading"/>
        <w:outlineLvl w:val="4"/>
      </w:pPr>
    </w:p>
    <w:p w:rsidR="00B47759" w:rsidRDefault="007C3419">
      <w:pPr>
        <w:pStyle w:val="ProductList-ClauseHeading"/>
        <w:outlineLvl w:val="4"/>
      </w:pPr>
      <w:r>
        <w:t>4.3 System Center Global Service Monitor</w:t>
      </w:r>
    </w:p>
    <w:p w:rsidR="00B47759" w:rsidRDefault="007C3419">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w:instrText>
      </w:r>
      <w:r>
        <w:instrText xml:space="preserve">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w:instrText>
      </w:r>
      <w:r>
        <w:instrText xml:space="preserv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w:instrText>
      </w:r>
      <w:r>
        <w:instrText xml:space="preserve">)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w:instrText>
      </w:r>
      <w:r>
        <w:instrText xml:space="preserve">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0123"/>
      <w:r>
        <w:instrText>System Center Configuration Manager</w:instrText>
      </w:r>
      <w:bookmarkEnd w:id="147"/>
      <w:r>
        <w:instrText>" \l 3</w:instrText>
      </w:r>
      <w:r>
        <w:fldChar w:fldCharType="end"/>
      </w:r>
    </w:p>
    <w:p w:rsidR="00B47759" w:rsidRDefault="007C3419">
      <w:pPr>
        <w:pStyle w:val="ProductList-Offering1SubSection"/>
        <w:outlineLvl w:val="3"/>
      </w:pPr>
      <w:bookmarkStart w:id="148" w:name="_Sec691"/>
      <w:r>
        <w:t>1. Disponibilità del Programma</w:t>
      </w:r>
      <w:bookmarkEnd w:id="148"/>
    </w:p>
    <w:p w:rsidR="00B47759" w:rsidRDefault="00B4775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Licenza di Gestione Client per System Center Configuration Manager 1606</w:t>
            </w:r>
            <w:r>
              <w:fldChar w:fldCharType="begin"/>
            </w:r>
            <w:r>
              <w:instrText xml:space="preserve"> XE "Licenza di Gestione Client per Syst</w:instrText>
            </w:r>
            <w:r>
              <w:instrText xml:space="preserve">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149" w:name="_Sec746"/>
      <w:r>
        <w:t>2. Condizioni del Prodotto</w:t>
      </w:r>
      <w:bookmarkEnd w:id="149"/>
    </w:p>
    <w:tbl>
      <w:tblPr>
        <w:tblStyle w:val="PURTable"/>
        <w:tblW w:w="0" w:type="dxa"/>
        <w:tblLook w:val="04A0" w:firstRow="1" w:lastRow="0" w:firstColumn="1" w:lastColumn="0" w:noHBand="0" w:noVBand="1"/>
      </w:tblPr>
      <w:tblGrid>
        <w:gridCol w:w="3604"/>
        <w:gridCol w:w="3596"/>
        <w:gridCol w:w="3590"/>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 xml:space="preserve">Versione </w:t>
            </w:r>
            <w:r>
              <w:rPr>
                <w:color w:val="0563C1"/>
              </w:rPr>
              <w:t>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w:instrText>
            </w:r>
            <w:r>
              <w:instrText xml:space="preserve">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50" w:name="_Sec802"/>
      <w:r>
        <w:t xml:space="preserve">3. Diritti </w:t>
      </w:r>
      <w:r>
        <w:t>sull’Utilizzo</w:t>
      </w:r>
      <w:bookmarkEnd w:id="150"/>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w:instrText>
            </w:r>
            <w:r>
              <w:instrText xml:space="preserve">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w:t>
            </w:r>
            <w:r>
              <w:t xml:space="preserve"> Server, Componenti Software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 xml:space="preserve">Licenza Equivalente a Licenze di Gestione (fare </w:t>
            </w:r>
            <w:r>
              <w:t>riferimento all’</w:t>
            </w:r>
            <w:hyperlink w:anchor="_Sec591">
              <w:r>
                <w:rPr>
                  <w:color w:val="00467F"/>
                  <w:u w:val="single"/>
                </w:rPr>
                <w:t>Appendice A</w:t>
              </w:r>
            </w:hyperlink>
            <w:r>
              <w:t>)</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3.2 Tecnologia SQL Server</w:t>
      </w:r>
    </w:p>
    <w:p w:rsidR="00B47759" w:rsidRDefault="007C34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47759" w:rsidRDefault="007C3419">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w:instrText>
            </w:r>
            <w:r>
              <w:instrText xml:space="preserve">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lastRenderedPageBreak/>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4.1 System Center Configuration Manager - Diritti VDI</w:t>
      </w:r>
    </w:p>
    <w:p w:rsidR="00B47759" w:rsidRDefault="007C3419">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w:instrText>
      </w:r>
      <w:r>
        <w:instrText xml:space="preserve">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w:instrText>
      </w:r>
      <w:r>
        <w:instrText xml:space="preserve">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w:t>
      </w:r>
      <w:r>
        <w:rPr>
          <w:color w:val="0563C1"/>
        </w:rPr>
        <w:t>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w:t>
      </w:r>
      <w:r>
        <w:t>cture.</w:t>
      </w:r>
    </w:p>
    <w:p w:rsidR="00B47759" w:rsidRDefault="00B47759">
      <w:pPr>
        <w:pStyle w:val="ProductList-Body"/>
      </w:pPr>
    </w:p>
    <w:p w:rsidR="00B47759" w:rsidRDefault="007C3419">
      <w:pPr>
        <w:pStyle w:val="ProductList-ClauseHeading"/>
        <w:outlineLvl w:val="4"/>
      </w:pPr>
      <w:r>
        <w:t>4.2 Diritti per System Center Configuration Manager (Current Branch)</w:t>
      </w:r>
    </w:p>
    <w:p w:rsidR="00B47759" w:rsidRDefault="007C3419">
      <w:pPr>
        <w:pStyle w:val="ProductList-Body"/>
      </w:pPr>
      <w:r>
        <w:t>Le Società che dispongono di una copertura SA attiva per le Licenze per System Center Configuration Manager o di diritti di sottoscrizione equivalenti potranno installare e utiliz</w:t>
      </w:r>
      <w:r>
        <w:t>zare l’opzione Current Branch di System Center Configuration Manager.</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0124"/>
      <w:r>
        <w:instrText>System Center Data Pr</w:instrText>
      </w:r>
      <w:r>
        <w:instrText>otection Manager</w:instrText>
      </w:r>
      <w:bookmarkEnd w:id="153"/>
      <w:r>
        <w:instrText>" \l 3</w:instrText>
      </w:r>
      <w:r>
        <w:fldChar w:fldCharType="end"/>
      </w:r>
    </w:p>
    <w:p w:rsidR="00B47759" w:rsidRDefault="007C3419">
      <w:pPr>
        <w:pStyle w:val="ProductList-Offering1SubSection"/>
        <w:outlineLvl w:val="3"/>
      </w:pPr>
      <w:bookmarkStart w:id="154" w:name="_Sec690"/>
      <w:r>
        <w:t>1. Disponibilità del Programma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w:t>
            </w:r>
            <w:r>
              <w:t>L)</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155" w:name="_Sec745"/>
      <w:r>
        <w:t>2. Condizioni del Prodotto</w:t>
      </w:r>
      <w:bookmarkEnd w:id="155"/>
    </w:p>
    <w:tbl>
      <w:tblPr>
        <w:tblStyle w:val="PURTable"/>
        <w:tblW w:w="0" w:type="dxa"/>
        <w:tblLook w:val="04A0" w:firstRow="1" w:lastRow="0" w:firstColumn="1" w:lastColumn="0" w:noHBand="0" w:noVBand="1"/>
      </w:tblPr>
      <w:tblGrid>
        <w:gridCol w:w="3602"/>
        <w:gridCol w:w="3597"/>
        <w:gridCol w:w="359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w:instrText>
            </w:r>
            <w:r>
              <w:instrText xml:space="preserve">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w:instrText>
            </w:r>
            <w:r>
              <w:instrText xml:space="pre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w:instrText>
            </w:r>
            <w:r>
              <w:instrText xml:space="preserve">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56" w:name="_Sec801"/>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w:instrText>
            </w:r>
            <w:r>
              <w:instrText xml:space="preserv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w:instrText>
            </w:r>
            <w:r>
              <w:instrText xml:space="preserve">za." </w:instrText>
            </w:r>
            <w:r>
              <w:fldChar w:fldCharType="separate"/>
            </w:r>
            <w:r>
              <w:rPr>
                <w:color w:val="0563C1"/>
              </w:rPr>
              <w:t>Tecnologie Incluse</w:t>
            </w:r>
            <w:r>
              <w:fldChar w:fldCharType="end"/>
            </w:r>
            <w:r>
              <w:t>: Tecnologia SQL Server, Componenti Software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w:instrText>
            </w:r>
            <w:r>
              <w:instrText xml:space="preserve">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Licenza per System Center 2016 Data Protection Manager (Utente</w:t>
            </w:r>
            <w:r>
              <w:t xml:space="preserve"> o OSE)</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3.2 Tecnologia SQL Server</w:t>
      </w:r>
    </w:p>
    <w:p w:rsidR="00B47759" w:rsidRDefault="007C34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47759" w:rsidRDefault="007C3419">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w:instrText>
            </w:r>
            <w:r>
              <w:instrText xml:space="preserve">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w:instrText>
            </w:r>
            <w:r>
              <w:instrText xml:space="preserve">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58" w:name="_Sec891"/>
      <w:r>
        <w:lastRenderedPageBreak/>
        <w:t>System Center Endpoint Protection</w:t>
      </w:r>
      <w:bookmarkEnd w:id="158"/>
      <w:r>
        <w:fldChar w:fldCharType="begin"/>
      </w:r>
      <w:r>
        <w:instrText xml:space="preserve"> TC "</w:instrText>
      </w:r>
      <w:bookmarkStart w:id="159" w:name="_Toc481090125"/>
      <w:r>
        <w:instrText>System Center Endpoint Protection</w:instrText>
      </w:r>
      <w:bookmarkEnd w:id="159"/>
      <w:r>
        <w:instrText>" \l 3</w:instrText>
      </w:r>
      <w:r>
        <w:fldChar w:fldCharType="end"/>
      </w:r>
    </w:p>
    <w:p w:rsidR="00B47759" w:rsidRDefault="007C3419">
      <w:pPr>
        <w:pStyle w:val="ProductList-Offering1SubSection"/>
        <w:outlineLvl w:val="3"/>
      </w:pPr>
      <w:bookmarkStart w:id="160" w:name="_Sec892"/>
      <w:r>
        <w:t>1. Disponibilità del Programma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161" w:name="_Sec893"/>
      <w:r>
        <w:t>2. Condizioni del Prodotto</w:t>
      </w:r>
      <w:bookmarkEnd w:id="161"/>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w:instrText>
            </w:r>
            <w:r>
              <w:instrText xml:space="preserv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(SA):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62" w:name="_Sec894"/>
      <w:r>
        <w:t>3. Diritti sull’Utilizzo</w:t>
      </w:r>
      <w:bookmarkEnd w:id="162"/>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w:t>
            </w:r>
            <w:r>
              <w:rPr>
                <w:color w:val="0563C1"/>
              </w:rPr>
              <w:t xml:space="preserve">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w:instrText>
            </w:r>
            <w:r>
              <w:instrText xml:space="preserve">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SL per Dispositivo e per Utente</w:t>
      </w:r>
    </w:p>
    <w:p w:rsidR="00B47759" w:rsidRDefault="007C3419">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B47759" w:rsidRDefault="00B47759">
      <w:pPr>
        <w:pStyle w:val="ProductList-Body"/>
      </w:pPr>
    </w:p>
    <w:p w:rsidR="00B47759" w:rsidRDefault="007C3419">
      <w:pPr>
        <w:pStyle w:val="ProductList-ClauseHeading"/>
        <w:outlineLvl w:val="4"/>
      </w:pPr>
      <w:r>
        <w:t>3.2 SL per Gestione Server</w:t>
      </w:r>
    </w:p>
    <w:p w:rsidR="00B47759" w:rsidRDefault="007C3419">
      <w:pPr>
        <w:pStyle w:val="ProductList-Body"/>
      </w:pPr>
      <w:r>
        <w:t>Oltre ai requisiti per la SL</w:t>
      </w:r>
      <w:r>
        <w:t xml:space="preserve">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w:instrText>
      </w:r>
      <w:r>
        <w:instrText xml:space="preserve">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w:t>
      </w:r>
      <w:r>
        <w:t xml:space="preserve">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w:instrText>
      </w:r>
      <w:r>
        <w:instrText xml:space="preserve">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B47759" w:rsidRDefault="00B47759">
      <w:pPr>
        <w:pStyle w:val="ProductList-Body"/>
      </w:pPr>
    </w:p>
    <w:p w:rsidR="00B47759" w:rsidRDefault="007C3419">
      <w:pPr>
        <w:pStyle w:val="ProductList-ClauseHeading"/>
        <w:outlineLvl w:val="4"/>
      </w:pPr>
      <w:r>
        <w:t>3.3 Sostituzione d</w:t>
      </w:r>
      <w:r>
        <w:t>ei Motori di Analisi</w:t>
      </w:r>
    </w:p>
    <w:p w:rsidR="00B47759" w:rsidRDefault="007C3419">
      <w:pPr>
        <w:pStyle w:val="ProductList-Body"/>
      </w:pPr>
      <w:r>
        <w:t>Microsoft potrà fornire software e file di pari funzionalità e prestazioni per sostituire i seguenti software e file del Servizio Online:</w:t>
      </w:r>
    </w:p>
    <w:p w:rsidR="00B47759" w:rsidRDefault="007C3419" w:rsidP="00157529">
      <w:pPr>
        <w:pStyle w:val="ProductList-Bullet"/>
        <w:numPr>
          <w:ilvl w:val="0"/>
          <w:numId w:val="20"/>
        </w:numPr>
      </w:pPr>
      <w:r>
        <w:t>software antivirus e antispam e</w:t>
      </w:r>
    </w:p>
    <w:p w:rsidR="00B47759" w:rsidRDefault="007C3419" w:rsidP="00157529">
      <w:pPr>
        <w:pStyle w:val="ProductList-Bullet"/>
        <w:numPr>
          <w:ilvl w:val="0"/>
          <w:numId w:val="20"/>
        </w:numPr>
      </w:pPr>
      <w:r>
        <w:t>file di firma e file di dati per filtrare il contenuto.</w:t>
      </w:r>
    </w:p>
    <w:p w:rsidR="00B47759" w:rsidRDefault="007C3419">
      <w:pPr>
        <w:pStyle w:val="ProductList-Offering1SubSection"/>
        <w:outlineLvl w:val="3"/>
      </w:pPr>
      <w:bookmarkStart w:id="163" w:name="_Sec895"/>
      <w:r>
        <w:t>4. Softwa</w:t>
      </w:r>
      <w:r>
        <w:t>re Assurance</w:t>
      </w:r>
      <w:bookmarkEnd w:id="163"/>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w:t>
            </w:r>
            <w:r>
              <w:rPr>
                <w:color w:val="404040"/>
              </w:rPr>
              <w: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0126"/>
      <w:r>
        <w:instrText>System Center Operations Manager</w:instrText>
      </w:r>
      <w:bookmarkEnd w:id="165"/>
      <w:r>
        <w:instrText>" \l 3</w:instrText>
      </w:r>
      <w:r>
        <w:fldChar w:fldCharType="end"/>
      </w:r>
    </w:p>
    <w:p w:rsidR="00B47759" w:rsidRDefault="007C3419">
      <w:pPr>
        <w:pStyle w:val="ProductList-Offering1SubSection"/>
        <w:outlineLvl w:val="3"/>
      </w:pPr>
      <w:bookmarkStart w:id="166" w:name="_Sec1181"/>
      <w:r>
        <w:t>1. Disponibilità del Programma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w:instrText>
            </w:r>
            <w:r>
              <w:instrText xml:space="preserve">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w:instrText>
            </w:r>
            <w:r>
              <w:instrText xml:space="preserv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167" w:name="_Sec1182"/>
      <w:r>
        <w:t>2. Condizioni del Prodotto</w:t>
      </w:r>
      <w:bookmarkEnd w:id="167"/>
    </w:p>
    <w:tbl>
      <w:tblPr>
        <w:tblStyle w:val="PURTable"/>
        <w:tblW w:w="0" w:type="dxa"/>
        <w:tblLook w:val="04A0" w:firstRow="1" w:lastRow="0" w:firstColumn="1" w:lastColumn="0" w:noHBand="0" w:noVBand="1"/>
      </w:tblPr>
      <w:tblGrid>
        <w:gridCol w:w="3602"/>
        <w:gridCol w:w="3597"/>
        <w:gridCol w:w="359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w:instrText>
            </w:r>
            <w:r>
              <w:instrText xml:space="preserve">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w:instrText>
            </w:r>
            <w:r>
              <w:instrText xml:space="preserve">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lastRenderedPageBreak/>
              <w:t>Promozion</w:t>
            </w:r>
            <w:r>
              <w:rPr>
                <w:color w:val="404040"/>
              </w:rPr>
              <w: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68" w:name="_Sec1183"/>
      <w:r>
        <w:t xml:space="preserve">3. Diritti </w:t>
      </w:r>
      <w:r>
        <w:t>sull’Utilizzo</w:t>
      </w:r>
      <w:bookmarkEnd w:id="168"/>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w:t>
              </w:r>
              <w:r>
                <w:rPr>
                  <w:color w:val="00467F"/>
                  <w:u w:val="single"/>
                </w:rPr>
                <w:t>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w:instrText>
            </w:r>
            <w:r>
              <w:instrText xml:space="preserve">."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w:t>
            </w:r>
            <w:r>
              <w:rPr>
                <w:color w:val="0563C1"/>
              </w:rPr>
              <w:t>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 xml:space="preserve">3.2 </w:t>
      </w:r>
      <w:r>
        <w:t>Tecnologia SQL Server</w:t>
      </w:r>
    </w:p>
    <w:p w:rsidR="00B47759" w:rsidRDefault="007C34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w:instrText>
      </w:r>
      <w:r>
        <w:instrText xml:space="preserv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w:instrText>
      </w:r>
      <w:r>
        <w:instrText xml:space="preserve">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47759" w:rsidRDefault="007C3419">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w:instrText>
            </w:r>
            <w:r>
              <w:instrText xml:space="preserve">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w:instrText>
            </w:r>
            <w:r>
              <w:instrText xml:space="preserve">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w:t>
              </w:r>
              <w:r>
                <w:rPr>
                  <w:color w:val="00467F"/>
                  <w:u w:val="single"/>
                </w:rPr>
                <w:t>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0127"/>
      <w:r>
        <w:instrText>System Center Orchestrator</w:instrText>
      </w:r>
      <w:bookmarkEnd w:id="171"/>
      <w:r>
        <w:instrText>" \l 3</w:instrText>
      </w:r>
      <w:r>
        <w:fldChar w:fldCharType="end"/>
      </w:r>
    </w:p>
    <w:p w:rsidR="00B47759" w:rsidRDefault="007C3419">
      <w:pPr>
        <w:pStyle w:val="ProductList-Offering1SubSection"/>
        <w:outlineLvl w:val="3"/>
      </w:pPr>
      <w:bookmarkStart w:id="172" w:name="_Sec1186"/>
      <w:r>
        <w:t>1. Disponibilità del Programma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173" w:name="_Sec1187"/>
      <w:r>
        <w:t>2. Condizioni del Prodotto</w:t>
      </w:r>
      <w:bookmarkEnd w:id="173"/>
    </w:p>
    <w:tbl>
      <w:tblPr>
        <w:tblStyle w:val="PURTable"/>
        <w:tblW w:w="0" w:type="dxa"/>
        <w:tblLook w:val="04A0" w:firstRow="1" w:lastRow="0" w:firstColumn="1" w:lastColumn="0" w:noHBand="0" w:noVBand="1"/>
      </w:tblPr>
      <w:tblGrid>
        <w:gridCol w:w="3602"/>
        <w:gridCol w:w="3597"/>
        <w:gridCol w:w="359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w:instrText>
            </w:r>
            <w:r>
              <w:instrText xml:space="preserve">."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w:instrText>
            </w:r>
            <w:r>
              <w:instrText xml:space="preserve">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74" w:name="_Sec1188"/>
      <w:r>
        <w:t>3. Diritti sull’Utilizzo</w:t>
      </w:r>
      <w:bookmarkEnd w:id="174"/>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w:instrText>
            </w:r>
            <w:r>
              <w:instrText xml:space="preserve">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w:instrText>
            </w:r>
            <w:r>
              <w:instrText xml:space="preserve">za." </w:instrText>
            </w:r>
            <w:r>
              <w:fldChar w:fldCharType="separate"/>
            </w:r>
            <w:r>
              <w:rPr>
                <w:color w:val="0563C1"/>
              </w:rPr>
              <w:t>Tecnologie Incluse</w:t>
            </w:r>
            <w:r>
              <w:fldChar w:fldCharType="end"/>
            </w:r>
            <w:r>
              <w:t>: Tecnologia SQL Server, Componenti Software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w:instrText>
            </w:r>
            <w:r>
              <w:instrText xml:space="preserve">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lastRenderedPageBreak/>
        <w:t>3.2 Tecnologia SQL Server</w:t>
      </w:r>
    </w:p>
    <w:p w:rsidR="00B47759" w:rsidRDefault="007C34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47759" w:rsidRDefault="007C3419">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w:instrText>
            </w:r>
            <w:r>
              <w:instrText xml:space="preserve">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w:t>
            </w:r>
            <w:r>
              <w:rPr>
                <w:color w:val="404040"/>
              </w:rPr>
              <w:t>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w:instrText>
            </w:r>
            <w:r>
              <w:instrText xml:space="preserve">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0128"/>
      <w:r>
        <w:instrText>System Center Service Manager</w:instrText>
      </w:r>
      <w:bookmarkEnd w:id="177"/>
      <w:r>
        <w:instrText>" \l 3</w:instrText>
      </w:r>
      <w:r>
        <w:fldChar w:fldCharType="end"/>
      </w:r>
    </w:p>
    <w:p w:rsidR="00B47759" w:rsidRDefault="007C3419">
      <w:pPr>
        <w:pStyle w:val="ProductList-Offering1SubSection"/>
        <w:outlineLvl w:val="3"/>
      </w:pPr>
      <w:bookmarkStart w:id="178" w:name="_Sec1191"/>
      <w:r>
        <w:t>1. Disponibilità del Programma</w:t>
      </w:r>
      <w:bookmarkEnd w:id="178"/>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179" w:name="_Sec1192"/>
      <w:r>
        <w:t>2. Condizioni del Prodotto</w:t>
      </w:r>
      <w:bookmarkEnd w:id="179"/>
    </w:p>
    <w:tbl>
      <w:tblPr>
        <w:tblStyle w:val="PURTable"/>
        <w:tblW w:w="0" w:type="dxa"/>
        <w:tblLook w:val="04A0" w:firstRow="1" w:lastRow="0" w:firstColumn="1" w:lastColumn="0" w:noHBand="0" w:noVBand="1"/>
      </w:tblPr>
      <w:tblGrid>
        <w:gridCol w:w="3602"/>
        <w:gridCol w:w="3597"/>
        <w:gridCol w:w="359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w:instrText>
            </w:r>
            <w:r>
              <w:instrText xml:space="preserve">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w:instrText>
            </w:r>
            <w:r>
              <w:instrText xml:space="preserve">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w:instrText>
            </w:r>
            <w:r>
              <w:instrText xml:space="preserve">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80" w:name="_Sec1193"/>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w:instrText>
            </w:r>
            <w:r>
              <w:instrText xml:space="preserve">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w:instrText>
            </w:r>
            <w:r>
              <w:instrText xml:space="preserve">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w:instrText>
            </w:r>
            <w:r>
              <w:instrText xml:space="preserve">za." </w:instrText>
            </w:r>
            <w:r>
              <w:fldChar w:fldCharType="separate"/>
            </w:r>
            <w:r>
              <w:rPr>
                <w:color w:val="0563C1"/>
              </w:rPr>
              <w:t>Tecnologie Incluse</w:t>
            </w:r>
            <w:r>
              <w:fldChar w:fldCharType="end"/>
            </w:r>
            <w:r>
              <w:t>: Tecnologia SQL Server, Componenti Software di Windows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w:instrText>
            </w:r>
            <w:r>
              <w:instrText xml:space="preserve">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Licenza di Gestione</w:t>
      </w:r>
    </w:p>
    <w:tbl>
      <w:tblPr>
        <w:tblStyle w:val="PURTable"/>
        <w:tblW w:w="0" w:type="dxa"/>
        <w:tblLook w:val="04A0" w:firstRow="1" w:lastRow="0" w:firstColumn="1" w:lastColumn="0" w:noHBand="0" w:noVBand="1"/>
      </w:tblPr>
      <w:tblGrid>
        <w:gridCol w:w="3620"/>
        <w:gridCol w:w="3621"/>
        <w:gridCol w:w="354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3.2 Tecnologia SQL Server</w:t>
      </w:r>
    </w:p>
    <w:p w:rsidR="00B47759" w:rsidRDefault="007C34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w:t>
      </w:r>
      <w:r>
        <w:t xml:space="preserve">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B47759" w:rsidRDefault="007C3419">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w:instrText>
            </w:r>
            <w:r>
              <w:instrText xml:space="preserve">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w:t>
            </w:r>
            <w:r>
              <w:rPr>
                <w:color w:val="404040"/>
              </w:rPr>
              <w:t>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w:instrText>
            </w:r>
            <w:r>
              <w:instrText xml:space="preserve">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0129"/>
      <w:r>
        <w:instrText>Virtual Desktop Infrastructure (VDI) Suite</w:instrText>
      </w:r>
      <w:bookmarkEnd w:id="183"/>
      <w:r>
        <w:instrText>" \l 2</w:instrText>
      </w:r>
      <w:r>
        <w:fldChar w:fldCharType="end"/>
      </w:r>
    </w:p>
    <w:p w:rsidR="00B47759" w:rsidRDefault="007C3419">
      <w:pPr>
        <w:pStyle w:val="ProductList-Body"/>
      </w:pPr>
      <w:r>
        <w:lastRenderedPageBreak/>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3">
        <w:r>
          <w:rPr>
            <w:color w:val="00467F"/>
            <w:u w:val="single"/>
          </w:rPr>
          <w:t>http://go.microsoft.com/?linkid=9839206</w:t>
        </w:r>
      </w:hyperlink>
      <w:r>
        <w:t xml:space="preserve"> e alla Lista dei Prodotti di giugno 2015 </w:t>
      </w:r>
      <w:hyperlink r:id="rId84">
        <w:r>
          <w:rPr>
            <w:color w:val="00467F"/>
            <w:u w:val="single"/>
          </w:rPr>
          <w:t>http://go.microsoft.com/?linkid=9839207</w:t>
        </w:r>
      </w:hyperlink>
      <w:r>
        <w:t>.</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184" w:name="_Sec617"/>
      <w:r>
        <w:t>Visual Studio</w:t>
      </w:r>
      <w:bookmarkEnd w:id="184"/>
      <w:r>
        <w:fldChar w:fldCharType="begin"/>
      </w:r>
      <w:r>
        <w:instrText xml:space="preserve"> TC "</w:instrText>
      </w:r>
      <w:bookmarkStart w:id="185" w:name="_Toc481090130"/>
      <w:r>
        <w:instrText>Visual Studio</w:instrText>
      </w:r>
      <w:bookmarkEnd w:id="185"/>
      <w:r>
        <w:instrText>" \l 2</w:instrText>
      </w:r>
      <w:r>
        <w:fldChar w:fldCharType="end"/>
      </w:r>
    </w:p>
    <w:p w:rsidR="00B47759" w:rsidRDefault="007C3419">
      <w:pPr>
        <w:pStyle w:val="ProductList-Offering2HeadingNoBorder"/>
        <w:outlineLvl w:val="2"/>
      </w:pPr>
      <w:bookmarkStart w:id="186" w:name="_Sec649"/>
      <w:r>
        <w:t>Visual Studio</w:t>
      </w:r>
      <w:bookmarkEnd w:id="186"/>
      <w:r>
        <w:fldChar w:fldCharType="begin"/>
      </w:r>
      <w:r>
        <w:instrText xml:space="preserve"> TC "</w:instrText>
      </w:r>
      <w:bookmarkStart w:id="187" w:name="_Toc481090131"/>
      <w:r>
        <w:instrText>Visual Studio</w:instrText>
      </w:r>
      <w:bookmarkEnd w:id="187"/>
      <w:r>
        <w:instrText>" \l 3</w:instrText>
      </w:r>
      <w:r>
        <w:fldChar w:fldCharType="end"/>
      </w:r>
    </w:p>
    <w:p w:rsidR="00B47759" w:rsidRDefault="007C3419">
      <w:pPr>
        <w:pStyle w:val="ProductList-Offering1SubSection"/>
        <w:outlineLvl w:val="3"/>
      </w:pPr>
      <w:bookmarkStart w:id="188" w:name="_Sec697"/>
      <w:r>
        <w:t>1. Disponibilità del Programma</w:t>
      </w:r>
      <w:bookmarkEnd w:id="188"/>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Visual Studio Professio</w:t>
            </w:r>
            <w:r>
              <w:rPr>
                <w:color w:val="000000"/>
              </w:rPr>
              <w:t>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di Visual Studio E</w:t>
            </w:r>
            <w:r>
              <w:rPr>
                <w:color w:val="000000"/>
              </w:rPr>
              <w:t>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w:instrText>
            </w:r>
            <w:r>
              <w:instrText xml:space="preserve">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rPr>
                <w:color w:val="000000"/>
              </w:rPr>
              <w:t>Piattaforme MSDN</w:t>
            </w:r>
            <w:r>
              <w:fldChar w:fldCharType="begin"/>
            </w:r>
            <w:r>
              <w:instrText xml:space="preserve"> XE "</w:instrText>
            </w:r>
            <w:r>
              <w:instrText xml:space="preserve">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w:instrText>
            </w:r>
            <w:r>
              <w:instrText xml:space="preserve">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3"/>
      </w:pPr>
      <w:bookmarkStart w:id="189" w:name="_Sec752"/>
      <w:r>
        <w:t>2. Condizioni del Prodotto</w:t>
      </w:r>
      <w:bookmarkEnd w:id="189"/>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r>
              <w:t>)</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w:t>
            </w:r>
            <w:r>
              <w:t>plicazioni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w:instrText>
            </w:r>
            <w:r>
              <w:instrText xml:space="preserve">elle Condizioni Universali di Licenza." </w:instrText>
            </w:r>
            <w:r>
              <w:fldChar w:fldCharType="separate"/>
            </w:r>
            <w:r>
              <w:rPr>
                <w:color w:val="0563C1"/>
              </w:rPr>
              <w:t>Edizioni di Downgrade</w:t>
            </w:r>
            <w:r>
              <w:fldChar w:fldCharType="end"/>
            </w:r>
            <w:r>
              <w:t>: Da Enterprise a Professional</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w:instrText>
            </w:r>
            <w:r>
              <w:instrText xml:space="preserv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Concessione di Licenza per SQL Server Parallel Data Warehouse Developer</w:t>
      </w:r>
    </w:p>
    <w:p w:rsidR="00B47759" w:rsidRDefault="007C3419">
      <w:pPr>
        <w:pStyle w:val="ProductList-Body"/>
      </w:pPr>
      <w:r>
        <w:t xml:space="preserve">Ogni </w:t>
      </w:r>
      <w:r>
        <w:fldChar w:fldCharType="begin"/>
      </w:r>
      <w:r>
        <w:instrText xml:space="preserve"> AutoTextList   \s NoStyle \t "Utente con Licenza indica la singola persona alla quale è stata</w:instrText>
      </w:r>
      <w:r>
        <w:instrText xml:space="preserve">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w:t>
      </w:r>
      <w:r>
        <w:t>per SQL Server 2016 Parallel Data Warehouse Developer.</w:t>
      </w:r>
    </w:p>
    <w:p w:rsidR="00B47759" w:rsidRDefault="00B47759">
      <w:pPr>
        <w:pStyle w:val="ProductList-Body"/>
      </w:pPr>
    </w:p>
    <w:p w:rsidR="00B47759" w:rsidRDefault="007C3419">
      <w:pPr>
        <w:pStyle w:val="ProductList-ClauseHeading"/>
        <w:outlineLvl w:val="4"/>
      </w:pPr>
      <w:r>
        <w:t>2.2 Concessione di Licenza per Visual Studio Team Foundation Server 2017</w:t>
      </w:r>
    </w:p>
    <w:p w:rsidR="00B47759" w:rsidRDefault="007C3419">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w:t>
      </w:r>
      <w:r>
        <w:rPr>
          <w:color w:val="0563C1"/>
        </w:rPr>
        <w:t xml:space="preserv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w:instrText>
      </w:r>
      <w:r>
        <w:instrText xml:space="preserve">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2017 e di una User CAL (Licenza di accesso da parte dell’utente) per Team Foundation Server. La</w:t>
      </w:r>
      <w:r>
        <w:t xml:space="preser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w:instrText>
      </w:r>
      <w:r>
        <w:instrText xml:space="preserve">yle \t "Utente con Licenza indica la singola persona alla quale è stata ceduta una Licenza." </w:instrText>
      </w:r>
      <w:r>
        <w:fldChar w:fldCharType="separate"/>
      </w:r>
      <w:r>
        <w:rPr>
          <w:color w:val="0563C1"/>
        </w:rPr>
        <w:t>Utente con Licenza</w:t>
      </w:r>
      <w:r>
        <w:fldChar w:fldCharType="end"/>
      </w:r>
      <w:r>
        <w:t>.</w:t>
      </w:r>
    </w:p>
    <w:p w:rsidR="00B47759" w:rsidRDefault="00B47759">
      <w:pPr>
        <w:pStyle w:val="ProductList-Body"/>
      </w:pPr>
    </w:p>
    <w:p w:rsidR="00B47759" w:rsidRDefault="007C3419">
      <w:pPr>
        <w:pStyle w:val="ProductList-ClauseHeading"/>
        <w:outlineLvl w:val="4"/>
      </w:pPr>
      <w:r>
        <w:t>2.3 Servizi della Piattaforma Microsoft Azure</w:t>
      </w:r>
    </w:p>
    <w:p w:rsidR="00B47759" w:rsidRDefault="007C3419">
      <w:pPr>
        <w:pStyle w:val="ProductList-Body"/>
      </w:pPr>
      <w:r>
        <w:t>I vantaggi di Microsoft Azure non possono essere una combinazione di più Sottoscrizioni di Visual Studio o delle Piattaforme MSDN su un singolo account Microsoft Azure.</w:t>
      </w:r>
    </w:p>
    <w:p w:rsidR="00B47759" w:rsidRDefault="007C3419">
      <w:pPr>
        <w:pStyle w:val="ProductList-Offering1SubSection"/>
        <w:outlineLvl w:val="3"/>
      </w:pPr>
      <w:bookmarkStart w:id="190" w:name="_Sec810"/>
      <w:r>
        <w:t>3. Diritti sull’Utilizzo</w:t>
      </w:r>
      <w:bookmarkEnd w:id="190"/>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w:instrText>
            </w:r>
            <w:r>
              <w:instrText xml:space="preserve">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"Condizioni di Licenza specifiche per Prodott</w:instrText>
            </w:r>
            <w:r>
              <w:instrText xml:space="preserve">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w:t>
            </w:r>
            <w:r>
              <w:rPr>
                <w:color w:val="404040"/>
              </w:rPr>
              <w:t>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w:instrText>
            </w:r>
            <w:r>
              <w:instrText xml:space="preserve">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w:instrText>
            </w:r>
            <w:r>
              <w:instrText xml:space="preserve">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File BUILDSERVER.TXT</w:t>
      </w:r>
    </w:p>
    <w:p w:rsidR="00B47759" w:rsidRDefault="007C3419">
      <w:pPr>
        <w:pStyle w:val="ProductList-Body"/>
      </w:pPr>
      <w:r>
        <w:t xml:space="preserve">La Società potrà installare copie dei file negli elenchi dei Server di Compilazione disponibili all’indirizzo </w:t>
      </w:r>
      <w:hyperlink r:id="rId85">
        <w:r>
          <w:rPr>
            <w:color w:val="00467F"/>
            <w:u w:val="single"/>
          </w:rPr>
          <w:t>http://go.microsoft.com/fwlink/?LinkId=286955</w:t>
        </w:r>
      </w:hyperlink>
      <w:r>
        <w:t xml:space="preserve"> nei propri computer di compilazione</w:t>
      </w:r>
      <w:r>
        <w:t xml:space="preserve"> esclusivamente per compilare, verificare e archiviare i relativi programmi o per eseguire test della qualità o delle prestazioni nei computer di compilazione, come parte del processo di compilazione.</w:t>
      </w:r>
    </w:p>
    <w:p w:rsidR="00B47759" w:rsidRDefault="00B47759">
      <w:pPr>
        <w:pStyle w:val="ProductList-Body"/>
      </w:pPr>
    </w:p>
    <w:p w:rsidR="00B47759" w:rsidRDefault="007C3419">
      <w:pPr>
        <w:pStyle w:val="ProductList-ClauseHeading"/>
        <w:outlineLvl w:val="4"/>
      </w:pPr>
      <w:r>
        <w:t>3.2 Utilità</w:t>
      </w:r>
    </w:p>
    <w:p w:rsidR="00B47759" w:rsidRDefault="007C3419">
      <w:pPr>
        <w:pStyle w:val="ProductList-Body"/>
      </w:pPr>
      <w:r>
        <w:t>La Società potrà copiare e installare le U</w:t>
      </w:r>
      <w:r>
        <w:t xml:space="preserve">tilità elencate nella pagina </w:t>
      </w:r>
      <w:hyperlink r:id="rId86">
        <w:r>
          <w:rPr>
            <w:color w:val="00467F"/>
            <w:u w:val="single"/>
          </w:rPr>
          <w:t>http://go.microsoft.com/fwlink/?LinkId=286955</w:t>
        </w:r>
      </w:hyperlink>
      <w:r>
        <w:t xml:space="preserve"> che riceverà con il software su altri computer di terzi della Società solo per eseguire il debugging e distribuire i</w:t>
      </w:r>
      <w:r>
        <w:t xml:space="preserve"> programmi e i database della Società che quest’ultima svilupperà </w:t>
      </w:r>
      <w:r>
        <w:lastRenderedPageBreak/>
        <w:t>con il software. La Società dovrà eliminare tutte le Utilità installate su un dispositivo al termine del debug del programma o 30 giorni dopo l’installazione delle Utilità su tale dispositiv</w:t>
      </w:r>
      <w:r>
        <w:t>o, a seconda di quale dei due eventi si verificherà per primo. Microsoft non è responsabile dell’utilizzo o dell’accesso da parte di terzi alle Utilità installate dalle Società su un dispositivo.</w:t>
      </w:r>
    </w:p>
    <w:p w:rsidR="00B47759" w:rsidRDefault="00B47759">
      <w:pPr>
        <w:pStyle w:val="ProductList-Body"/>
      </w:pPr>
    </w:p>
    <w:p w:rsidR="00B47759" w:rsidRDefault="007C3419">
      <w:pPr>
        <w:pStyle w:val="ProductList-ClauseHeading"/>
        <w:outlineLvl w:val="4"/>
      </w:pPr>
      <w:r>
        <w:t>3.3 System Center - Virtual Machine Manager (SCVMM) - Sotto</w:t>
      </w:r>
      <w:r>
        <w:t>scrizione di Visual Studio Enterprise e Sottoscrizione di Visual Studio Test Professional</w:t>
      </w:r>
    </w:p>
    <w:p w:rsidR="00B47759" w:rsidRDefault="007C3419">
      <w:pPr>
        <w:pStyle w:val="ProductList-Body"/>
      </w:pPr>
      <w:r>
        <w:t xml:space="preserve">Ogni utente con licenza della Sottoscrizione di Visual Studio Enterprise o della Sottoscrizione di Visual Studio Test Professional potrà installare ed eseguire SCVMM </w:t>
      </w:r>
      <w:r>
        <w:t>con il software Visual Studio allo scopo di creare, distribuire e gestire gli ambienti di laboratorio. Un ambiente lab è un ambiente del sistema operativo virtuale utilizzato esclusivamente allo scopo di sviluppare e testare i programmi della Società. La S</w:t>
      </w:r>
      <w:r>
        <w:t>ocietà non necessita di Licenze di Gestione ai fini di tale utilizzo.</w:t>
      </w:r>
    </w:p>
    <w:p w:rsidR="00B47759" w:rsidRDefault="00B47759">
      <w:pPr>
        <w:pStyle w:val="ProductList-Body"/>
      </w:pPr>
    </w:p>
    <w:p w:rsidR="00B47759" w:rsidRDefault="007C3419">
      <w:pPr>
        <w:pStyle w:val="ProductList-ClauseHeading"/>
        <w:outlineLvl w:val="4"/>
      </w:pPr>
      <w:r>
        <w:t>3.4 Office Professional Plus 2016 - Sottoscrizione di Visual Studio Enterprise</w:t>
      </w:r>
    </w:p>
    <w:p w:rsidR="00B47759" w:rsidRDefault="007C3419">
      <w:pPr>
        <w:pStyle w:val="ProductList-Body"/>
      </w:pPr>
      <w:r>
        <w:t xml:space="preserve">Ogni </w:t>
      </w:r>
      <w:r>
        <w:fldChar w:fldCharType="begin"/>
      </w:r>
      <w:r>
        <w:instrText xml:space="preserve"> AutoTextList   \s NoStyle \t "Utente con Licenza indica la singola persona alla quale è stata ceduta</w:instrText>
      </w:r>
      <w:r>
        <w:instrText xml:space="preserve">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w:t>
      </w:r>
      <w:r>
        <w:t xml:space="preserve">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w:instrText>
      </w:r>
      <w:r>
        <w:instrText xml:space="preserve">List   \s NoStyle \t "Utente con Licenza indica la singola persona alla quale è stata ceduta una Licenza." </w:instrText>
      </w:r>
      <w:r>
        <w:fldChar w:fldCharType="separate"/>
      </w:r>
      <w:r>
        <w:rPr>
          <w:color w:val="0563C1"/>
        </w:rPr>
        <w:t>Utente con Licenza</w:t>
      </w:r>
      <w:r>
        <w:fldChar w:fldCharType="end"/>
      </w:r>
      <w:r>
        <w:t>.</w:t>
      </w:r>
    </w:p>
    <w:p w:rsidR="00B47759" w:rsidRDefault="00B47759">
      <w:pPr>
        <w:pStyle w:val="ProductList-Body"/>
      </w:pPr>
    </w:p>
    <w:p w:rsidR="00B47759" w:rsidRDefault="007C3419">
      <w:pPr>
        <w:pStyle w:val="ProductList-ClauseHeading"/>
        <w:outlineLvl w:val="4"/>
      </w:pPr>
      <w:r>
        <w:t>3.5 Librerie ottenute in licenza ai sensi della GNU Lesser General Public License</w:t>
      </w:r>
    </w:p>
    <w:p w:rsidR="00B47759" w:rsidRDefault="007C3419">
      <w:pPr>
        <w:pStyle w:val="ProductList-Body"/>
      </w:pPr>
      <w:r>
        <w:t>L’</w:t>
      </w:r>
      <w:r>
        <w:fldChar w:fldCharType="begin"/>
      </w:r>
      <w:r>
        <w:instrText xml:space="preserve"> AutoTextList   \s NoStyle \t "Utente con</w:instrText>
      </w:r>
      <w:r>
        <w:instrText xml:space="preserve">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w:t>
      </w:r>
      <w:r>
        <w:t>ura in cui tali attività siano necessarie per eseguire il debug delle modifiche alle librerie ottenute in licenza ai sensi della GNU Lesser General Public License che potrà essere inclusa e collegata tramite il software.</w:t>
      </w:r>
    </w:p>
    <w:p w:rsidR="00B47759" w:rsidRDefault="007C3419">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05"/>
        <w:gridCol w:w="3603"/>
        <w:gridCol w:w="358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w:instrText>
            </w:r>
            <w:r>
              <w:instrText xml:space="preserve">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87">
              <w:r>
                <w:rPr>
                  <w:color w:val="00467F"/>
                  <w:u w:val="single"/>
                </w:rPr>
                <w:t>Lista dei Prodotti del Mese di Marzo 2014</w:t>
              </w:r>
            </w:hyperlink>
            <w:r>
              <w:t xml:space="preserve"> e </w:t>
            </w:r>
            <w:hyperlink r:id="rId88">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 Diritti Equivalenti a SA: Le SL per il Software acquistate ai sensi di un’Iscrizione Server e Cloud o di un Cont</w:instrText>
            </w:r>
            <w:r>
              <w:instrText xml:space="preserve">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4.1 Requisiti di Idoneità per Software Assuranc</w:t>
      </w:r>
      <w:r>
        <w:t>e</w:t>
      </w:r>
    </w:p>
    <w:p w:rsidR="00B47759" w:rsidRDefault="007C3419">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w:t>
      </w:r>
      <w:r>
        <w:t xml:space="preserve"> una qualsiasi Licenza “Subscription” per Visual Studio. Quando viene effettuato il rinnovo a un livello di Sottoscrizione diverso, le nuove condizioni per l’utilizzo sostituiscono quelle precedenti e qualsiasi prodotto software non incluso nella nuova Sot</w:t>
      </w:r>
      <w:r>
        <w: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B47759" w:rsidRDefault="00B47759">
      <w:pPr>
        <w:pStyle w:val="ProductList-Body"/>
      </w:pPr>
    </w:p>
    <w:p w:rsidR="00B47759" w:rsidRDefault="007C3419">
      <w:pPr>
        <w:pStyle w:val="ProductList-ClauseHeading"/>
        <w:outlineLvl w:val="4"/>
      </w:pPr>
      <w:r>
        <w:t xml:space="preserve">4.2 </w:t>
      </w:r>
      <w:r>
        <w:t>Diritti Perpetui della Sottoscrizione di Visual Studio</w:t>
      </w:r>
    </w:p>
    <w:p w:rsidR="00B47759" w:rsidRDefault="007C3419">
      <w:pPr>
        <w:pStyle w:val="ProductList-Body"/>
      </w:pPr>
      <w:r>
        <w:t>I diritti della Società di utilizzare qualsiasi software concesso in licenza attraverso la Sottoscrizione di Visual Studio diventano perpetui quando il diritto della Società di utilizzare Visual Studio diventa perpetuo.</w:t>
      </w:r>
    </w:p>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w:t>
              </w:r>
              <w:r>
                <w:rPr>
                  <w:color w:val="00467F"/>
                  <w:sz w:val="14"/>
                  <w:u w:val="single"/>
                </w:rPr>
                <w:t>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0132"/>
      <w:r>
        <w:instrText>Visual Studio Team Foundation Server</w:instrText>
      </w:r>
      <w:bookmarkEnd w:id="193"/>
      <w:r>
        <w:instrText>" \l 3</w:instrText>
      </w:r>
      <w:r>
        <w:fldChar w:fldCharType="end"/>
      </w:r>
    </w:p>
    <w:p w:rsidR="00B47759" w:rsidRDefault="007C3419">
      <w:pPr>
        <w:pStyle w:val="ProductList-Offering1SubSection"/>
        <w:outlineLvl w:val="3"/>
      </w:pPr>
      <w:bookmarkStart w:id="194" w:name="_Sec698"/>
      <w:r>
        <w:t>1. Disponibilità del Programma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"Data Disponi</w:instrText>
            </w:r>
            <w:r>
              <w:instrText xml:space="preserve">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w:instrText>
            </w:r>
            <w:r>
              <w:instrText xml:space="preserve">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w:instrText>
            </w:r>
            <w:r>
              <w:instrText xml:space="preserve">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Visual Studio Team Foundation Server 2017 con Tecnologia SQL Server 2016</w:t>
            </w:r>
            <w:r>
              <w:fldChar w:fldCharType="begin"/>
            </w:r>
            <w:r>
              <w:instrText xml:space="preserve"> XE "Visual Studio Team Foundation Server 2017 con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47759" w:rsidRDefault="00B477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CAL per Visual Studio Team Foundation Server 2017</w:t>
            </w:r>
            <w:r>
              <w:fldChar w:fldCharType="begin"/>
            </w:r>
            <w:r>
              <w:instrText xml:space="preserve"> XE "CAL per Visual Studio Team Foundation Server 2017"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47759" w:rsidRDefault="00B477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3"/>
      </w:pPr>
      <w:bookmarkStart w:id="195" w:name="_Sec753"/>
      <w:r>
        <w:t>2. Condizioni d</w:t>
      </w:r>
      <w:r>
        <w:t>el Prodotto</w:t>
      </w:r>
      <w:bookmarkEnd w:id="195"/>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w:instrText>
            </w:r>
            <w:r>
              <w:instrText xml:space="preserve">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w:instrText>
            </w:r>
            <w:r>
              <w:instrText xml:space="preserve">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 xml:space="preserve">Esenzione per gli </w:t>
            </w:r>
            <w:r>
              <w:rPr>
                <w:color w:val="404040"/>
              </w:rPr>
              <w:t>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w:instrText>
            </w:r>
            <w:r>
              <w:instrText xml:space="preserv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196" w:name="_Sec811"/>
      <w:r>
        <w:lastRenderedPageBreak/>
        <w:t>3. Diritti sull’Utilizzo</w:t>
      </w:r>
      <w:bookmarkEnd w:id="196"/>
    </w:p>
    <w:tbl>
      <w:tblPr>
        <w:tblStyle w:val="PURTable"/>
        <w:tblW w:w="0" w:type="dxa"/>
        <w:tblLook w:val="04A0" w:firstRow="1" w:lastRow="0" w:firstColumn="1" w:lastColumn="0" w:noHBand="0" w:noVBand="1"/>
      </w:tblPr>
      <w:tblGrid>
        <w:gridCol w:w="3620"/>
        <w:gridCol w:w="3576"/>
        <w:gridCol w:w="359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distribuzione e l’util</w:instrText>
            </w:r>
            <w:r>
              <w:instrText xml:space="preserve">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w:instrText>
            </w:r>
            <w:r>
              <w:instrText xml:space="preserve">la Società è autorizzata a utilizzare su qualsiasi dispositivo unitamente al software server." </w:instrText>
            </w:r>
            <w:r>
              <w:fldChar w:fldCharType="separate"/>
            </w:r>
            <w:r>
              <w:rPr>
                <w:color w:val="0563C1"/>
              </w:rPr>
              <w:t>Software Aggiuntivo</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w:instrText>
            </w:r>
            <w:r>
              <w:instrText xml:space="preserve">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"Tecnologie Incluse: indica altri componenti Microsoft in</w:instrText>
            </w:r>
            <w:r>
              <w:instrText xml:space="preserve">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Comunica</w:t>
            </w:r>
            <w:r>
              <w:rPr>
                <w:color w:val="404040"/>
              </w:rPr>
              <w:t>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CAL per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Utente a pagamento di Visual Studio Team Services</w:t>
            </w:r>
          </w:p>
        </w:tc>
      </w:tr>
    </w:tbl>
    <w:p w:rsidR="00B47759" w:rsidRDefault="00B47759">
      <w:pPr>
        <w:pStyle w:val="ProductList-Body"/>
      </w:pPr>
    </w:p>
    <w:p w:rsidR="00B47759" w:rsidRDefault="007C3419">
      <w:pPr>
        <w:pStyle w:val="ProductList-SubClauseHeading"/>
        <w:outlineLvl w:val="5"/>
      </w:pPr>
      <w:r>
        <w:t>3.1.1 Funzionalità Aggiuntive</w:t>
      </w:r>
    </w:p>
    <w:p w:rsidR="00B47759" w:rsidRDefault="007C3419">
      <w:pPr>
        <w:pStyle w:val="ProductList-BodyIndented"/>
      </w:pPr>
      <w:r>
        <w:t>Gestione Test</w:t>
      </w:r>
    </w:p>
    <w:tbl>
      <w:tblPr>
        <w:tblStyle w:val="PURTable0"/>
        <w:tblW w:w="0" w:type="dxa"/>
        <w:tblLook w:val="04A0" w:firstRow="1" w:lastRow="0" w:firstColumn="1" w:lastColumn="0" w:noHBand="0" w:noVBand="1"/>
      </w:tblPr>
      <w:tblGrid>
        <w:gridCol w:w="3448"/>
        <w:gridCol w:w="3491"/>
        <w:gridCol w:w="349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Sottoscrizione di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Sottoscrizione di Visual Studio Enterprise 2017</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B47759" w:rsidRDefault="007C3419">
            <w:pPr>
              <w:pStyle w:val="ProductList-TableBody"/>
            </w:pPr>
            <w:r>
              <w:t>Estensione di Gestione Test di Visual Studio Team Services</w:t>
            </w:r>
          </w:p>
        </w:tc>
      </w:tr>
    </w:tbl>
    <w:p w:rsidR="00B47759" w:rsidRDefault="00B47759">
      <w:pPr>
        <w:pStyle w:val="ProductList-BodyIndented"/>
      </w:pPr>
    </w:p>
    <w:p w:rsidR="00B47759" w:rsidRDefault="007C3419">
      <w:pPr>
        <w:pStyle w:val="ProductList-SubClauseHeading"/>
        <w:outlineLvl w:val="5"/>
      </w:pPr>
      <w:r>
        <w:t>3.1.2 Funzionalità Aggiuntive</w:t>
      </w:r>
    </w:p>
    <w:p w:rsidR="00B47759" w:rsidRDefault="007C3419">
      <w:pPr>
        <w:pStyle w:val="ProductList-BodyIndented"/>
      </w:pPr>
      <w:r>
        <w:t>Gestione Pacchetti</w:t>
      </w:r>
    </w:p>
    <w:tbl>
      <w:tblPr>
        <w:tblStyle w:val="PURTable0"/>
        <w:tblW w:w="0" w:type="dxa"/>
        <w:tblLook w:val="04A0" w:firstRow="1" w:lastRow="0" w:firstColumn="1" w:lastColumn="0" w:noHBand="0" w:noVBand="1"/>
      </w:tblPr>
      <w:tblGrid>
        <w:gridCol w:w="3462"/>
        <w:gridCol w:w="3503"/>
        <w:gridCol w:w="346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Sottoscrizione di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Estensione di Gestione Pacchetti di Visual Studio Team Services</w:t>
            </w:r>
          </w:p>
        </w:tc>
      </w:tr>
    </w:tbl>
    <w:p w:rsidR="00B47759" w:rsidRDefault="00B47759">
      <w:pPr>
        <w:pStyle w:val="ProductList-BodyIndented"/>
      </w:pPr>
    </w:p>
    <w:p w:rsidR="00B47759" w:rsidRDefault="007C3419">
      <w:pPr>
        <w:pStyle w:val="ProductList-ClauseHeading"/>
        <w:outlineLvl w:val="4"/>
      </w:pPr>
      <w:r>
        <w:t>3.2 Utilizzi che non richiedono alcuna CAL</w:t>
      </w:r>
    </w:p>
    <w:p w:rsidR="00B47759" w:rsidRDefault="007C3419">
      <w:pPr>
        <w:pStyle w:val="ProductList-Body"/>
      </w:pPr>
      <w:r>
        <w:t xml:space="preserve">I seguenti utilizzi non richiedono </w:t>
      </w:r>
      <w:r>
        <w:fldChar w:fldCharType="begin"/>
      </w:r>
      <w:r>
        <w:instrText xml:space="preserve"> AutoTextList   \s NoStyle \t "CAL</w:instrText>
      </w:r>
      <w:r>
        <w:instrText xml:space="preserve">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w:t>
      </w:r>
      <w:r>
        <w:t xml:space="preserve">undation Server Reporting; accesso a Visual Studio Team Services tramite un Proxy Team Foundation Server 2017; approvazione delle varie fasi nell’ambito della pipeline di Gestione delle Versioni e accesso a Visual Studio Team Foundation Server tramite una </w:t>
      </w:r>
      <w:r>
        <w:t>connessione in pool da un’altra applicazione o servizio integrato.</w:t>
      </w:r>
    </w:p>
    <w:p w:rsidR="00B47759" w:rsidRDefault="00B47759">
      <w:pPr>
        <w:pStyle w:val="ProductList-Body"/>
      </w:pPr>
    </w:p>
    <w:p w:rsidR="00B47759" w:rsidRDefault="007C3419">
      <w:pPr>
        <w:pStyle w:val="ProductList-ClauseHeading"/>
        <w:outlineLvl w:val="4"/>
      </w:pPr>
      <w:r>
        <w:t>3.3 Tecnologia SQL Server</w:t>
      </w:r>
    </w:p>
    <w:p w:rsidR="00B47759" w:rsidRDefault="007C3419">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w:instrText>
      </w:r>
      <w:r>
        <w:instrText xml:space="preserve">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B47759" w:rsidRDefault="00B47759">
      <w:pPr>
        <w:pStyle w:val="ProductList-Body"/>
      </w:pPr>
    </w:p>
    <w:p w:rsidR="00B47759" w:rsidRDefault="007C3419">
      <w:pPr>
        <w:pStyle w:val="ProductList-ClauseHeading"/>
        <w:outlineLvl w:val="4"/>
      </w:pPr>
      <w:r>
        <w:t>3.4 Librerie ottenute in licenza ai sensi de</w:t>
      </w:r>
      <w:r>
        <w:t>lla GNU Lesser General Public License</w:t>
      </w:r>
    </w:p>
    <w:p w:rsidR="00B47759" w:rsidRDefault="007C3419">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w:t>
      </w:r>
      <w:r>
        <w:t xml:space="preserve">rver o in altro modo tentare di derivare il codice sorgente per il software Visual Studio Team Foundation Server solo nella misura in cui tali attività siano necessarie per eseguire il debug delle modifiche alle librerie ottenute in licenza ai sensi della </w:t>
      </w:r>
      <w:r>
        <w:t>GNU Lesser General Public License che potrà essere inclusa e collegata tramite il software.</w:t>
      </w:r>
    </w:p>
    <w:p w:rsidR="00B47759" w:rsidRDefault="00B47759">
      <w:pPr>
        <w:pStyle w:val="ProductList-Body"/>
      </w:pPr>
    </w:p>
    <w:p w:rsidR="00B47759" w:rsidRDefault="007C3419">
      <w:pPr>
        <w:pStyle w:val="ProductList-ClauseHeading"/>
        <w:outlineLvl w:val="4"/>
      </w:pPr>
      <w:r>
        <w:t>3.5 Servizi di Compilazione di Visual Studio Team Foundation Server</w:t>
      </w:r>
    </w:p>
    <w:p w:rsidR="00B47759" w:rsidRDefault="007C3419">
      <w:pPr>
        <w:pStyle w:val="ProductList-Body"/>
      </w:pPr>
      <w:r>
        <w:t xml:space="preserve">Qualora la Società abbia uno o più </w:t>
      </w:r>
      <w:r>
        <w:fldChar w:fldCharType="begin"/>
      </w:r>
      <w:r>
        <w:instrText xml:space="preserve"> AutoTextList   \s NoStyle \t "Utente con Licenza indica la </w:instrText>
      </w:r>
      <w:r>
        <w:instrText xml:space="preserve">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w:t>
      </w:r>
      <w:r>
        <w:t xml:space="preserve">Professional (sottoscrizione mensile o annuale), potrà installare anche il software Visual Studio e consentirne l’accesso e l’utilizzo nell’ambito dei Servizi di Compilazione di Team Foundation Server 2017 ai suoi </w:t>
      </w:r>
      <w:r>
        <w:fldChar w:fldCharType="begin"/>
      </w:r>
      <w:r>
        <w:instrText xml:space="preserve"> AutoTextList   \s NoStyle \t "Utente con </w:instrText>
      </w:r>
      <w:r>
        <w:instrText xml:space="preserve">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w:instrText>
      </w:r>
      <w:r>
        <w:instrText xml:space="preserve">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2017.</w:t>
      </w:r>
    </w:p>
    <w:p w:rsidR="00B47759" w:rsidRDefault="00B47759">
      <w:pPr>
        <w:pStyle w:val="ProductList-Body"/>
      </w:pPr>
    </w:p>
    <w:p w:rsidR="00B47759" w:rsidRDefault="007C3419">
      <w:pPr>
        <w:pStyle w:val="ProductList-ClauseHeading"/>
        <w:outlineLvl w:val="4"/>
      </w:pPr>
      <w:r>
        <w:t>3.6 Release Management</w:t>
      </w:r>
    </w:p>
    <w:p w:rsidR="00B47759" w:rsidRDefault="007C3419">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rsidR="00B47759" w:rsidRDefault="007C3419" w:rsidP="00157529">
      <w:pPr>
        <w:pStyle w:val="ProductList-Bullet"/>
        <w:numPr>
          <w:ilvl w:val="0"/>
          <w:numId w:val="21"/>
        </w:numPr>
      </w:pPr>
      <w:r>
        <w:t>Sottos</w:t>
      </w:r>
      <w:r>
        <w:t xml:space="preserve">crizione di Visual Studio Enterprise 2017 </w:t>
      </w:r>
    </w:p>
    <w:p w:rsidR="00B47759" w:rsidRDefault="007C3419" w:rsidP="00157529">
      <w:pPr>
        <w:pStyle w:val="ProductList-Bullet"/>
        <w:numPr>
          <w:ilvl w:val="0"/>
          <w:numId w:val="21"/>
        </w:numPr>
      </w:pPr>
      <w:r>
        <w:t xml:space="preserve">Visual Studio Enterprise (sottoscrizione mensile o annuale) </w:t>
      </w:r>
    </w:p>
    <w:p w:rsidR="00B47759" w:rsidRDefault="007C3419" w:rsidP="00157529">
      <w:pPr>
        <w:pStyle w:val="ProductList-Bullet"/>
        <w:numPr>
          <w:ilvl w:val="0"/>
          <w:numId w:val="21"/>
        </w:numPr>
      </w:pPr>
      <w:r>
        <w:t>Pipeline Privata per il Servizio di Compilazione e di Distribuzione di Team Services (istanza a pagamento)</w:t>
      </w:r>
    </w:p>
    <w:p w:rsidR="00B47759" w:rsidRDefault="00B47759">
      <w:pPr>
        <w:pStyle w:val="ProductList-Body"/>
      </w:pPr>
    </w:p>
    <w:p w:rsidR="00B47759" w:rsidRDefault="007C3419">
      <w:pPr>
        <w:pStyle w:val="ProductList-ClauseHeading"/>
        <w:outlineLvl w:val="4"/>
      </w:pPr>
      <w:r>
        <w:t>3.7 Software Aggiuntivo</w:t>
      </w:r>
    </w:p>
    <w:tbl>
      <w:tblPr>
        <w:tblStyle w:val="PURTable"/>
        <w:tblW w:w="0" w:type="dxa"/>
        <w:tblLook w:val="04A0" w:firstRow="1" w:lastRow="0" w:firstColumn="1" w:lastColumn="0" w:noHBand="0" w:noVBand="1"/>
      </w:tblPr>
      <w:tblGrid>
        <w:gridCol w:w="3640"/>
        <w:gridCol w:w="3623"/>
        <w:gridCol w:w="352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Servizi di Compilazi</w:t>
            </w:r>
            <w:r>
              <w:t>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25"/>
        <w:gridCol w:w="3644"/>
        <w:gridCol w:w="3529"/>
        <w:gridCol w:w="92"/>
      </w:tblGrid>
      <w:tr w:rsidR="00B4775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w:instrText>
            </w:r>
            <w:r>
              <w:instrText xml:space="preserve">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w:instrText>
            </w:r>
            <w:r>
              <w:instrText xml:space="preserve">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w:instrText>
            </w:r>
            <w:r>
              <w:instrText xml:space="preserve">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w:instrText>
            </w:r>
            <w:r>
              <w:instrText xml:space="preserv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9">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vantaggio di SA che consente di utilizzare i Prodotti ai fini dell’h</w:instrText>
            </w:r>
            <w:r>
              <w:instrText xml:space="preserve">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r w:rsidR="00B47759">
        <w:tc>
          <w:tcPr>
            <w:tcW w:w="12240" w:type="dxa"/>
            <w:gridSpan w:val="4"/>
            <w:tcBorders>
              <w:top w:val="none" w:sz="4" w:space="0" w:color="6E6E6E"/>
              <w:left w:val="none" w:sz="4" w:space="0" w:color="6E6E6E"/>
              <w:bottom w:val="none" w:sz="4" w:space="0" w:color="6E6E6E"/>
              <w:right w:val="none" w:sz="4" w:space="0" w:color="6E6E6E"/>
            </w:tcBorders>
          </w:tcPr>
          <w:p w:rsidR="00B47759" w:rsidRDefault="00B47759">
            <w:pPr>
              <w:pStyle w:val="PURBreadcrumb"/>
            </w:pPr>
          </w:p>
          <w:tbl>
            <w:tblPr>
              <w:tblW w:w="0" w:type="dxa"/>
              <w:tblLook w:val="04A0" w:firstRow="1" w:lastRow="0" w:firstColumn="1" w:lastColumn="0" w:noHBand="0" w:noVBand="1"/>
            </w:tblPr>
            <w:tblGrid>
              <w:gridCol w:w="10674"/>
            </w:tblGrid>
            <w:tr w:rsidR="00B47759">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TableBody"/>
            </w:pPr>
          </w:p>
        </w:tc>
      </w:tr>
    </w:tbl>
    <w:p w:rsidR="00B47759" w:rsidRDefault="00B47759">
      <w:pPr>
        <w:pStyle w:val="ProductList-Body"/>
      </w:pPr>
    </w:p>
    <w:p w:rsidR="00B47759" w:rsidRDefault="007C3419">
      <w:pPr>
        <w:pStyle w:val="ProductList-OfferingGroupHeading"/>
        <w:outlineLvl w:val="1"/>
      </w:pPr>
      <w:bookmarkStart w:id="198" w:name="_Sec618"/>
      <w:r>
        <w:t>Windows</w:t>
      </w:r>
      <w:bookmarkEnd w:id="198"/>
      <w:r>
        <w:fldChar w:fldCharType="begin"/>
      </w:r>
      <w:r>
        <w:instrText xml:space="preserve"> TC "</w:instrText>
      </w:r>
      <w:bookmarkStart w:id="199" w:name="_Toc481090133"/>
      <w:r>
        <w:instrText>Windows</w:instrText>
      </w:r>
      <w:bookmarkEnd w:id="199"/>
      <w:r>
        <w:instrText>" \l 2</w:instrText>
      </w:r>
      <w:r>
        <w:fldChar w:fldCharType="end"/>
      </w:r>
    </w:p>
    <w:p w:rsidR="00B47759" w:rsidRDefault="007C3419">
      <w:pPr>
        <w:pStyle w:val="ProductList-Offering2HeadingNoBorder"/>
        <w:outlineLvl w:val="2"/>
      </w:pPr>
      <w:bookmarkStart w:id="200" w:name="_Sec652"/>
      <w:r>
        <w:t>Windows Desktop Operating System</w:t>
      </w:r>
      <w:bookmarkEnd w:id="200"/>
      <w:r>
        <w:fldChar w:fldCharType="begin"/>
      </w:r>
      <w:r>
        <w:instrText xml:space="preserve"> TC "</w:instrText>
      </w:r>
      <w:bookmarkStart w:id="201" w:name="_Toc481090134"/>
      <w:r>
        <w:instrText>Windows Desktop Operating System</w:instrText>
      </w:r>
      <w:bookmarkEnd w:id="201"/>
      <w:r>
        <w:instrText>" \l 3</w:instrText>
      </w:r>
      <w:r>
        <w:fldChar w:fldCharType="end"/>
      </w:r>
    </w:p>
    <w:p w:rsidR="00B47759" w:rsidRDefault="007C3419">
      <w:pPr>
        <w:pStyle w:val="ProductList-Offering1SubSection"/>
        <w:outlineLvl w:val="3"/>
      </w:pPr>
      <w:bookmarkStart w:id="202" w:name="_Sec700"/>
      <w:r>
        <w:t>1. Disponibilità del Programma</w:t>
      </w:r>
      <w:bookmarkEnd w:id="202"/>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w:instrText>
            </w:r>
            <w:r>
              <w:instrText xml:space="preserve">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160" w:type="dxa"/>
            <w:tcBorders>
              <w:top w:val="single" w:sz="9" w:space="0" w:color="FFFFFF"/>
              <w:left w:val="single" w:sz="9" w:space="0" w:color="FFFFFF"/>
              <w:bottom w:val="dashed" w:sz="4" w:space="0" w:color="BFBFBF"/>
              <w:right w:val="single" w:sz="9" w:space="0" w:color="FFFFFF"/>
            </w:tcBorders>
          </w:tcPr>
          <w:p w:rsidR="00B47759" w:rsidRDefault="007C3419">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Windows 10 Enterprise E3 per Utente</w:t>
            </w:r>
            <w:r>
              <w:fldChar w:fldCharType="begin"/>
            </w:r>
            <w:r>
              <w:instrText xml:space="preserve"> XE "Windows 10 En</w:instrText>
            </w:r>
            <w:r>
              <w:instrText xml:space="preserve">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Aggiornamento per Windows 10 Education (Per Dispositivo)</w:t>
            </w:r>
            <w:r>
              <w:fldChar w:fldCharType="begin"/>
            </w:r>
            <w:r>
              <w:instrText xml:space="preserve"> XE "</w:instrText>
            </w:r>
            <w:r>
              <w:instrText xml:space="preserve">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w:instrText>
            </w:r>
            <w:r>
              <w:instrText xml:space="preserve">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 xml:space="preserve">Windows Virtual Desktop Access E3 Per Dispositivo </w:t>
            </w:r>
            <w:r>
              <w:fldChar w:fldCharType="begin"/>
            </w:r>
            <w:r>
              <w:instrText xml:space="preserve"> XE "Windows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 xml:space="preserve">Windows Virtual Desktop Access E3 Per Utente </w:t>
            </w:r>
            <w:r>
              <w:fldChar w:fldCharType="begin"/>
            </w:r>
            <w:r>
              <w:instrText xml:space="preserve"> XE "Windows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 xml:space="preserve">Windows Virtual Desktop Access E5 Per Dispositivo </w:t>
            </w:r>
            <w:r>
              <w:fldChar w:fldCharType="begin"/>
            </w:r>
            <w:r>
              <w:instrText xml:space="preserve"> XE "Windows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Windows Virtual Desktop Access E5 Per Utente</w:t>
            </w:r>
            <w:r>
              <w:fldChar w:fldCharType="begin"/>
            </w:r>
            <w:r>
              <w:instrText xml:space="preserve"> XE "Windows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 xml:space="preserve">Licenza con i Diritti per l’Aggiornamento di Windows 10 da Home a Pro </w:t>
            </w:r>
            <w:r>
              <w:fldChar w:fldCharType="begin"/>
            </w:r>
            <w:r>
              <w:instrText xml:space="preserve"> XE "</w:instrText>
            </w:r>
            <w:r>
              <w:instrText xml:space="preserve">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r w:rsidR="00B47759">
        <w:tc>
          <w:tcPr>
            <w:tcW w:w="4160" w:type="dxa"/>
            <w:tcBorders>
              <w:top w:val="dashed" w:sz="4" w:space="0" w:color="BFBFBF"/>
              <w:left w:val="single" w:sz="9" w:space="0" w:color="FFFFFF"/>
              <w:bottom w:val="none" w:sz="4" w:space="0" w:color="BFBFBF"/>
              <w:right w:val="single" w:sz="9" w:space="0" w:color="FFFFFF"/>
            </w:tcBorders>
          </w:tcPr>
          <w:p w:rsidR="00B47759" w:rsidRDefault="007C3419">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47759" w:rsidRDefault="007C341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203" w:name="_Sec755"/>
      <w:r>
        <w:t>2. Condizioni del Prodotto</w:t>
      </w:r>
      <w:bookmarkEnd w:id="203"/>
    </w:p>
    <w:tbl>
      <w:tblPr>
        <w:tblStyle w:val="PURTable"/>
        <w:tblW w:w="0" w:type="dxa"/>
        <w:tblLook w:val="04A0" w:firstRow="1" w:lastRow="0" w:firstColumn="1" w:lastColumn="0" w:noHBand="0" w:noVBand="1"/>
      </w:tblPr>
      <w:tblGrid>
        <w:gridCol w:w="3594"/>
        <w:gridCol w:w="3600"/>
        <w:gridCol w:w="3596"/>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xml:space="preserve">: </w:t>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w:instrText>
            </w:r>
            <w:r>
              <w:instrText xml:space="preserve">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w:instrText>
            </w:r>
            <w:r>
              <w:instrText xml:space="preserve">ioni Universali di Licenza." </w:instrText>
            </w:r>
            <w:r>
              <w:fldChar w:fldCharType="separate"/>
            </w:r>
            <w:r>
              <w:rPr>
                <w:color w:val="0563C1"/>
              </w:rPr>
              <w:t>Edizioni di Downgrade</w:t>
            </w:r>
            <w:r>
              <w:fldChar w:fldCharType="end"/>
            </w:r>
            <w:r>
              <w:t>: da Enterprise a Pro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indica che è necessario soddisfare alcune condizioni aggiuntive al fine di poter acq</w:instrText>
            </w:r>
            <w:r>
              <w:instrText xml:space="preserve">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(SA): indica che è necessario soddisfare alcune condizioni aggiuntive al fine di poter acquistare la co</w:instrText>
            </w:r>
            <w:r>
              <w:instrText xml:space="preserve">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"Vantaggio Utilizzo da parte degli Studenti: opzione</w:instrText>
            </w:r>
            <w:r>
              <w:instrText xml:space="preserv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w:instrText>
            </w:r>
            <w:r>
              <w:instrText xml:space="preserve">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Sistemi Operativi Qualificanti (OS)</w:t>
      </w:r>
    </w:p>
    <w:p w:rsidR="00B47759" w:rsidRDefault="007C3419">
      <w:pPr>
        <w:pStyle w:val="ProductList-Body"/>
      </w:pPr>
      <w:r>
        <w:t xml:space="preserve">Le Società potranno acquistare </w:t>
      </w:r>
      <w:r>
        <w:fldChar w:fldCharType="begin"/>
      </w:r>
      <w:r>
        <w:instrText xml:space="preserve"> AutoTextList   \s NoStyle \t "Licenza indi</w:instrText>
      </w:r>
      <w:r>
        <w:instrText xml:space="preserve">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w:instrText>
      </w:r>
      <w:r>
        <w:instrText xml:space="preserve">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w:instrText>
      </w:r>
      <w:r>
        <w:instrText xml:space="preserve">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w:t>
      </w:r>
      <w:r>
        <w:t xml:space="preserve">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w:t>
      </w:r>
      <w:r>
        <w:t xml:space="preserve"> sia se assieme a SA. </w:t>
      </w:r>
    </w:p>
    <w:p w:rsidR="00B47759" w:rsidRDefault="00B47759">
      <w:pPr>
        <w:pStyle w:val="ProductList-Body"/>
      </w:pPr>
    </w:p>
    <w:p w:rsidR="00B47759" w:rsidRDefault="007C3419">
      <w:pPr>
        <w:pStyle w:val="ProductList-SubClauseHeading"/>
        <w:outlineLvl w:val="5"/>
      </w:pPr>
      <w:r>
        <w:t>2.1.1 Tabella Sistemi Operativi Qualificanti (OS)</w:t>
      </w:r>
    </w:p>
    <w:p w:rsidR="00B47759" w:rsidRDefault="007C3419">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 xml:space="preserve">Nuovo Contratto Enterprise </w:t>
            </w:r>
            <w:r>
              <w:rPr>
                <w:color w:val="FFFFFF"/>
              </w:rPr>
              <w:lastRenderedPageBreak/>
              <w:t>(EA)/Open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lastRenderedPageBreak/>
              <w:t xml:space="preserve">Contratto Enterprise </w:t>
            </w:r>
            <w:r>
              <w:rPr>
                <w:color w:val="FFFFFF"/>
              </w:rPr>
              <w:lastRenderedPageBreak/>
              <w:t>(EA)/Open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lastRenderedPageBreak/>
              <w:t xml:space="preserve">Contratto per i Prodotti e i Servizi </w:t>
            </w:r>
            <w:r>
              <w:rPr>
                <w:color w:val="FFFFFF"/>
              </w:rPr>
              <w:lastRenderedPageBreak/>
              <w:t>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lastRenderedPageBreak/>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Academic &amp; Charity</w:t>
            </w:r>
          </w:p>
        </w:tc>
      </w:tr>
      <w:tr w:rsidR="00B47759">
        <w:tc>
          <w:tcPr>
            <w:tcW w:w="4040" w:type="dxa"/>
            <w:tcBorders>
              <w:top w:val="single" w:sz="4" w:space="0" w:color="000000"/>
              <w:left w:val="single" w:sz="4" w:space="0" w:color="000000"/>
              <w:bottom w:val="single" w:sz="4" w:space="0" w:color="000000"/>
              <w:right w:val="none" w:sz="4" w:space="0" w:color="000000"/>
            </w:tcBorders>
          </w:tcPr>
          <w:p w:rsidR="00B47759" w:rsidRDefault="007C341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7759" w:rsidRDefault="00B47759">
            <w:pPr>
              <w:pStyle w:val="ProductList-TableBody"/>
              <w:jc w:val="center"/>
            </w:pP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none" w:sz="4" w:space="0" w:color="000000"/>
            </w:tcBorders>
          </w:tcPr>
          <w:p w:rsidR="00B47759" w:rsidRDefault="007C3419">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7759" w:rsidRDefault="00B47759">
            <w:pPr>
              <w:pStyle w:val="ProductList-TableBody"/>
              <w:jc w:val="center"/>
            </w:pP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none" w:sz="4" w:space="0" w:color="000000"/>
            </w:tcBorders>
          </w:tcPr>
          <w:p w:rsidR="00B47759" w:rsidRDefault="007C341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7759" w:rsidRDefault="00B47759">
            <w:pPr>
              <w:pStyle w:val="ProductList-TableBody"/>
              <w:jc w:val="center"/>
            </w:pP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none" w:sz="4" w:space="0" w:color="000000"/>
            </w:tcBorders>
          </w:tcPr>
          <w:p w:rsidR="00B47759" w:rsidRDefault="007C341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7759" w:rsidRDefault="00B47759">
            <w:pPr>
              <w:pStyle w:val="ProductList-TableBody"/>
              <w:jc w:val="center"/>
            </w:pP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none" w:sz="4" w:space="0" w:color="000000"/>
            </w:tcBorders>
          </w:tcPr>
          <w:p w:rsidR="00B47759" w:rsidRDefault="007C341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7759" w:rsidRDefault="00B47759">
            <w:pPr>
              <w:pStyle w:val="ProductList-TableBody"/>
              <w:jc w:val="center"/>
            </w:pP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none" w:sz="4" w:space="0" w:color="000000"/>
            </w:tcBorders>
          </w:tcPr>
          <w:p w:rsidR="00B47759" w:rsidRDefault="007C341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7759" w:rsidRDefault="00B47759">
            <w:pPr>
              <w:pStyle w:val="ProductList-TableBody"/>
              <w:jc w:val="center"/>
            </w:pP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Apple Macintosh</w:t>
            </w:r>
            <w:r>
              <w:fldChar w:fldCharType="begin"/>
            </w:r>
            <w:r>
              <w:instrText xml:space="preserve"> XE "</w:instrText>
            </w:r>
            <w:r>
              <w:instrText xml:space="preserve">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none" w:sz="4" w:space="0" w:color="000000"/>
            </w:tcBorders>
          </w:tcPr>
          <w:p w:rsidR="00B47759" w:rsidRDefault="007C3419">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47759" w:rsidRDefault="00B477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47759" w:rsidRDefault="00B47759">
            <w:pPr>
              <w:pStyle w:val="ProductList-TableBody"/>
              <w:jc w:val="center"/>
            </w:pP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bl>
    <w:p w:rsidR="00B47759" w:rsidRDefault="007C3419">
      <w:pPr>
        <w:pStyle w:val="ProductList-BodyIndented"/>
      </w:pPr>
      <w:r>
        <w:rPr>
          <w:i/>
          <w:vertAlign w:val="superscript"/>
        </w:rPr>
        <w:t>1</w:t>
      </w:r>
      <w:r>
        <w:rPr>
          <w:i/>
        </w:rPr>
        <w:t xml:space="preserve">Applicabile anche ai Dispositivi Qualificati ricevuti tramite una fusione o acquisizione </w:t>
      </w:r>
    </w:p>
    <w:p w:rsidR="00B47759" w:rsidRDefault="007C3419">
      <w:pPr>
        <w:pStyle w:val="ProductList-BodyIndented"/>
      </w:pPr>
      <w:r>
        <w:rPr>
          <w:i/>
          <w:vertAlign w:val="superscript"/>
        </w:rPr>
        <w:t>2</w:t>
      </w:r>
      <w:r>
        <w:rPr>
          <w:i/>
        </w:rPr>
        <w:t>La colonna consente anche di indicare il sistema operativo quali</w:t>
      </w:r>
      <w:r>
        <w:rPr>
          <w:i/>
        </w:rPr>
        <w:t>ficante accettabile per un dispositivo principale quando a un utente viene concessa una licenza con Windows SA per Utente.</w:t>
      </w:r>
    </w:p>
    <w:p w:rsidR="00B47759" w:rsidRDefault="007C3419">
      <w:pPr>
        <w:pStyle w:val="ProductList-BodyIndented"/>
      </w:pPr>
      <w:r>
        <w:rPr>
          <w:i/>
          <w:vertAlign w:val="superscript"/>
        </w:rPr>
        <w:t>3</w:t>
      </w:r>
      <w:r>
        <w:rPr>
          <w:i/>
        </w:rPr>
        <w:t>Non si applica ad Academic, Charity e OV-CW.</w:t>
      </w:r>
    </w:p>
    <w:p w:rsidR="00B47759" w:rsidRDefault="007C3419">
      <w:pPr>
        <w:pStyle w:val="ProductList-BodyIndented"/>
      </w:pPr>
      <w:r>
        <w:rPr>
          <w:i/>
          <w:vertAlign w:val="superscript"/>
        </w:rPr>
        <w:t>4</w:t>
      </w:r>
      <w:r>
        <w:rPr>
          <w:i/>
        </w:rPr>
        <w:t>N, K e KN sono edizioni specializzate disponibili su alcuni mercati.</w:t>
      </w:r>
    </w:p>
    <w:p w:rsidR="00B47759" w:rsidRDefault="007C3419">
      <w:pPr>
        <w:pStyle w:val="ProductList-BodyIndented"/>
      </w:pPr>
      <w:r>
        <w:rPr>
          <w:i/>
          <w:vertAlign w:val="superscript"/>
        </w:rPr>
        <w:t>5</w:t>
      </w:r>
      <w:r>
        <w:rPr>
          <w:i/>
        </w:rPr>
        <w:t>Per le limitazio</w:t>
      </w:r>
      <w:r>
        <w:rPr>
          <w:i/>
        </w:rPr>
        <w:t>ni relative all’utilizzo, la Società dovrà prendere visione dell’Articolo 2.1.2.1 che segue</w:t>
      </w:r>
    </w:p>
    <w:p w:rsidR="00B47759" w:rsidRDefault="00B47759">
      <w:pPr>
        <w:pStyle w:val="ProductList-BodyIndented"/>
      </w:pPr>
    </w:p>
    <w:p w:rsidR="00B47759" w:rsidRDefault="007C3419">
      <w:pPr>
        <w:pStyle w:val="ProductList-SubClauseHeading"/>
        <w:outlineLvl w:val="5"/>
      </w:pPr>
      <w:r>
        <w:t>2.1.2 Tabella Sistemi Operativi Qualificanti (OS) con Utilizzo con Restrizioni</w:t>
      </w:r>
    </w:p>
    <w:p w:rsidR="00B47759" w:rsidRDefault="007C3419">
      <w:pPr>
        <w:pStyle w:val="ProductList-BodyIndented"/>
      </w:pPr>
      <w:r>
        <w:t>Se l’aggiornamento del software è installato su dispositivi che eseguono uno dei sis</w:t>
      </w:r>
      <w:r>
        <w:t xml:space="preserve">temi operativi qualificanti elencati di seguito (“Sistemi Operativi Qualificanti Condizionali”), si applicano le limitazioni di utilizzo indicate di seguito nella tabella dell’Articolo Diritti sull’Utilizzo. Le limitazioni relative all’utilizzo permangono </w:t>
      </w:r>
      <w:r>
        <w:t>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B4775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Academic &amp; Charity</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10 IoT Enterprise per la Vendita al Dettaglio o Thin Client</w:t>
            </w:r>
            <w:r>
              <w:fldChar w:fldCharType="begin"/>
            </w:r>
            <w:r>
              <w:instrText xml:space="preserve"> XE "Windows 10 IoT E</w:instrText>
            </w:r>
            <w:r>
              <w:instrText xml:space="preserv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6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bl>
    <w:p w:rsidR="00B47759" w:rsidRDefault="007C3419">
      <w:pPr>
        <w:pStyle w:val="ProductList-BodyIndented"/>
      </w:pPr>
      <w:r>
        <w:rPr>
          <w:i/>
          <w:vertAlign w:val="superscript"/>
        </w:rPr>
        <w:t>1</w:t>
      </w:r>
      <w:r>
        <w:rPr>
          <w:i/>
        </w:rPr>
        <w:t xml:space="preserve">Applicabile anche ai Dispositivi Qualificati ricevuti tramite una fusione o acquisizione </w:t>
      </w:r>
    </w:p>
    <w:p w:rsidR="00B47759" w:rsidRDefault="007C3419">
      <w:pPr>
        <w:pStyle w:val="ProductList-BodyIndented"/>
      </w:pPr>
      <w:r>
        <w:rPr>
          <w:i/>
          <w:vertAlign w:val="superscript"/>
        </w:rPr>
        <w:lastRenderedPageBreak/>
        <w:t>2</w:t>
      </w:r>
      <w:r>
        <w:rPr>
          <w:i/>
        </w:rPr>
        <w:t xml:space="preserve">La colonna consente anche di indicare il sistema operativo qualificante accettabile per un dispositivo principale quando a un utente viene concessa una licenza con </w:t>
      </w:r>
      <w:r>
        <w:rPr>
          <w:i/>
        </w:rPr>
        <w:t>Windows SA per Utente.</w:t>
      </w:r>
    </w:p>
    <w:p w:rsidR="00B47759" w:rsidRDefault="007C3419">
      <w:pPr>
        <w:pStyle w:val="ProductList-BodyIndented"/>
      </w:pPr>
      <w:r>
        <w:rPr>
          <w:i/>
          <w:vertAlign w:val="superscript"/>
        </w:rPr>
        <w:t xml:space="preserve">3 </w:t>
      </w:r>
      <w:r>
        <w:rPr>
          <w:i/>
          <w:sz w:val="20"/>
          <w:vertAlign w:val="superscript"/>
        </w:rPr>
        <w:t>La colonna consente anche di indicare il sistema operativo qualificante accettabile per un dispositivo principale quando a un utente viene concessa una licenza con Windows SA per Utente.</w:t>
      </w:r>
    </w:p>
    <w:p w:rsidR="00B47759" w:rsidRDefault="007C3419">
      <w:pPr>
        <w:pStyle w:val="ProductList-BodyIndented"/>
      </w:pPr>
      <w:r>
        <w:rPr>
          <w:i/>
          <w:vertAlign w:val="superscript"/>
        </w:rPr>
        <w:t xml:space="preserve">4 </w:t>
      </w:r>
      <w:r>
        <w:rPr>
          <w:i/>
          <w:sz w:val="20"/>
          <w:vertAlign w:val="superscript"/>
        </w:rPr>
        <w:t>N, K e KN sono edizioni specializzate disp</w:t>
      </w:r>
      <w:r>
        <w:rPr>
          <w:i/>
          <w:sz w:val="20"/>
          <w:vertAlign w:val="superscript"/>
        </w:rPr>
        <w:t>onibili su alcuni mercati.</w:t>
      </w:r>
    </w:p>
    <w:p w:rsidR="00B47759" w:rsidRDefault="007C3419">
      <w:pPr>
        <w:pStyle w:val="ProductList-BodyIndented"/>
      </w:pPr>
      <w:r>
        <w:rPr>
          <w:i/>
          <w:vertAlign w:val="superscript"/>
        </w:rPr>
        <w:t>5</w:t>
      </w:r>
      <w:r>
        <w:rPr>
          <w:i/>
        </w:rPr>
        <w:t>L’Articolo 2.1.2.2 non si applica a Windows 10 IoT Enterprise per la Vendita al Dettaglio o Thin Client</w:t>
      </w:r>
    </w:p>
    <w:p w:rsidR="00B47759" w:rsidRDefault="00B47759">
      <w:pPr>
        <w:pStyle w:val="ProductList-BodyIndented"/>
      </w:pPr>
    </w:p>
    <w:p w:rsidR="00B47759" w:rsidRDefault="007C3419">
      <w:pPr>
        <w:pStyle w:val="ProductList-BodyIndented"/>
      </w:pPr>
      <w:r>
        <w:rPr>
          <w:b/>
        </w:rPr>
        <w:t>2.1.2.1 Limitazioni relative all’utilizzo per i Sistemi Operativi Qualificanti Condizionali</w:t>
      </w:r>
    </w:p>
    <w:p w:rsidR="00B47759" w:rsidRDefault="007C3419">
      <w:pPr>
        <w:pStyle w:val="ProductList-BodyIndented"/>
      </w:pPr>
      <w:r>
        <w:t>Qualora il software di aggiorna</w:t>
      </w:r>
      <w:r>
        <w:t xml:space="preserve">mento sia installato su dispositivi con licenza per eseguire una qualsiasi edizione supportata di un Sistema Operativo Qualificante Condizionale e che hanno in precedenza eseguito tale edizione, si applicano le seguenti condizioni:  </w:t>
      </w:r>
    </w:p>
    <w:p w:rsidR="00B47759" w:rsidRDefault="007C3419" w:rsidP="00157529">
      <w:pPr>
        <w:pStyle w:val="ProductList-Bullet"/>
        <w:numPr>
          <w:ilvl w:val="1"/>
          <w:numId w:val="22"/>
        </w:numPr>
      </w:pPr>
      <w:r>
        <w:t>Utilizzo Specifico. Il</w:t>
      </w:r>
      <w:r>
        <w:t xml:space="preserve"> Dispositivo con Licenza della Società è sviluppato per un utilizzo specifico. La Società può impiegare il software solo per tale utilizzo.</w:t>
      </w:r>
    </w:p>
    <w:p w:rsidR="00B47759" w:rsidRDefault="007C3419" w:rsidP="00157529">
      <w:pPr>
        <w:pStyle w:val="ProductList-Bullet"/>
        <w:numPr>
          <w:ilvl w:val="1"/>
          <w:numId w:val="22"/>
        </w:numPr>
      </w:pPr>
      <w:r>
        <w:t>Altro Software. La Società ha facoltà di utilizzare altri programmi con il software, nella misura in cui gli altri p</w:t>
      </w:r>
      <w:r>
        <w:t>rogrammi supportino direttamente l’utilizzo specifico previsto dal produttore per il dispositivo o offrano utilità di sistema, la gestione delle risorse o antivirus o una protezione analoga. Qualora il sistema di settore della Società esegua funzioni deskt</w:t>
      </w:r>
      <w:r>
        <w:t xml:space="preserve">op, la Società dovrà garantire che tali funzioni: (i) siano utilizzate solo ai fini del supporto della funzionalità di settore del Programma di Settore e (2) impiegate solo se integrate tecnicamente con il Programma di Settore o qualora utilizzino criteri </w:t>
      </w:r>
      <w:r>
        <w:t>o architetture tecniche che ne consentano l’applicazione solo in caso di utilizzo con la funzionalità del Programma di Settore. “Funzioni Desktop”, ai fini dell’interpretazione del documento, indica: posta elettronica, elaborazione di testi, fogli di calco</w:t>
      </w:r>
      <w:r>
        <w:t>lo, database, pianificazione o software per la finanza personale. “Programma di Settore”, ai fini dell’interpretazione del documento, indica un dispositivo che utilizza solo un programma software specifico di un settore o di un’attività. Il dispositivo può</w:t>
      </w:r>
      <w:r>
        <w:t xml:space="preserve"> utilizzare protocolli di Servizi terminal per accedere a tale software in esecuzione su un server. Il sistema di settore della Società non è utilizzabile nella configurazione distribuita come PC generico o come sostituto commercialmente accettabile di tal</w:t>
      </w:r>
      <w:r>
        <w:t>e sistema.</w:t>
      </w:r>
    </w:p>
    <w:p w:rsidR="00B47759" w:rsidRDefault="007C3419" w:rsidP="00157529">
      <w:pPr>
        <w:pStyle w:val="ProductList-Bullet"/>
        <w:numPr>
          <w:ilvl w:val="1"/>
          <w:numId w:val="22"/>
        </w:numPr>
      </w:pPr>
      <w:r>
        <w:t>Quando la Società effettua l’aggiornamento da una qualsiasi versione del software Windows Embedded designato “Punto Vendita”, “POS” o “Retail” nella precedente tabella, dovrà utilizzare il software da aggiornare con un’applicazione POS e l’applicazione POS</w:t>
      </w:r>
      <w:r>
        <w:t xml:space="preserve"> dovrà essere quella utilizzata principalmente dal software di ogni utente finale. ovvero un’applicazione software in grado di offrire le seguenti funzioni: elaborazione di transazioni di vendita e assistenza, analisi e monitoraggio dell’inventario, regist</w:t>
      </w:r>
      <w:r>
        <w:t>razione o trasmissione di informazioni sui clienti, esecuzione di funzioni di gestione correlate e comunicazione diretta o indiretta di informazioni sui prodotti e sui servizi disponibili.</w:t>
      </w:r>
    </w:p>
    <w:p w:rsidR="00B47759" w:rsidRDefault="00B47759">
      <w:pPr>
        <w:pStyle w:val="ProductList-BodyIndented"/>
      </w:pPr>
    </w:p>
    <w:p w:rsidR="00B47759" w:rsidRDefault="007C3419">
      <w:pPr>
        <w:pStyle w:val="ProductList-BodyIndented"/>
      </w:pPr>
      <w:r>
        <w:rPr>
          <w:b/>
        </w:rPr>
        <w:t>2.1.2.2 Limitazioni relative all’Acquisto di Software Assurance pe</w:t>
      </w:r>
      <w:r>
        <w:rPr>
          <w:b/>
        </w:rPr>
        <w:t>r i Sistemi Operativi Qualificanti Condizionali</w:t>
      </w:r>
    </w:p>
    <w:p w:rsidR="00B47759" w:rsidRDefault="007C3419">
      <w:pPr>
        <w:pStyle w:val="ProductList-BodyIndented"/>
      </w:pPr>
      <w:r>
        <w:t>Nonostante eventuali disposizioni contrarie contenute nell’Articolo 4.1, SA non potrà essere acquistata per i dispositivi concessi in licenza con i Sistemi Operativi Qualificanti Condizionali. Tale limitazion</w:t>
      </w:r>
      <w:r>
        <w:t>e non si applica ai dispositivi concessi in licenza con Windows 10 IoT per la Vendita al Dettaglio o Thin Client.</w:t>
      </w:r>
    </w:p>
    <w:p w:rsidR="00B47759" w:rsidRDefault="00B47759">
      <w:pPr>
        <w:pStyle w:val="ProductList-SubClauseHeading"/>
        <w:outlineLvl w:val="5"/>
      </w:pPr>
    </w:p>
    <w:p w:rsidR="00B47759" w:rsidRDefault="007C3419">
      <w:pPr>
        <w:pStyle w:val="ProductList-SubClauseHeading"/>
        <w:outlineLvl w:val="5"/>
      </w:pPr>
      <w:r>
        <w:t>2.1.3 Regole per i Sistemi Operativi Qualificanti per le Licenze di Aggiornamento per i Contratti Multilicenza Windows</w:t>
      </w:r>
    </w:p>
    <w:p w:rsidR="00B47759" w:rsidRDefault="007C3419" w:rsidP="00157529">
      <w:pPr>
        <w:pStyle w:val="ProductList-Bullet"/>
        <w:numPr>
          <w:ilvl w:val="1"/>
          <w:numId w:val="23"/>
        </w:numPr>
      </w:pPr>
      <w:r>
        <w:t>L’OS qualificante deve</w:t>
      </w:r>
      <w:r>
        <w:t xml:space="preserve"> essere installato sul dispositivo cui deve essere ceduta la Licenza di Aggiornamento VL. </w:t>
      </w:r>
    </w:p>
    <w:p w:rsidR="00B47759" w:rsidRDefault="007C3419" w:rsidP="00157529">
      <w:pPr>
        <w:pStyle w:val="ProductList-Bullet"/>
        <w:numPr>
          <w:ilvl w:val="1"/>
          <w:numId w:val="23"/>
        </w:numPr>
      </w:pPr>
      <w:r>
        <w:t xml:space="preserve">Apple Macintosh è un sistema operativo qualificante solo qualora sia preinstallato dal produttore autorizzato prima della vendita iniziale del dispositivo. </w:t>
      </w:r>
    </w:p>
    <w:p w:rsidR="00B47759" w:rsidRDefault="007C3419" w:rsidP="00157529">
      <w:pPr>
        <w:pStyle w:val="ProductList-Bullet"/>
        <w:numPr>
          <w:ilvl w:val="1"/>
          <w:numId w:val="23"/>
        </w:numPr>
      </w:pPr>
      <w:r>
        <w:t>Le Socie</w:t>
      </w:r>
      <w:r>
        <w:t>tà dovranno rimuovere il sistema operativo qualificante dal dispositivo per distribuire la licenza di Aggiornamento VL, salvo laddove dispongano anche di SA nella licenza di Aggiornamento VL.</w:t>
      </w:r>
    </w:p>
    <w:p w:rsidR="00B47759" w:rsidRDefault="007C3419" w:rsidP="00157529">
      <w:pPr>
        <w:pStyle w:val="ProductList-Bullet"/>
        <w:numPr>
          <w:ilvl w:val="1"/>
          <w:numId w:val="23"/>
        </w:numPr>
      </w:pPr>
      <w:r>
        <w:t xml:space="preserve">Le società con contratti Academic Select, Academic Open, CASA e </w:t>
      </w:r>
      <w:r>
        <w:t xml:space="preserve">Open Value Subscription - Education Solutions che acquisiscono la Licenza di aggiornamento utilizzando Windows XP Starter Edition, Windows Vista Starter Edition o Windows 7 Starter Edition come sistema operativo qualificante rinunciano a qualunque diritto </w:t>
      </w:r>
      <w:r>
        <w:t>di trasferire la Licenza al di fuori del paese in cui è stata acquistata.</w:t>
      </w:r>
    </w:p>
    <w:p w:rsidR="00B47759" w:rsidRDefault="00B47759">
      <w:pPr>
        <w:pStyle w:val="ProductList-BodyIndented"/>
      </w:pPr>
    </w:p>
    <w:p w:rsidR="00B47759" w:rsidRDefault="007C3419">
      <w:pPr>
        <w:pStyle w:val="ProductList-ClauseHeading"/>
        <w:outlineLvl w:val="4"/>
      </w:pPr>
      <w:r>
        <w:t>2.2 Aggiornamento a Windows Enterprise (senza versione) e Aggiornamento a Windows Professional (senza versione)</w:t>
      </w:r>
    </w:p>
    <w:p w:rsidR="00B47759" w:rsidRDefault="007C3419">
      <w:pPr>
        <w:pStyle w:val="ProductList-Body"/>
      </w:pPr>
      <w:r>
        <w:t xml:space="preserve">Le </w:t>
      </w:r>
      <w:r>
        <w:fldChar w:fldCharType="begin"/>
      </w:r>
      <w:r>
        <w:instrText xml:space="preserve"> AutoTextList   \s NoStyle \t "Licenza indica il diritto di scaric</w:instrText>
      </w:r>
      <w:r>
        <w:instrText xml:space="preserve">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w:instrText>
      </w:r>
      <w:r>
        <w:instrText xml:space="preserv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w:t>
      </w:r>
      <w:r>
        <w:t xml:space="preserv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w:t>
      </w:r>
      <w:r>
        <w:t>rise e l’Aggiornamento a Windows Professional.</w:t>
      </w:r>
    </w:p>
    <w:p w:rsidR="00B47759" w:rsidRDefault="00B47759">
      <w:pPr>
        <w:pStyle w:val="ProductList-Body"/>
      </w:pPr>
    </w:p>
    <w:p w:rsidR="00B47759" w:rsidRDefault="007C3419">
      <w:pPr>
        <w:pStyle w:val="ProductList-ClauseHeading"/>
        <w:outlineLvl w:val="4"/>
      </w:pPr>
      <w:r>
        <w:t>2.3 Re-Imaging con Windows 10</w:t>
      </w:r>
    </w:p>
    <w:p w:rsidR="00B47759" w:rsidRDefault="007C3419">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w:instrText>
      </w:r>
      <w:r>
        <w:instrText xml:space="preserve">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w:t>
      </w:r>
      <w:r>
        <w:t>ne scritta con la quale dimostri di essere in possesso delle licenze per il software che il terzo installerà.</w:t>
      </w:r>
    </w:p>
    <w:p w:rsidR="00B47759" w:rsidRDefault="00B47759">
      <w:pPr>
        <w:pStyle w:val="ProductList-Body"/>
      </w:pPr>
    </w:p>
    <w:p w:rsidR="00B47759" w:rsidRDefault="007C3419">
      <w:pPr>
        <w:pStyle w:val="ProductList-ClauseHeading"/>
        <w:outlineLvl w:val="4"/>
      </w:pPr>
      <w:r>
        <w:t>2.4 Opzioni di Adempimento Regionali</w:t>
      </w:r>
    </w:p>
    <w:p w:rsidR="00B47759" w:rsidRDefault="007C3419">
      <w:pPr>
        <w:pStyle w:val="ProductList-SubClauseHeading"/>
        <w:outlineLvl w:val="5"/>
      </w:pPr>
      <w:r>
        <w:t>2.4.1 Versioni N (Non con Windows Media Player) di Microsoft Windows XP Professional, Vista Business e 7 Pro</w:t>
      </w:r>
      <w:r>
        <w:t>fessional</w:t>
      </w:r>
    </w:p>
    <w:p w:rsidR="00B47759" w:rsidRDefault="007C3419">
      <w:pPr>
        <w:pStyle w:val="ProductList-BodyIndented"/>
      </w:pPr>
      <w:r>
        <w:t>Le Società con sede in uno dei paesi dell’Unione Europea (UE) o in uno stato membro dell’Associazione Europea per il Libero Scambio (EFTA) potranno essere idonee ad acquisire i supporti di memorizzazione per le versioni N di Windows XP Profession</w:t>
      </w:r>
      <w:r>
        <w:t xml:space="preserve">al, Windows Vista Business e Windows 7 Professional o a scaricarle. Per i criteri di idoneità e i dettagli per essere adempienti, le società potranno fare riferimento alla Lista dei Prodotti del mese di marzo 2014 disponibile all’indirizzo </w:t>
      </w:r>
      <w:hyperlink r:id="rId90">
        <w:r>
          <w:rPr>
            <w:color w:val="00467F"/>
            <w:u w:val="single"/>
          </w:rPr>
          <w:t>http://go.microsoft.com/?linkid=9839207</w:t>
        </w:r>
      </w:hyperlink>
      <w:r>
        <w:t>.</w:t>
      </w:r>
    </w:p>
    <w:p w:rsidR="00B47759" w:rsidRDefault="00B47759">
      <w:pPr>
        <w:pStyle w:val="ProductList-BodyIndented"/>
      </w:pPr>
    </w:p>
    <w:p w:rsidR="00B47759" w:rsidRDefault="007C3419">
      <w:pPr>
        <w:pStyle w:val="ProductList-SubClauseHeading"/>
        <w:outlineLvl w:val="5"/>
      </w:pPr>
      <w:r>
        <w:lastRenderedPageBreak/>
        <w:t>2.4.2 Versioni K e KN di Windows XP Professional, Vista Business e 7 Professional</w:t>
      </w:r>
    </w:p>
    <w:p w:rsidR="00B47759" w:rsidRDefault="007C3419">
      <w:pPr>
        <w:pStyle w:val="ProductList-BodyIndented"/>
      </w:pPr>
      <w:r>
        <w:t>Le Società e le relative consociate dovranno ricorrere a supporti di memorizzazione e opz</w:t>
      </w:r>
      <w:r>
        <w:t>ioni di download specifici per la Corea per l’utilizzo di Windows XP Professional, Vista Business e 7 Professional in tale paese. Per conoscere i requisiti, le società potranno fare riferimento alla Lista dei Prodotti del mese di marzo 2014 disponibile all</w:t>
      </w:r>
      <w:r>
        <w:t xml:space="preserve">’indirizzo </w:t>
      </w:r>
      <w:hyperlink r:id="rId91">
        <w:r>
          <w:rPr>
            <w:color w:val="00467F"/>
            <w:u w:val="single"/>
          </w:rPr>
          <w:t>http://go.microsoft.com/?linkid=9839207</w:t>
        </w:r>
      </w:hyperlink>
      <w:r>
        <w:t>.</w:t>
      </w:r>
    </w:p>
    <w:p w:rsidR="00B47759" w:rsidRDefault="00B47759">
      <w:pPr>
        <w:pStyle w:val="ProductList-BodyIndented"/>
      </w:pPr>
    </w:p>
    <w:p w:rsidR="00B47759" w:rsidRDefault="007C3419">
      <w:pPr>
        <w:pStyle w:val="ProductList-SubClauseHeading"/>
        <w:outlineLvl w:val="5"/>
      </w:pPr>
      <w:r>
        <w:t>2.4.3 Windows 8/8.1 Pro KN e Windows 10 Pro KN</w:t>
      </w:r>
    </w:p>
    <w:p w:rsidR="00B47759" w:rsidRDefault="007C3419">
      <w:pPr>
        <w:pStyle w:val="ProductList-BodyIndented"/>
      </w:pPr>
      <w:r>
        <w:t>Le Società con sede in Corea che hanno stipulato contratti multilicenza o che dispongono di un’is</w:t>
      </w:r>
      <w:r>
        <w:t>crizione con Microsoft Operations Pte Ltd sono idonee ad acquisire i supporti di memorizzazione per Windows 8/8.1Pro KN e Windows 10 Pro KN per la distribuzione e l’utilizzo in Corea. Nessun altro utilizzo è consentito.</w:t>
      </w:r>
    </w:p>
    <w:p w:rsidR="00B47759" w:rsidRDefault="00B47759">
      <w:pPr>
        <w:pStyle w:val="ProductList-BodyIndented"/>
      </w:pPr>
    </w:p>
    <w:p w:rsidR="00B47759" w:rsidRDefault="007C3419">
      <w:pPr>
        <w:pStyle w:val="ProductList-SubClauseHeading"/>
        <w:outlineLvl w:val="5"/>
      </w:pPr>
      <w:r>
        <w:t>2.4.4 Windows 8/8.1 Pro N e Windows</w:t>
      </w:r>
      <w:r>
        <w:t xml:space="preserve"> 10 Pro N (non contiene Windows Media Player)</w:t>
      </w:r>
    </w:p>
    <w:p w:rsidR="00B47759" w:rsidRDefault="007C3419">
      <w:pPr>
        <w:pStyle w:val="ProductList-BodyIndented"/>
      </w:pPr>
      <w:r>
        <w:t>Le Società che dispongono di contratti attivi con Microsoft Ireland Operations Ltd sono idonee ad acquisire i supporti di memorizzazione per Microsoft Windows 8/8.1 Pro N e Windows 10 Pro N esclusivamente per l</w:t>
      </w:r>
      <w:r>
        <w:t>a distribuzione e l’utilizzo nell’Unione Europea (UE) o in uno stato membro dell’Associazione Europea per il Libero Scambio (EFTA). (ai fini del Contratto Open License, un “contratto attivo” è un contratto associato a un Numero di Autorizzazione Open Licen</w:t>
      </w:r>
      <w:r>
        <w:t>se attivo).</w:t>
      </w:r>
    </w:p>
    <w:p w:rsidR="00B47759" w:rsidRDefault="00B47759">
      <w:pPr>
        <w:pStyle w:val="ProductList-BodyIndented"/>
      </w:pPr>
    </w:p>
    <w:p w:rsidR="00B47759" w:rsidRDefault="007C3419">
      <w:pPr>
        <w:pStyle w:val="ProductList-ClauseHeading"/>
        <w:outlineLvl w:val="4"/>
      </w:pPr>
      <w:r>
        <w:t>2.5 Windows Embedded 8 Standard Enterprise Kit</w:t>
      </w:r>
    </w:p>
    <w:p w:rsidR="00B47759" w:rsidRDefault="007C3419">
      <w:pPr>
        <w:pStyle w:val="ProductList-Body"/>
      </w:pPr>
      <w:r>
        <w:t>L’utilizzo delle funzionalità del software autorizzate da Windows Embedded 8 Standard Enterprise Kit è soggetto alle condizioni di licenza previste per il software Windows Embedded 8 Standard sott</w:t>
      </w:r>
      <w:r>
        <w:t>ostante. Il diritto di utilizzo delle funzionalità del software cesserà alla scadenza del diritto di utilizzo del software sottostante. La Licenza Standard Enterprise Kit per Windows Embedded 8 dovrà essere ceduta in modo definitivo a un solo dispositivo e</w:t>
      </w:r>
      <w:r>
        <w:t xml:space="preserve"> non potrà essere trasferita ad altri dispositivi.</w:t>
      </w:r>
    </w:p>
    <w:p w:rsidR="00B47759" w:rsidRDefault="00B47759">
      <w:pPr>
        <w:pStyle w:val="ProductList-Body"/>
      </w:pPr>
    </w:p>
    <w:p w:rsidR="00B47759" w:rsidRDefault="007C3419">
      <w:pPr>
        <w:pStyle w:val="ProductList-ClauseHeading"/>
        <w:outlineLvl w:val="4"/>
      </w:pPr>
      <w:r>
        <w:t>2.6 Installazione e Diritti sull’Utilizzo</w:t>
      </w:r>
    </w:p>
    <w:p w:rsidR="00B47759" w:rsidRDefault="007C3419">
      <w:pPr>
        <w:pStyle w:val="ProductList-Body"/>
      </w:pPr>
      <w:r>
        <w:t>Per le Società che dispongono di una licenza ai sensi di un Contratto Microsoft Cloud:</w:t>
      </w:r>
    </w:p>
    <w:p w:rsidR="00B47759" w:rsidRDefault="007C3419" w:rsidP="00157529">
      <w:pPr>
        <w:pStyle w:val="ProductList-Bullet"/>
        <w:numPr>
          <w:ilvl w:val="0"/>
          <w:numId w:val="24"/>
        </w:numPr>
      </w:pPr>
      <w:r>
        <w:t>ogni utente al quale è stata ceduta una SL per Utente potrà attivare il sof</w:t>
      </w:r>
      <w:r>
        <w:t>tware su un massimo di cinque dispositivi simultanei per eseguire un’istanza del software nell’</w:t>
      </w:r>
      <w:r>
        <w:fldChar w:fldCharType="begin"/>
      </w:r>
      <w:r>
        <w:instrText xml:space="preserve"> AutoTextList   \s NoStyle \t "OSE Fisico indica un OSE che è configurato per essere eseguito direttamente su un sistema hardware fisico. L’Istanza del sistema o</w:instrText>
      </w:r>
      <w:r>
        <w:instrText xml:space="preserve">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B47759" w:rsidRDefault="007C3419" w:rsidP="00157529">
      <w:pPr>
        <w:pStyle w:val="ProductList-Bullet"/>
        <w:numPr>
          <w:ilvl w:val="0"/>
          <w:numId w:val="24"/>
        </w:numPr>
      </w:pPr>
      <w:r>
        <w:t xml:space="preserve">l’Articolo 4 che segue non si applica. </w:t>
      </w:r>
    </w:p>
    <w:p w:rsidR="00B47759" w:rsidRDefault="00B47759">
      <w:pPr>
        <w:pStyle w:val="ProductList-Body"/>
      </w:pPr>
    </w:p>
    <w:p w:rsidR="00B47759" w:rsidRDefault="007C3419">
      <w:pPr>
        <w:pStyle w:val="ProductList-ClauseHeading"/>
        <w:outlineLvl w:val="4"/>
      </w:pPr>
      <w:r>
        <w:t>2.7 Idoneità all’Acquisto</w:t>
      </w:r>
      <w:r>
        <w:t xml:space="preserve"> della Licenza con i Diritti per l’Aggiornanento di Windows 10 da Home a Pro per E3/E5</w:t>
      </w:r>
    </w:p>
    <w:p w:rsidR="00B47759" w:rsidRDefault="007C3419">
      <w:pPr>
        <w:pStyle w:val="ProductList-SubClauseHeading"/>
        <w:outlineLvl w:val="5"/>
      </w:pPr>
      <w:r>
        <w:t>2.7.1 Prerequisiti</w:t>
      </w:r>
    </w:p>
    <w:p w:rsidR="00B47759" w:rsidRDefault="007C3419">
      <w:pPr>
        <w:pStyle w:val="ProductList-BodyIndented"/>
      </w:pPr>
      <w:r>
        <w:t>Nonostante le disposizioni dell’Articolo 2.1.1 Sistemi Operativi Qualificanti, le Società in Australia, Canada, Islanda, Giappone, Nuova Zelanda, Norv</w:t>
      </w:r>
      <w:r>
        <w:t xml:space="preserve">egia, Svizzera, Stati Uniti o in qualsiasi Paese dell’Unione Europea sono idonee alla Licenza con i Diritti per l’Aggiornamento di Windows 10 da Home a Pro per i dispositivi con licenza per Windows Home versione 7 o successiva qualora abbiano sempre avuto </w:t>
      </w:r>
      <w:r>
        <w:t>come licenza una delle seguenti a decorrere dal 1° marzo 2017:</w:t>
      </w:r>
    </w:p>
    <w:p w:rsidR="00B47759" w:rsidRDefault="007C3419" w:rsidP="00157529">
      <w:pPr>
        <w:pStyle w:val="ProductList-Bullet"/>
        <w:numPr>
          <w:ilvl w:val="1"/>
          <w:numId w:val="25"/>
        </w:numPr>
      </w:pPr>
      <w:r>
        <w:t>Windows 10 Enterprise E3 Per Dispositivo con SA attiva</w:t>
      </w:r>
    </w:p>
    <w:p w:rsidR="00B47759" w:rsidRDefault="007C3419" w:rsidP="00157529">
      <w:pPr>
        <w:pStyle w:val="ProductList-Bullet"/>
        <w:numPr>
          <w:ilvl w:val="1"/>
          <w:numId w:val="25"/>
        </w:numPr>
      </w:pPr>
      <w:r>
        <w:t>Windows 10 Enterprise E3/E5 per SL per Utente</w:t>
      </w:r>
    </w:p>
    <w:p w:rsidR="00B47759" w:rsidRDefault="007C3419" w:rsidP="00157529">
      <w:pPr>
        <w:pStyle w:val="ProductList-Bullet"/>
        <w:numPr>
          <w:ilvl w:val="1"/>
          <w:numId w:val="25"/>
        </w:numPr>
      </w:pPr>
      <w:r>
        <w:t>Windows 10 Enterprise E5 per SL per Dispositivo</w:t>
      </w:r>
    </w:p>
    <w:p w:rsidR="00B47759" w:rsidRDefault="00B47759">
      <w:pPr>
        <w:pStyle w:val="ProductList-BodyIndented"/>
      </w:pPr>
    </w:p>
    <w:p w:rsidR="00B47759" w:rsidRDefault="007C3419">
      <w:pPr>
        <w:pStyle w:val="ProductList-SubClauseHeading"/>
        <w:outlineLvl w:val="5"/>
      </w:pPr>
      <w:r>
        <w:t>2.7.2 Requisiti di Acquisto</w:t>
      </w:r>
    </w:p>
    <w:p w:rsidR="00B47759" w:rsidRDefault="007C3419">
      <w:pPr>
        <w:pStyle w:val="ProductList-BodyIndented"/>
      </w:pPr>
      <w:r>
        <w:t xml:space="preserve">Le Licenze con </w:t>
      </w:r>
      <w:r>
        <w:t>i Diritti di Aggiornamento di Windows 10 da Home a Pro possono essere acquistate in un’unica soluzione; tutte le unità devono infatti essere inserite in un singolo ordine. Le società devono acquistare una licenza per ogni dispositivo ottenuto in licenza co</w:t>
      </w:r>
      <w:r>
        <w:t>n Windows 10 Home e che soddisfa almeno uno dei seguenti criteri:</w:t>
      </w:r>
    </w:p>
    <w:p w:rsidR="00B47759" w:rsidRDefault="007C3419" w:rsidP="00157529">
      <w:pPr>
        <w:pStyle w:val="ProductList-Bullet"/>
        <w:numPr>
          <w:ilvl w:val="1"/>
          <w:numId w:val="26"/>
        </w:numPr>
      </w:pPr>
      <w:r>
        <w:t>È ottenuto in licenza con Windows 10 Enterprise E3/E5 per dispositivo o</w:t>
      </w:r>
    </w:p>
    <w:p w:rsidR="00B47759" w:rsidRDefault="007C3419" w:rsidP="00157529">
      <w:pPr>
        <w:pStyle w:val="ProductList-Bullet"/>
        <w:numPr>
          <w:ilvl w:val="1"/>
          <w:numId w:val="26"/>
        </w:numPr>
      </w:pPr>
      <w:r>
        <w:t>Su quale edizione Pro o Enterprise è installata e utilizzata da un Utente con Licenza di Windows 10 Enterprise E3/E5</w:t>
      </w:r>
    </w:p>
    <w:p w:rsidR="00B47759" w:rsidRDefault="00B47759">
      <w:pPr>
        <w:pStyle w:val="ProductList-BodyIndented"/>
      </w:pPr>
    </w:p>
    <w:p w:rsidR="00B47759" w:rsidRDefault="007C3419">
      <w:pPr>
        <w:pStyle w:val="ProductList-SubClauseHeading"/>
        <w:outlineLvl w:val="5"/>
      </w:pPr>
      <w:r>
        <w:t>2.7.3 Restrizioni di Licenza</w:t>
      </w:r>
    </w:p>
    <w:p w:rsidR="00B47759" w:rsidRDefault="007C3419">
      <w:pPr>
        <w:pStyle w:val="ProductList-BodyIndented"/>
      </w:pPr>
      <w:r>
        <w:t>La presente licenza non include i diritti per installare o eseguire un’Istanza di una qualsiasi versione precedente di Windows 10 Pro. I diritti di riassegnazione previsti nell’Articolo 4.3 si applicano solo a un dispositivo so</w:t>
      </w:r>
      <w:r>
        <w:t>stitutivo in cui è in esecuzione un sistema operativo qualificante Pro o Enterprise.</w:t>
      </w:r>
    </w:p>
    <w:p w:rsidR="00B47759" w:rsidRDefault="007C3419">
      <w:pPr>
        <w:pStyle w:val="ProductList-Offering1SubSection"/>
        <w:outlineLvl w:val="3"/>
      </w:pPr>
      <w:bookmarkStart w:id="204" w:name="_Sec813"/>
      <w:r>
        <w:t>3. Diritti sull’Utilizzo</w:t>
      </w:r>
      <w:bookmarkEnd w:id="204"/>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 xml:space="preserve">Condizioni di </w:t>
            </w:r>
            <w:r>
              <w:rPr>
                <w:color w:val="0563C1"/>
              </w:rPr>
              <w:t>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2">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specifiche per Prodotto: indica che le condizioni Specifiche per Prodotto che disciplinano la distri</w:instrText>
            </w:r>
            <w:r>
              <w:instrText xml:space="preserve">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Software Aggiuntivo: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Requisiti per Accesso Utenti Es</w:t>
            </w:r>
            <w:r>
              <w:rPr>
                <w:color w:val="404040"/>
              </w:rPr>
              <w:t>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Cessione delle Licenze</w:t>
      </w:r>
    </w:p>
    <w:p w:rsidR="00B47759" w:rsidRDefault="007C3419">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w:t>
      </w:r>
      <w:r>
        <w:t>VDA.</w:t>
      </w:r>
    </w:p>
    <w:p w:rsidR="00B47759" w:rsidRDefault="00B47759">
      <w:pPr>
        <w:pStyle w:val="ProductList-Body"/>
      </w:pPr>
    </w:p>
    <w:p w:rsidR="00B47759" w:rsidRDefault="007C3419">
      <w:pPr>
        <w:pStyle w:val="ProductList-ClauseHeading"/>
        <w:outlineLvl w:val="4"/>
      </w:pPr>
      <w:r>
        <w:t>3.2 Applicazioni per Windows</w:t>
      </w:r>
    </w:p>
    <w:p w:rsidR="00B47759" w:rsidRDefault="007C3419">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w:t>
      </w:r>
      <w:r>
        <w:t xml:space="preserve">di Servizi Microsoft disponibile all’indirizzo </w:t>
      </w:r>
      <w:hyperlink r:id="rId93">
        <w:r>
          <w:rPr>
            <w:color w:val="00467F"/>
            <w:u w:val="single"/>
          </w:rPr>
          <w:t>http://go.microsoft.com/fwlink/?linkid=246338</w:t>
        </w:r>
      </w:hyperlink>
      <w:r>
        <w:t xml:space="preserve"> o nel caso delle applicazioni per Windows che accedono ai servizi Xbox, dalle condizioni per l’uti</w:t>
      </w:r>
      <w:r>
        <w:t xml:space="preserve">lizzo di Xbox.com disponibili all’indirizzo </w:t>
      </w:r>
      <w:hyperlink r:id="rId94">
        <w:r>
          <w:rPr>
            <w:color w:val="00467F"/>
            <w:u w:val="single"/>
          </w:rPr>
          <w:t>http://xbox.com/legal/livetou</w:t>
        </w:r>
      </w:hyperlink>
      <w:r>
        <w:t>.</w:t>
      </w:r>
    </w:p>
    <w:p w:rsidR="00B47759" w:rsidRDefault="00B47759">
      <w:pPr>
        <w:pStyle w:val="ProductList-Body"/>
      </w:pPr>
    </w:p>
    <w:p w:rsidR="00B47759" w:rsidRDefault="007C3419">
      <w:pPr>
        <w:pStyle w:val="ProductList-ClauseHeading"/>
        <w:outlineLvl w:val="4"/>
      </w:pPr>
      <w:r>
        <w:t>3.2 Windows 10 Mobile Enterprise</w:t>
      </w:r>
    </w:p>
    <w:p w:rsidR="00B47759" w:rsidRDefault="007C3419">
      <w:pPr>
        <w:pStyle w:val="ProductList-Body"/>
      </w:pPr>
      <w:r>
        <w:t>Le società con un Contratto Enterprise, un Contratto per i Prodotti e i Servizi Microsoft o un Con</w:t>
      </w:r>
      <w:r>
        <w:t>tratto Select Plus potranno installare e utilizzare Windows 10 Mobile Enterprise durante il periodo di validità del loro contratto.</w:t>
      </w:r>
    </w:p>
    <w:p w:rsidR="00B47759" w:rsidRDefault="007C3419">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75"/>
        <w:gridCol w:w="3625"/>
        <w:gridCol w:w="3590"/>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w:instrText>
            </w:r>
            <w:r>
              <w:instrText xml:space="preserv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w:instrText>
            </w:r>
            <w:r>
              <w:instrText xml:space="preserve">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5">
              <w:r>
                <w:rPr>
                  <w:color w:val="00467F"/>
                  <w:u w:val="single"/>
                </w:rPr>
                <w:t>Lista dei Prodotti del Mese di Giugno 2015</w:t>
              </w:r>
            </w:hyperlink>
            <w:r>
              <w:t xml:space="preserve"> (Licenza “Subscription” per W</w:t>
            </w:r>
            <w:r>
              <w:t>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w:instrText>
            </w:r>
            <w:r>
              <w:instrText xml:space="preserve">efinizione completa è riportata nel Glossario)." </w:instrText>
            </w:r>
            <w:r>
              <w:fldChar w:fldCharType="separate"/>
            </w:r>
            <w:r>
              <w:rPr>
                <w:color w:val="0563C1"/>
              </w:rPr>
              <w:t>Diritti di Roaming</w:t>
            </w:r>
            <w:r>
              <w:fldChar w:fldCharType="end"/>
            </w:r>
            <w:r>
              <w:t xml:space="preserve">: </w:t>
            </w:r>
            <w:hyperlink r:id="rId96">
              <w:r>
                <w:rPr>
                  <w:color w:val="00467F"/>
                  <w:u w:val="single"/>
                </w:rPr>
                <w:t>Febbraio 2016 - Condizioni per l’Utilizzo dei Prodotti</w:t>
              </w:r>
            </w:hyperlink>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 xml:space="preserve">4.1 Diritti </w:t>
      </w:r>
      <w:r>
        <w:t>sull’utilizzo aggiuntivi per Windows 10 Enterprise E3/E5 (Per Utente e Per Dispositivo) e Windows Virtual Desktop Access (VDA) E3/E5 (Per Utente e Per Dispositivo) concessi tramite SA</w:t>
      </w:r>
    </w:p>
    <w:p w:rsidR="00B47759" w:rsidRDefault="007C3419">
      <w:pPr>
        <w:pStyle w:val="ProductList-Body"/>
      </w:pPr>
      <w:r>
        <w:t>“</w:t>
      </w:r>
      <w:r>
        <w:rPr>
          <w:b/>
          <w:color w:val="00188F"/>
        </w:rPr>
        <w:t>Software</w:t>
      </w:r>
      <w:r>
        <w:t>”, ai fini dell’interpretazione del documento, indica Windows 1</w:t>
      </w:r>
      <w:r>
        <w:t xml:space="preserve">0 Enterprise Current Branch o Windows Enterprise LTSB. </w:t>
      </w:r>
    </w:p>
    <w:p w:rsidR="00B47759" w:rsidRDefault="007C3419">
      <w:pPr>
        <w:pStyle w:val="ProductList-Body"/>
      </w:pPr>
      <w:r>
        <w:t>Nel presente Articolo “</w:t>
      </w:r>
      <w:r>
        <w:rPr>
          <w:b/>
          <w:color w:val="00188F"/>
        </w:rPr>
        <w:t>Dispositivo con Licenza</w:t>
      </w:r>
      <w:r>
        <w:t>” indica il dispositivo al quale la Società cede la copertura attiva.</w:t>
      </w:r>
    </w:p>
    <w:p w:rsidR="00B47759" w:rsidRDefault="007C3419">
      <w:pPr>
        <w:pStyle w:val="ProductList-Body"/>
      </w:pPr>
      <w:r>
        <w:t>“</w:t>
      </w:r>
      <w:r>
        <w:rPr>
          <w:b/>
          <w:color w:val="00188F"/>
        </w:rPr>
        <w:t>Utente con Licenza</w:t>
      </w:r>
      <w:r>
        <w:t>”, ai fini dell’interpretazione del documento, indica l’utente al</w:t>
      </w:r>
      <w:r>
        <w:t xml:space="preserve"> quale la Società cede la copertura attiva. Qualora la Licenza per utente sottostante venga trasferita da una persona a un’altra, l’utente originale della Licenza non è più un utente con licenza.</w:t>
      </w:r>
    </w:p>
    <w:p w:rsidR="00B47759" w:rsidRDefault="007C3419" w:rsidP="00157529">
      <w:pPr>
        <w:pStyle w:val="ProductList-Bullet"/>
        <w:numPr>
          <w:ilvl w:val="0"/>
          <w:numId w:val="27"/>
        </w:numPr>
      </w:pPr>
      <w:r>
        <w:t>Qualsiasi utente di un Dispositivo con Licenza o qualsiasi d</w:t>
      </w:r>
      <w:r>
        <w:t>ispositivo utilizzato da un Utente con Licenza potrà accedere in remoto a un massimo di quattro Istanze del Software in Esecuzione in OSE Virtuali o a un’Istanza del Software in Esecuzione in un OSE Fisico su uno o più dispositivi utilizzati dalla Società.</w:t>
      </w:r>
    </w:p>
    <w:p w:rsidR="00B47759" w:rsidRDefault="007C3419" w:rsidP="00157529">
      <w:pPr>
        <w:pStyle w:val="ProductList-Bullet"/>
        <w:numPr>
          <w:ilvl w:val="0"/>
          <w:numId w:val="27"/>
        </w:numPr>
      </w:pPr>
      <w:r>
        <w:t>La Società potrà fare riferimento agli Articoli 2.1.2.1 e 2.1.2.2 per conoscere le limitazioni relative all’utilizzo per i Sistemi Operativi Qualificanti Condizionali.</w:t>
      </w:r>
    </w:p>
    <w:p w:rsidR="00B47759" w:rsidRDefault="007C3419" w:rsidP="00157529">
      <w:pPr>
        <w:pStyle w:val="ProductList-Bullet"/>
        <w:numPr>
          <w:ilvl w:val="0"/>
          <w:numId w:val="27"/>
        </w:numPr>
      </w:pPr>
      <w:r>
        <w:t>La Società potrà creare e archiviare un’Istanza del Software su una o due unità USB tra</w:t>
      </w:r>
      <w:r>
        <w:t>mite Windows to Go e utilizzarle sui Dispositivi con Licenza qualora ottenuti ai sensi di una licenza per dispositivo e su qualsiasi dispositivo da parte di utenti che abbiano ottenuto una licenza per utente.</w:t>
      </w:r>
    </w:p>
    <w:p w:rsidR="00B47759" w:rsidRDefault="007C3419" w:rsidP="00157529">
      <w:pPr>
        <w:pStyle w:val="ProductList-Bullet"/>
        <w:numPr>
          <w:ilvl w:val="0"/>
          <w:numId w:val="27"/>
        </w:numPr>
      </w:pPr>
      <w:r>
        <w:t>La Società potrà eseguire Windows 10 Pro o vers</w:t>
      </w:r>
      <w:r>
        <w:t>ioni precedenti del Software, anziché l’Istanza consentita nel presente Articolo.</w:t>
      </w:r>
    </w:p>
    <w:p w:rsidR="00B47759" w:rsidRDefault="007C3419" w:rsidP="00157529">
      <w:pPr>
        <w:pStyle w:val="ProductList-Bullet"/>
        <w:numPr>
          <w:ilvl w:val="0"/>
          <w:numId w:val="27"/>
        </w:numPr>
      </w:pPr>
      <w:r>
        <w:t>La Società non dovrà disporre di alcuna Licenza per accedere alle Istanze autorizzate al solo fine di gestire il Software.</w:t>
      </w:r>
    </w:p>
    <w:p w:rsidR="00B47759" w:rsidRDefault="00B47759">
      <w:pPr>
        <w:pStyle w:val="ProductList-Body"/>
      </w:pPr>
    </w:p>
    <w:p w:rsidR="00B47759" w:rsidRDefault="007C3419">
      <w:pPr>
        <w:pStyle w:val="ProductList-Body"/>
      </w:pPr>
      <w:r>
        <w:t>Se è presente un segno di spunta nella cella assoc</w:t>
      </w:r>
      <w:r>
        <w:t>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B4775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47759" w:rsidRDefault="00B4775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47759" w:rsidRDefault="007C341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47759" w:rsidRDefault="007C3419">
            <w:pPr>
              <w:pStyle w:val="ProductList-TableBody"/>
              <w:jc w:val="center"/>
            </w:pPr>
            <w:r>
              <w:rPr>
                <w:color w:val="FFFFFF"/>
              </w:rPr>
              <w:t>Windows VDA</w:t>
            </w:r>
            <w:r>
              <w:rPr>
                <w:color w:val="FFFFFF"/>
              </w:rPr>
              <w:br/>
              <w:t>E3/E5</w:t>
            </w:r>
          </w:p>
        </w:tc>
      </w:tr>
      <w:tr w:rsidR="00B4775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47759" w:rsidRDefault="00B4775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Utente</w:t>
            </w:r>
          </w:p>
        </w:tc>
      </w:tr>
      <w:tr w:rsidR="00B47759">
        <w:tc>
          <w:tcPr>
            <w:tcW w:w="80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w:t>
            </w:r>
            <w:r>
              <w:t xml:space="preserv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w:instrText>
            </w:r>
            <w:r>
              <w:instrText xml:space="preserve">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w:instrText>
            </w:r>
            <w:r>
              <w:instrText xml:space="preserve">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w:instrText>
            </w:r>
            <w:r>
              <w:instrText xml:space="preserve">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w:t>
            </w:r>
            <w:r>
              <w:t xml:space="preserve">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w:instrText>
            </w:r>
            <w:r>
              <w:instrText xml:space="preserve">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w:t>
            </w:r>
            <w:r>
              <w:t xml:space="preserve">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w:instrText>
            </w:r>
            <w:r>
              <w:instrText xml:space="preserve">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w:instrText>
            </w:r>
            <w:r>
              <w:instrText xml:space="preserve">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w:instrText>
            </w:r>
            <w:r>
              <w:instrText xml:space="preserve">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w:instrText>
            </w:r>
            <w:r>
              <w:instrText xml:space="preserve">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80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La Società potrà eseguire fino a un massimo di quattro </w:t>
            </w:r>
            <w:r>
              <w:fldChar w:fldCharType="begin"/>
            </w:r>
            <w:r>
              <w:instrText xml:space="preserve"> AutoTextList   \s NoStyle \t "Per Istanza indica un’immagine del</w:instrText>
            </w:r>
            <w:r>
              <w:instrText xml:space="preserve">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w:instrText>
            </w:r>
            <w:r>
              <w:instrText xml:space="preserve">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w:instrText>
            </w:r>
            <w:r>
              <w:instrText xml:space="preserv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w:t>
            </w:r>
            <w:r>
              <w:t xml:space="preserve">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w:instrText>
            </w:r>
            <w:r>
              <w:instrText xml:space="preserve">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w:instrText>
            </w:r>
            <w:r>
              <w:instrText xml:space="preserve">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w:instrText>
            </w:r>
            <w:r>
              <w:instrText>e è configurato per essere eseguito direttamente su un sistema hardware fisico. L’Istanza del sistema operativo utilizzata per eseguire il software di virtualizzazione dell’hardware o per erogare servizi di virtualizzazione dell’hardware è considerata part</w:instrText>
            </w:r>
            <w:r>
              <w:instrText xml:space="preserve">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80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bl>
    <w:p w:rsidR="00B47759" w:rsidRDefault="00B47759">
      <w:pPr>
        <w:pStyle w:val="ProductList-Body"/>
      </w:pPr>
    </w:p>
    <w:p w:rsidR="00B47759" w:rsidRDefault="007C3419">
      <w:pPr>
        <w:pStyle w:val="ProductList-SubClauseHeading"/>
        <w:outlineLvl w:val="5"/>
      </w:pPr>
      <w:r>
        <w:t>4.1.1 Diritti di Windows 10 Enterprise Current Branch</w:t>
      </w:r>
    </w:p>
    <w:p w:rsidR="00B47759" w:rsidRDefault="007C3419">
      <w:pPr>
        <w:pStyle w:val="ProductList-BodyIndented"/>
      </w:pPr>
      <w:r>
        <w:t>Windows 10 Enterprise Current Bra</w:t>
      </w:r>
      <w:r>
        <w:t>nch potrà essere utilizzato esclusivamente da Società in possesso di licenze per SA, Windows 10 Enterprise E3/E5 o VDA. Le Società che lasciano scadere la copertura SA dovranno disinstallare Windows 10 Enterprise Current Branch. Le Società che dispongono d</w:t>
      </w:r>
      <w:r>
        <w:t>i diritti perpetui per Windows Enterprise potranno installare la versione di Windows Enterprise LTSB in essere al momento della scadenza.</w:t>
      </w:r>
    </w:p>
    <w:p w:rsidR="00B47759" w:rsidRDefault="00B47759">
      <w:pPr>
        <w:pStyle w:val="ProductList-BodyIndented"/>
      </w:pPr>
    </w:p>
    <w:p w:rsidR="00B47759" w:rsidRDefault="007C3419">
      <w:pPr>
        <w:pStyle w:val="ProductList-ClauseHeading"/>
        <w:outlineLvl w:val="4"/>
      </w:pPr>
      <w:r>
        <w:t>4.2 Sistemi Operativi Qualificanti (OS)</w:t>
      </w:r>
    </w:p>
    <w:p w:rsidR="00B47759" w:rsidRDefault="007C3419">
      <w:pPr>
        <w:pStyle w:val="ProductList-Body"/>
      </w:pPr>
      <w:r>
        <w:t>Ogni dispositivo per il quale una Società acquista SA e sul quale sarà in ese</w:t>
      </w:r>
      <w:r>
        <w:t>cuzione l’Aggiornamento a Windows 10 Enterprise dovrà disporre della licenza per l’esecuzione di uno dei sistemi operativi qualificanti indicati, per tipo di programma, nella tabella Sistemi Operativi Qualificanti del precedente Articolo Condizioni del Pro</w:t>
      </w:r>
      <w:r>
        <w:t>dotto.</w:t>
      </w:r>
    </w:p>
    <w:p w:rsidR="00B47759" w:rsidRDefault="007C3419" w:rsidP="00157529">
      <w:pPr>
        <w:pStyle w:val="ProductList-Bullet"/>
        <w:numPr>
          <w:ilvl w:val="0"/>
          <w:numId w:val="28"/>
        </w:numPr>
      </w:pPr>
      <w:r>
        <w:lastRenderedPageBreak/>
        <w:t>Le società che hanno precedentemente acquistato SA per Windows Pro rinnovarla sui dispositivi interessati senza dover acquistare una licenza di aggiornamento per Windows Enterprise.</w:t>
      </w:r>
    </w:p>
    <w:p w:rsidR="00B47759" w:rsidRDefault="007C3419" w:rsidP="00157529">
      <w:pPr>
        <w:pStyle w:val="ProductList-Bullet"/>
        <w:numPr>
          <w:ilvl w:val="0"/>
          <w:numId w:val="28"/>
        </w:numPr>
      </w:pPr>
      <w:r>
        <w:t>Le Società che hanno precedentemente acquistato l’Aggiornamento + S</w:t>
      </w:r>
      <w:r>
        <w:t>A per Windows Pro potranno continuare ad acquistare l’Aggiornamento + SA per Pro fino alla scadenza dell’iscrizione o del contratto.</w:t>
      </w:r>
    </w:p>
    <w:p w:rsidR="00B47759" w:rsidRDefault="00B47759">
      <w:pPr>
        <w:pStyle w:val="ProductList-Body"/>
      </w:pPr>
    </w:p>
    <w:p w:rsidR="00B47759" w:rsidRDefault="007C3419">
      <w:pPr>
        <w:pStyle w:val="ProductList-ClauseHeading"/>
        <w:outlineLvl w:val="4"/>
      </w:pPr>
      <w:r>
        <w:t>4.3 Riassegnazione di Windows Software Assurance Per Dispositivo</w:t>
      </w:r>
    </w:p>
    <w:p w:rsidR="00B47759" w:rsidRDefault="007C3419">
      <w:pPr>
        <w:pStyle w:val="ProductList-Body"/>
      </w:pPr>
      <w:r>
        <w:t>Ferme restando le regole sulla Cessione delle Licenze indicate in precedenza, la Società potrà riassegnare la copertura Windows SA per dispositivo con la licenza di aggiornamento per Windows Enterprise associata dal dispositivo originale a un dispositivo s</w:t>
      </w:r>
      <w:r>
        <w:t>ostitutivo, ma non a breve termine, vale a dire non prima di 90 giorni dall’ultima cessione, a condizione che (1) la Società abbia ottenuto in licenza e installato sul dispositivo sostitutivo l’ultima versione del Sistema Operativo Qualificante e la Societ</w:t>
      </w:r>
      <w:r>
        <w:t>à riassegni la licenza Windows Enterprise sottostante allo stesso dispositivo sostitutivo e (2) la Società rimuova qualsiasi aggiornamento del sistema operativo correlato dal dispositivo originale. La riassegnazione delle licenze di aggiornamento di Window</w:t>
      </w:r>
      <w:r>
        <w:t>s Enterprise può essere effettuata esclusivamente in combinazione con la riassegnazione di una copertura attiva di Windows Software Assurance per Dispositivo. La Società potrà riassegnare le licenze Windows VDA per Dispositivo a un altro dispositivo in con</w:t>
      </w:r>
      <w:r>
        <w:t xml:space="preserve">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B47759" w:rsidRDefault="00B47759">
      <w:pPr>
        <w:pStyle w:val="ProductList-Body"/>
      </w:pPr>
    </w:p>
    <w:p w:rsidR="00B47759" w:rsidRDefault="007C3419">
      <w:pPr>
        <w:pStyle w:val="ProductList-ClauseHeading"/>
        <w:outlineLvl w:val="4"/>
      </w:pPr>
      <w:r>
        <w:t xml:space="preserve">4.4 Regole per la Cessione della Licenza Per Utente di </w:t>
      </w:r>
      <w:r>
        <w:t>Windows 10 Enterprise</w:t>
      </w:r>
    </w:p>
    <w:p w:rsidR="00B47759" w:rsidRDefault="007C3419">
      <w:pPr>
        <w:pStyle w:val="ProductList-SubClauseHeading"/>
        <w:outlineLvl w:val="5"/>
      </w:pPr>
      <w:r>
        <w:t>4.4.1 SL per Utente per Windows Server 10 Enterprise E3/E5</w:t>
      </w:r>
    </w:p>
    <w:p w:rsidR="00B47759" w:rsidRDefault="007C3419">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w:instrText>
      </w:r>
      <w:r>
        <w:instrText xml:space="preserve">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w:t>
      </w:r>
      <w:r>
        <w:t>o Enterprise o Windows 7 Professional o Enterprise. Questo dispositivo dovrà anche essere il dispositivo che l’Utente Principale utilizza per il lavoro.</w:t>
      </w:r>
    </w:p>
    <w:p w:rsidR="00B47759" w:rsidRDefault="00B47759">
      <w:pPr>
        <w:pStyle w:val="ProductList-BodyIndented"/>
      </w:pPr>
    </w:p>
    <w:p w:rsidR="00B47759" w:rsidRDefault="007C3419">
      <w:pPr>
        <w:pStyle w:val="ProductList-SubClauseHeading"/>
        <w:outlineLvl w:val="5"/>
      </w:pPr>
      <w:r>
        <w:t>4.4.2 Componenti Aggiuntivi di Windows 10 Enterprise E3/E5 e VDA per Utente</w:t>
      </w:r>
    </w:p>
    <w:p w:rsidR="00B47759" w:rsidRDefault="007C3419">
      <w:pPr>
        <w:pStyle w:val="ProductList-BodyIndented"/>
      </w:pPr>
      <w:r>
        <w:t xml:space="preserve">L’ </w:t>
      </w:r>
      <w:r>
        <w:fldChar w:fldCharType="begin"/>
      </w:r>
      <w:r>
        <w:instrText xml:space="preserve"> AutoTextList   \s NoSt</w:instrText>
      </w:r>
      <w:r>
        <w:instrText xml:space="preserve">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w:instrText>
      </w:r>
      <w:r>
        <w:instrText xml:space="preserve">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B47759" w:rsidRDefault="00B47759">
      <w:pPr>
        <w:pStyle w:val="ProductList-BodyIndented"/>
      </w:pPr>
    </w:p>
    <w:p w:rsidR="00B47759" w:rsidRDefault="007C3419">
      <w:pPr>
        <w:pStyle w:val="ProductList-ClauseHeading"/>
        <w:outlineLvl w:val="4"/>
      </w:pPr>
      <w:r>
        <w:t>4.5 Licenze Add-on e Step-Up per Windows 10 Enterprise e Windows VDS E3/E5</w:t>
      </w:r>
    </w:p>
    <w:p w:rsidR="00B47759" w:rsidRDefault="007C3419">
      <w:pPr>
        <w:pStyle w:val="ProductList-Body"/>
      </w:pPr>
      <w:r>
        <w:t>Le Lice</w:t>
      </w:r>
      <w:r>
        <w:t>nze Add-on e Step-Up per Windows 10 Enterprise e Windows VDA E3/E5 sono Licenze “Subscription” che</w:t>
      </w:r>
    </w:p>
    <w:p w:rsidR="00B47759" w:rsidRDefault="007C3419" w:rsidP="00157529">
      <w:pPr>
        <w:pStyle w:val="ProductList-Bullet"/>
        <w:numPr>
          <w:ilvl w:val="0"/>
          <w:numId w:val="29"/>
        </w:numPr>
      </w:pPr>
      <w:r>
        <w:t>vengono acquistate in aggiunta al (e in associazione a un dispositivo o a un utente con licenza per il) Sistema Operativo Desktop Windows con copertura SA (“</w:t>
      </w:r>
      <w:r>
        <w:t xml:space="preserve">Copertura Qualificante”), Windows E3 per utente o VDA E3 per dispositivo o per utente (“Licenza Qualificante”) e </w:t>
      </w:r>
    </w:p>
    <w:p w:rsidR="00B47759" w:rsidRDefault="007C3419" w:rsidP="00157529">
      <w:pPr>
        <w:pStyle w:val="ProductList-Bullet"/>
        <w:numPr>
          <w:ilvl w:val="0"/>
          <w:numId w:val="29"/>
        </w:numPr>
      </w:pPr>
      <w:r>
        <w:t>scadono alla scadenza della Copertura Qualificata o della Licenza Qualificante.</w:t>
      </w:r>
    </w:p>
    <w:p w:rsidR="00B47759" w:rsidRDefault="007C3419">
      <w:pPr>
        <w:pStyle w:val="ProductList-Body"/>
      </w:pPr>
      <w:r>
        <w:t>Per quanto riguarda le Licenze Add-on e Step-Up per Windows 10</w:t>
      </w:r>
      <w:r>
        <w:t xml:space="preserve"> Enterprise VDA/E3/E5 per Utente in aggiunta a quanto sopra,</w:t>
      </w:r>
    </w:p>
    <w:p w:rsidR="00B47759" w:rsidRDefault="007C3419" w:rsidP="00157529">
      <w:pPr>
        <w:pStyle w:val="ProductList-Bullet"/>
        <w:numPr>
          <w:ilvl w:val="0"/>
          <w:numId w:val="30"/>
        </w:numPr>
      </w:pPr>
      <w:r>
        <w:t>la Società dovrà cedere la licenza all’Utente Principale del Dispositivo con Licenza (che dovrà essere anche il dispositivo di lavoro principale dell’Utente Principale) e</w:t>
      </w:r>
    </w:p>
    <w:p w:rsidR="00B47759" w:rsidRDefault="007C3419" w:rsidP="00157529">
      <w:pPr>
        <w:pStyle w:val="ProductList-Bullet"/>
        <w:numPr>
          <w:ilvl w:val="0"/>
          <w:numId w:val="30"/>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rsidR="00B47759" w:rsidRDefault="007C3419">
      <w:pPr>
        <w:pStyle w:val="ProductList-Body"/>
      </w:pPr>
      <w:r>
        <w:t>Nonostante i diritti generali di riassegnazione delle Licenze, tali licenze Add-on e Step-Up potranno essere riassegnate esclusivamente agli Utenti Principali di altri dispositivi con Copertura Qualificante o Licenze Qualificanti. Le Licenze Add-on e Step-</w:t>
      </w:r>
      <w:r>
        <w:t>Up per Windows 10 Enterprise o Windows VDA E3/E5 potranno essere acquistate fino al raggiungimento della quantità totale di utenti idonei con licenza per Windows 10 Enterprise E3 e copertura SA oppure di utenti o dispositivi con licenza per Windows VDA E3.</w:t>
      </w:r>
    </w:p>
    <w:p w:rsidR="00B47759" w:rsidRDefault="00B47759">
      <w:pPr>
        <w:pStyle w:val="ProductList-Body"/>
      </w:pPr>
    </w:p>
    <w:p w:rsidR="00B47759" w:rsidRDefault="007C3419">
      <w:pPr>
        <w:pStyle w:val="ProductList-ClauseHeading"/>
        <w:outlineLvl w:val="4"/>
      </w:pPr>
      <w:r>
        <w:t>4.6 Iscrizioni Enterprise con combinazione di copertura Windows Per Utente e Per Dispositivo, Windows SA o VDA</w:t>
      </w:r>
    </w:p>
    <w:p w:rsidR="00B47759" w:rsidRDefault="007C3419">
      <w:pPr>
        <w:pStyle w:val="ProductList-Body"/>
      </w:pPr>
      <w:r>
        <w:t>Le Società che desiderano integrare licenze per Windows SA per Dispositivo e Windows SA Per Utente lo potranno fare purché:</w:t>
      </w:r>
    </w:p>
    <w:p w:rsidR="00B47759" w:rsidRDefault="007C3419" w:rsidP="00157529">
      <w:pPr>
        <w:pStyle w:val="ProductList-Bullet"/>
        <w:numPr>
          <w:ilvl w:val="0"/>
          <w:numId w:val="31"/>
        </w:numPr>
      </w:pPr>
      <w:r>
        <w:t>tutti gli utenti ch</w:t>
      </w:r>
      <w:r>
        <w:t>e utilizzano Dispositivi Qualificati privi di licenza siano concessi in licenza con Windows SA per Utente (SL per Utente o SL Add-on per Utente) e</w:t>
      </w:r>
    </w:p>
    <w:p w:rsidR="00B47759" w:rsidRDefault="007C3419" w:rsidP="00157529">
      <w:pPr>
        <w:pStyle w:val="ProductList-Bullet"/>
        <w:numPr>
          <w:ilvl w:val="0"/>
          <w:numId w:val="31"/>
        </w:numPr>
      </w:pPr>
      <w:r>
        <w:t>tutti i Dispositivi Qualificati utilizzati da utenti privi di licenza siano concessi in licenza con Windows S</w:t>
      </w:r>
      <w:r>
        <w:t>A per Dispositivo</w:t>
      </w:r>
    </w:p>
    <w:p w:rsidR="00B47759" w:rsidRDefault="00B47759">
      <w:pPr>
        <w:pStyle w:val="ProductList-Body"/>
      </w:pPr>
    </w:p>
    <w:p w:rsidR="00B47759" w:rsidRDefault="007C3419">
      <w:pPr>
        <w:pStyle w:val="ProductList-ClauseHeading"/>
        <w:outlineLvl w:val="4"/>
      </w:pPr>
      <w:r>
        <w:t>4.7 Idoneità all’acquisto di SL per Utente per Windows 10 Enterprise da SA</w:t>
      </w:r>
    </w:p>
    <w:p w:rsidR="00B47759" w:rsidRDefault="007C3419">
      <w:pPr>
        <w:pStyle w:val="ProductList-SubClauseHeading"/>
        <w:outlineLvl w:val="5"/>
      </w:pPr>
      <w:r>
        <w:t>4.7.1 Contratti Enterprise</w:t>
      </w:r>
    </w:p>
    <w:p w:rsidR="00B47759" w:rsidRDefault="007C3419">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SL per Utente da SA corrispondente</w:t>
            </w:r>
          </w:p>
        </w:tc>
      </w:tr>
      <w:tr w:rsidR="00B47759">
        <w:tc>
          <w:tcPr>
            <w:tcW w:w="6120" w:type="dxa"/>
            <w:tcBorders>
              <w:top w:val="single" w:sz="4" w:space="0" w:color="000000"/>
              <w:left w:val="single" w:sz="4" w:space="0" w:color="000000"/>
              <w:bottom w:val="none" w:sz="4" w:space="0" w:color="000000"/>
              <w:right w:val="single" w:sz="4" w:space="0" w:color="000000"/>
            </w:tcBorders>
          </w:tcPr>
          <w:p w:rsidR="00B47759" w:rsidRDefault="007C3419">
            <w:pPr>
              <w:pStyle w:val="ProductList-TableBody"/>
            </w:pPr>
            <w:r>
              <w:t>SA per il Sistem</w:t>
            </w:r>
            <w:r>
              <w:t>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10 Enterprise E3 per Utente da SA (SL)</w:t>
            </w:r>
            <w:r>
              <w:rPr>
                <w:vertAlign w:val="superscript"/>
              </w:rPr>
              <w:t>1</w:t>
            </w:r>
          </w:p>
        </w:tc>
      </w:tr>
      <w:tr w:rsidR="00B47759">
        <w:tc>
          <w:tcPr>
            <w:tcW w:w="6120" w:type="dxa"/>
            <w:tcBorders>
              <w:top w:val="non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10 Enterprise E5 per Utente da SA</w:t>
            </w:r>
            <w:r>
              <w:rPr>
                <w:vertAlign w:val="superscript"/>
              </w:rPr>
              <w:t>1</w:t>
            </w:r>
          </w:p>
        </w:tc>
      </w:tr>
    </w:tbl>
    <w:p w:rsidR="00B47759" w:rsidRDefault="007C3419">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B47759" w:rsidRDefault="00B47759">
      <w:pPr>
        <w:pStyle w:val="ProductList-BodyIndented"/>
      </w:pPr>
    </w:p>
    <w:p w:rsidR="00B47759" w:rsidRDefault="007C3419">
      <w:pPr>
        <w:pStyle w:val="ProductList-SubClauseHeading"/>
        <w:outlineLvl w:val="5"/>
      </w:pPr>
      <w:r>
        <w:t>4.7.2 Contratti Enterprise Subscription</w:t>
      </w:r>
    </w:p>
    <w:p w:rsidR="00B47759" w:rsidRDefault="007C3419">
      <w:pPr>
        <w:pStyle w:val="ProductList-BodyIndented"/>
      </w:pPr>
      <w:r>
        <w:t>Le Licenze “Subscription” per Software Assurance per il Sistema Ope</w:t>
      </w:r>
      <w:r>
        <w:t>rativo Desktop Windows potranno essere acquistate in occasione della ricorrenza annuale dell’iscrizione della Società o all’inizio di un nuovo periodo di validità dell’iscrizione con un SL per Utente per Secure Productive Enterprise E3/E5 da SA. La Licenza</w:t>
      </w:r>
      <w:r>
        <w:t xml:space="preserve"> “Subscription” deve essere stata acquistata almeno tre anni prima dell’acquisto della SL per Utente da SA.</w:t>
      </w:r>
    </w:p>
    <w:p w:rsidR="00B47759" w:rsidRDefault="00B47759">
      <w:pPr>
        <w:pStyle w:val="ProductList-BodyIndented"/>
      </w:pPr>
    </w:p>
    <w:p w:rsidR="00B47759" w:rsidRDefault="007C3419">
      <w:pPr>
        <w:pStyle w:val="ProductList-ClauseHeading"/>
        <w:outlineLvl w:val="4"/>
      </w:pPr>
      <w:r>
        <w:lastRenderedPageBreak/>
        <w:t>4.8 Microsoft Desktop Optimization Pack (MDOP)</w:t>
      </w:r>
    </w:p>
    <w:p w:rsidR="00B47759" w:rsidRDefault="007C3419">
      <w:pPr>
        <w:pStyle w:val="ProductList-Body"/>
      </w:pPr>
      <w:r>
        <w:t>La Società potrà installare e utilizzare la funzionalità di gestione di MDOP su altri dispositivi de</w:t>
      </w:r>
      <w:r>
        <w:t>lla Società il cui utilizzo sia dedicato alla gestione del software sul Dispositivo con Licenza o sui Dispositivi dell’Utente con Licenza. La Società potrà inoltre utilizzare i componenti AGPM, DaRT e UE-V per gestire il software sui server all’interno del</w:t>
      </w:r>
      <w:r>
        <w:t xml:space="preserve"> proprio dominio, a condizione che i desktop all’interno di tale dominio dispongano di una licenza per l’utilizzo di MDOP.</w:t>
      </w:r>
    </w:p>
    <w:p w:rsidR="00B47759" w:rsidRDefault="00B47759">
      <w:pPr>
        <w:pStyle w:val="ProductList-Body"/>
      </w:pPr>
    </w:p>
    <w:p w:rsidR="00B47759" w:rsidRDefault="007C3419">
      <w:pPr>
        <w:pStyle w:val="ProductList-SubClauseHeading"/>
        <w:outlineLvl w:val="5"/>
      </w:pPr>
      <w:r>
        <w:t>4.8.1 Requisiti di Idoneità MDOP</w:t>
      </w:r>
    </w:p>
    <w:p w:rsidR="00B47759" w:rsidRDefault="007C3419">
      <w:pPr>
        <w:pStyle w:val="ProductList-BodyIndented"/>
      </w:pPr>
      <w:r>
        <w:t>Le Società in possesso di quanto segue hanno i diritti per utilizzare MDOP e non devono acquistarlo</w:t>
      </w:r>
      <w:r>
        <w:t xml:space="preserve"> separatamente.</w:t>
      </w:r>
    </w:p>
    <w:p w:rsidR="00B47759" w:rsidRDefault="007C3419" w:rsidP="00157529">
      <w:pPr>
        <w:pStyle w:val="ProductList-Bullet"/>
        <w:numPr>
          <w:ilvl w:val="1"/>
          <w:numId w:val="32"/>
        </w:numPr>
      </w:pPr>
      <w:r>
        <w:t>Windows 10 Enterprise E3/E5 per Utente (SL);</w:t>
      </w:r>
    </w:p>
    <w:p w:rsidR="00B47759" w:rsidRDefault="007C3419" w:rsidP="00157529">
      <w:pPr>
        <w:pStyle w:val="ProductList-Bullet"/>
        <w:numPr>
          <w:ilvl w:val="1"/>
          <w:numId w:val="32"/>
        </w:numPr>
      </w:pPr>
      <w:r>
        <w:t>Windows 10 Enterprise E5 per SL per Dispositivo;</w:t>
      </w:r>
    </w:p>
    <w:p w:rsidR="00B47759" w:rsidRDefault="007C3419" w:rsidP="00157529">
      <w:pPr>
        <w:pStyle w:val="ProductList-Bullet"/>
        <w:numPr>
          <w:ilvl w:val="1"/>
          <w:numId w:val="32"/>
        </w:numPr>
      </w:pPr>
      <w:r>
        <w:t xml:space="preserve">Windows 10 Enterprise e VDA per SL per Utente o </w:t>
      </w:r>
    </w:p>
    <w:p w:rsidR="00B47759" w:rsidRDefault="007C3419" w:rsidP="00157529">
      <w:pPr>
        <w:pStyle w:val="ProductList-Bullet"/>
        <w:numPr>
          <w:ilvl w:val="1"/>
          <w:numId w:val="32"/>
        </w:numPr>
      </w:pPr>
      <w:r>
        <w:t>Contratto con data di entrata in vigore 1° agosto 2015 o successiva e VDA per Dispositivo o Windo</w:t>
      </w:r>
      <w:r>
        <w:t>ws 10 Enterprise E3 per Dispositivo.</w:t>
      </w:r>
    </w:p>
    <w:p w:rsidR="00B47759" w:rsidRDefault="00B47759">
      <w:pPr>
        <w:pStyle w:val="ProductList-BodyIndented"/>
      </w:pPr>
    </w:p>
    <w:p w:rsidR="00B47759" w:rsidRDefault="007C3419">
      <w:pPr>
        <w:pStyle w:val="ProductList-ClauseHeading"/>
        <w:outlineLvl w:val="4"/>
      </w:pPr>
      <w:r>
        <w:t>4.9 Programmi Academic</w:t>
      </w:r>
    </w:p>
    <w:p w:rsidR="00B47759" w:rsidRDefault="007C3419">
      <w:pPr>
        <w:pStyle w:val="ProductList-Body"/>
      </w:pPr>
      <w:r>
        <w:t>Il presente Articolo si applica alle Società riguardo a tutti i Programmi per i Contratti Multilicenza Academic:</w:t>
      </w:r>
    </w:p>
    <w:p w:rsidR="00B47759" w:rsidRDefault="007C3419">
      <w:pPr>
        <w:pStyle w:val="ProductList-SubClauseHeading"/>
        <w:outlineLvl w:val="5"/>
      </w:pPr>
      <w:r>
        <w:t>4.9.1 Diritti per Windows Enterprise LTSB</w:t>
      </w:r>
    </w:p>
    <w:p w:rsidR="00B47759" w:rsidRDefault="007C3419">
      <w:pPr>
        <w:pStyle w:val="ProductList-BodyIndented"/>
      </w:pPr>
      <w:r>
        <w:t>Gli Istituti Didattici con Windows 10 En</w:t>
      </w:r>
      <w:r>
        <w:t>terprise E3/E5 o Windows 10 Education E3/E5 potranno installare Windows 10 Enterprise LTSB al posto di eventuali istanze perpetue consentite.</w:t>
      </w:r>
    </w:p>
    <w:p w:rsidR="00B47759" w:rsidRDefault="00B47759">
      <w:pPr>
        <w:pStyle w:val="ProductList-BodyIndented"/>
      </w:pPr>
    </w:p>
    <w:p w:rsidR="00B47759" w:rsidRDefault="007C3419">
      <w:pPr>
        <w:pStyle w:val="ProductList-SubClauseHeading"/>
        <w:outlineLvl w:val="5"/>
      </w:pPr>
      <w:r>
        <w:t>4.9.2 Diritti per Windows 10 Enterprise, Windows 10 Education Edition o Windows 10 Pro Education</w:t>
      </w:r>
    </w:p>
    <w:p w:rsidR="00B47759" w:rsidRDefault="007C3419">
      <w:pPr>
        <w:pStyle w:val="ProductList-BodyIndented"/>
      </w:pPr>
      <w:r>
        <w:t>Gli Istituti Didattici con copertura Software Assurance per Windows Enterprise o Windows Education dispongono dei diritti per l’installazione e l’utilizzo di Windows 10 Enterprise, Windows 10 Education o Windows 10 Pro Education.</w:t>
      </w:r>
    </w:p>
    <w:p w:rsidR="00B47759" w:rsidRDefault="00B47759">
      <w:pPr>
        <w:pStyle w:val="ProductList-BodyIndented"/>
      </w:pPr>
    </w:p>
    <w:p w:rsidR="00B47759" w:rsidRDefault="007C3419">
      <w:pPr>
        <w:pStyle w:val="ProductList-SubClauseHeading"/>
        <w:outlineLvl w:val="5"/>
      </w:pPr>
      <w:r>
        <w:t>4.9.3 Diritti di Downgrad</w:t>
      </w:r>
      <w:r>
        <w:t>e</w:t>
      </w:r>
    </w:p>
    <w:p w:rsidR="00B47759" w:rsidRDefault="007C3419">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w:t>
      </w:r>
      <w:r>
        <w:t>ioni precedenti di Windows Embedded 8.1 Industry.</w:t>
      </w:r>
    </w:p>
    <w:p w:rsidR="00B47759" w:rsidRDefault="00B47759">
      <w:pPr>
        <w:pStyle w:val="ProductList-BodyIndented"/>
      </w:pPr>
    </w:p>
    <w:p w:rsidR="00B47759" w:rsidRDefault="007C3419">
      <w:pPr>
        <w:pStyle w:val="ProductList-SubClauseHeading"/>
        <w:outlineLvl w:val="5"/>
      </w:pPr>
      <w:r>
        <w:t>4.9.4 Requisiti di Idoneità MDOP</w:t>
      </w:r>
    </w:p>
    <w:p w:rsidR="00B47759" w:rsidRDefault="007C3419">
      <w:pPr>
        <w:pStyle w:val="ProductList-BodyIndented"/>
      </w:pPr>
      <w:r>
        <w:t>Gli Istituti Didattici con copertura Software Assurance per Windows Enterprise o Windows Education hanno i diritti di installare e utilizzare MDOP.</w:t>
      </w:r>
    </w:p>
    <w:p w:rsidR="00B47759" w:rsidRDefault="00B47759">
      <w:pPr>
        <w:pStyle w:val="ProductList-BodyIndented"/>
      </w:pPr>
    </w:p>
    <w:p w:rsidR="00B47759" w:rsidRDefault="007C3419">
      <w:pPr>
        <w:pStyle w:val="ProductList-SubClauseHeading"/>
        <w:outlineLvl w:val="5"/>
      </w:pPr>
      <w:r>
        <w:t>4.9.5 Windows To Go per</w:t>
      </w:r>
      <w:r>
        <w:t xml:space="preserve"> l’Opzione per Studente</w:t>
      </w:r>
    </w:p>
    <w:p w:rsidR="00B47759" w:rsidRDefault="007C3419">
      <w:pPr>
        <w:pStyle w:val="ProductList-BodyIndented"/>
      </w:pPr>
      <w:r>
        <w:t>Agli Istituti che scelgono l’Opzione per Studente viene concessa una sola Istanza di Windows To Go per ogni dispositivo con licenza in dotazione a uno studente mentre tale studente è iscritto all’istituto.</w:t>
      </w:r>
    </w:p>
    <w:p w:rsidR="00B47759" w:rsidRDefault="00B47759">
      <w:pPr>
        <w:pStyle w:val="ProductList-BodyIndented"/>
      </w:pPr>
    </w:p>
    <w:p w:rsidR="00B47759" w:rsidRDefault="007C3419">
      <w:pPr>
        <w:pStyle w:val="ProductList-ClauseHeading"/>
        <w:outlineLvl w:val="4"/>
      </w:pPr>
      <w:r>
        <w:t>4.10 Sistema Operativo De</w:t>
      </w:r>
      <w:r>
        <w:t>sktop Windows - Diritti di esecuzione di “Applicazioni HPC con Cluster”</w:t>
      </w:r>
    </w:p>
    <w:p w:rsidR="00B47759" w:rsidRDefault="007C3419">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w:instrText>
      </w:r>
      <w:r>
        <w:instrText xml:space="preserve">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w:instrText>
      </w:r>
      <w:r>
        <w:instrText xml:space="preserve">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w:instrText>
      </w:r>
      <w:r>
        <w:instrText xml:space="preserve">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w:instrText>
      </w:r>
      <w:r>
        <w:instrText xml:space="preserve">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w:instrText>
      </w:r>
      <w:r>
        <w:instrText xml:space="preserve">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w:instrText>
      </w:r>
      <w:r>
        <w:instrText xml:space="preserve">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w:t>
      </w:r>
      <w:r>
        <w:t xml:space="preserve"> analoghi di condivisione delle risorse.</w:t>
      </w:r>
    </w:p>
    <w:p w:rsidR="00B47759" w:rsidRDefault="00B47759">
      <w:pPr>
        <w:pStyle w:val="ProductList-Body"/>
      </w:pPr>
    </w:p>
    <w:p w:rsidR="00B47759" w:rsidRDefault="007C3419">
      <w:pPr>
        <w:pStyle w:val="ProductList-ClauseHeading"/>
        <w:outlineLvl w:val="4"/>
      </w:pPr>
      <w:r>
        <w:t>4.11 Sistema Operativo Desktop Windows - Windows Thin PC</w:t>
      </w:r>
    </w:p>
    <w:p w:rsidR="00B47759" w:rsidRDefault="007C3419">
      <w:pPr>
        <w:pStyle w:val="ProductList-Body"/>
      </w:pPr>
      <w:r>
        <w:t>La Società potrà utilizzare il software Windows Thin PC anziché il software del Sistema Operativo Desktop Windows, ma soltanto per eseguire i tipi di applica</w:t>
      </w:r>
      <w:r>
        <w:t>zioni elencati di seguito:</w:t>
      </w:r>
    </w:p>
    <w:p w:rsidR="00B47759" w:rsidRDefault="007C3419" w:rsidP="00157529">
      <w:pPr>
        <w:pStyle w:val="ProductList-Bullet"/>
        <w:numPr>
          <w:ilvl w:val="0"/>
          <w:numId w:val="33"/>
        </w:numPr>
      </w:pPr>
      <w:r>
        <w:t xml:space="preserve">protezione </w:t>
      </w:r>
    </w:p>
    <w:p w:rsidR="00B47759" w:rsidRDefault="007C3419" w:rsidP="00157529">
      <w:pPr>
        <w:pStyle w:val="ProductList-Bullet"/>
        <w:numPr>
          <w:ilvl w:val="0"/>
          <w:numId w:val="33"/>
        </w:numPr>
      </w:pPr>
      <w:r>
        <w:t xml:space="preserve">gestione </w:t>
      </w:r>
    </w:p>
    <w:p w:rsidR="00B47759" w:rsidRDefault="007C3419" w:rsidP="00157529">
      <w:pPr>
        <w:pStyle w:val="ProductList-Bullet"/>
        <w:numPr>
          <w:ilvl w:val="0"/>
          <w:numId w:val="33"/>
        </w:numPr>
      </w:pPr>
      <w:r>
        <w:t xml:space="preserve">emulazione di terminale </w:t>
      </w:r>
    </w:p>
    <w:p w:rsidR="00B47759" w:rsidRDefault="007C3419" w:rsidP="00157529">
      <w:pPr>
        <w:pStyle w:val="ProductList-Bullet"/>
        <w:numPr>
          <w:ilvl w:val="0"/>
          <w:numId w:val="33"/>
        </w:numPr>
      </w:pPr>
      <w:r>
        <w:t xml:space="preserve">Desktop Remoto e tecnologie simili </w:t>
      </w:r>
    </w:p>
    <w:p w:rsidR="00B47759" w:rsidRDefault="007C3419" w:rsidP="00157529">
      <w:pPr>
        <w:pStyle w:val="ProductList-Bullet"/>
        <w:numPr>
          <w:ilvl w:val="0"/>
          <w:numId w:val="33"/>
        </w:numPr>
      </w:pPr>
      <w:r>
        <w:t xml:space="preserve">browser Web </w:t>
      </w:r>
    </w:p>
    <w:p w:rsidR="00B47759" w:rsidRDefault="007C3419" w:rsidP="00157529">
      <w:pPr>
        <w:pStyle w:val="ProductList-Bullet"/>
        <w:numPr>
          <w:ilvl w:val="0"/>
          <w:numId w:val="33"/>
        </w:numPr>
      </w:pPr>
      <w:r>
        <w:t xml:space="preserve">lettore multimediale </w:t>
      </w:r>
    </w:p>
    <w:p w:rsidR="00B47759" w:rsidRDefault="007C3419" w:rsidP="00157529">
      <w:pPr>
        <w:pStyle w:val="ProductList-Bullet"/>
        <w:numPr>
          <w:ilvl w:val="0"/>
          <w:numId w:val="33"/>
        </w:numPr>
      </w:pPr>
      <w:r>
        <w:t xml:space="preserve">client di messaggistica istantanea </w:t>
      </w:r>
    </w:p>
    <w:p w:rsidR="00B47759" w:rsidRDefault="007C3419" w:rsidP="00157529">
      <w:pPr>
        <w:pStyle w:val="ProductList-Bullet"/>
        <w:numPr>
          <w:ilvl w:val="0"/>
          <w:numId w:val="33"/>
        </w:numPr>
      </w:pPr>
      <w:r>
        <w:t xml:space="preserve">visualizzatori di documenti </w:t>
      </w:r>
    </w:p>
    <w:p w:rsidR="00B47759" w:rsidRDefault="007C3419" w:rsidP="00157529">
      <w:pPr>
        <w:pStyle w:val="ProductList-Bullet"/>
        <w:numPr>
          <w:ilvl w:val="0"/>
          <w:numId w:val="33"/>
        </w:numPr>
      </w:pPr>
      <w:r>
        <w:t>NET Framework e Java Virtual Machine</w:t>
      </w:r>
    </w:p>
    <w:p w:rsidR="00B47759" w:rsidRDefault="007C3419">
      <w:pPr>
        <w:pStyle w:val="ProductList-Body"/>
      </w:pPr>
      <w:r>
        <w:t>La Societ</w:t>
      </w:r>
      <w:r>
        <w:t>à potrà utilizzare il software su un dispositivo diverso da quello su cui era stato installato originariamente se trasferisce la copertura Software Assurance a tale dispositivo.</w:t>
      </w:r>
    </w:p>
    <w:p w:rsidR="00B47759" w:rsidRDefault="00B47759">
      <w:pPr>
        <w:pStyle w:val="ProductList-Body"/>
      </w:pPr>
    </w:p>
    <w:p w:rsidR="00B47759" w:rsidRDefault="007C3419">
      <w:pPr>
        <w:pStyle w:val="ProductList-ClauseHeading"/>
        <w:outlineLvl w:val="4"/>
      </w:pPr>
      <w:r>
        <w:t>4.12 Software Assurance per Windows Embedded Industry Enterprise</w:t>
      </w:r>
    </w:p>
    <w:p w:rsidR="00B47759" w:rsidRDefault="007C3419">
      <w:pPr>
        <w:pStyle w:val="ProductList-Body"/>
      </w:pPr>
      <w:r>
        <w:t xml:space="preserve">Le Società con copertura Software Assurance per Windows Embedded Industry Enterprise hanno gli stessi diritti e limitazioni previsti per Windows Software Assurance. </w:t>
      </w:r>
    </w:p>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206" w:name="_Sec619"/>
      <w:r>
        <w:lastRenderedPageBreak/>
        <w:t>Windows Server</w:t>
      </w:r>
      <w:bookmarkEnd w:id="206"/>
      <w:r>
        <w:fldChar w:fldCharType="begin"/>
      </w:r>
      <w:r>
        <w:instrText xml:space="preserve"> TC "</w:instrText>
      </w:r>
      <w:bookmarkStart w:id="207" w:name="_Toc481090135"/>
      <w:r>
        <w:instrText>Windows Server</w:instrText>
      </w:r>
      <w:bookmarkEnd w:id="207"/>
      <w:r>
        <w:instrText>" \l 2</w:instrText>
      </w:r>
      <w:r>
        <w:fldChar w:fldCharType="end"/>
      </w:r>
    </w:p>
    <w:p w:rsidR="00B47759" w:rsidRDefault="007C3419">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0136"/>
      <w:r>
        <w:instrText>Windows MultiPoint Server</w:instrText>
      </w:r>
      <w:bookmarkEnd w:id="209"/>
      <w:r>
        <w:instrText>" \l 3</w:instrText>
      </w:r>
      <w:r>
        <w:fldChar w:fldCharType="end"/>
      </w:r>
    </w:p>
    <w:p w:rsidR="00B47759" w:rsidRDefault="007C3419">
      <w:pPr>
        <w:pStyle w:val="ProductList-Offering1SubSection"/>
        <w:outlineLvl w:val="3"/>
      </w:pPr>
      <w:bookmarkStart w:id="210" w:name="_Sec702"/>
      <w:r>
        <w:t>1. Disponibilità del Programma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w:instrText>
            </w:r>
            <w:r>
              <w:instrText xml:space="preserve">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47759">
        <w:tc>
          <w:tcPr>
            <w:tcW w:w="4160" w:type="dxa"/>
            <w:tcBorders>
              <w:top w:val="single" w:sz="9" w:space="0" w:color="FFFFFF"/>
              <w:left w:val="single" w:sz="9" w:space="0" w:color="FFFFFF"/>
              <w:bottom w:val="none" w:sz="4" w:space="0" w:color="BFBFBF"/>
              <w:right w:val="single" w:sz="9" w:space="0" w:color="FFFFFF"/>
            </w:tcBorders>
          </w:tcPr>
          <w:p w:rsidR="00B47759" w:rsidRDefault="007C341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47759" w:rsidRDefault="007C341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47759" w:rsidRDefault="007C341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47759" w:rsidRDefault="007C341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47759" w:rsidRDefault="007C34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3"/>
      </w:pPr>
      <w:bookmarkStart w:id="211" w:name="_Sec757"/>
      <w:r>
        <w:t>2. Condizioni del Prodotto</w:t>
      </w:r>
      <w:bookmarkEnd w:id="211"/>
    </w:p>
    <w:tbl>
      <w:tblPr>
        <w:tblStyle w:val="PURTable"/>
        <w:tblW w:w="0" w:type="dxa"/>
        <w:tblLook w:val="04A0" w:firstRow="1" w:lastRow="0" w:firstColumn="1" w:lastColumn="0" w:noHBand="0" w:noVBand="1"/>
      </w:tblPr>
      <w:tblGrid>
        <w:gridCol w:w="3594"/>
        <w:gridCol w:w="3601"/>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w:t>
            </w:r>
            <w:r>
              <w:t>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w:instrText>
            </w:r>
            <w:r>
              <w:instrText xml:space="preserve">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Edizioni di Downgrade: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(SA):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212" w:name="_Sec800"/>
      <w:r>
        <w:t>3. Diritti sull’Utilizzo</w:t>
      </w:r>
      <w:bookmarkEnd w:id="212"/>
    </w:p>
    <w:tbl>
      <w:tblPr>
        <w:tblStyle w:val="PURTable"/>
        <w:tblW w:w="0" w:type="dxa"/>
        <w:tblLook w:val="04A0" w:firstRow="1" w:lastRow="0" w:firstColumn="1" w:lastColumn="0" w:noHBand="0" w:noVBand="1"/>
      </w:tblPr>
      <w:tblGrid>
        <w:gridCol w:w="3624"/>
        <w:gridCol w:w="3579"/>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w:instrText>
            </w:r>
            <w:r>
              <w:instrText xml:space="preserve">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w:t>
            </w:r>
            <w:r>
              <w:rPr>
                <w:color w:val="0563C1"/>
              </w:rPr>
              <w:t>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w:instrText>
            </w:r>
            <w:r>
              <w:instrText xml:space="preserve">" </w:instrText>
            </w:r>
            <w:r>
              <w:fldChar w:fldCharType="separate"/>
            </w:r>
            <w:r>
              <w:rPr>
                <w:color w:val="0563C1"/>
              </w:rPr>
              <w:t>Software Aggiuntivo</w:t>
            </w:r>
            <w:r>
              <w:fldChar w:fldCharType="end"/>
            </w:r>
            <w:r>
              <w:t>: Tutte le edizioni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w:t>
            </w:r>
            <w:r>
              <w:t xml:space="preserve"> Tutte le edizioni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Tecnologie Incluse: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w:t>
              </w:r>
              <w:r>
                <w:rPr>
                  <w:color w:val="00467F"/>
                  <w:u w:val="single"/>
                </w:rPr>
                <w:t>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 xml:space="preserve">CAL per </w:t>
            </w:r>
            <w:r>
              <w:t>Servizi Desktop Remoto Windows Server 2016 e Licenza Equivalente alla CAL</w:t>
            </w:r>
          </w:p>
          <w:p w:rsidR="00B47759" w:rsidRDefault="007C3419">
            <w:pPr>
              <w:pStyle w:val="ProductList-TableBody"/>
            </w:pPr>
            <w:r>
              <w:t xml:space="preserve">(cfr. </w:t>
            </w:r>
            <w:hyperlink w:anchor="_Sec591">
              <w:r>
                <w:rPr>
                  <w:color w:val="00467F"/>
                  <w:u w:val="single"/>
                </w:rPr>
                <w:t>Appendice A</w:t>
              </w:r>
            </w:hyperlink>
            <w:r>
              <w:t>)</w:t>
            </w:r>
          </w:p>
        </w:tc>
      </w:tr>
    </w:tbl>
    <w:p w:rsidR="00B47759" w:rsidRDefault="00B47759">
      <w:pPr>
        <w:pStyle w:val="ProductList-Body"/>
      </w:pPr>
    </w:p>
    <w:p w:rsidR="00B47759" w:rsidRDefault="007C3419">
      <w:pPr>
        <w:pStyle w:val="ProductList-SubClauseHeading"/>
        <w:outlineLvl w:val="5"/>
      </w:pPr>
      <w:r>
        <w:t>3.1.1 Funzionalità Aggiuntive Associate a CAL per Windows Server 2016 Active Directory Rights Management Services</w:t>
      </w:r>
    </w:p>
    <w:p w:rsidR="00B47759" w:rsidRDefault="007C3419">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Licenza Equivalente a Licen</w:t>
            </w:r>
            <w:r>
              <w:t>ze CAL (fare riferimento all’</w:t>
            </w:r>
            <w:hyperlink w:anchor="_Sec591">
              <w:r>
                <w:rPr>
                  <w:color w:val="00467F"/>
                  <w:u w:val="single"/>
                </w:rPr>
                <w:t>Appendice A</w:t>
              </w:r>
            </w:hyperlink>
            <w:r>
              <w:t>)</w:t>
            </w:r>
          </w:p>
        </w:tc>
      </w:tr>
    </w:tbl>
    <w:p w:rsidR="00B47759" w:rsidRDefault="00B47759">
      <w:pPr>
        <w:pStyle w:val="ProductList-BodyIndented"/>
      </w:pPr>
    </w:p>
    <w:p w:rsidR="00B47759" w:rsidRDefault="007C3419">
      <w:pPr>
        <w:pStyle w:val="ProductList-ClauseHeading"/>
        <w:outlineLvl w:val="4"/>
      </w:pPr>
      <w:r>
        <w:t>3.2 Esecuzione di Istanze del Software</w:t>
      </w:r>
    </w:p>
    <w:p w:rsidR="00B47759" w:rsidRDefault="007C3419">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w:t>
      </w:r>
      <w:r>
        <w:t xml:space="pre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w:instrText>
      </w:r>
      <w:r>
        <w:instrText xml:space="preserve">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w:instrText>
      </w:r>
      <w:r>
        <w:instrText>s NoStyle \t "OSE Fisico indica un OSE che è configurato per essere eseguito direttamente su un sistema hardware fisico. L’Istanza del sistema operativo utilizzata per eseguire il software di virtualizzazione dell’hardware o per erogare servizi di virtuali</w:instrText>
      </w:r>
      <w:r>
        <w:instrText xml:space="preserve">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w:instrText>
      </w:r>
      <w:r>
        <w:instrText xml:space="preserve">." </w:instrText>
      </w:r>
      <w:r>
        <w:fldChar w:fldCharType="separate"/>
      </w:r>
      <w:r>
        <w:rPr>
          <w:color w:val="0563C1"/>
        </w:rPr>
        <w:t>OSE Virtuale</w:t>
      </w:r>
      <w:r>
        <w:fldChar w:fldCharType="end"/>
      </w:r>
      <w:r>
        <w:t>.</w:t>
      </w:r>
    </w:p>
    <w:p w:rsidR="00B47759" w:rsidRDefault="00B47759">
      <w:pPr>
        <w:pStyle w:val="ProductList-Body"/>
      </w:pPr>
    </w:p>
    <w:p w:rsidR="00B47759" w:rsidRDefault="007C3419">
      <w:pPr>
        <w:pStyle w:val="ProductList-ClauseHeading"/>
        <w:outlineLvl w:val="4"/>
      </w:pPr>
      <w:r>
        <w:t>3.3 Licenze di Accesso</w:t>
      </w:r>
    </w:p>
    <w:p w:rsidR="00B47759" w:rsidRDefault="007C3419">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w:instrText>
      </w:r>
      <w:r>
        <w:instrText xml:space="preserve">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w:instrText>
      </w:r>
      <w:r>
        <w:instrText xml:space="preserve">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w:instrText>
      </w:r>
      <w:r>
        <w:instrText xml:space="preserve">configurato per essere eseguito su un sistema hardware virtuale." </w:instrText>
      </w:r>
      <w:r>
        <w:fldChar w:fldCharType="separate"/>
      </w:r>
      <w:r>
        <w:rPr>
          <w:color w:val="0563C1"/>
        </w:rPr>
        <w:t>OSE Virtuali</w:t>
      </w:r>
      <w:r>
        <w:fldChar w:fldCharType="end"/>
      </w:r>
      <w:r>
        <w:t>.</w:t>
      </w:r>
    </w:p>
    <w:p w:rsidR="00B47759" w:rsidRDefault="00B47759">
      <w:pPr>
        <w:pStyle w:val="ProductList-Body"/>
      </w:pPr>
    </w:p>
    <w:p w:rsidR="00B47759" w:rsidRDefault="007C3419">
      <w:pPr>
        <w:pStyle w:val="ProductList-ClauseHeading"/>
        <w:outlineLvl w:val="4"/>
      </w:pPr>
      <w:r>
        <w:t>3.4 Windows MultiPoint Server 2016 Connector</w:t>
      </w:r>
    </w:p>
    <w:p w:rsidR="00B47759" w:rsidRDefault="007C3419">
      <w:pPr>
        <w:pStyle w:val="ProductList-Body"/>
      </w:pPr>
      <w:r>
        <w:t>La Società potrà installare e utilizzare il software Windows Server 2016 MultiPoint Connector su qualsiasi dispositivo con lice</w:t>
      </w:r>
      <w:r>
        <w:t>nza per accedere a Windows Server 2016 e potrà utilizzare questo software unicamente per accedere al software MultiPoint Server. Qualora la Società acceda al software server da questo dispositivo unicamente per utilizzare MultiPoint Dashboard, non avrà nec</w:t>
      </w:r>
      <w:r>
        <w:t>essità di una CAL per Servizi Desktop Remoto.</w:t>
      </w:r>
    </w:p>
    <w:p w:rsidR="00B47759" w:rsidRDefault="00B47759">
      <w:pPr>
        <w:pStyle w:val="ProductList-Body"/>
      </w:pPr>
    </w:p>
    <w:p w:rsidR="00B47759" w:rsidRDefault="007C3419">
      <w:pPr>
        <w:pStyle w:val="ProductList-ClauseHeading"/>
        <w:outlineLvl w:val="4"/>
      </w:pPr>
      <w:r>
        <w:t>3.5 Tipo di Installazione</w:t>
      </w:r>
    </w:p>
    <w:p w:rsidR="00B47759" w:rsidRDefault="007C3419">
      <w:pPr>
        <w:pStyle w:val="ProductList-Body"/>
      </w:pPr>
      <w:r>
        <w:t>La Società potrà installare solo Servizi Desktop Remoto e distribuire e utilizzare il ruolo MultiPoint Services.</w:t>
      </w:r>
    </w:p>
    <w:p w:rsidR="00B47759" w:rsidRDefault="00B47759">
      <w:pPr>
        <w:pStyle w:val="ProductList-Body"/>
      </w:pPr>
    </w:p>
    <w:p w:rsidR="00B47759" w:rsidRDefault="007C3419">
      <w:pPr>
        <w:pStyle w:val="ProductList-ClauseHeading"/>
        <w:outlineLvl w:val="4"/>
      </w:pPr>
      <w:r>
        <w:t>3.6 Software Aggiuntivo</w:t>
      </w:r>
    </w:p>
    <w:p w:rsidR="00B47759" w:rsidRDefault="007C3419">
      <w:pPr>
        <w:pStyle w:val="ProductList-Body"/>
      </w:pPr>
      <w:r>
        <w:t>Un elenco del Software Aggiuntivo è reperibil</w:t>
      </w:r>
      <w:r>
        <w:t xml:space="preserve">e all’indirizzo </w:t>
      </w:r>
      <w:hyperlink r:id="rId97">
        <w:r>
          <w:rPr>
            <w:color w:val="00467F"/>
            <w:u w:val="single"/>
          </w:rPr>
          <w:t>http://go.microsoft.com/fwlink/?LinkId=245856</w:t>
        </w:r>
      </w:hyperlink>
      <w:r>
        <w:t>.</w:t>
      </w:r>
    </w:p>
    <w:p w:rsidR="00B47759" w:rsidRDefault="007C3419">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85"/>
        <w:gridCol w:w="3613"/>
        <w:gridCol w:w="35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w:instrText>
            </w:r>
            <w:r>
              <w:instrText xml:space="preserve">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w:instrText>
            </w:r>
            <w:r>
              <w:instrText xml:space="preserve">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w:t>
            </w:r>
            <w:r>
              <w:t xml:space="preserve">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Condizioni per l’Utilizzo dei Prodotti del Mese di Otto</w:t>
              </w:r>
              <w:r>
                <w:rPr>
                  <w:color w:val="00467F"/>
                  <w:u w:val="single"/>
                </w:rPr>
                <w:t>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14" w:name="_Sec655"/>
      <w:r>
        <w:t>Windows Server</w:t>
      </w:r>
      <w:bookmarkEnd w:id="214"/>
      <w:r>
        <w:fldChar w:fldCharType="begin"/>
      </w:r>
      <w:r>
        <w:instrText xml:space="preserve"> TC "</w:instrText>
      </w:r>
      <w:bookmarkStart w:id="215" w:name="_Toc481090137"/>
      <w:r>
        <w:instrText>Windows Server</w:instrText>
      </w:r>
      <w:bookmarkEnd w:id="215"/>
      <w:r>
        <w:instrText>" \l 3</w:instrText>
      </w:r>
      <w:r>
        <w:fldChar w:fldCharType="end"/>
      </w:r>
    </w:p>
    <w:p w:rsidR="00B47759" w:rsidRDefault="007C3419">
      <w:pPr>
        <w:pStyle w:val="ProductList-Offering1SubSection"/>
        <w:outlineLvl w:val="3"/>
      </w:pPr>
      <w:bookmarkStart w:id="216" w:name="_Sec703"/>
      <w:r>
        <w:t xml:space="preserve">1. </w:t>
      </w:r>
      <w:r>
        <w:t>Disponibilità del Programma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4775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"Software </w:instrText>
            </w:r>
            <w:r>
              <w:instrText xml:space="preserve">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"Open Valu</w:instrText>
            </w:r>
            <w:r>
              <w:instrText xml:space="preserve">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47759" w:rsidRDefault="007C3419">
            <w:pPr>
              <w:pStyle w:val="ProductList-TableBody"/>
              <w:jc w:val="center"/>
            </w:pPr>
            <w:r>
              <w:fldChar w:fldCharType="begin"/>
            </w:r>
            <w:r>
              <w:instrText xml:space="preserve"> AutoTextList   \s NoStyle \t </w:instrText>
            </w:r>
            <w:r>
              <w:instrText xml:space="preserve">"Enrollment for Education Solutions" </w:instrText>
            </w:r>
            <w:r>
              <w:fldChar w:fldCharType="separate"/>
            </w:r>
            <w:r>
              <w:rPr>
                <w:color w:val="FFFFFF"/>
              </w:rPr>
              <w:t>EES</w:t>
            </w:r>
            <w:r>
              <w:fldChar w:fldCharType="end"/>
            </w:r>
          </w:p>
        </w:tc>
      </w:tr>
      <w:tr w:rsidR="00B47759">
        <w:tc>
          <w:tcPr>
            <w:tcW w:w="4160" w:type="dxa"/>
            <w:tcBorders>
              <w:top w:val="single" w:sz="9" w:space="0" w:color="FFFFFF"/>
              <w:left w:val="single" w:sz="9" w:space="0" w:color="FFFFFF"/>
              <w:bottom w:val="dashed" w:sz="4" w:space="0" w:color="BFBFBF"/>
              <w:right w:val="single" w:sz="9" w:space="0" w:color="FFFFFF"/>
            </w:tcBorders>
          </w:tcPr>
          <w:p w:rsidR="00B47759" w:rsidRDefault="007C3419">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w:instrText>
            </w:r>
            <w:r>
              <w:instrText xml:space="preserve">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CAL per Servizi Desktop Remoto Windows Server 2016</w:t>
            </w:r>
            <w:r>
              <w:fldChar w:fldCharType="begin"/>
            </w:r>
            <w:r>
              <w:instrText xml:space="preserve"> XE "C</w:instrText>
            </w:r>
            <w:r>
              <w:instrText xml:space="preserve">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Windows Server 2016 Datacenter (Licenze Core in confezioni da 16)</w:t>
            </w:r>
            <w:r>
              <w:fldChar w:fldCharType="begin"/>
            </w:r>
            <w:r>
              <w:instrText xml:space="preserve"> XE "Windows Server 2016 Datacente</w:instrText>
            </w:r>
            <w:r>
              <w:instrText xml:space="preserv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External Connector per Windows Server 2016 Active Directory Rights Management Ser</w:t>
            </w:r>
            <w:r>
              <w:rPr>
                <w:color w:val="000000"/>
              </w:rPr>
              <w:t>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FBFBF"/>
              <w:left w:val="single" w:sz="9" w:space="0" w:color="FFFFFF"/>
              <w:bottom w:val="dashed" w:sz="4" w:space="0" w:color="B2B2B2"/>
              <w:right w:val="single" w:sz="9" w:space="0" w:color="FFFFFF"/>
            </w:tcBorders>
          </w:tcPr>
          <w:p w:rsidR="00B47759" w:rsidRDefault="007C3419">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47759" w:rsidRDefault="007C341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47759" w:rsidRDefault="007C341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47759" w:rsidRDefault="007C341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47759" w:rsidRDefault="007C341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4160" w:type="dxa"/>
            <w:tcBorders>
              <w:top w:val="dashed" w:sz="4" w:space="0" w:color="B2B2B2"/>
              <w:left w:val="single" w:sz="9" w:space="0" w:color="FFFFFF"/>
              <w:bottom w:val="dashed" w:sz="4" w:space="0" w:color="BFBFBF"/>
              <w:right w:val="single" w:sz="9" w:space="0" w:color="FFFFFF"/>
            </w:tcBorders>
          </w:tcPr>
          <w:p w:rsidR="00B47759" w:rsidRDefault="007C3419">
            <w:pPr>
              <w:pStyle w:val="ProductList-TableBody"/>
            </w:pPr>
            <w:r>
              <w:t>Componente Aggiuntivo di Windows Server Datacenter Core Premium Assurance (Licenze Core in confezioni da 2)</w:t>
            </w:r>
            <w:r>
              <w:fldChar w:fldCharType="begin"/>
            </w:r>
            <w:r>
              <w:instrText xml:space="preserve"> XE "Componente Aggiuntivo di Windows Server Datacenter Core Premium Assurance (Licenze Core in confezioni da 2)"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Componente Aggiuntivo di Windows Server Datacenter Core Premium Assurance (Licenze Core in confezioni da 16)</w:t>
            </w:r>
            <w:r>
              <w:fldChar w:fldCharType="begin"/>
            </w:r>
            <w:r>
              <w:instrText xml:space="preserve"> XE "Componente Aggiuntivo di Windows Server Datacenter Core Premium Assurance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r>
      <w:tr w:rsidR="00B47759">
        <w:tc>
          <w:tcPr>
            <w:tcW w:w="416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pPr>
            <w:r>
              <w:t>Componente Aggiuntivo di Windows Server Standard Core Premium Assurance (Licenze Core in confezioni da 2)</w:t>
            </w:r>
            <w:r>
              <w:fldChar w:fldCharType="begin"/>
            </w:r>
            <w:r>
              <w:instrText xml:space="preserve"> XE "Componente Aggiuntivo di Windows Server Standard Core Premium Assurance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47759" w:rsidRDefault="007C341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r>
      <w:tr w:rsidR="00B47759">
        <w:tc>
          <w:tcPr>
            <w:tcW w:w="4160" w:type="dxa"/>
            <w:tcBorders>
              <w:top w:val="dashed" w:sz="4" w:space="0" w:color="BFBFBF"/>
              <w:left w:val="single" w:sz="9" w:space="0" w:color="FFFFFF"/>
              <w:bottom w:val="none" w:sz="4" w:space="0" w:color="BFBFBF"/>
              <w:right w:val="single" w:sz="9" w:space="0" w:color="FFFFFF"/>
            </w:tcBorders>
          </w:tcPr>
          <w:p w:rsidR="00B47759" w:rsidRDefault="007C3419">
            <w:pPr>
              <w:pStyle w:val="ProductList-TableBody"/>
            </w:pPr>
            <w:r>
              <w:t>Componente Aggiuntivo di Windows Server Standard Core Premium Assurance (Licenze Core in confezioni da 16)</w:t>
            </w:r>
            <w:r>
              <w:fldChar w:fldCharType="begin"/>
            </w:r>
            <w:r>
              <w:instrText xml:space="preserve"> XE "Componente Aggiuntivo di Windows Server Standard Core Premium Assurance (Licenze Core in confezioni da 16)"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47759" w:rsidRDefault="007C341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47759" w:rsidRDefault="00B4775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47759" w:rsidRDefault="00B477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47759" w:rsidRDefault="00B47759">
            <w:pPr>
              <w:pStyle w:val="ProductList-TableBody"/>
              <w:jc w:val="center"/>
            </w:pPr>
          </w:p>
        </w:tc>
      </w:tr>
    </w:tbl>
    <w:p w:rsidR="00B47759" w:rsidRDefault="007C3419">
      <w:pPr>
        <w:pStyle w:val="ProductList-Offering1SubSection"/>
        <w:outlineLvl w:val="3"/>
      </w:pPr>
      <w:bookmarkStart w:id="217" w:name="_Sec758"/>
      <w:r>
        <w:t xml:space="preserve">2. Condizioni del </w:t>
      </w:r>
      <w:r>
        <w:t>Prodotto</w:t>
      </w:r>
      <w:bookmarkEnd w:id="217"/>
    </w:p>
    <w:tbl>
      <w:tblPr>
        <w:tblStyle w:val="PURTable"/>
        <w:tblW w:w="0" w:type="dxa"/>
        <w:tblLook w:val="04A0" w:firstRow="1" w:lastRow="0" w:firstColumn="1" w:lastColumn="0" w:noHBand="0" w:noVBand="1"/>
      </w:tblPr>
      <w:tblGrid>
        <w:gridCol w:w="3594"/>
        <w:gridCol w:w="3600"/>
        <w:gridCol w:w="3596"/>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w:instrText>
            </w:r>
            <w:r>
              <w:instrText xml:space="preserve">"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w:instrText>
            </w:r>
            <w:r>
              <w:instrText xml:space="preserve">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w:instrText>
            </w:r>
            <w:r>
              <w:instrText xml:space="preserve">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(SA):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w:instrText>
            </w:r>
            <w:r>
              <w:instrText xml:space="preserve">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rPr>
                <w:color w:val="404040"/>
              </w:rPr>
              <w:t>Idoneità alla Riduzione: Componenti Aggiuntivi, Prodotti Aggiuntivi</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7C3419">
      <w:pPr>
        <w:pStyle w:val="ProductList-Offering1SubSection"/>
        <w:outlineLvl w:val="3"/>
      </w:pPr>
      <w:bookmarkStart w:id="218" w:name="_Sec807"/>
      <w:r>
        <w:t>3. Diritti sull’Utilizzo</w:t>
      </w:r>
      <w:bookmarkEnd w:id="218"/>
    </w:p>
    <w:tbl>
      <w:tblPr>
        <w:tblStyle w:val="PURTable"/>
        <w:tblW w:w="0" w:type="dxa"/>
        <w:tblLook w:val="04A0" w:firstRow="1" w:lastRow="0" w:firstColumn="1" w:lastColumn="0" w:noHBand="0" w:noVBand="1"/>
      </w:tblPr>
      <w:tblGrid>
        <w:gridCol w:w="3623"/>
        <w:gridCol w:w="3580"/>
        <w:gridCol w:w="358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di Licenza speci</w:instrText>
            </w:r>
            <w:r>
              <w:instrText xml:space="preserve">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w:instrText>
            </w:r>
            <w:r>
              <w:instrText xml:space="preserve">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w:t>
            </w:r>
            <w:r>
              <w:t>oni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w:t>
            </w:r>
            <w:r>
              <w:t>ntials)</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Tecnologi</w:t>
            </w:r>
            <w:r>
              <w:rPr>
                <w:color w:val="404040"/>
              </w:rPr>
              <w:t>e Incluse: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r>
    </w:tbl>
    <w:p w:rsidR="00B47759" w:rsidRDefault="00B47759">
      <w:pPr>
        <w:pStyle w:val="ProductList-Body"/>
      </w:pPr>
    </w:p>
    <w:p w:rsidR="00B47759" w:rsidRDefault="007C3419">
      <w:pPr>
        <w:pStyle w:val="ProductList-SubClauseHeading"/>
        <w:outlineLvl w:val="5"/>
      </w:pPr>
      <w:r>
        <w:lastRenderedPageBreak/>
        <w:t>3.1.1 Funzionalità Aggiuntive Associate a CAL per Servizi Desktop Remoto Windows Server 2016</w:t>
      </w:r>
    </w:p>
    <w:p w:rsidR="00B47759" w:rsidRDefault="007C3419">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B47759" w:rsidRDefault="007C3419">
            <w:pPr>
              <w:pStyle w:val="ProductList-TableBody"/>
            </w:pPr>
            <w:r>
              <w:t>SL per Utente per Servizi Desktop Remoto per Windows Server 2016</w:t>
            </w:r>
          </w:p>
        </w:tc>
      </w:tr>
    </w:tbl>
    <w:p w:rsidR="00B47759" w:rsidRDefault="007C3419">
      <w:pPr>
        <w:pStyle w:val="ProductList-BodyIndented"/>
      </w:pPr>
      <w:r>
        <w:t>*Necessaria anche per l’utilizzo di Windows Server per eseguire l’hosting di un’interfaccia utente grafica me</w:t>
      </w:r>
      <w:r>
        <w:t>diante la funzionalità Servizi Desktop Remoto Windows Server 2016 o altra tecnologia.</w:t>
      </w:r>
    </w:p>
    <w:p w:rsidR="00B47759" w:rsidRDefault="00B47759">
      <w:pPr>
        <w:pStyle w:val="ProductList-BodyIndented"/>
      </w:pPr>
    </w:p>
    <w:p w:rsidR="00B47759" w:rsidRDefault="007C3419">
      <w:pPr>
        <w:pStyle w:val="ProductList-SubClauseHeading"/>
        <w:outlineLvl w:val="5"/>
      </w:pPr>
      <w:r>
        <w:t>3.1.2 Funzionalità Aggiuntive Associate a CAL per Windows Server 2016 Rights Management Services</w:t>
      </w:r>
    </w:p>
    <w:p w:rsidR="00B47759" w:rsidRDefault="007C341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Azure Information Protection (P1 e P2)</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B477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r>
    </w:tbl>
    <w:p w:rsidR="00B47759" w:rsidRDefault="00B47759">
      <w:pPr>
        <w:pStyle w:val="ProductList-BodyIndented"/>
      </w:pPr>
    </w:p>
    <w:p w:rsidR="00B47759" w:rsidRDefault="007C3419">
      <w:pPr>
        <w:pStyle w:val="ProductList-SubClauseHeading"/>
        <w:outlineLvl w:val="5"/>
      </w:pPr>
      <w:r>
        <w:t>3.1.3 Funzionalità Aggiuntive Associate a una CAL per Utente per Microsoft Identity Manager</w:t>
      </w:r>
    </w:p>
    <w:p w:rsidR="00B47759" w:rsidRDefault="007C3419">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47759" w:rsidRDefault="007C3419">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47759" w:rsidRDefault="007C3419">
            <w:pPr>
              <w:pStyle w:val="ProductList-TableBody"/>
            </w:pPr>
            <w:r>
              <w:t>SL per Utente per Azure Active Directory Premium (P1 e P2)</w:t>
            </w:r>
          </w:p>
        </w:tc>
      </w:tr>
      <w:tr w:rsidR="00B4775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47759" w:rsidRDefault="00B477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47759" w:rsidRDefault="007C3419">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BodyIndented"/>
      </w:pPr>
      <w:r>
        <w:t xml:space="preserve">*Necessaria anche per qualsiasi persona per la quale vengano emesse o gestite tramite il software le informazioni di identità. </w:t>
      </w:r>
    </w:p>
    <w:p w:rsidR="00B47759" w:rsidRDefault="00B47759">
      <w:pPr>
        <w:pStyle w:val="ProductList-BodyIndented"/>
      </w:pPr>
    </w:p>
    <w:p w:rsidR="00B47759" w:rsidRDefault="007C3419">
      <w:pPr>
        <w:pStyle w:val="ProductList-SubClauseHeading"/>
        <w:outlineLvl w:val="5"/>
      </w:pPr>
      <w:r>
        <w:t>3.1.4 Servizio di Sincronizzazione</w:t>
      </w:r>
    </w:p>
    <w:p w:rsidR="00B47759" w:rsidRDefault="007C3419">
      <w:pPr>
        <w:pStyle w:val="ProductList-BodyIndented"/>
      </w:pPr>
      <w:r>
        <w:t>Per gli utenti che utilizzano esclusivamente il servizio di sincronizzazione Microsoft Ident</w:t>
      </w:r>
      <w:r>
        <w:t>ity Manager, le licenze CAL per Microsoft Identity Manager 2016 non sono richieste.</w:t>
      </w:r>
    </w:p>
    <w:p w:rsidR="00B47759" w:rsidRDefault="00B47759">
      <w:pPr>
        <w:pStyle w:val="ProductList-BodyIndented"/>
      </w:pPr>
    </w:p>
    <w:p w:rsidR="00B47759" w:rsidRDefault="007C3419">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SubClauseHeading"/>
        <w:outlineLvl w:val="5"/>
      </w:pPr>
      <w:r>
        <w:t>3.2.1 Funzionalità Aggiuntive Associate alla Licenza External</w:t>
      </w:r>
      <w:r>
        <w:t xml:space="preserve"> Connector per Servizi Desktop Remoto Windows Server 2016</w:t>
      </w:r>
    </w:p>
    <w:p w:rsidR="00B47759" w:rsidRDefault="007C3419">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 xml:space="preserve">External Connector per Servizi Desktop Remoto </w:t>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BodyIndented"/>
      </w:pPr>
      <w:r>
        <w:rPr>
          <w:i/>
        </w:rPr>
        <w:t>*Necessaria anche per l’utilizzo di Windows Server per eseguire l’hosting di un’interfaccia utente grafica mediante la funzionalità Servizi Desktop Remoto Windows Server 2016 o altra tecnologia.</w:t>
      </w:r>
    </w:p>
    <w:p w:rsidR="00B47759" w:rsidRDefault="00B47759">
      <w:pPr>
        <w:pStyle w:val="ProductList-BodyIndented"/>
      </w:pPr>
    </w:p>
    <w:p w:rsidR="00B47759" w:rsidRDefault="007C3419">
      <w:pPr>
        <w:pStyle w:val="ProductList-SubClauseHeading"/>
        <w:outlineLvl w:val="5"/>
      </w:pPr>
      <w:r>
        <w:t xml:space="preserve">3.2.2 Funzionalità Aggiuntive </w:t>
      </w:r>
      <w:r>
        <w:t>Associate alla Licenza External Connector per Windows Server 2016 Rights Management Services</w:t>
      </w:r>
    </w:p>
    <w:p w:rsidR="00B47759" w:rsidRDefault="007C3419">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Indented"/>
      </w:pPr>
    </w:p>
    <w:p w:rsidR="00B47759" w:rsidRDefault="007C3419">
      <w:pPr>
        <w:pStyle w:val="ProductList-SubClauseHeading"/>
        <w:outlineLvl w:val="5"/>
      </w:pPr>
      <w:r>
        <w:t>3.2.3 Funzionalità Aggiuntive Associate alla Licenza External Connector per Microsoft Identity Manager</w:t>
      </w:r>
    </w:p>
    <w:p w:rsidR="00B47759" w:rsidRDefault="007C3419">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47759" w:rsidRDefault="007C3419">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BodyIndented"/>
      </w:pPr>
      <w:r>
        <w:rPr>
          <w:i/>
        </w:rPr>
        <w:t>*Necessaria anch</w:t>
      </w:r>
      <w:r>
        <w:rPr>
          <w:i/>
        </w:rPr>
        <w:t>e per qualsiasi Utente Esterno per il quale vengano emesse o gestite tramite il software le informazioni di identità, in assenza di CAL per Microsoft Identity Manager 2016.</w:t>
      </w:r>
    </w:p>
    <w:p w:rsidR="00B47759" w:rsidRDefault="00B47759">
      <w:pPr>
        <w:pStyle w:val="ProductList-BodyIndented"/>
      </w:pPr>
    </w:p>
    <w:p w:rsidR="00B47759" w:rsidRDefault="007C3419">
      <w:pPr>
        <w:pStyle w:val="ProductList-ClauseHeading"/>
        <w:outlineLvl w:val="4"/>
      </w:pPr>
      <w:r>
        <w:t>3.3 Condizioni Aggiuntive per Windows Server 2016 Essentials</w:t>
      </w:r>
    </w:p>
    <w:p w:rsidR="00B47759" w:rsidRDefault="007C3419">
      <w:pPr>
        <w:pStyle w:val="ProductList-SubClauseHeading"/>
        <w:outlineLvl w:val="5"/>
      </w:pPr>
      <w:r>
        <w:t>3.3.1 Limitazioni rel</w:t>
      </w:r>
      <w:r>
        <w:t>ative all’Utilizzo</w:t>
      </w:r>
    </w:p>
    <w:p w:rsidR="00B47759" w:rsidRDefault="007C3419" w:rsidP="00157529">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w:t>
      </w:r>
      <w:r>
        <w:t xml:space="preserve">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w:instrText>
      </w:r>
      <w:r>
        <w:instrText xml:space="preserve">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47759" w:rsidRDefault="007C3419" w:rsidP="00157529">
      <w:pPr>
        <w:pStyle w:val="ProductList-Bullet"/>
        <w:numPr>
          <w:ilvl w:val="1"/>
          <w:numId w:val="34"/>
        </w:numPr>
      </w:pPr>
      <w:r>
        <w:t>La Società dovrà eseguire il software server all’interno di un dominio in cui è configurata l’Active Directory del Server come (i) controller di dominio (un unico server contenente tutti i ruoli FSMO (Flexible Single Master Operations)), (ii) radice della</w:t>
      </w:r>
      <w:r>
        <w:t xml:space="preserve">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w:instrText>
      </w:r>
      <w:r>
        <w:instrText xml:space="preserve">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w:instrText>
      </w:r>
      <w:r>
        <w:instrText xml:space="preserve">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w:t>
      </w:r>
      <w:r>
        <w:t>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w:instrText>
      </w:r>
      <w:r>
        <w:instrText xml:space="preserve">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w:instrText>
      </w:r>
      <w:r>
        <w:instrText xml:space="preserve">er distinto." </w:instrText>
      </w:r>
      <w:r>
        <w:fldChar w:fldCharType="separate"/>
      </w:r>
      <w:r>
        <w:rPr>
          <w:color w:val="0563C1"/>
        </w:rPr>
        <w:t>Server con Licenza</w:t>
      </w:r>
      <w:r>
        <w:fldChar w:fldCharType="end"/>
      </w:r>
      <w:r>
        <w:t>. Tale Istanza non deve soddisfare i requisiti esposti nei precedenti punti da (i) a (iv).</w:t>
      </w:r>
    </w:p>
    <w:p w:rsidR="00B47759" w:rsidRDefault="00B47759">
      <w:pPr>
        <w:pStyle w:val="ProductList-BodyIndented"/>
      </w:pPr>
    </w:p>
    <w:p w:rsidR="00B47759" w:rsidRDefault="007C3419">
      <w:pPr>
        <w:pStyle w:val="ProductList-SubClauseHeading"/>
        <w:outlineLvl w:val="5"/>
      </w:pPr>
      <w:r>
        <w:lastRenderedPageBreak/>
        <w:t>3.3.2 Utilizzo del Software Server</w:t>
      </w:r>
    </w:p>
    <w:p w:rsidR="00B47759" w:rsidRDefault="007C3419">
      <w:pPr>
        <w:pStyle w:val="ProductList-BodyIndented"/>
      </w:pPr>
      <w:r>
        <w:t>Un Account Utente è un nome utente univoco con password associata creato attraverso la Console</w:t>
      </w:r>
      <w:r>
        <w:t xml:space="preserve"> Windows Server 2016 Essentials. La Società potrà utilizzare fino a 25 account utente. Ogni account utente permette a un utente denominato di accedere al software server e utilizzarlo. La Società potrà riassegnare un account utente da un utente all’altro p</w:t>
      </w:r>
      <w:r>
        <w:t>urché la riassegnazione non si verifichi entro 90 giorni dall’ultima cessione.</w:t>
      </w:r>
    </w:p>
    <w:p w:rsidR="00B47759" w:rsidRDefault="00B47759">
      <w:pPr>
        <w:pStyle w:val="ProductList-BodyIndented"/>
      </w:pPr>
    </w:p>
    <w:p w:rsidR="00B47759" w:rsidRDefault="007C3419">
      <w:pPr>
        <w:pStyle w:val="ProductList-SubClauseHeading"/>
        <w:outlineLvl w:val="5"/>
      </w:pPr>
      <w:r>
        <w:t>3.3.3 Windows Server 2016 Essentials Connector</w:t>
      </w:r>
    </w:p>
    <w:p w:rsidR="00B47759" w:rsidRDefault="007C3419">
      <w:pPr>
        <w:pStyle w:val="ProductList-BodyIndented"/>
      </w:pPr>
      <w:r>
        <w:t xml:space="preserve">La Società potrà installare e utilizzare il software Windows Server 2016 Essentials Connector su un massimo di 50 dispositivi in </w:t>
      </w:r>
      <w:r>
        <w:t>qualsiasi momento e potrà utilizzare tale software solo con il software server.</w:t>
      </w:r>
    </w:p>
    <w:p w:rsidR="00B47759" w:rsidRDefault="00B47759">
      <w:pPr>
        <w:pStyle w:val="ProductList-BodyIndented"/>
      </w:pPr>
    </w:p>
    <w:p w:rsidR="00B47759" w:rsidRDefault="007C3419">
      <w:pPr>
        <w:pStyle w:val="ProductList-SubClauseHeading"/>
        <w:outlineLvl w:val="5"/>
      </w:pPr>
      <w:r>
        <w:t>3.3.4 Accesso a Windows Server 2016 Active Directory Rights Management Services</w:t>
      </w:r>
    </w:p>
    <w:p w:rsidR="00B47759" w:rsidRDefault="007C3419">
      <w:pPr>
        <w:pStyle w:val="ProductList-BodyIndented"/>
      </w:pPr>
      <w:r>
        <w:t>La Società dovrà acquisire una CAL per Windows Server 2016 Active Directory Rights Management S</w:t>
      </w:r>
      <w:r>
        <w:t>ervices per ogni Account Utente mediante il quale un utente accede, direttamente o indirettamente, alla funzionalità Windows Server 2016 Active Directory Rights Management Services.</w:t>
      </w:r>
    </w:p>
    <w:p w:rsidR="00B47759" w:rsidRDefault="00B47759">
      <w:pPr>
        <w:pStyle w:val="ProductList-BodyIndented"/>
      </w:pPr>
    </w:p>
    <w:p w:rsidR="00B47759" w:rsidRDefault="007C3419">
      <w:pPr>
        <w:pStyle w:val="ProductList-ClauseHeading"/>
        <w:outlineLvl w:val="4"/>
      </w:pPr>
      <w:r>
        <w:t>3.4 Windows Server Container con Windows Server 2016 Standard e Datacente</w:t>
      </w:r>
      <w:r>
        <w:t>r</w:t>
      </w:r>
    </w:p>
    <w:p w:rsidR="00B47759" w:rsidRDefault="007C3419">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w:instrText>
      </w:r>
      <w:r>
        <w:instrText xml:space="preserve">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w:instrText>
      </w:r>
      <w:r>
        <w:instrText xml:space="preserve">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47759" w:rsidRDefault="00B47759">
      <w:pPr>
        <w:pStyle w:val="ProductList-Body"/>
      </w:pPr>
    </w:p>
    <w:p w:rsidR="00B47759" w:rsidRDefault="007C3419">
      <w:pPr>
        <w:pStyle w:val="ProductList-ClauseHeading"/>
        <w:outlineLvl w:val="4"/>
      </w:pPr>
      <w:r>
        <w:t>3.5 S</w:t>
      </w:r>
      <w:r>
        <w:t>oftware Aggiuntivo per Windows Server 2016</w:t>
      </w:r>
    </w:p>
    <w:tbl>
      <w:tblPr>
        <w:tblStyle w:val="PURTable"/>
        <w:tblW w:w="0" w:type="dxa"/>
        <w:tblLook w:val="04A0" w:firstRow="1" w:lastRow="0" w:firstColumn="1" w:lastColumn="0" w:noHBand="0" w:noVBand="1"/>
      </w:tblPr>
      <w:tblGrid>
        <w:gridCol w:w="3617"/>
        <w:gridCol w:w="3650"/>
        <w:gridCol w:w="3523"/>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7C3419">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6"/>
        <w:gridCol w:w="3608"/>
        <w:gridCol w:w="3586"/>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w:t>
            </w:r>
            <w:r>
              <w:rPr>
                <w:color w:val="0563C1"/>
              </w:rPr>
              <w: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w:instrText>
            </w:r>
            <w:r>
              <w:instrText xml:space="preserve">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47759" w:rsidRDefault="007C3419">
            <w:pPr>
              <w:pStyle w:val="ProductList-TableBody"/>
            </w:pPr>
            <w:r>
              <w:rPr>
                <w:color w:val="404040"/>
              </w:rPr>
              <w:t>Diritti di Failover: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"Mobilità delle Licenze: diritti disponibili per le società in possesso di </w:instrText>
            </w:r>
            <w:r>
              <w:instrText xml:space="preserve">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w:t>
            </w:r>
            <w:r>
              <w:rPr>
                <w:color w:val="0563C1"/>
              </w:rPr>
              <w:t>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w:instrText>
            </w:r>
            <w:r>
              <w:instrText xml:space="preserve">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99">
              <w:r>
                <w:rPr>
                  <w:color w:val="00467F"/>
                  <w:u w:val="single"/>
                </w:rPr>
                <w:t xml:space="preserve">Liste dei </w:t>
              </w:r>
              <w:r>
                <w:rPr>
                  <w:color w:val="00467F"/>
                  <w:u w:val="single"/>
                </w:rPr>
                <w:t>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w:instrText>
            </w:r>
            <w:r>
              <w:instrText xml:space="preserv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0">
              <w:r>
                <w:rPr>
                  <w:color w:val="00467F"/>
                  <w:u w:val="single"/>
                </w:rPr>
                <w:t>Lista dei Prodotti del Mese</w:t>
              </w:r>
              <w:r>
                <w:rPr>
                  <w:color w:val="00467F"/>
                  <w:u w:val="single"/>
                </w:rPr>
                <w:t xml:space="preserve"> di Giugno 2015</w:t>
              </w:r>
            </w:hyperlink>
            <w:r>
              <w:t xml:space="preserve"> (Forefront Identity Manager 2010 R2) e alle </w:t>
            </w:r>
            <w:hyperlink r:id="rId10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7759" w:rsidRDefault="007C3419">
            <w:pPr>
              <w:pStyle w:val="ProductList-TableBody"/>
            </w:pPr>
            <w:r>
              <w:rPr>
                <w:color w:val="404040"/>
              </w:rPr>
              <w:t>Diritti di Roaming: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"Self-Hosting: van</w:instrText>
            </w:r>
            <w:r>
              <w:instrText xml:space="preserve">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7759" w:rsidRDefault="007C3419">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47759" w:rsidRDefault="00B47759">
            <w:pPr>
              <w:pStyle w:val="ProductList-TableBody"/>
            </w:pPr>
          </w:p>
        </w:tc>
      </w:tr>
    </w:tbl>
    <w:p w:rsidR="00B47759" w:rsidRDefault="00B47759">
      <w:pPr>
        <w:pStyle w:val="ProductList-ClauseHeading"/>
        <w:outlineLvl w:val="4"/>
      </w:pPr>
    </w:p>
    <w:p w:rsidR="00B47759" w:rsidRDefault="007C3419">
      <w:pPr>
        <w:pStyle w:val="ProductList-ClauseHeading"/>
        <w:outlineLvl w:val="4"/>
      </w:pPr>
      <w:r>
        <w:t>4.1 Microsoft Azure Hybrid Use Benefit</w:t>
      </w:r>
    </w:p>
    <w:p w:rsidR="00B47759" w:rsidRDefault="007C3419">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B47759" w:rsidRDefault="00B47759">
      <w:pPr>
        <w:pStyle w:val="ProductList-Body"/>
      </w:pPr>
    </w:p>
    <w:p w:rsidR="00B47759" w:rsidRDefault="007C3419">
      <w:pPr>
        <w:pStyle w:val="ProductList-ClauseHeading"/>
        <w:outlineLvl w:val="4"/>
      </w:pPr>
      <w:r>
        <w:t>4.2 Nano Server</w:t>
      </w:r>
    </w:p>
    <w:p w:rsidR="00B47759" w:rsidRDefault="007C3419">
      <w:pPr>
        <w:pStyle w:val="ProductList-Body"/>
      </w:pPr>
      <w:r>
        <w:t xml:space="preserve">Le Società con SA attiva per le </w:t>
      </w:r>
      <w:r>
        <w:fldChar w:fldCharType="begin"/>
      </w:r>
      <w:r>
        <w:instrText xml:space="preserve"> AutoTextList   \s NoStyle \t "Licenza indica il diritto di scaricare, installare, ac</w:instrText>
      </w:r>
      <w:r>
        <w:instrText xml:space="preserve">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potranno installare e utilizzare Nano Server. La copertura SA attiva è necessaria anche per</w:t>
      </w:r>
      <w:r>
        <w:t xml:space="preserve"> la Licenza di Accesso di Base e la Licenza di Accesso Aggiuntiva.</w:t>
      </w:r>
    </w:p>
    <w:p w:rsidR="00B47759" w:rsidRDefault="00B47759">
      <w:pPr>
        <w:pStyle w:val="ProductList-ClauseHeading"/>
        <w:outlineLvl w:val="4"/>
      </w:pPr>
    </w:p>
    <w:p w:rsidR="00B47759" w:rsidRDefault="007C3419">
      <w:pPr>
        <w:pStyle w:val="ProductList-ClauseHeading"/>
        <w:outlineLvl w:val="4"/>
      </w:pPr>
      <w:r>
        <w:t>4.3 User CAL (Licenza di accesso da parte dell’utente) e SL per Utente per Servizi Desktop Remoto (“RDS”) - Diritti Estesi</w:t>
      </w:r>
    </w:p>
    <w:p w:rsidR="00B47759" w:rsidRDefault="007C3419">
      <w:pPr>
        <w:pStyle w:val="ProductList-Body"/>
      </w:pPr>
      <w:r>
        <w:t>La Società potrà utilizzare le User CAL e le SL per Utente per RD</w:t>
      </w:r>
      <w:r>
        <w:t xml:space="preserve">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w:instrText>
      </w:r>
      <w:r>
        <w:instrText xml:space="preserve">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w:instrText>
      </w:r>
      <w:r>
        <w:instrText xml:space="preserve">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w:instrText>
      </w:r>
      <w:r>
        <w:instrText xml:space="preserve">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w:instrText>
      </w:r>
      <w:r>
        <w:instrText xml:space="preserve">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w:instrText>
      </w:r>
      <w:r>
        <w:instrText xml:space="preserve">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w:instrText>
      </w:r>
      <w:r>
        <w:instrText xml:space="preserve">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w:t>
      </w:r>
      <w:r>
        <w:rPr>
          <w:color w:val="0563C1"/>
        </w:rPr>
        <w:t>artner di Mobilità delle Licenze tramite Software Assurance</w:t>
      </w:r>
      <w:r>
        <w:fldChar w:fldCharType="end"/>
      </w:r>
      <w:r>
        <w:t>, ma non prima di 90 giorni da quando ha iniziato a essere utilizzata nell’ambiente da cui viene trasferita.</w:t>
      </w:r>
    </w:p>
    <w:p w:rsidR="00B47759" w:rsidRDefault="00B47759">
      <w:pPr>
        <w:pStyle w:val="PURBreadcrumb"/>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B47759">
      <w:pPr>
        <w:sectPr w:rsidR="00B47759">
          <w:headerReference w:type="default" r:id="rId102"/>
          <w:footerReference w:type="default" r:id="rId103"/>
          <w:type w:val="continuous"/>
          <w:pgSz w:w="12240" w:h="15840" w:code="1"/>
          <w:pgMar w:top="1170" w:right="720" w:bottom="720" w:left="720" w:header="432" w:footer="288" w:gutter="0"/>
          <w:cols w:space="360"/>
        </w:sectPr>
      </w:pPr>
    </w:p>
    <w:p w:rsidR="00B47759" w:rsidRDefault="007C3419">
      <w:pPr>
        <w:pStyle w:val="ProductList-SectionHeading"/>
        <w:pageBreakBefore/>
        <w:outlineLvl w:val="0"/>
      </w:pPr>
      <w:bookmarkStart w:id="220" w:name="_Sec548"/>
      <w:bookmarkEnd w:id="34"/>
      <w:r>
        <w:lastRenderedPageBreak/>
        <w:t>Servizi Online</w:t>
      </w:r>
      <w:r>
        <w:fldChar w:fldCharType="begin"/>
      </w:r>
      <w:r>
        <w:instrText xml:space="preserve"> TC "</w:instrText>
      </w:r>
      <w:bookmarkStart w:id="221" w:name="_Toc481090138"/>
      <w:r>
        <w:instrText>Servizi Online</w:instrText>
      </w:r>
      <w:bookmarkEnd w:id="221"/>
      <w:r>
        <w:instrText>" \l 1</w:instrText>
      </w:r>
      <w:r>
        <w:fldChar w:fldCharType="end"/>
      </w:r>
    </w:p>
    <w:p w:rsidR="00B47759" w:rsidRDefault="007C3419">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4">
        <w:r>
          <w:rPr>
            <w:color w:val="00467F"/>
            <w:u w:val="single"/>
          </w:rPr>
          <w:t>http://go.microsoft.com/?linkid=9840733</w:t>
        </w:r>
      </w:hyperlink>
      <w:r>
        <w:t xml:space="preserve"> e incorporate nel presente documento in virtù di tale riferimento.</w:t>
      </w:r>
    </w:p>
    <w:p w:rsidR="00B47759" w:rsidRDefault="007C3419">
      <w:pPr>
        <w:pStyle w:val="ProductList-Offering1Heading"/>
        <w:outlineLvl w:val="1"/>
      </w:pPr>
      <w:bookmarkStart w:id="222" w:name="_Sec620"/>
      <w:r>
        <w:t>Disponibilità regionale del Servizio Online.</w:t>
      </w:r>
      <w:bookmarkEnd w:id="222"/>
      <w:r>
        <w:fldChar w:fldCharType="begin"/>
      </w:r>
      <w:r>
        <w:instrText xml:space="preserve"> TC "</w:instrText>
      </w:r>
      <w:bookmarkStart w:id="223" w:name="_Toc481090139"/>
      <w:r>
        <w:instrText>Disponibilità regionale del Servizio Online.</w:instrText>
      </w:r>
      <w:bookmarkEnd w:id="223"/>
      <w:r>
        <w:instrText>" \l 2</w:instrText>
      </w:r>
      <w:r>
        <w:fldChar w:fldCharType="end"/>
      </w:r>
    </w:p>
    <w:p w:rsidR="00B47759" w:rsidRDefault="007C3419">
      <w:pPr>
        <w:pStyle w:val="ProductList-Body"/>
      </w:pPr>
      <w:r>
        <w:t>Per un elenco di paesi in</w:t>
      </w:r>
      <w:r>
        <w:t xml:space="preserve"> cui sono disponibili i Servizi Online, le società potranno visitare la pagina </w:t>
      </w:r>
      <w:hyperlink r:id="rId105" w:anchor="international">
        <w:r>
          <w:rPr>
            <w:color w:val="00467F"/>
            <w:u w:val="single"/>
          </w:rPr>
          <w:t>http://www.microsoft.com/online/faq.aspx#international</w:t>
        </w:r>
      </w:hyperlink>
      <w:r>
        <w:t>.</w:t>
      </w:r>
    </w:p>
    <w:p w:rsidR="00B47759" w:rsidRDefault="007C3419">
      <w:pPr>
        <w:pStyle w:val="ProductList-Offering1Heading"/>
        <w:outlineLvl w:val="1"/>
      </w:pPr>
      <w:bookmarkStart w:id="224" w:name="_Sec621"/>
      <w:r>
        <w:t>Regole per l’Acquisto dei Servizi Online</w:t>
      </w:r>
      <w:bookmarkEnd w:id="224"/>
      <w:r>
        <w:fldChar w:fldCharType="begin"/>
      </w:r>
      <w:r>
        <w:instrText xml:space="preserve"> T</w:instrText>
      </w:r>
      <w:r>
        <w:instrText>C "</w:instrText>
      </w:r>
      <w:bookmarkStart w:id="225" w:name="_Toc481090140"/>
      <w:r>
        <w:instrText>Regole per l’Acquisto dei Servizi Online</w:instrText>
      </w:r>
      <w:bookmarkEnd w:id="225"/>
      <w:r>
        <w:instrText>" \l 2</w:instrText>
      </w:r>
      <w:r>
        <w:fldChar w:fldCharType="end"/>
      </w:r>
    </w:p>
    <w:p w:rsidR="00B47759" w:rsidRDefault="007C3419">
      <w:pPr>
        <w:pStyle w:val="ProductList-Body"/>
      </w:pPr>
      <w:r>
        <w:t>All’acquisto dei Servizi Online si applicano le seguenti regole:</w:t>
      </w:r>
    </w:p>
    <w:p w:rsidR="00B47759" w:rsidRDefault="007C3419" w:rsidP="00157529">
      <w:pPr>
        <w:pStyle w:val="ProductList-Bullet"/>
        <w:numPr>
          <w:ilvl w:val="0"/>
          <w:numId w:val="35"/>
        </w:numPr>
      </w:pPr>
      <w:r>
        <w:t xml:space="preserve">Il periodo di validità della sottoscrizione in base al programma da acquistare. Ai sensi del programma Contratto Enterprise, il periodo di </w:t>
      </w:r>
      <w:r>
        <w:t>validità della sottoscrizione per i Servizi Online diversi da Microsoft Azure deve avere una data di scadenza identica a quella dell’Iscrizione della Società.</w:t>
      </w:r>
    </w:p>
    <w:p w:rsidR="00B47759" w:rsidRDefault="007C3419" w:rsidP="00157529">
      <w:pPr>
        <w:pStyle w:val="ProductList-Bullet"/>
        <w:numPr>
          <w:ilvl w:val="0"/>
          <w:numId w:val="35"/>
        </w:numPr>
      </w:pPr>
      <w:r>
        <w:t>Qualora la Società effettui acquisti aggiuntivi di un Servizio Online, la fine del periodo di val</w:t>
      </w:r>
      <w:r>
        <w:t>idità della sottoscrizione dell’acquisto aggiuntivo dovrà essere allineata a quella del periodo di validità della sottoscrizione esistente della Società per lo stesso Servizio Online.</w:t>
      </w:r>
    </w:p>
    <w:p w:rsidR="00B47759" w:rsidRDefault="007C3419" w:rsidP="00157529">
      <w:pPr>
        <w:pStyle w:val="ProductList-Bullet"/>
        <w:numPr>
          <w:ilvl w:val="0"/>
          <w:numId w:val="35"/>
        </w:numPr>
      </w:pPr>
      <w:r>
        <w:t>La Società non potrà ridurre il numero di utenti o dispositivi coperti d</w:t>
      </w:r>
      <w:r>
        <w:t>alla sottoscrizione dei Servizi Online durante il periodo di validità della stessa, fatta eccezione per quanto consentito dal contratto multilicenza della Società.</w:t>
      </w:r>
    </w:p>
    <w:p w:rsidR="00B47759" w:rsidRDefault="007C3419" w:rsidP="00157529">
      <w:pPr>
        <w:pStyle w:val="ProductList-Bullet"/>
        <w:numPr>
          <w:ilvl w:val="0"/>
          <w:numId w:val="35"/>
        </w:numPr>
      </w:pPr>
      <w:r>
        <w:t>Le condizioni per Microsoft Azure sono indicate nella sezione Note del Prodotto corrisponden</w:t>
      </w:r>
      <w:r>
        <w:t>te.</w:t>
      </w:r>
    </w:p>
    <w:p w:rsidR="00B47759" w:rsidRDefault="007C3419" w:rsidP="00157529">
      <w:pPr>
        <w:pStyle w:val="ProductList-Bullet"/>
        <w:numPr>
          <w:ilvl w:val="0"/>
          <w:numId w:val="35"/>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w:t>
      </w:r>
      <w:r>
        <w:t xml:space="preserve">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w:instrText>
      </w:r>
      <w:r>
        <w:instrText xml:space="preserve">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w:instrText>
      </w:r>
      <w:r>
        <w:instrText xml:space="preserve">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w:instrText>
      </w:r>
      <w:r>
        <w:instrText xml:space="preserve">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w:instrText>
      </w:r>
      <w:r>
        <w:instrText xml:space="preserve">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rsidR="00B47759" w:rsidRDefault="007C3419">
      <w:pPr>
        <w:pStyle w:val="ProductList-Offering1Heading"/>
        <w:outlineLvl w:val="1"/>
      </w:pPr>
      <w:bookmarkStart w:id="226" w:name="_Sec623"/>
      <w:r>
        <w:t>Rinnovo dei Servizi Online</w:t>
      </w:r>
      <w:bookmarkEnd w:id="226"/>
      <w:r>
        <w:fldChar w:fldCharType="begin"/>
      </w:r>
      <w:r>
        <w:instrText xml:space="preserve"> TC "</w:instrText>
      </w:r>
      <w:bookmarkStart w:id="227" w:name="_Toc481090141"/>
      <w:r>
        <w:instrText>Rinnovo dei Servizi Online</w:instrText>
      </w:r>
      <w:bookmarkEnd w:id="227"/>
      <w:r>
        <w:instrText>" \l 2</w:instrText>
      </w:r>
      <w:r>
        <w:fldChar w:fldCharType="end"/>
      </w:r>
    </w:p>
    <w:p w:rsidR="00B47759" w:rsidRDefault="007C3419">
      <w:pPr>
        <w:pStyle w:val="ProductList-Body"/>
      </w:pPr>
      <w:r>
        <w:t>I Servizi Online con Rinnovo Automatico verranno ri</w:t>
      </w:r>
      <w:r>
        <w:t>nnovati automaticamente il giorno successivo alla scadenza del periodo di validità della sottoscrizione, a meno che la Società non scelga di non effettuare il rinnovo automatico annullando l’apposita opzione almeno 30 giorni prima della scadenza della sott</w:t>
      </w:r>
      <w:r>
        <w:t xml:space="preserve">oscrizione tramite un ordine presso il rivenditore o mediante un modulo disponibile all’indirizzo </w:t>
      </w:r>
      <w:hyperlink r:id="rId106">
        <w:r>
          <w:rPr>
            <w:color w:val="00467F"/>
            <w:u w:val="single"/>
          </w:rPr>
          <w:t>http://microsoft.com/licensing/contracts</w:t>
        </w:r>
      </w:hyperlink>
      <w:r>
        <w:t>. Le sottoscrizioni dei servizi Online per gli enti pubbli</w:t>
      </w:r>
      <w:r>
        <w:t>ci e gli istituti didattici non verranno rinnovate automaticamente, a meno che la Società non scelga l’opzione di rinnovo automatico.</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228" w:name="_Sec624"/>
      <w:r>
        <w:t>Servizi Microsoft Azure</w:t>
      </w:r>
      <w:bookmarkEnd w:id="228"/>
      <w:r>
        <w:fldChar w:fldCharType="begin"/>
      </w:r>
      <w:r>
        <w:instrText xml:space="preserve"> TC "</w:instrText>
      </w:r>
      <w:bookmarkStart w:id="229" w:name="_Toc481090142"/>
      <w:r>
        <w:instrText>Servizi Microsoft Azure</w:instrText>
      </w:r>
      <w:bookmarkEnd w:id="229"/>
      <w:r>
        <w:instrText>" \l 2</w:instrText>
      </w:r>
      <w:r>
        <w:fldChar w:fldCharType="end"/>
      </w:r>
    </w:p>
    <w:p w:rsidR="00B47759" w:rsidRDefault="007C3419">
      <w:pPr>
        <w:pStyle w:val="ProductList-ClauseHeading"/>
        <w:outlineLvl w:val="2"/>
      </w:pPr>
      <w:r>
        <w:t>1. Definizioni</w:t>
      </w:r>
    </w:p>
    <w:p w:rsidR="00B47759" w:rsidRDefault="007C3419">
      <w:pPr>
        <w:pStyle w:val="ProductList-Body"/>
      </w:pPr>
      <w:r>
        <w:rPr>
          <w:b/>
          <w:color w:val="00188F"/>
        </w:rPr>
        <w:t>Impegno Annuale Allocato</w:t>
      </w:r>
      <w:r>
        <w:t xml:space="preserve"> indica la parte di Impegno Monetario allocato annualmente durante il periodo di validità dell’Iscrizione.</w:t>
      </w:r>
    </w:p>
    <w:p w:rsidR="00B47759" w:rsidRDefault="007C3419">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B47759" w:rsidRDefault="007C3419">
      <w:pPr>
        <w:pStyle w:val="ProductList-Body"/>
      </w:pPr>
      <w:r>
        <w:rPr>
          <w:b/>
          <w:color w:val="00188F"/>
        </w:rPr>
        <w:t xml:space="preserve">Tariffe di Consumo </w:t>
      </w:r>
      <w:r>
        <w:t>indica i prezzi per i Servizi Microsoft Azure o, per al</w:t>
      </w:r>
      <w:r>
        <w:t>cuni Piani dei Servizi Microsoft Azure, qualsiasi utilizzo che superi la quantità specificata. Le Tariffe di Consumo possono inoltre essere indicate come “Tariffe di Eccedenza” o “Eccedenza” in altri documenti Microsoft o Microsoft Azure.</w:t>
      </w:r>
    </w:p>
    <w:p w:rsidR="00B47759" w:rsidRDefault="007C3419">
      <w:pPr>
        <w:pStyle w:val="ProductList-Body"/>
      </w:pPr>
      <w:r>
        <w:rPr>
          <w:b/>
          <w:color w:val="00188F"/>
        </w:rPr>
        <w:t>Piano dei Servizi</w:t>
      </w:r>
      <w:r>
        <w:rPr>
          <w:b/>
          <w:color w:val="00188F"/>
        </w:rPr>
        <w:t xml:space="preserve">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w:t>
      </w:r>
      <w:r>
        <w:t>ing nelle Condizioni per l’Utilizzo dei Servizi Online.</w:t>
      </w:r>
    </w:p>
    <w:p w:rsidR="00B47759" w:rsidRDefault="007C3419">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B47759" w:rsidRDefault="00B47759">
      <w:pPr>
        <w:pStyle w:val="ProductList-Body"/>
      </w:pPr>
    </w:p>
    <w:p w:rsidR="00B47759" w:rsidRDefault="007C3419">
      <w:pPr>
        <w:pStyle w:val="ProductList-ClauseHeading"/>
        <w:outlineLvl w:val="2"/>
      </w:pPr>
      <w:r>
        <w:t>2. Periodo di Va</w:t>
      </w:r>
      <w:r>
        <w:t>lidità dell’Abbonamento</w:t>
      </w:r>
    </w:p>
    <w:p w:rsidR="00B47759" w:rsidRDefault="007C3419">
      <w:pPr>
        <w:pStyle w:val="ProductList-Body"/>
      </w:pPr>
      <w:r>
        <w:t>Le Società potranno effettuare la sottoscrizione dei Servizi Microsoft Azure (inclusi i Piani dei Servizi Microsoft Azure) solo per un periodo che termini il giorno stesso della data di scadenza dell’Iscrizione della Società (“scade</w:t>
      </w:r>
      <w:r>
        <w:t>nza identica”). Perché le Società possano effettuare la sottoscrizione dei Servizi Microsoft Azure è necessario che manchino almeno due mesi alla scadenza del periodo di validità dell’Iscrizione.</w:t>
      </w:r>
    </w:p>
    <w:p w:rsidR="00B47759" w:rsidRDefault="00B47759">
      <w:pPr>
        <w:pStyle w:val="ProductList-Body"/>
      </w:pPr>
    </w:p>
    <w:p w:rsidR="00B47759" w:rsidRDefault="007C3419">
      <w:pPr>
        <w:pStyle w:val="ProductList-ClauseHeading"/>
        <w:outlineLvl w:val="2"/>
      </w:pPr>
      <w:r>
        <w:t>3. Acquisto dei Servizi</w:t>
      </w:r>
    </w:p>
    <w:p w:rsidR="00B47759" w:rsidRDefault="007C3419">
      <w:pPr>
        <w:pStyle w:val="ProductList-Body"/>
      </w:pPr>
      <w:r>
        <w:t xml:space="preserve">I Servizi Microsoft Azure potranno </w:t>
      </w:r>
      <w:r>
        <w:t>essere acquistati in una o più delle seguenti modalità:</w:t>
      </w:r>
    </w:p>
    <w:p w:rsidR="00B47759" w:rsidRDefault="007C3419" w:rsidP="00157529">
      <w:pPr>
        <w:pStyle w:val="ProductList-Bullet"/>
        <w:numPr>
          <w:ilvl w:val="0"/>
          <w:numId w:val="36"/>
        </w:numPr>
      </w:pPr>
      <w:r>
        <w:rPr>
          <w:b/>
          <w:color w:val="00188F"/>
        </w:rPr>
        <w:t>Impegno</w:t>
      </w:r>
      <w:r>
        <w:t>: Gli Impegni Monetari vengono allocati in misura proporzionale durante il periodo di validità dell’Iscrizione. Le Società potranno incrementare il proprio Impegno Monetario in qualsiasi moment</w:t>
      </w:r>
      <w:r>
        <w:t xml:space="preserve">o effettuando ordini aggiuntivi. Quando verrà effettuato un ordine </w:t>
      </w:r>
      <w:r>
        <w:lastRenderedPageBreak/>
        <w:t>aggiuntivo, l’Impegno Annuale Allocato verrà incrementato per quell’anno dell’importo dell’ordine. Per ogni anno residuo successivo del periodo di validità dell’Iscrizione, gli Impegni Annu</w:t>
      </w:r>
      <w:r>
        <w:t>ali Allocati verranno incrementati dell’importo dell’ordine aggiuntivo moltiplicato per dodici, diviso il numero di mesi interi che intercorrono tra il momento in cui è stato effettuato l’ordine aggiuntivo e la data di ricorrenza successiva all’ordine aggi</w:t>
      </w:r>
      <w:r>
        <w:t>untivo.</w:t>
      </w:r>
    </w:p>
    <w:p w:rsidR="00B47759" w:rsidRDefault="007C3419" w:rsidP="00157529">
      <w:pPr>
        <w:pStyle w:val="ProductList-Bullet"/>
        <w:numPr>
          <w:ilvl w:val="1"/>
          <w:numId w:val="36"/>
        </w:numPr>
      </w:pPr>
      <w:r>
        <w:t>Le Società potranno ridurre il loro Impegno Monetario per le ricorrenze future dell’Iscrizione comunicandolo al rivenditore che dovrà eseguire la riduzione con Microsoft prima della data della ricorrenza dell’Iscrizione.</w:t>
      </w:r>
    </w:p>
    <w:p w:rsidR="00B47759" w:rsidRDefault="007C3419" w:rsidP="00157529">
      <w:pPr>
        <w:pStyle w:val="ProductList-Bullet"/>
        <w:numPr>
          <w:ilvl w:val="1"/>
          <w:numId w:val="36"/>
        </w:numPr>
      </w:pPr>
      <w:r>
        <w:t>Ogni anno le Società dovran</w:t>
      </w:r>
      <w:r>
        <w:t xml:space="preserve">no consumare l’Impegno Annuale Allocato entro l’ultimo giorno del mese che precede la ricorrenza annuale dell’Iscrizione, dopodiché qualsiasi parte inutilizzata dell’Impegno Annuale Allocato andrà persa. Ogni anno le Società potranno utilizzare il Consumo </w:t>
      </w:r>
      <w:r>
        <w:t>Autorizzato annuale entro l’ultimo giorno del mese che precede la ricorrenza annuale dell’Iscrizione, dopodiché qualsiasi parte inutilizzata del Consumo Autorizzato andrà persa.</w:t>
      </w:r>
    </w:p>
    <w:p w:rsidR="00B47759" w:rsidRDefault="007C3419" w:rsidP="00157529">
      <w:pPr>
        <w:pStyle w:val="ProductList-Bullet"/>
        <w:numPr>
          <w:ilvl w:val="0"/>
          <w:numId w:val="36"/>
        </w:numPr>
      </w:pPr>
      <w:r>
        <w:rPr>
          <w:b/>
          <w:color w:val="00188F"/>
        </w:rPr>
        <w:t>Utilizzo</w:t>
      </w:r>
      <w:r>
        <w:t>: le Società pagano in base alla quantità di Servizi Microsoft Azure u</w:t>
      </w:r>
      <w:r>
        <w:t>tilizzata durante un periodo di fatturazione. Alcune funzionalità dei Servizi Microsoft Azure potranno essere acquistati solo in base al consumo.</w:t>
      </w:r>
    </w:p>
    <w:p w:rsidR="00B47759" w:rsidRDefault="007C3419" w:rsidP="00157529">
      <w:pPr>
        <w:pStyle w:val="ProductList-Bullet"/>
        <w:numPr>
          <w:ilvl w:val="0"/>
          <w:numId w:val="36"/>
        </w:numPr>
      </w:pPr>
      <w:r>
        <w:rPr>
          <w:b/>
          <w:color w:val="00188F"/>
        </w:rPr>
        <w:t>Piano dei Servizi Microsoft Azure</w:t>
      </w:r>
      <w:r>
        <w:t>: le Società potranno effettuare la sottoscrizione di un Servizio Microsoft A</w:t>
      </w:r>
      <w:r>
        <w:t>zure come Piano dei Servizi Microsoft Azure.</w:t>
      </w:r>
    </w:p>
    <w:p w:rsidR="00B47759" w:rsidRDefault="007C3419" w:rsidP="00157529">
      <w:pPr>
        <w:pStyle w:val="ProductList-Bullet"/>
        <w:numPr>
          <w:ilvl w:val="0"/>
          <w:numId w:val="36"/>
        </w:numPr>
      </w:pPr>
      <w:r>
        <w:rPr>
          <w:b/>
          <w:color w:val="00188F"/>
        </w:rPr>
        <w:t>Provisioning Automatico</w:t>
      </w:r>
      <w:r>
        <w:t xml:space="preserve">: nell’ambito dell’Iscrizione Server &amp; Cloud le Società che non hanno ordinato i Servizi Microsoft Azure potranno ricevere da Microsoft un messaggio di posta elettronica per l’attivazione </w:t>
      </w:r>
      <w:r>
        <w:t>che le invita a eseguire il provisioning dei Servizi Microsoft Azure ai sensi dell’Iscrizione senza un Impegno Monetario.</w:t>
      </w:r>
    </w:p>
    <w:p w:rsidR="00B47759" w:rsidRDefault="00B47759">
      <w:pPr>
        <w:pStyle w:val="ProductList-Body"/>
      </w:pPr>
    </w:p>
    <w:p w:rsidR="00B47759" w:rsidRDefault="007C3419">
      <w:pPr>
        <w:pStyle w:val="ProductList-ClauseHeading"/>
        <w:outlineLvl w:val="2"/>
      </w:pPr>
      <w:r>
        <w:t>4. Prezzi</w:t>
      </w:r>
    </w:p>
    <w:p w:rsidR="00B47759" w:rsidRDefault="007C3419">
      <w:pPr>
        <w:pStyle w:val="ProductList-Body"/>
      </w:pPr>
      <w:r>
        <w:t xml:space="preserve">Durante il periodo di validità dell’Iscrizione di una Società, Microsoft potrà offrire alla Società o al rivenditore della </w:t>
      </w:r>
      <w:r>
        <w:t>Società prezzi ridotti per singoli Servizi Microsoft Azure, su base permanente o temporanea (a fini promozionali).</w:t>
      </w:r>
    </w:p>
    <w:p w:rsidR="00B47759" w:rsidRDefault="00B47759">
      <w:pPr>
        <w:pStyle w:val="ProductList-Body"/>
      </w:pPr>
    </w:p>
    <w:p w:rsidR="00B47759" w:rsidRDefault="007C3419">
      <w:pPr>
        <w:pStyle w:val="ProductList-ClauseHeading"/>
        <w:outlineLvl w:val="2"/>
      </w:pPr>
      <w:r>
        <w:t>5. Pagamento e Corrispettivi</w:t>
      </w:r>
    </w:p>
    <w:p w:rsidR="00B47759" w:rsidRDefault="007C3419">
      <w:pPr>
        <w:pStyle w:val="ProductList-Body"/>
      </w:pPr>
      <w:r>
        <w:t>Alle Società che hanno eseguito il provisioning dei Servizi Microsoft Azure senza un Impegno Monetario verranno</w:t>
      </w:r>
      <w:r>
        <w:t xml:space="preserve"> inviate fatture trimestrali in base alle Tariffe di Consumo.</w:t>
      </w:r>
    </w:p>
    <w:p w:rsidR="00B47759" w:rsidRDefault="00B47759">
      <w:pPr>
        <w:pStyle w:val="ProductList-Body"/>
      </w:pPr>
    </w:p>
    <w:p w:rsidR="00B47759" w:rsidRDefault="007C3419">
      <w:pPr>
        <w:pStyle w:val="ProductList-Body"/>
      </w:pPr>
      <w:r>
        <w:t>Per le Società con un Impegno Monetario il primo Impegno Annuale Allocato verrà fatturato immediatamente e i futuri Impegni Annuali Allocati verranno fatturati in occasione della ricorrenza ann</w:t>
      </w:r>
      <w:r>
        <w:t>uale della data di entrata in vigore dell’Iscrizione. In alternativa, le Società potranno scegliere di pagare l’intero Impegno Monetario all’atto dell’effettuazione dell’ordine iniziale.</w:t>
      </w:r>
    </w:p>
    <w:p w:rsidR="00B47759" w:rsidRDefault="00B47759">
      <w:pPr>
        <w:pStyle w:val="ProductList-Body"/>
      </w:pPr>
    </w:p>
    <w:p w:rsidR="00B47759" w:rsidRDefault="007C3419">
      <w:pPr>
        <w:pStyle w:val="ProductList-Body"/>
      </w:pPr>
      <w:r>
        <w:t xml:space="preserve">Ogni mese Microsoft dedurrà dall’Impegno Annuale Allocato il valore </w:t>
      </w:r>
      <w:r>
        <w:t xml:space="preserve">monetario corrispondente all’utilizzo dei Servizi Microsoft Azure idonei da parte di una Società. Una volta azzerato il saldo dell’Impegno Annuale Allocato della Società, l’eventuale utilizzo aggiuntivo verrà fatturato alle Tariffe di Consumo. </w:t>
      </w:r>
    </w:p>
    <w:p w:rsidR="00B47759" w:rsidRDefault="00B47759">
      <w:pPr>
        <w:pStyle w:val="ProductList-Body"/>
      </w:pPr>
    </w:p>
    <w:p w:rsidR="00B47759" w:rsidRDefault="007C3419">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w:t>
      </w:r>
      <w:r>
        <w:t>lla Società o al suo rivenditore in occasione della ricorrenza annuale della data di entrata in vigore dell’Iscrizione per gli Anni 1 e 2 e al termine del periodo di validità della sottoscrizione per l’Anno 3.</w:t>
      </w:r>
    </w:p>
    <w:p w:rsidR="00B47759" w:rsidRDefault="00B47759">
      <w:pPr>
        <w:pStyle w:val="ProductList-Body"/>
      </w:pPr>
    </w:p>
    <w:p w:rsidR="00B47759" w:rsidRDefault="007C3419">
      <w:pPr>
        <w:pStyle w:val="ProductList-Body"/>
      </w:pPr>
      <w:r>
        <w:t>Qualora l’utilizzo di un Contratto Enterprise</w:t>
      </w:r>
      <w:r>
        <w:t xml:space="preserve"> diretto da parte della Società sia superiore all’Impegno Annuale Allocato più il Consumo Autorizzato, tutto l’utilizzo che eccede l’Impegno Annuale Allocato verrà fatturato, in base alle Tariffe di Consumo, alla Società o al suo rivenditore al termine di </w:t>
      </w:r>
      <w:r>
        <w:t>ciascun trimestre dell’Iscrizione.</w:t>
      </w:r>
    </w:p>
    <w:p w:rsidR="00B47759" w:rsidRDefault="00B47759">
      <w:pPr>
        <w:pStyle w:val="ProductList-Body"/>
      </w:pPr>
    </w:p>
    <w:p w:rsidR="00B47759" w:rsidRDefault="007C3419">
      <w:pPr>
        <w:pStyle w:val="ProductList-Body"/>
      </w:pPr>
      <w:r>
        <w:t>Per le Società in possesso di Contratti Enterprise indiretti, tutto l’utilizzo che eccede l’Impegno Annuale Allocato verrà fatturato, in base alle Tariffe di Consumo, al rivenditore della Società al termine di ciascun tr</w:t>
      </w:r>
      <w:r>
        <w:t>imestre dell’Iscrizione.</w:t>
      </w:r>
    </w:p>
    <w:p w:rsidR="00B47759" w:rsidRDefault="00B47759">
      <w:pPr>
        <w:pStyle w:val="ProductList-Body"/>
      </w:pPr>
    </w:p>
    <w:p w:rsidR="00B47759" w:rsidRDefault="007C3419">
      <w:pPr>
        <w:pStyle w:val="ProductList-Body"/>
      </w:pPr>
      <w:r>
        <w:t xml:space="preserve">L’utilizzo dei Servizi Microsoft Azure dopo la scadenza o il termine del periodo di sottoscrizione di una Società verrà fatturato alla società o al rivenditore in base alle Tariffe di Consumo in vigore in quel momento con cadenza </w:t>
      </w:r>
      <w:r>
        <w:t>trimestrale.</w:t>
      </w:r>
    </w:p>
    <w:p w:rsidR="00B47759" w:rsidRDefault="00B47759">
      <w:pPr>
        <w:pStyle w:val="ProductList-Body"/>
      </w:pPr>
    </w:p>
    <w:p w:rsidR="00B47759" w:rsidRDefault="007C3419">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w:t>
      </w:r>
      <w:r>
        <w:t>ei Servizi Online. L’Impegno Monetario non può essere applicato all’acquisto di un Piano Microsoft Azure. Tuttavia, nel caso in cui un Piano dei Servizi Microsoft Azure preveda l’acquisto di una quantità iniziale di un servizio (“Quantità Iniziale”) e la S</w:t>
      </w:r>
      <w:r>
        <w:t>ocietà superi tale Quantità Iniziale, l’utilizzo in eccesso verrà fatturato in base alle Tariffe di Consumo e l’Impegno Annuale Allocato della Società potrà essere applicato a tale utilizzo.</w:t>
      </w:r>
    </w:p>
    <w:p w:rsidR="00B47759" w:rsidRDefault="00B47759">
      <w:pPr>
        <w:pStyle w:val="ProductList-Body"/>
      </w:pPr>
    </w:p>
    <w:p w:rsidR="00B47759" w:rsidRDefault="007C3419">
      <w:pPr>
        <w:pStyle w:val="ProductList-ClauseHeading"/>
        <w:outlineLvl w:val="2"/>
      </w:pPr>
      <w:r>
        <w:t>6. Programmi Open License, Open Value e Open Value Subscription</w:t>
      </w:r>
    </w:p>
    <w:p w:rsidR="00B47759" w:rsidRDefault="007C3419">
      <w:pPr>
        <w:pStyle w:val="ProductList-SubClauseHeading"/>
        <w:outlineLvl w:val="3"/>
      </w:pPr>
      <w:r>
        <w:t>6.1 Definizioni</w:t>
      </w:r>
    </w:p>
    <w:p w:rsidR="00B47759" w:rsidRDefault="007C3419">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B47759" w:rsidRDefault="007C3419">
      <w:pPr>
        <w:pStyle w:val="ProductList-BodyIndented"/>
      </w:pPr>
      <w:r>
        <w:rPr>
          <w:b/>
          <w:color w:val="00188F"/>
        </w:rPr>
        <w:t>Portale</w:t>
      </w:r>
      <w:r>
        <w:t xml:space="preserve"> indica il portale online tramite il quale la Società gestisce la </w:t>
      </w:r>
      <w:r>
        <w:t>Sottoscrizione.</w:t>
      </w:r>
    </w:p>
    <w:p w:rsidR="00B47759" w:rsidRDefault="007C3419">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B47759" w:rsidRDefault="00B47759">
      <w:pPr>
        <w:pStyle w:val="ProductList-BodyIndented"/>
      </w:pPr>
    </w:p>
    <w:p w:rsidR="00B47759" w:rsidRDefault="007C3419">
      <w:pPr>
        <w:pStyle w:val="ProductList-SubClauseHeading"/>
        <w:outlineLvl w:val="3"/>
      </w:pPr>
      <w:r>
        <w:lastRenderedPageBreak/>
        <w:t>6.2 Periodo di Validità della Sottoscrizione</w:t>
      </w:r>
    </w:p>
    <w:p w:rsidR="00B47759" w:rsidRDefault="007C3419">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w:t>
      </w:r>
      <w:r>
        <w:t>ni sono valide per 12 mesi o fino all’utilizzo completo del valore, a seconda di quale si verifica per primo. Le Sottoscrizioni non potranno essere cumulate. Una Società potrà avere più Sottoscrizioni attive. Le nuove Sottoscrizioni possono essere acquista</w:t>
      </w:r>
      <w:r>
        <w:t>te in qualsiasi momento.</w:t>
      </w:r>
    </w:p>
    <w:p w:rsidR="00B47759" w:rsidRDefault="00B47759">
      <w:pPr>
        <w:pStyle w:val="ProductList-BodyIndented"/>
      </w:pPr>
    </w:p>
    <w:p w:rsidR="00B47759" w:rsidRDefault="007C3419">
      <w:pPr>
        <w:pStyle w:val="ProductList-ClauseHeading"/>
        <w:outlineLvl w:val="2"/>
      </w:pPr>
      <w:r>
        <w:t>7. Microsoft Azure Hybrid Use Benefit</w:t>
      </w:r>
    </w:p>
    <w:p w:rsidR="00B47759" w:rsidRDefault="007C3419">
      <w:pPr>
        <w:pStyle w:val="ProductList-Body"/>
      </w:pPr>
      <w:r>
        <w:t>Ai sensi del vantaggio Microsoft Azure Hybrid Use Benefit (“HUB”), una società con Licenze per Windows Server e copertura SA potrà caricare e usare la propria immagine di Windows Server su Mic</w:t>
      </w:r>
      <w:r>
        <w:t>rosoft Azure.</w:t>
      </w:r>
    </w:p>
    <w:p w:rsidR="00B47759" w:rsidRDefault="00B47759">
      <w:pPr>
        <w:pStyle w:val="ProductList-Body"/>
      </w:pPr>
    </w:p>
    <w:p w:rsidR="00B47759" w:rsidRDefault="007C3419">
      <w:pPr>
        <w:pStyle w:val="ProductList-Body"/>
      </w:pPr>
      <w:r>
        <w:t>Azure HUB consente alla Società di utilizzare Windows Server su Microsoft Azure tramite le Macchine Virtuali di Azure (“Istanze di Base”). HUB non include il costo delle Istanze di Base e le Istanze di Base non includono Windows Server. Cias</w:t>
      </w:r>
      <w:r>
        <w:t xml:space="preserve">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w:instrText>
      </w:r>
      <w:r>
        <w:instrText xml:space="preserve">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w:instrText>
      </w:r>
      <w:r>
        <w:instrText xml:space="preserve">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w:t>
      </w:r>
      <w:r>
        <w:t xml:space="preserve">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w:instrText>
      </w:r>
      <w:r>
        <w:instrText xml:space="preserve">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rsidR="00B47759" w:rsidRDefault="00B47759">
      <w:pPr>
        <w:pStyle w:val="ProductList-Body"/>
      </w:pPr>
    </w:p>
    <w:p w:rsidR="00B47759" w:rsidRDefault="007C3419">
      <w:pPr>
        <w:pStyle w:val="ProductList-Body"/>
      </w:pPr>
      <w:r>
        <w:t>La Società dovrà segnal</w:t>
      </w:r>
      <w:r>
        <w:t xml:space="preserve">are che sta utilizzando Windows Server ai sensi del vantaggio HUB quando configura l’immagine o le immagini caricate su Azure. La Società potrà utilizzare l’immagine o le immagini caricate in conformità alle </w:t>
      </w:r>
      <w:hyperlink r:id="rId107">
        <w:r>
          <w:rPr>
            <w:color w:val="00467F"/>
            <w:u w:val="single"/>
          </w:rPr>
          <w:t>Condizioni per l’Utilizzo dei Servizi Online</w:t>
        </w:r>
      </w:hyperlink>
      <w:r>
        <w:t>.</w:t>
      </w:r>
    </w:p>
    <w:p w:rsidR="00B47759" w:rsidRDefault="00B47759">
      <w:pPr>
        <w:pStyle w:val="ProductList-Body"/>
      </w:pPr>
    </w:p>
    <w:p w:rsidR="00B47759" w:rsidRDefault="007C3419">
      <w:pPr>
        <w:pStyle w:val="ProductList-Body"/>
      </w:pPr>
      <w:r>
        <w:t xml:space="preserve">Per la distribuzione e l’utilizzo del software il vantaggio HUB offre diritti aggiuntivi quando vengono esercitati unitamente a </w:t>
      </w:r>
      <w:r>
        <w:fldChar w:fldCharType="begin"/>
      </w:r>
      <w:r>
        <w:instrText xml:space="preserve"> AutoTextList   \s NoStyle \t "Licenza indica il diritto di scaricare,</w:instrText>
      </w:r>
      <w:r>
        <w:instrText xml:space="preserv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w:t>
      </w:r>
      <w:r>
        <w:rPr>
          <w:color w:val="0563C1"/>
        </w:rPr>
        <w:t>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w:t>
      </w:r>
      <w:r>
        <w:t xml:space="preserve">ggio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w:t>
        </w:r>
        <w:r>
          <w:rPr>
            <w:color w:val="00467F"/>
            <w:u w:val="single"/>
          </w:rPr>
          <w:t>izioni Universali di Licenza</w:t>
        </w:r>
      </w:hyperlink>
      <w:r>
        <w:t>.</w:t>
      </w:r>
    </w:p>
    <w:p w:rsidR="00B47759" w:rsidRDefault="007C3419">
      <w:pPr>
        <w:pStyle w:val="ProductList-Offering2HeadingNoBorder"/>
        <w:outlineLvl w:val="2"/>
      </w:pPr>
      <w:bookmarkStart w:id="230" w:name="_Sec625"/>
      <w:r>
        <w:t>Servizi Microsoft Azure</w:t>
      </w:r>
      <w:bookmarkEnd w:id="230"/>
      <w:r>
        <w:fldChar w:fldCharType="begin"/>
      </w:r>
      <w:r>
        <w:instrText xml:space="preserve"> TC "</w:instrText>
      </w:r>
      <w:bookmarkStart w:id="231" w:name="_Toc481090143"/>
      <w:r>
        <w:instrText>Servizi Microsoft Azure</w:instrText>
      </w:r>
      <w:bookmarkEnd w:id="231"/>
      <w:r>
        <w:instrText>" \l 3</w:instrText>
      </w:r>
      <w:r>
        <w:fldChar w:fldCharType="end"/>
      </w:r>
    </w:p>
    <w:p w:rsidR="00B47759" w:rsidRDefault="007C3419">
      <w:pPr>
        <w:pStyle w:val="ProductList-Offering1SubSection"/>
        <w:outlineLvl w:val="3"/>
      </w:pPr>
      <w:bookmarkStart w:id="232" w:name="_Sec705"/>
      <w:r>
        <w:t>1. Disponibilità del Programma</w:t>
      </w:r>
      <w:bookmarkEnd w:id="232"/>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2B2B2"/>
              <w:right w:val="none" w:sz="4" w:space="0" w:color="6E6E6E"/>
            </w:tcBorders>
          </w:tcPr>
          <w:p w:rsidR="00B47759" w:rsidRDefault="007C3419">
            <w:pPr>
              <w:pStyle w:val="ProductList-TableBody"/>
            </w:pPr>
            <w:r>
              <w:rPr>
                <w:color w:val="000000"/>
              </w:rPr>
              <w:t>Servizi Microsoft Azure</w:t>
            </w:r>
            <w:r>
              <w:fldChar w:fldCharType="begin"/>
            </w:r>
            <w:r>
              <w:instrText xml:space="preserve"> XE "</w:instrText>
            </w:r>
            <w:r>
              <w:instrText xml:space="preserve">Servizi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2B2B2"/>
              <w:left w:val="none" w:sz="4" w:space="0" w:color="6E6E6E"/>
              <w:bottom w:val="none" w:sz="4" w:space="0" w:color="BFBFBF"/>
              <w:right w:val="none" w:sz="4" w:space="0" w:color="6E6E6E"/>
            </w:tcBorders>
          </w:tcPr>
          <w:p w:rsidR="00B47759" w:rsidRDefault="007C341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233" w:name="_Sec760"/>
      <w:r>
        <w:t xml:space="preserve">2. Condizioni </w:t>
      </w:r>
      <w:r>
        <w:t>del Prodotto</w:t>
      </w:r>
      <w:bookmarkEnd w:id="233"/>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w:instrText>
            </w:r>
            <w:r>
              <w:instrText xml:space="preserve">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w:instrText>
            </w:r>
            <w:r>
              <w:instrText xml:space="preserve">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w:instrText>
            </w:r>
            <w:r>
              <w:instrText xml:space="preserv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w:instrText>
            </w:r>
            <w:r>
              <w:instrText xml:space="preserve">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w:t>
            </w:r>
            <w:r>
              <w:rPr>
                <w:color w:val="0563C1"/>
              </w:rPr>
              <w:t>iduzione (SCE)</w:t>
            </w:r>
            <w:r>
              <w:fldChar w:fldCharType="end"/>
            </w:r>
            <w:r>
              <w:t>: Impegno Annuale Allocato per i Servizi Microsoft Azure</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Piani dei Servizi Microsoft Azure</w:t>
      </w:r>
    </w:p>
    <w:p w:rsidR="00B47759" w:rsidRDefault="007C3419">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w:t>
      </w:r>
      <w:r>
        <w:t>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47759" w:rsidRDefault="00B47759">
            <w:pPr>
              <w:pStyle w:val="PURBreadcrumb"/>
            </w:pPr>
          </w:p>
          <w:tbl>
            <w:tblPr>
              <w:tblW w:w="0" w:type="dxa"/>
              <w:tblLook w:val="04A0" w:firstRow="1" w:lastRow="0" w:firstColumn="1" w:lastColumn="0" w:noHBand="0" w:noVBand="1"/>
            </w:tblPr>
            <w:tblGrid>
              <w:gridCol w:w="10684"/>
            </w:tblGrid>
            <w:tr w:rsidR="00B47759">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TableBody"/>
            </w:pPr>
          </w:p>
        </w:tc>
      </w:tr>
    </w:tbl>
    <w:p w:rsidR="00B47759" w:rsidRDefault="007C3419">
      <w:pPr>
        <w:pStyle w:val="ProductList-Offering2HeadingNoBorder"/>
        <w:outlineLvl w:val="2"/>
      </w:pPr>
      <w:bookmarkStart w:id="234" w:name="_Sec1197"/>
      <w:r>
        <w:t>Piani per l’Infrastruttura di Microsoft Azure</w:t>
      </w:r>
      <w:bookmarkEnd w:id="234"/>
      <w:r>
        <w:fldChar w:fldCharType="begin"/>
      </w:r>
      <w:r>
        <w:instrText xml:space="preserve"> TC "</w:instrText>
      </w:r>
      <w:bookmarkStart w:id="235" w:name="_Toc481090144"/>
      <w:r>
        <w:instrText>Piani per l’Infrastruttura di Microsoft Azure</w:instrText>
      </w:r>
      <w:bookmarkEnd w:id="235"/>
      <w:r>
        <w:instrText>" \l 3</w:instrText>
      </w:r>
      <w:r>
        <w:fldChar w:fldCharType="end"/>
      </w:r>
    </w:p>
    <w:p w:rsidR="00B47759" w:rsidRDefault="007C3419">
      <w:pPr>
        <w:pStyle w:val="ProductList-Offering1SubSection"/>
        <w:outlineLvl w:val="3"/>
      </w:pPr>
      <w:bookmarkStart w:id="236" w:name="_Sec706"/>
      <w:r>
        <w:t>1. Disponibilità del Programma</w:t>
      </w:r>
      <w:bookmarkEnd w:id="236"/>
    </w:p>
    <w:tbl>
      <w:tblPr>
        <w:tblStyle w:val="PURTable"/>
        <w:tblW w:w="0" w:type="dxa"/>
        <w:tblLook w:val="04A0" w:firstRow="1" w:lastRow="0" w:firstColumn="1" w:lastColumn="0" w:noHBand="0" w:noVBand="1"/>
      </w:tblPr>
      <w:tblGrid>
        <w:gridCol w:w="4403"/>
        <w:gridCol w:w="804"/>
        <w:gridCol w:w="771"/>
        <w:gridCol w:w="788"/>
        <w:gridCol w:w="803"/>
        <w:gridCol w:w="825"/>
        <w:gridCol w:w="817"/>
        <w:gridCol w:w="793"/>
        <w:gridCol w:w="780"/>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w:instrText>
            </w:r>
            <w:r>
              <w:instrText xml:space="preserve">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w:instrText>
            </w:r>
            <w:r>
              <w:instrText xml:space="preserve">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w:instrText>
            </w:r>
            <w:r>
              <w:instrText xml:space="preserve">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lastRenderedPageBreak/>
              <w:t>Piano di Microsoft Azure StorSimple con Dispositivo (dispositivo 8600)</w:t>
            </w:r>
            <w:r>
              <w:fldChar w:fldCharType="begin"/>
            </w:r>
            <w:r>
              <w:instrText xml:space="preserve"> XE "Piano di Microsoft Azure StorSimple con Dispositivo (dispositiv</w:instrText>
            </w:r>
            <w:r>
              <w:instrText xml:space="preserve">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Rinnovo del Piano di Microsoft Azure StorSimple 8600 (senza dispositivo)</w:t>
            </w:r>
            <w:r>
              <w:fldChar w:fldCharType="begin"/>
            </w:r>
            <w:r>
              <w:instrText xml:space="preserve"> XE "</w:instrText>
            </w:r>
            <w:r>
              <w:instrText xml:space="preserve">Rinnovo del Piano di Microsoft Azure StorSimple 8600 (senza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Componente Aggiuntivo di Operations Management and Secur</w:t>
            </w:r>
            <w:r>
              <w:rPr>
                <w:color w:val="000000"/>
              </w:rPr>
              <w:t>ity E1</w:t>
            </w:r>
            <w:r>
              <w:fldChar w:fldCharType="begin"/>
            </w:r>
            <w:r>
              <w:instrText xml:space="preserve"> XE "Componente Aggiuntivo di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Operations Management and Security E2</w:t>
            </w:r>
            <w:r>
              <w:fldChar w:fldCharType="begin"/>
            </w:r>
            <w:r>
              <w:instrText xml:space="preserve"> XE "Operations Management and Security E2</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w:instrText>
            </w:r>
            <w:r>
              <w:instrText xml:space="preserv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Operations Management and Security: Automazione e Controllo</w:t>
            </w:r>
            <w:r>
              <w:fldChar w:fldCharType="begin"/>
            </w:r>
            <w:r>
              <w:instrText xml:space="preserve"> XE "</w:instrText>
            </w:r>
            <w:r>
              <w:instrText xml:space="preserve">Operations Management and Security: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Operations Management and Security: Sicurezza e Conformità</w:t>
            </w:r>
            <w:r>
              <w:fldChar w:fldCharType="begin"/>
            </w:r>
            <w:r>
              <w:instrText xml:space="preserve"> XE "</w:instrText>
            </w:r>
            <w:r>
              <w:instrText xml:space="preserve">Operations Management and Security: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3"/>
      </w:pPr>
      <w:bookmarkStart w:id="237" w:name="_Sec761"/>
      <w:r>
        <w:t>2. Condizioni del Prodotto</w:t>
      </w:r>
      <w:bookmarkEnd w:id="237"/>
    </w:p>
    <w:tbl>
      <w:tblPr>
        <w:tblStyle w:val="PURTable"/>
        <w:tblW w:w="0" w:type="dxa"/>
        <w:tblLook w:val="04A0" w:firstRow="1" w:lastRow="0" w:firstColumn="1" w:lastColumn="0" w:noHBand="0" w:noVBand="1"/>
      </w:tblPr>
      <w:tblGrid>
        <w:gridCol w:w="3590"/>
        <w:gridCol w:w="3604"/>
        <w:gridCol w:w="3596"/>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w:t>
            </w:r>
            <w:r>
              <w:rPr>
                <w:color w:val="404040"/>
              </w:rPr>
              <w:t xml:space="preserve">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w:instrText>
            </w:r>
            <w:r>
              <w:instrText xml:space="preserve">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w:instrText>
            </w:r>
            <w:r>
              <w:instrText xml:space="preserve">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w:t>
            </w:r>
            <w:r>
              <w:rPr>
                <w:color w:val="404040"/>
              </w:rPr>
              <w:t>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w:instrText>
            </w:r>
            <w:r>
              <w:instrText xml:space="preserve">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Operations Management and Security</w:t>
      </w:r>
    </w:p>
    <w:p w:rsidR="00B47759" w:rsidRDefault="007C3419">
      <w:pPr>
        <w:pStyle w:val="ProductList-SubClauseHeading"/>
        <w:outlineLvl w:val="5"/>
      </w:pPr>
      <w:r>
        <w:t>2.1.1 SL Add-on</w:t>
      </w:r>
    </w:p>
    <w:p w:rsidR="00B47759" w:rsidRDefault="007C3419">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4445"/>
        <w:gridCol w:w="4540"/>
        <w:gridCol w:w="1445"/>
      </w:tblGrid>
      <w:tr w:rsidR="00B47759">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Licenza Qualificante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SL Add-on</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Quantità Idonea</w:t>
            </w:r>
          </w:p>
        </w:tc>
      </w:tr>
      <w:tr w:rsidR="00B47759">
        <w:tc>
          <w:tcPr>
            <w:tcW w:w="514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Core Infrastruct</w:t>
            </w:r>
            <w:r>
              <w:t xml:space="preserve">ure Server Suite Standard (Licenze Core in confezioni da 2) </w:t>
            </w:r>
          </w:p>
          <w:p w:rsidR="00B47759" w:rsidRDefault="007C3419">
            <w:pPr>
              <w:pStyle w:val="ProductList-TableBody"/>
            </w:pPr>
            <w:r>
              <w:t>System Center Standard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jc w:val="center"/>
            </w:pPr>
            <w:r>
              <w:t>1/4</w:t>
            </w:r>
            <w:r>
              <w:rPr>
                <w:i/>
                <w:vertAlign w:val="superscript"/>
              </w:rPr>
              <w:t>2</w:t>
            </w:r>
          </w:p>
        </w:tc>
      </w:tr>
      <w:tr w:rsidR="00B47759">
        <w:tc>
          <w:tcPr>
            <w:tcW w:w="514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 xml:space="preserve">Core Infrastructure Server Suite Datacenter (Licenze Core in confezioni da 2) </w:t>
            </w:r>
          </w:p>
          <w:p w:rsidR="00B47759" w:rsidRDefault="007C3419">
            <w:pPr>
              <w:pStyle w:val="ProductList-TableBody"/>
            </w:pPr>
            <w:r>
              <w:t>System Center Datacenter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Componente Aggiuntivo di Operations Management and Security E1</w:t>
            </w:r>
            <w:r>
              <w:br/>
              <w:t>Componente Aggiuntivo di Operations Management and Secu</w:t>
            </w:r>
            <w:r>
              <w:t>rity E2</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jc w:val="center"/>
            </w:pPr>
            <w:r>
              <w:t>1</w:t>
            </w:r>
          </w:p>
        </w:tc>
      </w:tr>
      <w:tr w:rsidR="00B47759">
        <w:tc>
          <w:tcPr>
            <w:tcW w:w="514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Core Infrastructure Server Suite Standard (2 processori)</w:t>
            </w:r>
          </w:p>
          <w:p w:rsidR="00B47759" w:rsidRDefault="007C3419">
            <w:pPr>
              <w:pStyle w:val="ProductList-TableBody"/>
            </w:pPr>
            <w:r>
              <w:t>System Center Standard (2 processori)</w:t>
            </w:r>
          </w:p>
        </w:tc>
        <w:tc>
          <w:tcPr>
            <w:tcW w:w="52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Componente Aggiuntivo di Operations Management and Security E1</w:t>
            </w:r>
          </w:p>
          <w:p w:rsidR="00B47759" w:rsidRDefault="007C3419">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jc w:val="center"/>
            </w:pPr>
            <w:r>
              <w:t>2</w:t>
            </w:r>
          </w:p>
        </w:tc>
      </w:tr>
      <w:tr w:rsidR="00B47759">
        <w:tc>
          <w:tcPr>
            <w:tcW w:w="514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Core Infrastructure Server Suite Datacenter (2 processori)</w:t>
            </w:r>
          </w:p>
          <w:p w:rsidR="00B47759" w:rsidRDefault="007C3419">
            <w:pPr>
              <w:pStyle w:val="ProductList-TableBody"/>
            </w:pPr>
            <w:r>
              <w:t>System Center Datacenter (2 processori)</w:t>
            </w:r>
          </w:p>
        </w:tc>
        <w:tc>
          <w:tcPr>
            <w:tcW w:w="52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Componente Aggiuntivo di Operations Management and Security E1</w:t>
            </w:r>
          </w:p>
          <w:p w:rsidR="00B47759" w:rsidRDefault="007C3419">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jc w:val="center"/>
            </w:pPr>
            <w:r>
              <w:t>8</w:t>
            </w:r>
          </w:p>
        </w:tc>
      </w:tr>
    </w:tbl>
    <w:p w:rsidR="00B47759" w:rsidRDefault="007C3419">
      <w:pPr>
        <w:pStyle w:val="ProductList-BodyIndented"/>
      </w:pPr>
      <w:r>
        <w:rPr>
          <w:i/>
          <w:vertAlign w:val="superscript"/>
        </w:rPr>
        <w:t>1</w:t>
      </w:r>
      <w:r>
        <w:rPr>
          <w:i/>
        </w:rPr>
        <w:t>Ciascuna Licenza Qualificante deve disporre di una SA attiva</w:t>
      </w:r>
    </w:p>
    <w:p w:rsidR="00B47759" w:rsidRDefault="007C3419">
      <w:pPr>
        <w:pStyle w:val="ProductList-BodyIndented"/>
      </w:pPr>
      <w:r>
        <w:rPr>
          <w:i/>
          <w:vertAlign w:val="superscript"/>
        </w:rPr>
        <w:t>2</w:t>
      </w:r>
      <w:r>
        <w:rPr>
          <w:i/>
        </w:rPr>
        <w:t>Richiede almeno quattro Licenze Qualificanti</w:t>
      </w:r>
    </w:p>
    <w:p w:rsidR="00B47759" w:rsidRDefault="00B47759">
      <w:pPr>
        <w:pStyle w:val="ProductList-BodyIndented"/>
      </w:pPr>
    </w:p>
    <w:p w:rsidR="00B47759" w:rsidRDefault="007C3419">
      <w:pPr>
        <w:pStyle w:val="ProductList-SubClauseHeading"/>
        <w:outlineLvl w:val="5"/>
      </w:pPr>
      <w:r>
        <w:t>2.1.2 Le SL Add-on potranno essere acquistate ai sensi di un contratto multilicenza diverso dalla Licenza Qualificante.</w:t>
      </w:r>
    </w:p>
    <w:p w:rsidR="00B47759" w:rsidRDefault="007C3419">
      <w:pPr>
        <w:pStyle w:val="ProductList-BodyIndented"/>
      </w:pPr>
      <w:r>
        <w:t>Una SL Add-on per Operations</w:t>
      </w:r>
      <w:r>
        <w:t xml:space="preserve"> Management and Security potrà essere acquistata ai sensi di un contratto multilicenza diverso dalla Licenza Qualificante. Qualora la copertura SA per la Licenza Qualificante scada prima della SL Add-on per Operations Management and Security, la SL Add-on </w:t>
      </w:r>
      <w:r>
        <w:t>per Operations Management and Security scadrà alla successiva ricorrenza dell’iscrizione.</w:t>
      </w:r>
    </w:p>
    <w:p w:rsidR="00B47759" w:rsidRDefault="00B47759">
      <w:pPr>
        <w:pStyle w:val="ProductList-BodyIndented"/>
      </w:pPr>
    </w:p>
    <w:p w:rsidR="00B47759" w:rsidRDefault="007C3419">
      <w:pPr>
        <w:pStyle w:val="ProductList-SubClauseHeading"/>
        <w:outlineLvl w:val="5"/>
      </w:pPr>
      <w:r>
        <w:t>2.1.3 Software Incluso in Operations Management and Security E1/E2</w:t>
      </w:r>
    </w:p>
    <w:p w:rsidR="00B47759" w:rsidRDefault="007C3419">
      <w:pPr>
        <w:pStyle w:val="ProductList-BodyIndented"/>
      </w:pPr>
      <w:r>
        <w:t>Durante il periodo di validità di ciascuna sottoscrizione di Operations Management and Security E1</w:t>
      </w:r>
      <w:r>
        <w:t>/E2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B4775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47759" w:rsidRDefault="007C3419">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rsidR="00B47759" w:rsidRDefault="007C3419">
            <w:pPr>
              <w:pStyle w:val="ProductList-TableBody"/>
            </w:pPr>
            <w:r>
              <w:rPr>
                <w:color w:val="FFFFFF"/>
              </w:rPr>
              <w:t>Prodotti Software Inclusi</w:t>
            </w:r>
          </w:p>
        </w:tc>
      </w:tr>
      <w:tr w:rsidR="00B47759">
        <w:tc>
          <w:tcPr>
            <w:tcW w:w="6000" w:type="dxa"/>
            <w:tcBorders>
              <w:left w:val="single" w:sz="4" w:space="0" w:color="6E6E6E"/>
              <w:bottom w:val="single" w:sz="4" w:space="0" w:color="6E6E6E"/>
              <w:right w:val="single" w:sz="4" w:space="0" w:color="6E6E6E"/>
            </w:tcBorders>
          </w:tcPr>
          <w:p w:rsidR="00B47759" w:rsidRDefault="007C3419">
            <w:pPr>
              <w:pStyle w:val="ProductList-TableBody"/>
            </w:pPr>
            <w:r>
              <w:t>Op</w:t>
            </w:r>
            <w:r>
              <w:t>erations Management and Security E1</w:t>
            </w:r>
          </w:p>
          <w:p w:rsidR="00B47759" w:rsidRDefault="007C3419">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rsidR="00B47759" w:rsidRDefault="007C3419">
            <w:pPr>
              <w:pStyle w:val="ProductList-TableBody"/>
            </w:pPr>
            <w:r>
              <w:t>System Center Server Standard</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Operations Management and Security E2</w:t>
            </w:r>
          </w:p>
          <w:p w:rsidR="00B47759" w:rsidRDefault="007C3419">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System Center Server Standard</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System Center Operation Manager</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lastRenderedPageBreak/>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System Center Configuration Manager</w:t>
            </w:r>
          </w:p>
          <w:p w:rsidR="00B47759" w:rsidRDefault="007C3419">
            <w:pPr>
              <w:pStyle w:val="ProductList-TableBody"/>
            </w:pPr>
            <w:r>
              <w:t>System Center Orchestrator</w:t>
            </w:r>
          </w:p>
          <w:p w:rsidR="00B47759" w:rsidRDefault="007C3419">
            <w:pPr>
              <w:pStyle w:val="ProductList-TableBody"/>
            </w:pPr>
            <w:r>
              <w:t>System Center Service Manager</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System Center Data Protection Manager</w:t>
            </w:r>
          </w:p>
          <w:p w:rsidR="00B47759" w:rsidRDefault="007C3419">
            <w:pPr>
              <w:pStyle w:val="ProductList-TableBody"/>
            </w:pPr>
            <w:r>
              <w:t>System Center Virtual Machine Manager</w:t>
            </w:r>
          </w:p>
        </w:tc>
      </w:tr>
    </w:tbl>
    <w:p w:rsidR="00B47759" w:rsidRDefault="00B47759">
      <w:pPr>
        <w:pStyle w:val="ProductList-ClauseHeading"/>
        <w:outlineLvl w:val="4"/>
      </w:pPr>
    </w:p>
    <w:p w:rsidR="00B47759" w:rsidRDefault="007C3419">
      <w:pPr>
        <w:pStyle w:val="ProductList-SubClauseHeading"/>
        <w:outlineLvl w:val="5"/>
      </w:pPr>
      <w:r>
        <w:t>2.1.4 Idoneità all’Acquisto da SA</w:t>
      </w:r>
    </w:p>
    <w:p w:rsidR="00B47759" w:rsidRDefault="007C3419">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w:t>
      </w:r>
      <w:r>
        <w:t>nazione di SL da SA, purché la quantità totale non superi la Quantità Idonea indicata.</w:t>
      </w:r>
    </w:p>
    <w:tbl>
      <w:tblPr>
        <w:tblStyle w:val="PURTable0"/>
        <w:tblW w:w="0" w:type="dxa"/>
        <w:tblLook w:val="04A0" w:firstRow="1" w:lastRow="0" w:firstColumn="1" w:lastColumn="0" w:noHBand="0" w:noVBand="1"/>
      </w:tblPr>
      <w:tblGrid>
        <w:gridCol w:w="4890"/>
        <w:gridCol w:w="4011"/>
        <w:gridCol w:w="1529"/>
      </w:tblGrid>
      <w:tr w:rsidR="00B47759">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B47759" w:rsidRDefault="007C3419">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rsidR="00B47759" w:rsidRDefault="007C3419">
            <w:pPr>
              <w:pStyle w:val="ProductList-TableBody"/>
            </w:pPr>
            <w:r>
              <w:rPr>
                <w:color w:val="FFFFFF"/>
              </w:rPr>
              <w:t>Licenza “Subscription” da SA Corrispondente</w:t>
            </w:r>
          </w:p>
        </w:tc>
        <w:tc>
          <w:tcPr>
            <w:tcW w:w="1720" w:type="dxa"/>
            <w:tcBorders>
              <w:left w:val="single" w:sz="4" w:space="0" w:color="6E6E6E"/>
              <w:right w:val="single" w:sz="4" w:space="0" w:color="6E6E6E"/>
            </w:tcBorders>
            <w:shd w:val="clear" w:color="auto" w:fill="0072C6"/>
          </w:tcPr>
          <w:p w:rsidR="00B47759" w:rsidRDefault="007C3419">
            <w:pPr>
              <w:pStyle w:val="ProductList-TableBody"/>
            </w:pPr>
            <w:r>
              <w:rPr>
                <w:color w:val="FFFFFF"/>
              </w:rPr>
              <w:t>Quantità Idonea</w:t>
            </w:r>
          </w:p>
        </w:tc>
      </w:tr>
      <w:tr w:rsidR="00B47759">
        <w:tc>
          <w:tcPr>
            <w:tcW w:w="5760" w:type="dxa"/>
            <w:tcBorders>
              <w:left w:val="single" w:sz="4" w:space="0" w:color="6E6E6E"/>
              <w:bottom w:val="single" w:sz="4" w:space="0" w:color="6E6E6E"/>
              <w:right w:val="single" w:sz="4" w:space="0" w:color="6E6E6E"/>
            </w:tcBorders>
          </w:tcPr>
          <w:p w:rsidR="00B47759" w:rsidRDefault="007C3419">
            <w:pPr>
              <w:pStyle w:val="ProductList-TableBody"/>
            </w:pPr>
            <w:r>
              <w:t xml:space="preserve">Core Infrastructure Server Suite Standard (Licenze Core in confezioni da 2) </w:t>
            </w:r>
          </w:p>
          <w:p w:rsidR="00B47759" w:rsidRDefault="007C3419">
            <w:pPr>
              <w:pStyle w:val="ProductList-TableBody"/>
            </w:pPr>
            <w:r>
              <w:t>System Ce</w:t>
            </w:r>
            <w:r>
              <w:t xml:space="preserve">nter Standard (Licenze Core in confezioni da 2) </w:t>
            </w:r>
          </w:p>
        </w:tc>
        <w:tc>
          <w:tcPr>
            <w:tcW w:w="4660" w:type="dxa"/>
            <w:tcBorders>
              <w:left w:val="single" w:sz="4" w:space="0" w:color="6E6E6E"/>
              <w:bottom w:val="single" w:sz="4" w:space="0" w:color="6E6E6E"/>
              <w:right w:val="single" w:sz="4" w:space="0" w:color="6E6E6E"/>
            </w:tcBorders>
          </w:tcPr>
          <w:p w:rsidR="00B47759" w:rsidRDefault="007C3419">
            <w:pPr>
              <w:pStyle w:val="ProductList-TableBody"/>
            </w:pPr>
            <w:r>
              <w:t>Operations Management and Security E1 da SA</w:t>
            </w:r>
          </w:p>
          <w:p w:rsidR="00B47759" w:rsidRDefault="007C3419">
            <w:pPr>
              <w:pStyle w:val="ProductList-TableBody"/>
            </w:pPr>
            <w:r>
              <w:t>Operations Management and Security E2 da SA</w:t>
            </w:r>
          </w:p>
        </w:tc>
        <w:tc>
          <w:tcPr>
            <w:tcW w:w="1720" w:type="dxa"/>
            <w:tcBorders>
              <w:left w:val="single" w:sz="4" w:space="0" w:color="6E6E6E"/>
              <w:bottom w:val="single" w:sz="4" w:space="0" w:color="6E6E6E"/>
              <w:right w:val="single" w:sz="4" w:space="0" w:color="6E6E6E"/>
            </w:tcBorders>
          </w:tcPr>
          <w:p w:rsidR="00B47759" w:rsidRDefault="007C3419">
            <w:pPr>
              <w:pStyle w:val="ProductList-TableBody"/>
              <w:jc w:val="center"/>
            </w:pPr>
            <w:r>
              <w:t>1/4</w:t>
            </w:r>
            <w:r>
              <w:rPr>
                <w:i/>
                <w:vertAlign w:val="superscript"/>
              </w:rPr>
              <w:t>1</w:t>
            </w:r>
          </w:p>
        </w:tc>
      </w:tr>
      <w:tr w:rsidR="00B47759">
        <w:tc>
          <w:tcPr>
            <w:tcW w:w="57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 xml:space="preserve">Core Infrastructure Server Suite Datacenter (Licenze Core in confezioni da 2) </w:t>
            </w:r>
          </w:p>
          <w:p w:rsidR="00B47759" w:rsidRDefault="007C3419">
            <w:pPr>
              <w:pStyle w:val="ProductList-TableBody"/>
            </w:pPr>
            <w:r>
              <w:t>System Center Datacenter (Licenze Core in confezioni da 2)</w:t>
            </w:r>
          </w:p>
        </w:tc>
        <w:tc>
          <w:tcPr>
            <w:tcW w:w="46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Operations Management and Security E1 da SA</w:t>
            </w:r>
          </w:p>
          <w:p w:rsidR="00B47759" w:rsidRDefault="007C3419">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jc w:val="center"/>
            </w:pPr>
            <w:r>
              <w:t>1</w:t>
            </w:r>
          </w:p>
        </w:tc>
      </w:tr>
      <w:tr w:rsidR="00B47759">
        <w:tc>
          <w:tcPr>
            <w:tcW w:w="57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Core Infrastructure Server Suite Standard (2 processori)</w:t>
            </w:r>
          </w:p>
          <w:p w:rsidR="00B47759" w:rsidRDefault="007C3419">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Operations Management and Security E1 da SA</w:t>
            </w:r>
          </w:p>
          <w:p w:rsidR="00B47759" w:rsidRDefault="007C3419">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jc w:val="center"/>
            </w:pPr>
            <w:r>
              <w:t>2</w:t>
            </w:r>
          </w:p>
        </w:tc>
      </w:tr>
      <w:tr w:rsidR="00B47759">
        <w:tc>
          <w:tcPr>
            <w:tcW w:w="57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Core Infrastructure Server Suite Datacenter (2 processori)</w:t>
            </w:r>
          </w:p>
          <w:p w:rsidR="00B47759" w:rsidRDefault="007C3419">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Operations Management and Security E1 da SA</w:t>
            </w:r>
          </w:p>
          <w:p w:rsidR="00B47759" w:rsidRDefault="007C3419">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jc w:val="center"/>
            </w:pPr>
            <w:r>
              <w:t>8</w:t>
            </w:r>
          </w:p>
        </w:tc>
      </w:tr>
    </w:tbl>
    <w:p w:rsidR="00B47759" w:rsidRDefault="007C3419">
      <w:pPr>
        <w:pStyle w:val="ProductList-BodyIndented"/>
      </w:pPr>
      <w:r>
        <w:rPr>
          <w:i/>
          <w:vertAlign w:val="superscript"/>
        </w:rPr>
        <w:t>1</w:t>
      </w:r>
      <w:r>
        <w:rPr>
          <w:i/>
        </w:rPr>
        <w:t>Richiede almeno quattro Licenze Qualificanti</w:t>
      </w:r>
    </w:p>
    <w:p w:rsidR="00B47759" w:rsidRDefault="00B47759">
      <w:pPr>
        <w:pStyle w:val="ProductList-BodyIndented"/>
      </w:pPr>
    </w:p>
    <w:p w:rsidR="00B47759" w:rsidRDefault="007C3419">
      <w:pPr>
        <w:pStyle w:val="ProductList-ClauseHeading"/>
        <w:outlineLvl w:val="4"/>
      </w:pPr>
      <w:r>
        <w:t>2.2 Offerte di Piani di Microsoft Azure StorSimple</w:t>
      </w:r>
    </w:p>
    <w:p w:rsidR="00B47759" w:rsidRDefault="007C3419">
      <w:pPr>
        <w:pStyle w:val="ProductList-Body"/>
      </w:pPr>
      <w:r>
        <w:t>Per ogni Piano di StorSimple con Dispositivo acquistato, la Società riceverà un dispositivo Matrice di Archivia</w:t>
      </w:r>
      <w:r>
        <w:t>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w:t>
        </w:r>
        <w:r>
          <w:rPr>
            <w:color w:val="00467F"/>
            <w:u w:val="single"/>
          </w:rPr>
          <w:t>hiviazione</w:t>
        </w:r>
      </w:hyperlink>
      <w:r>
        <w:t>. Ogni Piano di StorSimple acquistato dalla Società verrà associato a una singola Matrice di Archiviazione; qualsiasi Matrice di Archiviazione aggiuntiva utilizzata dalla Società verrà fatturata in base alle tariffe di consumo.</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38" w:name="_Sec1198"/>
      <w:r>
        <w:t>Piani di Supporto per Microsoft Azure</w:t>
      </w:r>
      <w:bookmarkEnd w:id="238"/>
      <w:r>
        <w:fldChar w:fldCharType="begin"/>
      </w:r>
      <w:r>
        <w:instrText xml:space="preserve"> TC "</w:instrText>
      </w:r>
      <w:bookmarkStart w:id="239" w:name="_Toc481090145"/>
      <w:r>
        <w:instrText>Piani di Supporto per Microsoft Azure</w:instrText>
      </w:r>
      <w:bookmarkEnd w:id="239"/>
      <w:r>
        <w:instrText>" \l 3</w:instrText>
      </w:r>
      <w:r>
        <w:fldChar w:fldCharType="end"/>
      </w:r>
    </w:p>
    <w:p w:rsidR="00B47759" w:rsidRDefault="007C3419">
      <w:pPr>
        <w:pStyle w:val="ProductList-Offering1SubSection"/>
        <w:outlineLvl w:val="3"/>
      </w:pPr>
      <w:bookmarkStart w:id="240" w:name="_Sec1200"/>
      <w:r>
        <w:t>1. Disponibilità del Programma</w:t>
      </w:r>
      <w:bookmarkEnd w:id="240"/>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Supporto Diretto Professionale per Azure Active</w:t>
            </w:r>
            <w:r>
              <w:fldChar w:fldCharType="begin"/>
            </w:r>
            <w:r>
              <w:instrText xml:space="preserve"> XE "</w:instrText>
            </w:r>
            <w:r>
              <w:instrText xml:space="preserve">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Supporto Standard per Microsoft Azure StorSimple</w:t>
            </w:r>
            <w:r>
              <w:fldChar w:fldCharType="begin"/>
            </w:r>
            <w:r>
              <w:instrText xml:space="preserve"> XE "</w:instrText>
            </w:r>
            <w:r>
              <w:instrText xml:space="preserve">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Da Supporto Standard a Supporto Premium per Microsoft Azure StorSimple</w:t>
            </w:r>
            <w:r>
              <w:fldChar w:fldCharType="begin"/>
            </w:r>
            <w:r>
              <w:instrText xml:space="preserve"> XE "</w:instrText>
            </w:r>
            <w:r>
              <w:instrText xml:space="preserve">Da Supporto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Supporto Premium per Microsoft Azure StorSimple</w:t>
            </w:r>
            <w:r>
              <w:fldChar w:fldCharType="begin"/>
            </w:r>
            <w:r>
              <w:instrText xml:space="preserve"> XE "</w:instrText>
            </w:r>
            <w:r>
              <w:instrText xml:space="preserve">Supporto Premium per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bl>
    <w:p w:rsidR="00B47759" w:rsidRDefault="00B47759">
      <w:pPr>
        <w:pStyle w:val="ProductList-Body"/>
      </w:pPr>
    </w:p>
    <w:p w:rsidR="00B47759" w:rsidRDefault="007C3419">
      <w:pPr>
        <w:pStyle w:val="ProductList-Offering1SubSection"/>
        <w:outlineLvl w:val="3"/>
      </w:pPr>
      <w:bookmarkStart w:id="241" w:name="_Sec1201"/>
      <w:r>
        <w:t>2. Condizioni del Prodotto</w:t>
      </w:r>
      <w:bookmarkEnd w:id="241"/>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42" w:name="_Sec1199"/>
      <w:r>
        <w:t xml:space="preserve">Piani </w:t>
      </w:r>
      <w:r>
        <w:t>per gli Utenti di Microsoft Azure</w:t>
      </w:r>
      <w:bookmarkEnd w:id="242"/>
      <w:r>
        <w:fldChar w:fldCharType="begin"/>
      </w:r>
      <w:r>
        <w:instrText xml:space="preserve"> TC "</w:instrText>
      </w:r>
      <w:bookmarkStart w:id="243" w:name="_Toc481090146"/>
      <w:r>
        <w:instrText>Piani per gli Utenti di Microsoft Azure</w:instrText>
      </w:r>
      <w:bookmarkEnd w:id="243"/>
      <w:r>
        <w:instrText>" \l 3</w:instrText>
      </w:r>
      <w:r>
        <w:fldChar w:fldCharType="end"/>
      </w:r>
    </w:p>
    <w:p w:rsidR="00B47759" w:rsidRDefault="007C3419">
      <w:pPr>
        <w:pStyle w:val="ProductList-Offering1SubSection"/>
        <w:outlineLvl w:val="3"/>
      </w:pPr>
      <w:bookmarkStart w:id="244" w:name="_Sec1202"/>
      <w:r>
        <w:t>1. Disponibilità del Programma</w:t>
      </w:r>
      <w:bookmarkEnd w:id="244"/>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w:instrText>
            </w:r>
            <w:r>
              <w:instrText xml:space="preserve">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w:instrText>
            </w:r>
            <w:r>
              <w:instrText xml:space="preserve">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w:instrText>
            </w:r>
            <w:r>
              <w:instrText xml:space="preserve">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w:instrText>
            </w:r>
            <w:r>
              <w:instrText xml:space="preserve">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lastRenderedPageBreak/>
              <w:t>Piano del Servizio App di Azure</w:t>
            </w:r>
            <w:r>
              <w:fldChar w:fldCharType="begin"/>
            </w:r>
            <w:r>
              <w:instrText xml:space="preserve"> XE "Piano del Servizio App di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245" w:name="_Sec1203"/>
      <w:r>
        <w:t>2. Condizioni del Prodotto</w:t>
      </w:r>
      <w:bookmarkEnd w:id="245"/>
    </w:p>
    <w:tbl>
      <w:tblPr>
        <w:tblStyle w:val="PURTable"/>
        <w:tblW w:w="0" w:type="dxa"/>
        <w:tblLook w:val="04A0" w:firstRow="1" w:lastRow="0" w:firstColumn="1" w:lastColumn="0" w:noHBand="0" w:noVBand="1"/>
      </w:tblPr>
      <w:tblGrid>
        <w:gridCol w:w="3587"/>
        <w:gridCol w:w="3615"/>
        <w:gridCol w:w="358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w:t>
              </w:r>
              <w:r>
                <w:rPr>
                  <w:color w:val="00467F"/>
                  <w:u w:val="single"/>
                </w:rPr>
                <w:t>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w:instrText>
            </w:r>
            <w:r>
              <w:instrText xml:space="preserve">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w:instrText>
            </w:r>
            <w:r>
              <w:instrText xml:space="preserve">Iscrizioni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 Clo</w:instrText>
            </w:r>
            <w:r>
              <w:instrText xml:space="preserve">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0147"/>
      <w:r>
        <w:instrText>Secure Productive Enterprise</w:instrText>
      </w:r>
      <w:bookmarkEnd w:id="247"/>
      <w:r>
        <w:instrText>" \l 2</w:instrText>
      </w:r>
      <w:r>
        <w:fldChar w:fldCharType="end"/>
      </w:r>
    </w:p>
    <w:p w:rsidR="00B47759" w:rsidRDefault="007C3419">
      <w:pPr>
        <w:pStyle w:val="ProductList-Offering1SubSection"/>
        <w:outlineLvl w:val="2"/>
      </w:pPr>
      <w:bookmarkStart w:id="248" w:name="_Sec713"/>
      <w:r>
        <w:t>1. Disponibilità del Programma</w:t>
      </w:r>
      <w:bookmarkEnd w:id="248"/>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w:instrText>
            </w:r>
            <w:r>
              <w:instrText xml:space="preserve">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w:instrText>
            </w:r>
            <w:r>
              <w:instrText xml:space="preserve">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Componente Aggiuntivo di Secure Productive Enterprise E3</w:t>
            </w:r>
            <w:r>
              <w:fldChar w:fldCharType="begin"/>
            </w:r>
            <w:r>
              <w:instrText xml:space="preserve"> XE "</w:instrText>
            </w:r>
            <w:r>
              <w:instrText xml:space="preserve">Componente Aggiuntivo di Secure Productive Enterprise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Secure Productive Enterprise E3</w:t>
            </w:r>
            <w:r>
              <w:fldChar w:fldCharType="begin"/>
            </w:r>
            <w:r>
              <w:instrText xml:space="preserve"> XE "</w:instrText>
            </w:r>
            <w:r>
              <w:instrText xml:space="preserve">Componente Aggiuntivo di Secure Productive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Secure Productive Enterprise E3 da SA</w:t>
            </w:r>
            <w:r>
              <w:fldChar w:fldCharType="begin"/>
            </w:r>
            <w:r>
              <w:instrText xml:space="preserve"> XE "</w:instrText>
            </w:r>
            <w:r>
              <w:instrText xml:space="preserve">Componente Aggiuntivo di Secure Productive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Secure Productive Enterprise E5</w:t>
            </w:r>
            <w:r>
              <w:fldChar w:fldCharType="begin"/>
            </w:r>
            <w:r>
              <w:instrText xml:space="preserve"> XE "</w:instrText>
            </w:r>
            <w:r>
              <w:instrText xml:space="preserve">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47759" w:rsidRDefault="00B47759">
            <w:pPr>
              <w:pStyle w:val="ProductList-TableBody"/>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Secure Productive Enterprise E5</w:t>
            </w:r>
            <w:r>
              <w:fldChar w:fldCharType="begin"/>
            </w:r>
            <w:r>
              <w:instrText xml:space="preserve"> XE "Componente Aggiuntivo di Secure Productive En</w:instrText>
            </w:r>
            <w:r>
              <w:instrText xml:space="preserve">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Componente Aggiuntivo di Secure Productive Enterprise E5 da SA </w:t>
            </w:r>
            <w:r>
              <w:fldChar w:fldCharType="begin"/>
            </w:r>
            <w:r>
              <w:instrText xml:space="preserve"> XE "Componente Aggiuntivo di Secure Productive Enterprise E5 da SA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Plus CAL Add-on per Skype for Business per Secure Productive Enterprise E3</w:t>
            </w:r>
            <w:r>
              <w:fldChar w:fldCharType="begin"/>
            </w:r>
            <w:r>
              <w:instrText xml:space="preserve"> XE "Plus CAL Add-on per Skype for Business per Secure Productive Enterprise E3"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2"/>
      </w:pPr>
      <w:bookmarkStart w:id="249" w:name="_Sec768"/>
      <w:r>
        <w:t>2. Condizioni del Prodotto</w:t>
      </w:r>
      <w:bookmarkEnd w:id="249"/>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w:t>
            </w:r>
            <w:r>
              <w:rPr>
                <w:color w:val="0563C1"/>
              </w:rPr>
              <w:t>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w:instrText>
            </w:r>
            <w:r>
              <w:instrText xml:space="preserve">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w:instrText>
            </w:r>
            <w:r>
              <w:instrText xml:space="preserve">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w:instrText>
            </w:r>
            <w:r>
              <w:instrText xml:space="preserve">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w:t>
            </w:r>
            <w:r>
              <w:rPr>
                <w:color w:val="0563C1"/>
              </w:rPr>
              <w:t>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Tutte, ad eccezione di Secure Productive Enterprise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2.1 Diritti sull’Utilizzo Estesi per le Società con Secure Productive Enterprise</w:t>
      </w:r>
    </w:p>
    <w:p w:rsidR="00B47759" w:rsidRDefault="007C3419">
      <w:pPr>
        <w:pStyle w:val="ProductList-SubClauseHeading"/>
        <w:outlineLvl w:val="4"/>
      </w:pPr>
      <w:r>
        <w:t>2.1.1 Server Office</w:t>
      </w:r>
    </w:p>
    <w:p w:rsidR="00B47759" w:rsidRDefault="007C3419">
      <w:pPr>
        <w:pStyle w:val="ProductList-BodyIndented"/>
      </w:pPr>
      <w:r>
        <w:t>Ciascun Utente con Licenza, cui è stata ceduta una SL per Utente per Secure Productive Enterprise, potrà:</w:t>
      </w:r>
    </w:p>
    <w:p w:rsidR="00B47759" w:rsidRDefault="007C3419" w:rsidP="00157529">
      <w:pPr>
        <w:pStyle w:val="ProductList-Bullet"/>
        <w:numPr>
          <w:ilvl w:val="1"/>
          <w:numId w:val="37"/>
        </w:numPr>
      </w:pPr>
      <w:r>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rsidR="00B47759" w:rsidRDefault="007C3419" w:rsidP="00157529">
      <w:pPr>
        <w:pStyle w:val="ProductList-Bullet"/>
        <w:numPr>
          <w:ilvl w:val="1"/>
          <w:numId w:val="37"/>
        </w:numPr>
      </w:pPr>
      <w:r>
        <w:t>disporre, insieme agli Utenti Esterni, dell’accesso esclusivo al software server di cui sopra.</w:t>
      </w:r>
    </w:p>
    <w:p w:rsidR="00B47759" w:rsidRDefault="007C3419">
      <w:pPr>
        <w:pStyle w:val="ProductList-BodyIndented"/>
      </w:pPr>
      <w:r>
        <w:t>Tale disposizione non si applica alle società che ottengono in licenza Secure Productive Enterprise ai sensi del Contratto Microsoft Cloud.</w:t>
      </w:r>
    </w:p>
    <w:p w:rsidR="00B47759" w:rsidRDefault="00B47759">
      <w:pPr>
        <w:pStyle w:val="ProductList-BodyIndented"/>
      </w:pPr>
    </w:p>
    <w:p w:rsidR="00B47759" w:rsidRDefault="007C3419">
      <w:pPr>
        <w:pStyle w:val="ProductList-SubClauseHeading"/>
        <w:outlineLvl w:val="4"/>
      </w:pPr>
      <w:r>
        <w:t>2.1.2 Office Professional Plus</w:t>
      </w:r>
    </w:p>
    <w:p w:rsidR="00B47759" w:rsidRDefault="007C3419">
      <w:pPr>
        <w:pStyle w:val="ProductList-SubSubClauseHeading"/>
        <w:outlineLvl w:val="5"/>
      </w:pPr>
      <w:r>
        <w:t>2.1.2.1 SL per Utente per Secure Productive Enterprise da SA:</w:t>
      </w:r>
    </w:p>
    <w:p w:rsidR="00B47759" w:rsidRDefault="007C3419">
      <w:pPr>
        <w:pStyle w:val="ProductList-BodyIndented2"/>
      </w:pPr>
      <w:r>
        <w:t>Per ciascun Utente con</w:t>
      </w:r>
      <w:r>
        <w:t xml:space="preserve"> Licenza al quale la società cede una SL per Utente per Secure Productive Enterprise da SA, la Società potrà installare:</w:t>
      </w:r>
    </w:p>
    <w:p w:rsidR="00B47759" w:rsidRDefault="007C3419" w:rsidP="00157529">
      <w:pPr>
        <w:pStyle w:val="ProductList-Bullet"/>
        <w:numPr>
          <w:ilvl w:val="2"/>
          <w:numId w:val="38"/>
        </w:numPr>
      </w:pPr>
      <w:r>
        <w:lastRenderedPageBreak/>
        <w:t>una copia locale di Office Professional Plus per l’utilizzo esclusivo da parte dell’Utente con Licenza per la durata della sottoscrizio</w:t>
      </w:r>
      <w:r>
        <w:t>ne e</w:t>
      </w:r>
    </w:p>
    <w:p w:rsidR="00B47759" w:rsidRDefault="007C3419" w:rsidP="00157529">
      <w:pPr>
        <w:pStyle w:val="ProductList-Bullet"/>
        <w:numPr>
          <w:ilvl w:val="2"/>
          <w:numId w:val="38"/>
        </w:numPr>
      </w:pPr>
      <w:r>
        <w:t>una copia locale di Office Professional Plus per le nuove SL per Utente aggiunte allo stesso contratto multilicenza per l’utilizzo esclusivo da parte dell’Utente con Licenza per la durata della sottoscrizione. Il numero di nuove SL per Utente alle qua</w:t>
      </w:r>
      <w:r>
        <w:t>li sono stati concessi tali diritti sull’utilizzo non potranno superare il numero di SL per Utente da SA previsto in origine dal contratto.</w:t>
      </w:r>
    </w:p>
    <w:p w:rsidR="00B47759" w:rsidRDefault="007C3419">
      <w:pPr>
        <w:pStyle w:val="ProductList-BodyIndented2"/>
      </w:pPr>
      <w:r>
        <w:t xml:space="preserve">Tale disposizione non si applica alle società che ottengono il Prodotto in licenza ai sensi del Contratto Microsoft </w:t>
      </w:r>
      <w:r>
        <w:t>Cloud.</w:t>
      </w:r>
    </w:p>
    <w:p w:rsidR="00B47759" w:rsidRDefault="00B47759">
      <w:pPr>
        <w:pStyle w:val="ProductList-BodyIndented2"/>
      </w:pPr>
    </w:p>
    <w:p w:rsidR="00B47759" w:rsidRDefault="007C3419">
      <w:pPr>
        <w:pStyle w:val="ProductList-SubSubClauseHeading"/>
        <w:outlineLvl w:val="5"/>
      </w:pPr>
      <w:r>
        <w:t>2.1.2.1 SL per Utente per Secure Productive Enterprise acquistate ai sensi del contratto MPSA</w:t>
      </w:r>
    </w:p>
    <w:p w:rsidR="00B47759" w:rsidRDefault="007C3419">
      <w:pPr>
        <w:pStyle w:val="ProductList-BodyIndented2"/>
      </w:pPr>
      <w:r>
        <w:t>Per ciascun Utente con Licenza in possesso di un dispositivo coperto con Software Assurance per Office Professional Plus, al quale la Società cede una SL per Utente per Secure Productive Enterprise, la Società potrà installare una copia locale di Office Pr</w:t>
      </w:r>
      <w:r>
        <w:t>ofessional Plus per l’utilizzo esclusivo da parte dell’Utente con Licenza per la durata della sottoscrizione.</w:t>
      </w:r>
    </w:p>
    <w:p w:rsidR="00B47759" w:rsidRDefault="00B47759">
      <w:pPr>
        <w:pStyle w:val="ProductList-BodyIndented2"/>
      </w:pPr>
    </w:p>
    <w:p w:rsidR="00B47759" w:rsidRDefault="007C3419">
      <w:pPr>
        <w:pStyle w:val="ProductList-ClauseHeading"/>
        <w:outlineLvl w:val="3"/>
      </w:pPr>
      <w:r>
        <w:t>2.2 SL Add-on per Utente e SL per Utente da SA</w:t>
      </w:r>
    </w:p>
    <w:p w:rsidR="00B47759" w:rsidRDefault="007C3419">
      <w:pPr>
        <w:pStyle w:val="ProductList-Body"/>
      </w:pPr>
      <w:r>
        <w:t>Per acquistare una SL Add-On per Utente per Secure Productive Enterprise o una SL per Utente per S</w:t>
      </w:r>
      <w:r>
        <w:t xml:space="preserve">ecure Productive Enterprise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w:t>
      </w:r>
      <w:r>
        <w:t xml:space="preserve">cun componente di Secure Productive Enterprise. Tali requisiti sono indicati nelle Note del Prodotto di ciascun componente.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w:instrText>
      </w:r>
      <w:r>
        <w:instrText xml:space="preserve">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B47759" w:rsidRDefault="00B47759">
      <w:pPr>
        <w:pStyle w:val="ProductList-Body"/>
      </w:pPr>
    </w:p>
    <w:p w:rsidR="00B47759" w:rsidRDefault="007C3419">
      <w:pPr>
        <w:pStyle w:val="ProductList-ClauseHeading"/>
        <w:outlineLvl w:val="3"/>
      </w:pPr>
      <w:r>
        <w:t>2.3 Acquisti di SL per Utente da SA</w:t>
      </w:r>
    </w:p>
    <w:p w:rsidR="00B47759" w:rsidRDefault="007C3419">
      <w:pPr>
        <w:pStyle w:val="ProductList-Body"/>
      </w:pPr>
      <w:r>
        <w:t xml:space="preserve">La quantità di SL per Utente da SA acquistabili dalla Società non potrà superare il numero di Dispositivi Qualificati. Come </w:t>
      </w:r>
      <w:r>
        <w:t>eccezione una tantum, la Società potrà acquistare un numero superiore di SL per Utente da SA, ma solo nel caso in cui (1) acquisti una SL per Utente da SA per ciascuno degli utenti dei Dispositivi Qualificati e (2) debba aggiungere dispositivi nella quanti</w:t>
      </w:r>
      <w:r>
        <w:t>tà necessaria per essere conforme ai requisiti relativi all’Utilizzo principale indicati nell’Articolo 4.4.1 Sistema Operativo Desktop Windows.</w:t>
      </w:r>
    </w:p>
    <w:p w:rsidR="00B47759" w:rsidRDefault="00B47759">
      <w:pPr>
        <w:pStyle w:val="ProductList-Body"/>
      </w:pPr>
    </w:p>
    <w:p w:rsidR="00B47759" w:rsidRDefault="007C3419">
      <w:pPr>
        <w:pStyle w:val="ProductList-ClauseHeading"/>
        <w:outlineLvl w:val="3"/>
      </w:pPr>
      <w:r>
        <w:t>2.4 Vantaggi per le SL per Utente per Secure Productive Enterprise da SA</w:t>
      </w:r>
    </w:p>
    <w:p w:rsidR="00B47759" w:rsidRDefault="007C3419">
      <w:pPr>
        <w:pStyle w:val="ProductList-Body"/>
      </w:pPr>
      <w:r>
        <w:t>Le SL per Utente per Secure Productive</w:t>
      </w:r>
      <w:r>
        <w:t xml:space="preserve"> Enterprise da SA offrono gli stessi Vantaggi di SA dei componenti da SA della SL per Utente per Secure Productive Enterprise da SA (Office 365 Enterprise </w:t>
      </w:r>
      <w:r>
        <w:fldChar w:fldCharType="begin"/>
      </w:r>
      <w:r>
        <w:instrText xml:space="preserve"> XE "Office 365 Enterprise " </w:instrText>
      </w:r>
      <w:r>
        <w:fldChar w:fldCharType="end"/>
      </w:r>
      <w:r>
        <w:t>E3/E5, Enterprise Mobility + Security da SA</w:t>
      </w:r>
      <w:r>
        <w:fldChar w:fldCharType="begin"/>
      </w:r>
      <w:r>
        <w:instrText xml:space="preserve"> XE "Enterprise Mobility + </w:instrText>
      </w:r>
      <w:r>
        <w:instrText xml:space="preserve">Security da SA" </w:instrText>
      </w:r>
      <w:r>
        <w:fldChar w:fldCharType="end"/>
      </w:r>
      <w:r>
        <w:t xml:space="preserve"> e Windows 10 Enterprise </w:t>
      </w:r>
      <w:r>
        <w:fldChar w:fldCharType="begin"/>
      </w:r>
      <w:r>
        <w:instrText xml:space="preserve"> XE "Windows 10 Enterprise " </w:instrText>
      </w:r>
      <w:r>
        <w:fldChar w:fldCharType="end"/>
      </w:r>
      <w:r>
        <w:t>E3/E5 Per Utente da SA).</w:t>
      </w:r>
    </w:p>
    <w:p w:rsidR="00B47759" w:rsidRDefault="00B47759">
      <w:pPr>
        <w:pStyle w:val="ProductList-Body"/>
      </w:pPr>
    </w:p>
    <w:p w:rsidR="00B47759" w:rsidRDefault="007C3419">
      <w:pPr>
        <w:pStyle w:val="ProductList-ClauseHeading"/>
        <w:outlineLvl w:val="3"/>
      </w:pPr>
      <w:r>
        <w:t>2.5 Servizio Community Cloud per Enti Pubblici (Stati Uniti)</w:t>
      </w:r>
    </w:p>
    <w:p w:rsidR="00B47759" w:rsidRDefault="007C3419">
      <w:pPr>
        <w:pStyle w:val="ProductList-Body"/>
      </w:pPr>
      <w:r>
        <w:t>La Società dovrà fare riferimento alla tabella Disponibilità del Programma per ciascun componen</w:t>
      </w:r>
      <w:r>
        <w:t xml:space="preserve">te di Secure Productive Enterprise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w:t>
              </w:r>
              <w:r>
                <w:rPr>
                  <w:color w:val="00467F"/>
                  <w:sz w:val="14"/>
                  <w:u w:val="single"/>
                </w:rPr>
                <w:t>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0148"/>
      <w:r>
        <w:instrText>Enterprise Mobility + Security</w:instrText>
      </w:r>
      <w:bookmarkEnd w:id="251"/>
      <w:r>
        <w:instrText>" \l 2</w:instrText>
      </w:r>
      <w:r>
        <w:fldChar w:fldCharType="end"/>
      </w:r>
    </w:p>
    <w:p w:rsidR="00B47759" w:rsidRDefault="007C3419">
      <w:pPr>
        <w:pStyle w:val="ProductList-Offering1SubSection"/>
        <w:outlineLvl w:val="2"/>
      </w:pPr>
      <w:bookmarkStart w:id="252" w:name="_Sec709"/>
      <w:r>
        <w:t>1. Disponibilità del Programma</w:t>
      </w:r>
      <w:bookmarkEnd w:id="252"/>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w:instrText>
            </w:r>
            <w:r>
              <w:instrText xml:space="preserve">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w:instrText>
            </w:r>
            <w:r>
              <w:instrText xml:space="preserve">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2"/>
      </w:pPr>
      <w:bookmarkStart w:id="253" w:name="_Sec764"/>
      <w:r>
        <w:t>2. Condizioni del Prodotto</w:t>
      </w:r>
      <w:bookmarkEnd w:id="253"/>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w:instrText>
            </w:r>
            <w:r>
              <w:instrText xml:space="preserve">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w:instrText>
            </w:r>
            <w:r>
              <w:instrText xml:space="preserve">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 xml:space="preserve">Idoneità alla </w:t>
            </w:r>
            <w:r>
              <w:rPr>
                <w:color w:val="0563C1"/>
              </w:rPr>
              <w:t>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w:instrText>
            </w:r>
            <w:r>
              <w:instrText xml:space="preserve">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2.1 Idoneità per l’Acquisto di una SL Add-on per Utente</w:t>
      </w:r>
    </w:p>
    <w:p w:rsidR="00B47759" w:rsidRDefault="007C3419">
      <w:pPr>
        <w:pStyle w:val="ProductList-Body"/>
      </w:pPr>
      <w:r>
        <w:t>Le Società dovranno dis</w:t>
      </w:r>
      <w:r>
        <w:t xml:space="preserve">porre di un’Iscrizione Enterprise con SA attiva per la Licenza Qualificante corrispondente. La Licenza Qualificante potrà essere per utente o per dispositivo. Le Società con una versione di MBSA anteriore al 2010 devono firmare le Condizioni Supplementari </w:t>
      </w:r>
      <w:r>
        <w:t>per i Servizi Online.</w:t>
      </w:r>
    </w:p>
    <w:p w:rsidR="00B47759" w:rsidRDefault="00B47759">
      <w:pPr>
        <w:pStyle w:val="ProductList-Body"/>
      </w:pPr>
    </w:p>
    <w:p w:rsidR="00B47759" w:rsidRDefault="007C3419">
      <w:pPr>
        <w:pStyle w:val="ProductList-ClauseHeading"/>
        <w:outlineLvl w:val="3"/>
      </w:pPr>
      <w:r>
        <w:lastRenderedPageBreak/>
        <w:t>2.2 Licenze Qualificanti per SL Add-On per Utente</w:t>
      </w:r>
    </w:p>
    <w:tbl>
      <w:tblPr>
        <w:tblStyle w:val="PURTable"/>
        <w:tblW w:w="0" w:type="dxa"/>
        <w:tblLook w:val="04A0" w:firstRow="1" w:lastRow="0" w:firstColumn="1" w:lastColumn="0" w:noHBand="0" w:noVBand="1"/>
      </w:tblPr>
      <w:tblGrid>
        <w:gridCol w:w="5403"/>
        <w:gridCol w:w="5387"/>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SL Add-on per Utente</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 Bridge per Office 365</w:t>
            </w:r>
            <w:r>
              <w:fldChar w:fldCharType="begin"/>
            </w:r>
            <w:r>
              <w:instrText xml:space="preserve"> XE "</w:instrText>
            </w:r>
            <w:r>
              <w:instrText xml:space="preserve">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47759" w:rsidRDefault="007C3419">
            <w:pPr>
              <w:pStyle w:val="ProductList-TableBody"/>
            </w:pPr>
            <w:r>
              <w:t>Enterprise Mobility + Security</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 Bridge per Office 365</w:t>
            </w:r>
            <w:r>
              <w:fldChar w:fldCharType="begin"/>
            </w:r>
            <w:r>
              <w:instrText xml:space="preserve"> XE "</w:instrText>
            </w:r>
            <w:r>
              <w:instrText xml:space="preserve">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47759" w:rsidRDefault="00B47759">
            <w:pPr>
              <w:pStyle w:val="ProductList-TableBody"/>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2.3 Limitazioni relative all’Acquisto di una SL Add-on per Utente</w:t>
      </w:r>
    </w:p>
    <w:p w:rsidR="00B47759" w:rsidRDefault="007C3419">
      <w:pPr>
        <w:pStyle w:val="ProductList-Body"/>
      </w:pPr>
      <w:r>
        <w:t>Per og</w:t>
      </w:r>
      <w:r>
        <w:t>ni Licenza Qualificante (o gruppo di Licenze Qualificanti) è possibile acquistare solo una SL Add-on per Utente.</w:t>
      </w:r>
    </w:p>
    <w:p w:rsidR="00B47759" w:rsidRDefault="00B47759">
      <w:pPr>
        <w:pStyle w:val="ProductList-Body"/>
      </w:pPr>
    </w:p>
    <w:p w:rsidR="00B47759" w:rsidRDefault="007C3419">
      <w:pPr>
        <w:pStyle w:val="ProductList-Body"/>
      </w:pPr>
      <w:r>
        <w:t>Le Società potranno acquisire SL Add-On per Utente per gli utenti o gli utenti di dispositivi aggiunti al numero di utenti o dispositivi di un</w:t>
      </w:r>
      <w:r>
        <w:t>’Iscrizione Enterprise tra le date di true-up (vale a dire, prima dell’acquisizione delle licenze qualificanti), rispettando la stessa limitazione di una SL Add-on per Utente per Licenza Qualificante (o gruppo di Licenze Qualificanti).</w:t>
      </w:r>
    </w:p>
    <w:p w:rsidR="00B47759" w:rsidRDefault="00B47759">
      <w:pPr>
        <w:pStyle w:val="ProductList-Body"/>
      </w:pPr>
    </w:p>
    <w:p w:rsidR="00B47759" w:rsidRDefault="007C3419">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w:t>
      </w:r>
      <w:r>
        <w:t>é siano in possesso della copertura per le Licenze Qualificanti.</w:t>
      </w:r>
    </w:p>
    <w:p w:rsidR="00B47759" w:rsidRDefault="00B47759">
      <w:pPr>
        <w:pStyle w:val="ProductList-Body"/>
      </w:pPr>
    </w:p>
    <w:p w:rsidR="00B47759" w:rsidRDefault="007C3419">
      <w:pPr>
        <w:pStyle w:val="ProductList-ClauseHeading"/>
        <w:outlineLvl w:val="3"/>
      </w:pPr>
      <w:r>
        <w:t>2.4 Idoneità all’acquisto di SL per Utente per Enterprise Mobility + Security da SA</w:t>
      </w:r>
    </w:p>
    <w:p w:rsidR="00B47759" w:rsidRDefault="007C3419">
      <w:pPr>
        <w:pStyle w:val="ProductList-Body"/>
      </w:pPr>
      <w:r>
        <w:t xml:space="preserve">SL per Utente da SA potranno essere acquistate al posto di SA per </w:t>
      </w:r>
      <w:r>
        <w:fldChar w:fldCharType="begin"/>
      </w:r>
      <w:r>
        <w:instrText xml:space="preserve"> AutoTextList   \s NoStyle \t "Licenza i</w:instrText>
      </w:r>
      <w:r>
        <w:instrText xml:space="preserve">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w:t>
      </w:r>
      <w:r>
        <w:t xml:space="preserve"> di Licenze “Subscription” per i Prodotti indicati di seguito, qualora la Licenza “Subscription” sia stata acquistata almeno tre anni prima dell’acquisto della SL per Utente da SA. Le SL per Utente da SA richiedono le CAL Suite Bridge indicate nella tabell</w:t>
      </w:r>
      <w:r>
        <w:t>a.</w:t>
      </w:r>
    </w:p>
    <w:tbl>
      <w:tblPr>
        <w:tblStyle w:val="PURTable"/>
        <w:tblW w:w="0" w:type="dxa"/>
        <w:tblLook w:val="04A0" w:firstRow="1" w:lastRow="0" w:firstColumn="1" w:lastColumn="0" w:noHBand="0" w:noVBand="1"/>
      </w:tblPr>
      <w:tblGrid>
        <w:gridCol w:w="3583"/>
        <w:gridCol w:w="3619"/>
        <w:gridCol w:w="3588"/>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CAL Suite Bridge obbligatoria</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Bridge per Enterprise Mobility + Security</w:t>
            </w:r>
            <w:r>
              <w:rPr>
                <w:vertAlign w:val="superscript"/>
              </w:rPr>
              <w:t>2,3</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Bridge per Enterprise Mobility + Security</w:t>
            </w:r>
            <w:r>
              <w:rPr>
                <w:vertAlign w:val="superscript"/>
              </w:rPr>
              <w:t>2,4</w:t>
            </w:r>
          </w:p>
        </w:tc>
      </w:tr>
    </w:tbl>
    <w:p w:rsidR="00B47759" w:rsidRDefault="007C3419">
      <w:pPr>
        <w:pStyle w:val="ProductList-Body"/>
      </w:pPr>
      <w:r>
        <w:rPr>
          <w:i/>
          <w:vertAlign w:val="superscript"/>
        </w:rPr>
        <w:t>1</w:t>
      </w:r>
      <w:r>
        <w:rPr>
          <w:i/>
        </w:rPr>
        <w:t>Disponibile per l’acquisto solo in occasione della ricorrenza annuale dell’iscrizione o all’inizio di un nuovo periodo di validità dell’iscrizione.</w:t>
      </w:r>
    </w:p>
    <w:p w:rsidR="00B47759" w:rsidRDefault="007C3419">
      <w:pPr>
        <w:pStyle w:val="ProductList-Body"/>
      </w:pPr>
      <w:r>
        <w:rPr>
          <w:i/>
          <w:vertAlign w:val="superscript"/>
        </w:rPr>
        <w:t>2</w:t>
      </w:r>
      <w:r>
        <w:rPr>
          <w:i/>
        </w:rPr>
        <w:t>Acquisto necessario solo in occasione della ricorrenza annuale.</w:t>
      </w:r>
    </w:p>
    <w:p w:rsidR="00B47759" w:rsidRDefault="007C3419">
      <w:pPr>
        <w:pStyle w:val="ProductList-Body"/>
      </w:pPr>
      <w:r>
        <w:rPr>
          <w:i/>
          <w:vertAlign w:val="superscript"/>
        </w:rPr>
        <w:t>3</w:t>
      </w:r>
      <w:r>
        <w:rPr>
          <w:i/>
        </w:rPr>
        <w:t xml:space="preserve">Acquisto non necessario per gli utenti che dispongono anche di una licenza per Office 365 (Enterprise e Government E1, E3, E5) </w:t>
      </w:r>
    </w:p>
    <w:p w:rsidR="00B47759" w:rsidRDefault="007C3419">
      <w:pPr>
        <w:pStyle w:val="ProductList-Body"/>
      </w:pPr>
      <w:r>
        <w:rPr>
          <w:i/>
          <w:vertAlign w:val="superscript"/>
        </w:rPr>
        <w:t>4</w:t>
      </w:r>
      <w:r>
        <w:rPr>
          <w:i/>
        </w:rPr>
        <w:t>Acquisto non necessario per gli utenti che dispongono anche di</w:t>
      </w:r>
      <w:r>
        <w:rPr>
          <w:i/>
        </w:rPr>
        <w:t xml:space="preserve"> una licenza per Office 365 (Enterprise e Government E3, E5)</w:t>
      </w:r>
    </w:p>
    <w:p w:rsidR="00B47759" w:rsidRDefault="00B47759">
      <w:pPr>
        <w:pStyle w:val="ProductList-Body"/>
      </w:pPr>
    </w:p>
    <w:p w:rsidR="00B47759" w:rsidRDefault="007C3419">
      <w:pPr>
        <w:pStyle w:val="ProductList-ClauseHeading"/>
        <w:outlineLvl w:val="3"/>
      </w:pPr>
      <w:r>
        <w:t>2.5 Acquisti di SL per Utente da SA</w:t>
      </w:r>
    </w:p>
    <w:p w:rsidR="00B47759" w:rsidRDefault="007C3419">
      <w:pPr>
        <w:pStyle w:val="ProductList-Body"/>
      </w:pPr>
      <w:r>
        <w:t>Per ciascuna Licenza Qualificante per dispositivo indicata nell’Articolo 2.4 non potrà essere acquistata più di una SL per Utente da SA. Come eccezione una ta</w:t>
      </w:r>
      <w:r>
        <w:t>ntum per i dispositivi con Licenza Qualificante utilizzati da più di un utente, la Società potrà acquistare una SL per Utente da SA per ciascuno di tali utenti, ma solo nel caso in cui acquisti una SL per Utente da SA per tutti gli utenti di tutti i Dispos</w:t>
      </w:r>
      <w:r>
        <w:t>itivi Qualificati.</w:t>
      </w:r>
    </w:p>
    <w:p w:rsidR="00B47759" w:rsidRDefault="00B47759">
      <w:pPr>
        <w:pStyle w:val="ProductList-Body"/>
      </w:pPr>
    </w:p>
    <w:p w:rsidR="00B47759" w:rsidRDefault="007C3419">
      <w:pPr>
        <w:pStyle w:val="ProductList-ClauseHeading"/>
        <w:outlineLvl w:val="3"/>
      </w:pPr>
      <w:r>
        <w:t>2.6 Vantaggi di SA per le SL per Utente per Enterprise Mobility + Security da SA</w:t>
      </w:r>
    </w:p>
    <w:p w:rsidR="00B47759" w:rsidRDefault="007C3419">
      <w:pPr>
        <w:pStyle w:val="ProductList-Body"/>
      </w:pPr>
      <w:r>
        <w:t>Le SL per Utente per Enterprise Mobility + Security da SA qualificano la Società per i Vantaggi di SA in base alle Licenze Qualificanti indicate all’Artico</w:t>
      </w:r>
      <w:r>
        <w:t>lo 2.4.</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NoBorder"/>
        <w:outlineLvl w:val="1"/>
      </w:pPr>
      <w:bookmarkStart w:id="254" w:name="_Sec1151"/>
      <w:r>
        <w:t>Servizi Microsoft Dynamics 365</w:t>
      </w:r>
      <w:bookmarkEnd w:id="254"/>
      <w:r>
        <w:fldChar w:fldCharType="begin"/>
      </w:r>
      <w:r>
        <w:instrText xml:space="preserve"> TC "</w:instrText>
      </w:r>
      <w:bookmarkStart w:id="255" w:name="_Toc481090149"/>
      <w:r>
        <w:instrText>Servizi Microsoft Dynamics 365</w:instrText>
      </w:r>
      <w:bookmarkEnd w:id="255"/>
      <w:r>
        <w:instrText>" \l 2</w:instrText>
      </w:r>
      <w:r>
        <w:fldChar w:fldCharType="end"/>
      </w:r>
    </w:p>
    <w:p w:rsidR="00B47759" w:rsidRDefault="007C3419">
      <w:pPr>
        <w:pStyle w:val="ProductList-Offering1SubSection"/>
        <w:outlineLvl w:val="2"/>
      </w:pPr>
      <w:bookmarkStart w:id="256" w:name="_Sec1152"/>
      <w:r>
        <w:t>1. Disponibilità del Programma</w:t>
      </w:r>
      <w:bookmarkEnd w:id="256"/>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w:instrText>
            </w:r>
            <w:r>
              <w:instrText xml:space="preserve">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w:instrText>
            </w:r>
            <w:r>
              <w:instrText xml:space="preserve">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 xml:space="preserve">Microsoft Dynamics 365 </w:t>
            </w:r>
            <w:r>
              <w:t>Piano 1, Enterprise Edition (SL per Utente)</w:t>
            </w:r>
            <w:r>
              <w:fldChar w:fldCharType="begin"/>
            </w:r>
            <w:r>
              <w:instrText xml:space="preserve"> XE "Microsoft Dynamics 365 Piano 1, Enterprise Edition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Microsoft Dynamics 365 Piano 1, Enterprise Edition</w:t>
            </w:r>
            <w:r>
              <w:fldChar w:fldCharType="begin"/>
            </w:r>
            <w:r>
              <w:instrText xml:space="preserve"> XE "</w:instrText>
            </w:r>
            <w:r>
              <w:instrText xml:space="preserve">Componente Aggiuntivo di Microsoft Dynamics 365 Piano 1,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Microsoft Dynamics 365 Piano 1, Enterprise Edition da SA</w:t>
            </w:r>
            <w:r>
              <w:fldChar w:fldCharType="begin"/>
            </w:r>
            <w:r>
              <w:instrText xml:space="preserve"> XE "Componente Aggiuntivo di Microsoft Dynamics 365 Piano 1,</w:instrText>
            </w:r>
            <w:r>
              <w:instrText xml:space="preserve">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Piano 2, Enterprise Edition (SL per Utente)</w:t>
            </w:r>
            <w:r>
              <w:fldChar w:fldCharType="begin"/>
            </w:r>
            <w:r>
              <w:instrText xml:space="preserve"> XE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Microsoft Dynamics 365 Piano 2, Enterprise Edition (SL per Utente)</w:t>
            </w:r>
            <w:r>
              <w:fldChar w:fldCharType="begin"/>
            </w:r>
            <w:r>
              <w:instrText xml:space="preserve"> XE "</w:instrText>
            </w:r>
            <w:r>
              <w:instrText xml:space="preserve">Componente Aggiuntivo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w:instrText>
            </w:r>
            <w:r>
              <w:instrText xml:space="preserve">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Microsoft Dynamics 365 Piano 2, Enterprise Edition da SA (SL per Utente)</w:t>
            </w:r>
            <w:r>
              <w:fldChar w:fldCharType="begin"/>
            </w:r>
            <w:r>
              <w:instrText xml:space="preserve"> XE "</w:instrText>
            </w:r>
            <w:r>
              <w:instrText xml:space="preserve">Componente Aggiuntivo Microsoft Dynamics 365 Piano 2,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w:instrText>
            </w:r>
            <w:r>
              <w:instrText xml:space="preserv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lastRenderedPageBreak/>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Customer Service, Enterprise Edition (SL per Dispositivo</w:t>
            </w:r>
            <w:r>
              <w:t>)</w:t>
            </w:r>
            <w:r>
              <w:fldChar w:fldCharType="begin"/>
            </w:r>
            <w:r>
              <w:instrText xml:space="preserve"> XE "Microsoft Dynamics 365 for Customer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Field Service, Enterprise Edition (SL per Utente)</w:t>
            </w:r>
            <w:r>
              <w:fldChar w:fldCharType="begin"/>
            </w:r>
            <w:r>
              <w:instrText xml:space="preserve"> XE "Microsoft Dynamics 365 for Field Service, Enterprise Edition </w:instrText>
            </w:r>
            <w:r>
              <w:instrText xml:space="preserve">(SL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Operations, Enterprise Edition (SL per Utente)</w:t>
            </w:r>
            <w:r>
              <w:fldChar w:fldCharType="begin"/>
            </w:r>
            <w:r>
              <w:instrText xml:space="preserve"> XE "Micro</w:instrText>
            </w:r>
            <w:r>
              <w:instrText xml:space="preserve">soft Dynamics 365 for Operations,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Microsoft Dynamics 365 for Operations, Enterprise Edition (SL per Dispositivo e Utente)</w:t>
            </w:r>
            <w:r>
              <w:fldChar w:fldCharType="begin"/>
            </w:r>
            <w:r>
              <w:instrText xml:space="preserve"> XE "Componente Aggiuntivo Microsoft Dynamics 365 for Operations, Enterprise Edition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w:instrText>
            </w:r>
            <w:r>
              <w:instrText xml:space="preserve">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Microsoft Dynamics 365 for Operations, Enterprise Edition da SA (SL per Dispositivo e Utente)</w:t>
            </w:r>
            <w:r>
              <w:fldChar w:fldCharType="begin"/>
            </w:r>
            <w:r>
              <w:instrText xml:space="preserve"> XE "Componente Aggiuntivo Microsoft Dynamics 365 for Operations, Enterprise Edition da SA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w:instrText>
            </w:r>
            <w:r>
              <w:instrText xml:space="preserve">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Project Service Automation, Enterprise Edition (SL per Utente)</w:t>
            </w:r>
            <w:r>
              <w:fldChar w:fldCharType="begin"/>
            </w:r>
            <w:r>
              <w:instrText xml:space="preserve"> XE "</w:instrText>
            </w:r>
            <w:r>
              <w:instrText xml:space="preserve">Microsoft Dynamics 365 for Project Service Automation,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w:instrText>
            </w:r>
            <w:r>
              <w:instrText xml:space="preserve">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Team Members, Enterprise Edition (SL per Utente)</w:t>
            </w:r>
            <w:r>
              <w:fldChar w:fldCharType="begin"/>
            </w:r>
            <w:r>
              <w:instrText xml:space="preserve"> XE "</w:instrText>
            </w:r>
            <w:r>
              <w:instrText xml:space="preserve">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w:instrText>
            </w:r>
            <w:r>
              <w:instrText xml:space="preserve">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Enterprise Edition - Additional Customer Engagement Portal</w:t>
            </w:r>
            <w:r>
              <w:fldChar w:fldCharType="begin"/>
            </w:r>
            <w:r>
              <w:instrText xml:space="preserve"> XE "Microsoft Dynamics 365, Enterprise Edition - Additional</w:instrText>
            </w:r>
            <w:r>
              <w:instrText xml:space="preserve">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Enterprise Edition - Additional Customer Engagement Production Instance</w:t>
            </w:r>
            <w:r>
              <w:fldChar w:fldCharType="begin"/>
            </w:r>
            <w:r>
              <w:instrText xml:space="preserve"> XE "</w:instrText>
            </w:r>
            <w:r>
              <w:instrText xml:space="preserve">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Enterprise Edition - Additional Customer Engagement Non-Production Instance</w:t>
            </w:r>
            <w:r>
              <w:fldChar w:fldCharType="begin"/>
            </w:r>
            <w:r>
              <w:instrText xml:space="preserve"> XE "Microsoft Dynamics 365, Enterprise Edi</w:instrText>
            </w:r>
            <w:r>
              <w:instrText xml:space="preserve">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w:instrText>
            </w:r>
            <w:r>
              <w:instrText xml:space="preserve">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w:instrText>
            </w:r>
            <w:r>
              <w:instrText xml:space="preserve">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Field Service, Enterprise Edition - Resource Scheduling Optimization</w:t>
            </w:r>
            <w:r>
              <w:fldChar w:fldCharType="begin"/>
            </w:r>
            <w:r>
              <w:instrText xml:space="preserve"> XE "</w:instrText>
            </w:r>
            <w:r>
              <w:instrText xml:space="preserve">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w:instrText>
            </w:r>
            <w:r>
              <w:instrText xml:space="preserve">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Operations, Enterprise Edition - Additional File Sto</w:t>
            </w:r>
            <w:r>
              <w:t>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w:instrText>
            </w:r>
            <w:r>
              <w:instrText xml:space="preserve">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w:t>
            </w:r>
            <w:r>
              <w:t>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Operations, Enterprise Edition - Sandbox Tier 4: Standar</w:t>
            </w:r>
            <w:r>
              <w:t>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for Operations, Enterprise Edition - Sandbox Tier 5: Premier Performance Testing</w:t>
            </w:r>
            <w:r>
              <w:fldChar w:fldCharType="begin"/>
            </w:r>
            <w:r>
              <w:instrText xml:space="preserve"> XE "Microsoft Dynamics 365 for Operati</w:instrText>
            </w:r>
            <w:r>
              <w:instrText xml:space="preserve">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Microsoft Dynamics 365 Pro Direct Support</w:t>
            </w:r>
            <w:r>
              <w:fldChar w:fldCharType="begin"/>
            </w:r>
            <w:r>
              <w:instrText xml:space="preserve"> XE "</w:instrText>
            </w:r>
            <w:r>
              <w:instrText xml:space="preserve">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2"/>
      </w:pPr>
      <w:bookmarkStart w:id="257" w:name="_Sec1153"/>
      <w:r>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w:t>
            </w:r>
            <w:r>
              <w:rPr>
                <w:color w:val="0563C1"/>
              </w:rPr>
              <w:t>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w:instrText>
            </w:r>
            <w:r>
              <w:instrText xml:space="preserve">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w:instrText>
            </w:r>
            <w:r>
              <w:instrText xml:space="preserve">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w:t>
            </w:r>
            <w:r>
              <w:rPr>
                <w:color w:val="404040"/>
              </w:rPr>
              <w:t xml:space="preserve">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w:instrText>
            </w:r>
            <w:r>
              <w:instrText xml:space="preserve">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w:instrText>
            </w:r>
            <w:r>
              <w:instrText xml:space="preserve">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w:instrText>
            </w:r>
            <w:r>
              <w:instrText xml:space="preserve"> NoStyle \t "Idoneità alla Procedura di Ordine True-Up: caratteristica di una Licenza “subscription” per il Servizio Online che una società in possesso di un contratto Enterprise o Enterprise Subscription può ordinare tramite la procedura di ordine true-up</w:instrText>
            </w:r>
            <w:r>
              <w:instrText xml:space="preserve">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3"/>
      </w:pPr>
      <w:r>
        <w:t>2.1 Idoneità all’Acquisto di SL per Utente per Dynamics 365 da SA</w:t>
      </w:r>
    </w:p>
    <w:p w:rsidR="00B47759" w:rsidRDefault="007C3419">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w:t>
      </w:r>
      <w:r>
        <w:t>cription” sia stata acquistata almeno tre anni prima dell’acquisto della SL per Utente da SA. Le SL per Utente da SA sono disponibili per l’acquisto solo in occasione della ricorrenza annuale dell’Iscrizione o all’inizio di un nuovo periodo di validità del</w:t>
      </w:r>
      <w:r>
        <w:t>l’Iscrizione.</w:t>
      </w:r>
    </w:p>
    <w:tbl>
      <w:tblPr>
        <w:tblStyle w:val="PURTable"/>
        <w:tblW w:w="0" w:type="dxa"/>
        <w:tblLook w:val="04A0" w:firstRow="1" w:lastRow="0" w:firstColumn="1" w:lastColumn="0" w:noHBand="0" w:noVBand="1"/>
      </w:tblPr>
      <w:tblGrid>
        <w:gridCol w:w="5330"/>
        <w:gridCol w:w="5460"/>
      </w:tblGrid>
      <w:tr w:rsidR="00B47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SL per Utente da SA corrispondente</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Task CAL per Microsoft Dynamics AX,</w:t>
            </w:r>
            <w:r>
              <w:br/>
              <w:t>Self Serve CAL per Microsoft Dynamics AX,</w:t>
            </w:r>
            <w:r>
              <w:br/>
              <w:t>Essentials CAL per Microsoft Dynamics CRM o</w:t>
            </w:r>
            <w:r>
              <w:br/>
              <w:t>On-premises CAL per Microsoft Dynamics 365 for Team</w:t>
            </w:r>
            <w:r>
              <w:t xml:space="preserve"> Members</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Microsoft Dynamics 365 for Team Members, Enterprise Edition da SA</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CAL (Dispositivo) per Microsoft Dynamics AX Task</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Microsoft Dynamics 365 for Operations, Enterprise Edition da SA (Dispositivo)</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Functional CAL per Microsoft Dynamics AX o</w:t>
            </w:r>
            <w:r>
              <w:br/>
            </w:r>
            <w: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 xml:space="preserve">Microsoft Dynamics 365 for Operations, Enterprise Edition da SA </w:t>
            </w:r>
          </w:p>
          <w:p w:rsidR="00B47759" w:rsidRDefault="007C3419">
            <w:pPr>
              <w:pStyle w:val="ProductList-TableBody"/>
            </w:pPr>
            <w:r>
              <w:t>Microsoft Dynamics 365 Piano 2, Enterprise Edition da SA</w:t>
            </w:r>
          </w:p>
          <w:p w:rsidR="00B47759" w:rsidRDefault="00B47759">
            <w:pPr>
              <w:pStyle w:val="ProductList-TableBody"/>
            </w:pP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Basic CAL per Microsoft Dynamics CRM o</w:t>
            </w:r>
            <w:r>
              <w:br/>
              <w:t>On-premises CAL per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Microsoft Dynamics 365 for Sales, Enterprise Edition da SA</w:t>
            </w:r>
            <w:r>
              <w:br/>
              <w:t>Microsoft Dynamics 365 Piano 1, Enterprise Edition da SA</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Basic CAL per Microsoft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Microsoft Dynamics 365 for Customer</w:t>
            </w:r>
            <w:r>
              <w:t xml:space="preserve"> Service, Enterprise Edition da SA</w:t>
            </w:r>
            <w:r>
              <w:br/>
              <w:t>Microsoft Dynamics 365 Piano 1, Enterprise Edition da SA</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Microsoft Dynamics 365 for Case Management, Enterprise Edition da SA</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Microsoft Dynamics 365 Piano 1, Enterprise Edition da SA</w:t>
            </w:r>
          </w:p>
        </w:tc>
      </w:tr>
    </w:tbl>
    <w:p w:rsidR="00B47759" w:rsidRDefault="00B47759">
      <w:pPr>
        <w:pStyle w:val="ProductList-Body"/>
      </w:pPr>
    </w:p>
    <w:p w:rsidR="00B47759" w:rsidRDefault="007C3419">
      <w:pPr>
        <w:pStyle w:val="ProductList-ClauseHeading"/>
        <w:outlineLvl w:val="3"/>
      </w:pPr>
      <w:r>
        <w:t>2.2 Licenze Qualificanti per SL Add-On per Utente</w:t>
      </w:r>
    </w:p>
    <w:p w:rsidR="00B47759" w:rsidRDefault="007C3419">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387"/>
        <w:gridCol w:w="5403"/>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SL Add-on per Utente</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Task CAL per Microsoft Dynamics</w:t>
            </w:r>
            <w:r>
              <w:t xml:space="preserve">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 AX" </w:instrText>
            </w:r>
            <w:r>
              <w:fldChar w:fldCharType="end"/>
            </w:r>
            <w:r>
              <w:t xml:space="preserve">, </w:t>
            </w:r>
            <w:r>
              <w:br/>
              <w:t>Essentials CAL per Microsoft Dynamics CRM o</w:t>
            </w:r>
            <w:r>
              <w:b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w:t>
            </w:r>
            <w:r>
              <w:t>ggiuntivo Microsoft Dynamics 365 for Team Members, Enterprise Edition</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CAL (Dispositivo) per Microsoft Dynamics AX Task</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Aggiuntivo Microsoft Dynamics 365 for Operations, Enterprise Edition (Dispositivo)</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Functional CAL per Microsoft Dynamics AX</w:t>
            </w:r>
            <w:r>
              <w:fldChar w:fldCharType="begin"/>
            </w:r>
            <w:r>
              <w:instrText xml:space="preserve"> </w:instrText>
            </w:r>
            <w:r>
              <w:instrText xml:space="preserve">XE "Functional CAL per Microsoft Dynamics AX" </w:instrText>
            </w:r>
            <w:r>
              <w:fldChar w:fldCharType="end"/>
            </w:r>
            <w:r>
              <w:t xml:space="preserve"> o</w:t>
            </w:r>
            <w:r>
              <w:br/>
              <w:t>Enterprise CAL per Microsoft Dynamics AX</w:t>
            </w:r>
            <w:r>
              <w:fldChar w:fldCharType="begin"/>
            </w:r>
            <w:r>
              <w:instrText xml:space="preserve"> XE "Enterprise CAL per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Aggiuntivo Microsoft Dynamics 365 for Operations, Enterprise Edition</w:t>
            </w:r>
            <w:r>
              <w:br/>
              <w:t>Componente Aggiuntivo Microsoft Dyn</w:t>
            </w:r>
            <w:r>
              <w:t>amics 365 Piano 2, Enterprise Edition</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Basic CAL per Microsoft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w:t>
            </w:r>
            <w:r>
              <w:t>vo di Microsoft Dynamics 365 for Sales, Enterprise Edition</w:t>
            </w:r>
            <w:r>
              <w:br/>
              <w:t>Componente Aggiuntivo di Microsoft Dynamics 365, Enterprise Edition, Piano 1</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Basic CAL per Microsoft Dynamics CRM o</w:t>
            </w:r>
            <w:r>
              <w:br/>
              <w:t>On-premises CAL per Microsoft Dynamics 365 for Customer Service</w:t>
            </w:r>
            <w:r>
              <w:fldChar w:fldCharType="begin"/>
            </w:r>
            <w:r>
              <w:instrText xml:space="preserve"> XE "</w:instrText>
            </w:r>
            <w:r>
              <w:instrText xml:space="preserve">On-premises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Aggiuntivo di Microsoft Dynamics 365 for Customer Service, Enterprise Edition</w:t>
            </w:r>
            <w:r>
              <w:br/>
              <w:t>Componente Aggiuntivo di Microsoft Dynamics 365, Enterprise Edition, Piano 1</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On-premises CAL per M</w:t>
            </w:r>
            <w:r>
              <w:t>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AGgiuntivo di Microsoft Dynamics 365 for Case Management, Enterprise Edition</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Professional CAL per Microsoft Dynamics CRM</w:t>
            </w:r>
            <w:r>
              <w:fldChar w:fldCharType="begin"/>
            </w:r>
            <w:r>
              <w:instrText xml:space="preserve"> XE "Professional CAL per Micro</w:instrText>
            </w:r>
            <w:r>
              <w:instrText xml:space="preserve">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Aggiuntivo di Microsoft Dynamics 365, Enterprise Edition, Piano 1</w:t>
            </w:r>
          </w:p>
        </w:tc>
      </w:tr>
    </w:tbl>
    <w:p w:rsidR="00B47759" w:rsidRDefault="00B47759">
      <w:pPr>
        <w:pStyle w:val="ProductList-Body"/>
      </w:pPr>
    </w:p>
    <w:p w:rsidR="00B47759" w:rsidRDefault="007C3419">
      <w:pPr>
        <w:pStyle w:val="ProductList-ClauseHeading"/>
        <w:outlineLvl w:val="3"/>
      </w:pPr>
      <w:r>
        <w:t>2.3 Unified Service Desk (USD)</w:t>
      </w:r>
    </w:p>
    <w:p w:rsidR="00B47759" w:rsidRDefault="007C3419">
      <w:pPr>
        <w:pStyle w:val="ProductList-Body"/>
      </w:pPr>
      <w:r>
        <w:t>Le Società in possesso di sottoscrizioni attive di Microsoft Dynamics 365 Piano 1 o Piano 2, Enterprise Edition potranno ins</w:t>
      </w:r>
      <w:r>
        <w:t>tallare e utilizzare il software USD per ogni utente.</w:t>
      </w:r>
    </w:p>
    <w:p w:rsidR="00B47759" w:rsidRDefault="00B47759">
      <w:pPr>
        <w:pStyle w:val="ProductList-Body"/>
      </w:pPr>
    </w:p>
    <w:p w:rsidR="00B47759" w:rsidRDefault="007C3419">
      <w:pPr>
        <w:pStyle w:val="ProductList-ClauseHeading"/>
        <w:outlineLvl w:val="3"/>
      </w:pPr>
      <w:r>
        <w:t>2.4 Microsoft Dynamics CustomerSource</w:t>
      </w:r>
    </w:p>
    <w:p w:rsidR="00B47759" w:rsidRDefault="007C3419">
      <w:pPr>
        <w:pStyle w:val="ProductList-Body"/>
      </w:pPr>
      <w:r>
        <w:t xml:space="preserve">Le Società in possesso di sottoscrizioni attive dei Servizi Microsoft Dynamics 365 potranno installare e utilizzare CustomerSource. </w:t>
      </w:r>
    </w:p>
    <w:p w:rsidR="00B47759" w:rsidRDefault="00B47759">
      <w:pPr>
        <w:pStyle w:val="ProductList-Body"/>
      </w:pPr>
    </w:p>
    <w:p w:rsidR="00B47759" w:rsidRDefault="007C3419">
      <w:pPr>
        <w:pStyle w:val="ProductList-ClauseHeading"/>
        <w:outlineLvl w:val="3"/>
      </w:pPr>
      <w:r>
        <w:t>2.5 Idoneità per le Offerte Q</w:t>
      </w:r>
      <w:r>
        <w:t>ualificate</w:t>
      </w:r>
    </w:p>
    <w:p w:rsidR="00B47759" w:rsidRDefault="007C3419">
      <w:pPr>
        <w:pStyle w:val="ProductList-Body"/>
      </w:pPr>
      <w:r>
        <w:t>Le Società che rinnovano un contratto con Prodotti Qualificati della tabella che segue a decorrere dal 1° novembre 2016 o in data successiva potranno acquistare la corrispondente Offerta Qualificata per i Servizi Online Microsoft Dynamics 365 con rinnovi d</w:t>
      </w:r>
      <w:r>
        <w:t>el contratto prima del 31 ottobre 2019. Le società con Contratti Multilicenza e Listino Prezzi Dynamics Price List (Dynamics Price List o “DPL”) saranno idonee per questa offerta quando otterranno in licenza il servizio di sottoscrizione con un programma d</w:t>
      </w:r>
      <w:r>
        <w:t>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B47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Offerta Qualificata Corrispondente per i Servizi Online Microsoft Dynamics 365</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Microsoft Dynamics CRM Online;</w:t>
            </w:r>
            <w:r>
              <w:br/>
              <w:t>Microsoft Dynamics AX (online);</w:t>
            </w:r>
            <w:r>
              <w:br/>
            </w:r>
            <w:r>
              <w:lastRenderedPageBreak/>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lastRenderedPageBreak/>
              <w:t>Offerta Qualificata di Microsoft Dynamics 365, Enterprise Edition</w:t>
            </w:r>
            <w:r>
              <w:br/>
              <w:t>Offerta Qualificata di Microsoft Dynamics 365, Enterprise Edition da SA</w:t>
            </w:r>
            <w:r>
              <w:br/>
            </w:r>
            <w:r>
              <w:lastRenderedPageBreak/>
              <w:t>Componente Aggiuntivo dell’Offerta Qualificata di Microsoft Dynamics 3</w:t>
            </w:r>
            <w:r>
              <w:t>65, Enterprise Edition</w:t>
            </w:r>
          </w:p>
        </w:tc>
      </w:tr>
      <w:tr w:rsidR="00B47759">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lastRenderedPageBreak/>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Offerta Qualificata di Microsoft Dynamics 365, Business Edition</w:t>
            </w:r>
            <w:r>
              <w:br/>
              <w:t>Offerta Qualificata di Microsoft Dynamics 365, Business Edition da SA</w:t>
            </w:r>
            <w:r>
              <w:br/>
              <w:t>Componente Aggiuntivo de</w:t>
            </w:r>
            <w:r>
              <w:t>ll’Offerta Qualificata di Microsoft Dynamics 365, Business Edition</w:t>
            </w:r>
          </w:p>
        </w:tc>
      </w:tr>
    </w:tbl>
    <w:p w:rsidR="00B47759" w:rsidRDefault="00B47759">
      <w:pPr>
        <w:pStyle w:val="ProductList-Body"/>
      </w:pPr>
    </w:p>
    <w:p w:rsidR="00B47759" w:rsidRDefault="007C3419">
      <w:pPr>
        <w:pStyle w:val="ProductList-ClauseHeading"/>
        <w:outlineLvl w:val="3"/>
      </w:pPr>
      <w:r>
        <w:t>2.6 Microsoft Dynamics Marketing e Parature</w:t>
      </w:r>
    </w:p>
    <w:p w:rsidR="00B47759" w:rsidRDefault="007C3419">
      <w:pPr>
        <w:pStyle w:val="ProductList-Body"/>
      </w:pPr>
      <w:r>
        <w:t>Le Società in possesso di Contratti Enterprise e Contratti Enterprise Subscription che hanno ottenuto in licenza Microsoft Dynamics Marketing e</w:t>
      </w:r>
      <w:r>
        <w:t xml:space="preserve"> Parature tramite sottoscrizioni Microsoft prima del 1° novembre 2016 ai sensi di un’Iscrizione corrente potranno rinnovare le loro sottoscrizioni in qualsiasi Iscrizione successiva sottoscritta prima del 1° luglio 2017.</w:t>
      </w:r>
    </w:p>
    <w:p w:rsidR="00B47759" w:rsidRDefault="00B47759">
      <w:pPr>
        <w:pStyle w:val="ProductList-Body"/>
      </w:pPr>
    </w:p>
    <w:p w:rsidR="00B47759" w:rsidRDefault="007C3419">
      <w:pPr>
        <w:pStyle w:val="ProductList-ClauseHeading"/>
        <w:outlineLvl w:val="3"/>
      </w:pPr>
      <w:r>
        <w:t>2.7 Microsoft Dynamics 365 Piano 2</w:t>
      </w:r>
      <w:r>
        <w:t>, Enterprise Edition for Government</w:t>
      </w:r>
    </w:p>
    <w:p w:rsidR="00B47759" w:rsidRDefault="007C3419">
      <w:pPr>
        <w:pStyle w:val="ProductList-Body"/>
      </w:pPr>
      <w:r>
        <w:t>Microsoft Dynamics 365 for Operations non è disponibile in Microsoft 365 Piano 2, Enterprise Edition for Government.</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258" w:name="_Sec632"/>
      <w:r>
        <w:t>Servizi Office 365</w:t>
      </w:r>
      <w:bookmarkEnd w:id="258"/>
      <w:r>
        <w:fldChar w:fldCharType="begin"/>
      </w:r>
      <w:r>
        <w:instrText xml:space="preserve"> TC "</w:instrText>
      </w:r>
      <w:bookmarkStart w:id="259" w:name="_Toc481090150"/>
      <w:r>
        <w:instrText>Servizi Office 365</w:instrText>
      </w:r>
      <w:bookmarkEnd w:id="259"/>
      <w:r>
        <w:instrText>" \l 2</w:instrText>
      </w:r>
      <w:r>
        <w:fldChar w:fldCharType="end"/>
      </w:r>
    </w:p>
    <w:p w:rsidR="00B47759" w:rsidRDefault="007C3419">
      <w:pPr>
        <w:pStyle w:val="ProductList-Offering2HeadingNoBorder"/>
        <w:outlineLvl w:val="2"/>
      </w:pPr>
      <w:bookmarkStart w:id="260" w:name="_Sec633"/>
      <w:r>
        <w:t>Applicazioni Office 365</w:t>
      </w:r>
      <w:bookmarkEnd w:id="260"/>
      <w:r>
        <w:fldChar w:fldCharType="begin"/>
      </w:r>
      <w:r>
        <w:instrText xml:space="preserve"> TC "</w:instrText>
      </w:r>
      <w:bookmarkStart w:id="261" w:name="_Toc481090151"/>
      <w:r>
        <w:instrText>Applicazioni Office 365</w:instrText>
      </w:r>
      <w:bookmarkEnd w:id="261"/>
      <w:r>
        <w:instrText>" \l 3</w:instrText>
      </w:r>
      <w:r>
        <w:fldChar w:fldCharType="end"/>
      </w:r>
    </w:p>
    <w:p w:rsidR="00B47759" w:rsidRDefault="007C3419">
      <w:pPr>
        <w:pStyle w:val="ProductList-Offering1SubSection"/>
        <w:outlineLvl w:val="3"/>
      </w:pPr>
      <w:bookmarkStart w:id="262" w:name="_Sec719"/>
      <w:r>
        <w:t>1. Disponibilità del Programma</w:t>
      </w:r>
      <w:bookmarkEnd w:id="262"/>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w:instrText>
            </w:r>
            <w:r>
              <w:instrText xml:space="preserve">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w:instrText>
            </w:r>
            <w:r>
              <w:instrText xml:space="preserve">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w:instrText>
            </w:r>
            <w:r>
              <w:instrText xml:space="preserve">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Visio Pro per Office 365</w:t>
            </w:r>
            <w:r>
              <w:fldChar w:fldCharType="begin"/>
            </w:r>
            <w:r>
              <w:instrText xml:space="preserve"> XE "Componente Aggiuntivo Visio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Visio Pro per Office 365 da SA</w:t>
            </w:r>
            <w:r>
              <w:fldChar w:fldCharType="begin"/>
            </w:r>
            <w:r>
              <w:instrText xml:space="preserve"> XE "Visio Pro per Office 365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263" w:name="_Sec774"/>
      <w:r>
        <w:t>2. Condizioni del Prodotto</w:t>
      </w:r>
      <w:bookmarkEnd w:id="263"/>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w:instrText>
            </w:r>
            <w:r>
              <w:instrText xml:space="preserv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w:instrText>
            </w:r>
            <w:r>
              <w:instrText xml:space="preserve">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w:instrText>
            </w:r>
            <w:r>
              <w:instrText xml:space="preserve">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Pro per Office 365</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w:instrText>
            </w:r>
            <w:r>
              <w:instrText xml:space="preserv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Idoneità all’Acquisto di SL per Utente per Applicazioni Office 365 da SA</w:t>
      </w:r>
    </w:p>
    <w:p w:rsidR="00B47759" w:rsidRDefault="007C3419">
      <w:pPr>
        <w:pStyle w:val="ProductList-Body"/>
      </w:pPr>
      <w:r>
        <w:t>SL per Utente da</w:t>
      </w:r>
      <w:r>
        <w:t xml:space="preserve">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w:t>
      </w:r>
      <w:r>
        <w:t>esenti nella tabella che segue. SL per Utente da SA potranno inoltre essere acquistate al posto di Licenze “Subscription” per i Prodotti indicati di seguito, qualora la Licenza “Subscription” sia stata acquistata almeno tre anni prima dell’acquisto della S</w:t>
      </w:r>
      <w:r>
        <w:t>L per Utente da SA.</w:t>
      </w:r>
    </w:p>
    <w:tbl>
      <w:tblPr>
        <w:tblStyle w:val="PURTable"/>
        <w:tblW w:w="0" w:type="dxa"/>
        <w:tblLook w:val="04A0" w:firstRow="1" w:lastRow="0" w:firstColumn="1" w:lastColumn="0" w:noHBand="0" w:noVBand="1"/>
      </w:tblPr>
      <w:tblGrid>
        <w:gridCol w:w="5381"/>
        <w:gridCol w:w="5409"/>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SL per Utente da SA corrispondente</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365 ProPlus da SA</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Visio Pro per Office 365 da SA</w:t>
            </w:r>
          </w:p>
        </w:tc>
      </w:tr>
    </w:tbl>
    <w:p w:rsidR="00B47759" w:rsidRDefault="00B47759">
      <w:pPr>
        <w:pStyle w:val="ProductList-Body"/>
      </w:pPr>
    </w:p>
    <w:p w:rsidR="00B47759" w:rsidRDefault="007C3419">
      <w:pPr>
        <w:pStyle w:val="ProductList-ClauseHeading"/>
        <w:outlineLvl w:val="4"/>
      </w:pPr>
      <w:r>
        <w:t xml:space="preserve">2.2 </w:t>
      </w:r>
      <w:r>
        <w:t>Licenze Qualificanti per SL Add-On per Utente</w:t>
      </w:r>
    </w:p>
    <w:p w:rsidR="00B47759" w:rsidRDefault="007C3419">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391"/>
        <w:gridCol w:w="5399"/>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SL Add-on per Utente</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Aggiuntivo Visio Pro per Office 365 per Visio Professional</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Componente Aggiuntivo Visio Pro per Office 365 per Visio Standard</w:t>
            </w:r>
          </w:p>
        </w:tc>
      </w:tr>
    </w:tbl>
    <w:p w:rsidR="00B47759" w:rsidRDefault="00B47759">
      <w:pPr>
        <w:pStyle w:val="ProductList-Body"/>
      </w:pPr>
    </w:p>
    <w:p w:rsidR="00B47759" w:rsidRDefault="007C3419">
      <w:pPr>
        <w:pStyle w:val="ProductList-ClauseHeading"/>
        <w:outlineLvl w:val="4"/>
      </w:pPr>
      <w:r>
        <w:t xml:space="preserve">2.3 Idoneità ai Supporti di Memorizzazione per Office 365 Pro Plus con Diritti </w:t>
      </w:r>
      <w:r>
        <w:t>per Windows To Go</w:t>
      </w:r>
    </w:p>
    <w:p w:rsidR="00B47759" w:rsidRDefault="007C3419">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w:t>
      </w:r>
      <w:r>
        <w:t>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w:t>
      </w:r>
      <w:r>
        <w:t xml:space="preserve"> Diritti per Windows To Go e 2) utilizzare il software Office Professional Plus 2013 su tale unità USB su qualsiasi dispositivo. Alla scadenza della sottoscrizione di Office 365 ProPlus, la Società dovrà disinstallare il software Office Professional Plus 2</w:t>
      </w:r>
      <w:r>
        <w:t>013 dall’unità USB.</w:t>
      </w:r>
    </w:p>
    <w:p w:rsidR="00B47759" w:rsidRDefault="00B47759">
      <w:pPr>
        <w:pStyle w:val="ProductList-Body"/>
      </w:pPr>
    </w:p>
    <w:p w:rsidR="00B47759" w:rsidRDefault="007C3419">
      <w:pPr>
        <w:pStyle w:val="ProductList-ClauseHeading"/>
        <w:outlineLvl w:val="4"/>
      </w:pPr>
      <w:r>
        <w:lastRenderedPageBreak/>
        <w:t>2.4 Contratto Campus e School, Enrollment for Education Solutions e Open Value Subscription - Education Solutions</w:t>
      </w:r>
    </w:p>
    <w:p w:rsidR="00B47759" w:rsidRDefault="007C3419">
      <w:pPr>
        <w:pStyle w:val="ProductList-Body"/>
      </w:pPr>
      <w:r>
        <w:t>Qualora la Società sia un Istituto in base alla definizione nel Contratto Campus e School e disponga di una SL per Utente</w:t>
      </w:r>
      <w:r>
        <w:t xml:space="preserv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w:instrText>
      </w:r>
      <w:r>
        <w:instrText xml:space="preserve">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B47759" w:rsidRDefault="00B47759">
      <w:pPr>
        <w:pStyle w:val="ProductList-Body"/>
      </w:pPr>
    </w:p>
    <w:p w:rsidR="00B47759" w:rsidRDefault="007C3419">
      <w:pPr>
        <w:pStyle w:val="ProductList-Body"/>
      </w:pPr>
      <w:r>
        <w:t>Gli Istituti in possesso di SL per Utente per Office 365 ProPlus cedute a tutto il personale docente e non do</w:t>
      </w:r>
      <w:r>
        <w:t>cente potranno installare il software Office Professional Plus 2016 in qualsiasi laboratorio o biblioteca ad accesso libero all’interno della propria Organizzazione. L’utilizzo del software è soggetto alle condizioni di Licenza per Office Professional Plus</w:t>
      </w:r>
      <w:r>
        <w:t xml:space="preserve"> 2016.</w:t>
      </w:r>
    </w:p>
    <w:p w:rsidR="00B47759" w:rsidRDefault="00B47759">
      <w:pPr>
        <w:pStyle w:val="ProductList-Body"/>
      </w:pPr>
    </w:p>
    <w:p w:rsidR="00B47759" w:rsidRDefault="007C3419">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w:t>
      </w:r>
      <w:r>
        <w:t>arte dell’Organizzazione dell’Istituto senza alcun costo aggiuntivo per l’Istituto. Le Licenze acquisite gratuitamente tramite la presente offerta non potranno contribuire al raggiungimento da parte dell’Istituto dei requisiti minimi richiesti per l’ordine</w:t>
      </w:r>
      <w:r>
        <w:t>.</w:t>
      </w:r>
    </w:p>
    <w:p w:rsidR="00B47759" w:rsidRDefault="00B47759">
      <w:pPr>
        <w:pStyle w:val="ProductList-Body"/>
      </w:pPr>
    </w:p>
    <w:p w:rsidR="00B47759" w:rsidRDefault="007C3419">
      <w:pPr>
        <w:pStyle w:val="ProductList-ClauseHeading"/>
        <w:outlineLvl w:val="4"/>
      </w:pPr>
      <w:r>
        <w:t>2.5 Office Multi-Language Pack</w:t>
      </w:r>
    </w:p>
    <w:p w:rsidR="00B47759" w:rsidRDefault="007C3419">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w:t>
      </w:r>
      <w:r>
        <w:t>esktop che sono autorizzate a usare ai sensi delle loro sottoscrizioni qualificanti per Office 365. Il diritto di utilizzare l’Office Multi Language Pack cesserà alla scadenza dei diritti concessi dalla licenza qualificante per le Applicazioni di Office 36</w:t>
      </w:r>
      <w:r>
        <w:t xml:space="preserve">5. </w:t>
      </w:r>
    </w:p>
    <w:p w:rsidR="00B47759" w:rsidRDefault="00B47759">
      <w:pPr>
        <w:pStyle w:val="ProductList-Body"/>
      </w:pPr>
    </w:p>
    <w:p w:rsidR="00B47759" w:rsidRDefault="007C3419">
      <w:pPr>
        <w:pStyle w:val="ProductList-ClauseHeading"/>
        <w:outlineLvl w:val="4"/>
      </w:pPr>
      <w:r>
        <w:t>2.6 Office Online</w:t>
      </w:r>
    </w:p>
    <w:p w:rsidR="00B47759" w:rsidRDefault="007C3419">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w:instrText>
      </w:r>
      <w:r>
        <w:instrText xml:space="preserve">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w:t>
      </w:r>
      <w:r>
        <w:t>odificare i documenti, a condizione di possedere anche la licenza per SharePoint Online o OneDrive for Business.</w:t>
      </w:r>
    </w:p>
    <w:p w:rsidR="00B47759" w:rsidRDefault="00B47759">
      <w:pPr>
        <w:pStyle w:val="ProductList-Body"/>
      </w:pPr>
    </w:p>
    <w:p w:rsidR="00B47759" w:rsidRDefault="007C3419">
      <w:pPr>
        <w:pStyle w:val="ProductList-ClauseHeading"/>
        <w:outlineLvl w:val="4"/>
      </w:pPr>
      <w:r>
        <w:t>2.7 Periodo di Migrazione relativo a Open Value Subscription</w:t>
      </w:r>
    </w:p>
    <w:p w:rsidR="00B47759" w:rsidRDefault="007C3419">
      <w:pPr>
        <w:pStyle w:val="ProductList-Body"/>
      </w:pPr>
      <w:r>
        <w:t>Per ogni unità di SL per Utente per Office 365 ProPlus, Midsize Business, Enterpr</w:t>
      </w:r>
      <w:r>
        <w:t>ise E3-E5 o Education E3-E5 che una Società attiva alla data di scadenza del contratto Open Value Subscription o a una data precedente (la “Data di Scadenza”), la Società potrà continuare a utilizzare la copia di Office Standard o Professional Plus ottenut</w:t>
      </w:r>
      <w:r>
        <w: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w:t>
      </w:r>
      <w:r>
        <w:t>soggetto ai Diritti sull’Utilizzo in vigore alla Data di Scadenza.</w:t>
      </w:r>
    </w:p>
    <w:p w:rsidR="00B47759" w:rsidRDefault="00B47759">
      <w:pPr>
        <w:pStyle w:val="ProductList-Body"/>
      </w:pPr>
    </w:p>
    <w:p w:rsidR="00B47759" w:rsidRDefault="007C3419">
      <w:pPr>
        <w:pStyle w:val="ProductList-ClauseHeading"/>
        <w:outlineLvl w:val="4"/>
      </w:pPr>
      <w:r>
        <w:t>2.8 Diritti di Distribuzione per Visio Professional 2016</w:t>
      </w:r>
    </w:p>
    <w:p w:rsidR="00B47759" w:rsidRDefault="007C3419">
      <w:pPr>
        <w:pStyle w:val="ProductList-Body"/>
      </w:pPr>
      <w:r>
        <w:t>Ciascun utente di Office 2016 o ciascun utente in possesso della licenza per installare Office Professional Plus in conformità all’Articolo SL per Utente per Secure Productive Enterprise da SA con una sottoscrizione di Visio Pro per Office 365 potrà instal</w:t>
      </w:r>
      <w:r>
        <w:t>lare e utilizzare una sola copia del software Visio Professional 2016 sul dispositivo su cui è installato Office 2016.</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64" w:name="_Sec634"/>
      <w:r>
        <w:t>Office 365 Sui</w:t>
      </w:r>
      <w:r>
        <w:t>te</w:t>
      </w:r>
      <w:bookmarkEnd w:id="264"/>
      <w:r>
        <w:fldChar w:fldCharType="begin"/>
      </w:r>
      <w:r>
        <w:instrText xml:space="preserve"> TC "</w:instrText>
      </w:r>
      <w:bookmarkStart w:id="265" w:name="_Toc481090152"/>
      <w:r>
        <w:instrText>Office 365 Suite</w:instrText>
      </w:r>
      <w:bookmarkEnd w:id="265"/>
      <w:r>
        <w:instrText>" \l 3</w:instrText>
      </w:r>
      <w:r>
        <w:fldChar w:fldCharType="end"/>
      </w:r>
    </w:p>
    <w:p w:rsidR="00B47759" w:rsidRDefault="007C3419">
      <w:pPr>
        <w:pStyle w:val="ProductList-Offering1SubSection"/>
        <w:outlineLvl w:val="3"/>
      </w:pPr>
      <w:bookmarkStart w:id="266" w:name="_Sec720"/>
      <w:r>
        <w:t>1. Disponibilità del Programma</w:t>
      </w:r>
      <w:bookmarkEnd w:id="266"/>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w:instrText>
            </w:r>
            <w:r>
              <w:instrText xml:space="preserve">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E1</w:t>
            </w:r>
            <w:r>
              <w:fldChar w:fldCharType="begin"/>
            </w:r>
            <w:r>
              <w:instrText xml:space="preserve"> XE "Office 365 Enterprise </w:instrText>
            </w:r>
            <w:r>
              <w:instrText xml:space="preserve">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w:instrText>
            </w:r>
            <w:r>
              <w:instrText xml:space="preserve">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w:instrText>
            </w:r>
            <w:r>
              <w:instrText xml:space="preserve">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w:instrText>
            </w:r>
            <w:r>
              <w:instrText xml:space="preserve">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w:instrText>
            </w:r>
            <w:r>
              <w:instrText xml:space="preserve">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w:instrText>
            </w:r>
            <w:r>
              <w:instrText xml:space="preserve">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w:instrText>
            </w:r>
            <w:r>
              <w:instrText xml:space="preserve">\s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Office 365 Enterprise E1, E3</w:t>
            </w:r>
            <w:r>
              <w:fldChar w:fldCharType="begin"/>
            </w:r>
            <w:r>
              <w:instrText xml:space="preserve"> XE "</w:instrText>
            </w:r>
            <w:r>
              <w:instrText xml:space="preserve">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w:instrText>
            </w:r>
            <w:r>
              <w:instrText xml:space="preserve">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Office 365 Enterprise E4</w:t>
            </w:r>
            <w:r>
              <w:fldChar w:fldCharType="begin"/>
            </w:r>
            <w:r>
              <w:instrText xml:space="preserve"> XE "</w:instrText>
            </w:r>
            <w:r>
              <w:instrText xml:space="preserve">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w:instrText>
            </w:r>
            <w:r>
              <w:instrText xml:space="preserv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lastRenderedPageBreak/>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Office 365 Enterprise E4 senza ProPlus</w:t>
            </w:r>
            <w:r>
              <w:fldChar w:fldCharType="begin"/>
            </w:r>
            <w:r>
              <w:instrText xml:space="preserve"> XE "</w:instrText>
            </w:r>
            <w:r>
              <w:instrText xml:space="preserve">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w:instrText>
            </w:r>
            <w:r>
              <w:instrText xml:space="preserve">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267" w:name="_Sec775"/>
      <w:r>
        <w:t>2. Condizioni del Prodotto</w:t>
      </w:r>
      <w:bookmarkEnd w:id="267"/>
    </w:p>
    <w:tbl>
      <w:tblPr>
        <w:tblStyle w:val="PURTable"/>
        <w:tblW w:w="0" w:type="dxa"/>
        <w:tblLook w:val="04A0" w:firstRow="1" w:lastRow="0" w:firstColumn="1" w:lastColumn="0" w:noHBand="0" w:noVBand="1"/>
      </w:tblPr>
      <w:tblGrid>
        <w:gridCol w:w="3588"/>
        <w:gridCol w:w="3601"/>
        <w:gridCol w:w="3601"/>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w:instrText>
            </w:r>
            <w:r>
              <w:instrText xml:space="preserve">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w:t>
            </w:r>
            <w:r>
              <w:rPr>
                <w:color w:val="0563C1"/>
              </w:rPr>
              <w:t>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w:instrText>
            </w:r>
            <w:r>
              <w:instrText xml:space="preserve">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Riduzione (SCE): caratteristica dei prodotti per i q</w:instrText>
            </w:r>
            <w:r>
              <w:instrText xml:space="preserve">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K1</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w:instrText>
            </w:r>
            <w:r>
              <w:instrText xml:space="preserve">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Servizio Community Cloud per Enti Pubblici (Stati Uniti)</w:t>
      </w:r>
    </w:p>
    <w:p w:rsidR="00B47759" w:rsidRDefault="007C3419">
      <w:pPr>
        <w:pStyle w:val="ProductList-Body"/>
      </w:pPr>
      <w:r>
        <w:rPr>
          <w:color w:val="000000"/>
        </w:rPr>
        <w:t>Per le Suite di Office 3</w:t>
      </w:r>
      <w:r>
        <w:rPr>
          <w:color w:val="000000"/>
        </w:rPr>
        <w:t xml:space="preserve">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w:t>
      </w:r>
      <w:r>
        <w:t xml:space="preserv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B47759" w:rsidRDefault="00B47759">
      <w:pPr>
        <w:pStyle w:val="ProductList-Body"/>
      </w:pPr>
    </w:p>
    <w:p w:rsidR="00B47759" w:rsidRDefault="007C3419">
      <w:pPr>
        <w:pStyle w:val="ProductList-ClauseHeading"/>
        <w:outlineLvl w:val="4"/>
      </w:pPr>
      <w:r>
        <w:t>2.2 Acquisizioni Campus e School</w:t>
      </w:r>
    </w:p>
    <w:p w:rsidR="00B47759" w:rsidRDefault="007C3419">
      <w:pPr>
        <w:pStyle w:val="ProductList-Body"/>
      </w:pPr>
      <w:r>
        <w:t>Ai sensi dei Contratti Campus e School le licenze “Subscription”</w:t>
      </w:r>
      <w:r>
        <w:t xml:space="preserve"> per le Suite di Office 365 dovranno essere acquisite in modalità per utente per l’intero Istituto oppure non per l’intero Istituto. Qualora occorressero ulteriori SL per Utente per accedere alle Suite a medio termine di Office 365, l’Istituto dovrà ordina</w:t>
      </w:r>
      <w:r>
        <w:t xml:space="preserve">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Quando si ottiene una licenza Add-on per Office 365, anche la Licenza qualificante corrispondente dovrà essere acquis</w:t>
      </w:r>
      <w:r>
        <w:t xml:space="preserve">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w:t>
      </w:r>
      <w:r>
        <w:t>izi Online inferiore rispetto alla quantità dell’ordine iniziale purché l’ordine soddisfi i requisiti minimi per i Servizi Online Piattaforma stabiliti nel contratto multilicenza della Società.</w:t>
      </w:r>
    </w:p>
    <w:p w:rsidR="00B47759" w:rsidRDefault="00B47759">
      <w:pPr>
        <w:pStyle w:val="ProductList-Body"/>
      </w:pPr>
    </w:p>
    <w:p w:rsidR="00B47759" w:rsidRDefault="007C3419">
      <w:pPr>
        <w:pStyle w:val="ProductList-ClauseHeading"/>
        <w:outlineLvl w:val="4"/>
      </w:pPr>
      <w:r>
        <w:t>2.3 Licenza per Office 365 ProPlus Studente gratuita con Cope</w:t>
      </w:r>
      <w:r>
        <w:t>rtura Docente/Non Docente</w:t>
      </w:r>
    </w:p>
    <w:p w:rsidR="00B47759" w:rsidRDefault="007C3419">
      <w:pPr>
        <w:pStyle w:val="ProductList-Body"/>
      </w:pPr>
      <w:r>
        <w:t>A condizione che un Istituto sia in possesso di una licenza per Office Professional Plus o Office 365 ProPlus per tutto il Personale Docente e Non Docente all’interno dell’Organizzazione definita ai sensi di Contratti Open Value S</w:t>
      </w:r>
      <w:r>
        <w:t>ubscription per Education Solutions o di un Contratto Campus e School Enrollment for Education Solutions, lo stesso Istituto è idoneo ad acquisire Licenze per Office 365 ProPlus per tutti gli studenti iscritti a qualunque istituto didattico facente parte d</w:t>
      </w:r>
      <w:r>
        <w:t xml:space="preserve">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B47759" w:rsidRDefault="00B47759">
      <w:pPr>
        <w:pStyle w:val="ProductList-Body"/>
      </w:pPr>
    </w:p>
    <w:p w:rsidR="00B47759" w:rsidRDefault="007C3419">
      <w:pPr>
        <w:pStyle w:val="ProductList-ClauseHeading"/>
        <w:outlineLvl w:val="4"/>
      </w:pPr>
      <w:r>
        <w:t>2.4 Utilizzo del Laboratorio o della Biblioteca ai sensi del contratto Campus e School</w:t>
      </w:r>
    </w:p>
    <w:p w:rsidR="00B47759" w:rsidRDefault="007C3419">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w:t>
      </w:r>
      <w:r>
        <w:t>biblioteca ad accesso libero all’interno dell’Organizzazione dell’Istituto per gli Istituti in possesso di SL per Utente per Office 365 ProPlus cedute a tutto il personale docente e non docente.</w:t>
      </w:r>
    </w:p>
    <w:p w:rsidR="00B47759" w:rsidRDefault="00B47759">
      <w:pPr>
        <w:pStyle w:val="ProductList-Body"/>
      </w:pPr>
    </w:p>
    <w:p w:rsidR="00B47759" w:rsidRDefault="007C3419">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Licenza Qu</w:t>
            </w:r>
            <w:r>
              <w:rPr>
                <w:color w:val="FFFFFF"/>
              </w:rPr>
              <w:t>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SL Add-on per Utente</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Add-on di Office 365 Enterprise E1</w:t>
            </w:r>
            <w:r>
              <w:rPr>
                <w:vertAlign w:val="superscript"/>
              </w:rPr>
              <w:t>2</w:t>
            </w:r>
          </w:p>
          <w:p w:rsidR="00B47759" w:rsidRDefault="007C3419">
            <w:pPr>
              <w:pStyle w:val="ProductList-TableBody"/>
            </w:pPr>
            <w:r>
              <w:t>- Office 365 Enterprise E1 con Add-on di Archiviazione Exchange Online</w:t>
            </w:r>
            <w:r>
              <w:rPr>
                <w:vertAlign w:val="superscript"/>
              </w:rPr>
              <w:t>2,3,4</w:t>
            </w:r>
          </w:p>
          <w:p w:rsidR="00B47759" w:rsidRDefault="007C3419">
            <w:pPr>
              <w:pStyle w:val="ProductList-TableBody"/>
            </w:pPr>
            <w:r>
              <w:t>- Add-on di Office 365 Government E1</w:t>
            </w:r>
          </w:p>
          <w:p w:rsidR="00B47759" w:rsidRDefault="007C3419">
            <w:pPr>
              <w:pStyle w:val="ProductList-TableBody"/>
            </w:pPr>
            <w:r>
              <w:t>- Add-on di Office 365 Enterprise e Gov</w:t>
            </w:r>
            <w:r>
              <w:t>ernment E3 senza ProPlus</w:t>
            </w:r>
          </w:p>
          <w:p w:rsidR="00B47759" w:rsidRDefault="007C3419">
            <w:pPr>
              <w:pStyle w:val="ProductList-TableBody"/>
            </w:pPr>
            <w:r>
              <w:t>- Add-on di Office 365 Government E4 senza ProPlus</w:t>
            </w:r>
          </w:p>
          <w:p w:rsidR="00B47759" w:rsidRDefault="007C3419">
            <w:pPr>
              <w:pStyle w:val="ProductList-TableBody"/>
            </w:pPr>
            <w:r>
              <w:t>- Add-on di Office 365 Education E5</w:t>
            </w:r>
          </w:p>
          <w:p w:rsidR="00B47759" w:rsidRDefault="007C3419">
            <w:pPr>
              <w:pStyle w:val="ProductList-TableBody"/>
            </w:pPr>
            <w:r>
              <w:t>- Add-on di Exchange Online Piano 1</w:t>
            </w:r>
            <w:r>
              <w:fldChar w:fldCharType="begin"/>
            </w:r>
            <w:r>
              <w:instrText xml:space="preserve"> XE "Add-on di Exchange Online Piano 1" </w:instrText>
            </w:r>
            <w:r>
              <w:fldChar w:fldCharType="end"/>
            </w:r>
          </w:p>
          <w:p w:rsidR="00B47759" w:rsidRDefault="007C3419">
            <w:pPr>
              <w:pStyle w:val="ProductList-TableBody"/>
            </w:pPr>
            <w:r>
              <w:t>- Add-on di Skype for Business Online Piano 1</w:t>
            </w:r>
            <w:r>
              <w:fldChar w:fldCharType="begin"/>
            </w:r>
            <w:r>
              <w:instrText xml:space="preserve"> XE "</w:instrText>
            </w:r>
            <w:r>
              <w:instrText xml:space="preserve">Add-on di Skype for Business Online Piano 1" </w:instrText>
            </w:r>
            <w:r>
              <w:fldChar w:fldCharType="end"/>
            </w:r>
          </w:p>
          <w:p w:rsidR="00B47759" w:rsidRDefault="007C3419">
            <w:pPr>
              <w:pStyle w:val="ProductList-TableBody"/>
            </w:pPr>
            <w:r>
              <w:t>- Componente Aggiuntivo di SharePoint Online Piano 1</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Add-on di Office 365 Enterprise E1/Government E1</w:t>
            </w:r>
          </w:p>
          <w:p w:rsidR="00B47759" w:rsidRDefault="007C3419">
            <w:pPr>
              <w:pStyle w:val="ProductList-TableBody"/>
            </w:pPr>
            <w:r>
              <w:t>- Add-on di Office 365 Enterprise E3</w:t>
            </w:r>
            <w:r>
              <w:rPr>
                <w:vertAlign w:val="superscript"/>
              </w:rPr>
              <w:t>2</w:t>
            </w:r>
          </w:p>
          <w:p w:rsidR="00B47759" w:rsidRDefault="007C3419">
            <w:pPr>
              <w:pStyle w:val="ProductList-TableBody"/>
            </w:pPr>
            <w:r>
              <w:t>- Add-on di Office 365 Government E3</w:t>
            </w:r>
            <w:r>
              <w:rPr>
                <w:vertAlign w:val="superscript"/>
              </w:rPr>
              <w:t>4</w:t>
            </w:r>
          </w:p>
          <w:p w:rsidR="00B47759" w:rsidRDefault="007C3419">
            <w:pPr>
              <w:pStyle w:val="ProductList-TableBody"/>
            </w:pPr>
            <w:r>
              <w:t>- Add-on di Office 365 Enterprise e Government E4, E5</w:t>
            </w:r>
          </w:p>
          <w:p w:rsidR="00B47759" w:rsidRDefault="007C3419">
            <w:pPr>
              <w:pStyle w:val="ProductList-TableBody"/>
            </w:pPr>
            <w:r>
              <w:t>- Add-on di Office 365 Enterprise e Government E3 senza ProPlus</w:t>
            </w:r>
          </w:p>
          <w:p w:rsidR="00B47759" w:rsidRDefault="007C3419">
            <w:pPr>
              <w:pStyle w:val="ProductList-TableBody"/>
            </w:pPr>
            <w:r>
              <w:t>- Add-on di Office 365 Government E4 senza ProPlus</w:t>
            </w:r>
          </w:p>
          <w:p w:rsidR="00B47759" w:rsidRDefault="007C3419">
            <w:pPr>
              <w:pStyle w:val="ProductList-TableBody"/>
            </w:pPr>
            <w:r>
              <w:t>- Add-on di Office 365 Education E5</w:t>
            </w:r>
          </w:p>
          <w:p w:rsidR="00B47759" w:rsidRDefault="007C3419">
            <w:pPr>
              <w:pStyle w:val="ProductList-TableBody"/>
            </w:pPr>
            <w:r>
              <w:t>- Add-on di O</w:t>
            </w:r>
            <w:r>
              <w:t>ffice 365 Midsize Business</w:t>
            </w:r>
            <w:r>
              <w:fldChar w:fldCharType="begin"/>
            </w:r>
            <w:r>
              <w:instrText xml:space="preserve"> XE "Add-on di Office 365 Midsize Business" </w:instrText>
            </w:r>
            <w:r>
              <w:fldChar w:fldCharType="end"/>
            </w:r>
            <w:r>
              <w:rPr>
                <w:vertAlign w:val="superscript"/>
              </w:rPr>
              <w:t>2</w:t>
            </w:r>
          </w:p>
          <w:p w:rsidR="00B47759" w:rsidRDefault="007C3419">
            <w:pPr>
              <w:pStyle w:val="ProductList-TableBody"/>
            </w:pPr>
            <w:r>
              <w:t xml:space="preserve">- Add-on di Exchange Online Piano 1 </w:t>
            </w:r>
          </w:p>
          <w:p w:rsidR="00B47759" w:rsidRDefault="007C3419">
            <w:pPr>
              <w:pStyle w:val="ProductList-TableBody"/>
            </w:pPr>
            <w:r>
              <w:t>- Add-on di Skype for Business Online Piano 1</w:t>
            </w:r>
          </w:p>
          <w:p w:rsidR="00B47759" w:rsidRDefault="007C3419">
            <w:pPr>
              <w:pStyle w:val="ProductList-TableBody"/>
            </w:pPr>
            <w:r>
              <w:t>- Componente Aggiuntivo di SharePoint Online Piano 1</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Add-on di Office 365 Enterprise e Government E3 senza ProPlus</w:t>
            </w:r>
          </w:p>
          <w:p w:rsidR="00B47759" w:rsidRDefault="007C3419">
            <w:pPr>
              <w:pStyle w:val="ProductList-TableBody"/>
            </w:pPr>
            <w:r>
              <w:t>- Add-on di Office 365 Enterprise e Government E4</w:t>
            </w:r>
            <w:r>
              <w:rPr>
                <w:vertAlign w:val="superscript"/>
              </w:rPr>
              <w:t>4</w:t>
            </w:r>
            <w:r>
              <w:t xml:space="preserve"> senza ProPlus</w:t>
            </w:r>
          </w:p>
          <w:p w:rsidR="00B47759" w:rsidRDefault="007C3419">
            <w:pPr>
              <w:pStyle w:val="ProductList-TableBody"/>
            </w:pPr>
            <w:r>
              <w:lastRenderedPageBreak/>
              <w:t xml:space="preserve">- Add-on di Office 365 Education E5 </w:t>
            </w:r>
          </w:p>
          <w:p w:rsidR="00B47759" w:rsidRDefault="007C3419">
            <w:pPr>
              <w:pStyle w:val="ProductList-TableBody"/>
            </w:pPr>
            <w:r>
              <w:t>- Componente Aggiuntivo di Azure Information Protection Premium</w:t>
            </w:r>
            <w:r>
              <w:fldChar w:fldCharType="begin"/>
            </w:r>
            <w:r>
              <w:instrText xml:space="preserve"> XE "Componente Aggiuntivo </w:instrText>
            </w:r>
            <w:r>
              <w:instrText xml:space="preserve">di Azure Information Protection Premium" </w:instrText>
            </w:r>
            <w:r>
              <w:fldChar w:fldCharType="end"/>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Add-on di Office 365 Enterprise e Government E3</w:t>
            </w:r>
            <w:r>
              <w:rPr>
                <w:vertAlign w:val="superscript"/>
              </w:rPr>
              <w:t>2</w:t>
            </w:r>
            <w:r>
              <w:t>, E4</w:t>
            </w:r>
            <w:r>
              <w:rPr>
                <w:vertAlign w:val="superscript"/>
              </w:rPr>
              <w:t>4</w:t>
            </w:r>
            <w:r>
              <w:t xml:space="preserve"> o E5</w:t>
            </w:r>
          </w:p>
          <w:p w:rsidR="00B47759" w:rsidRDefault="007C3419">
            <w:pPr>
              <w:pStyle w:val="ProductList-TableBody"/>
            </w:pPr>
            <w:r>
              <w:t xml:space="preserve">- Add-on di Office 365 Education E5 </w:t>
            </w:r>
          </w:p>
          <w:p w:rsidR="00B47759" w:rsidRDefault="007C3419">
            <w:pPr>
              <w:pStyle w:val="ProductList-TableBody"/>
            </w:pPr>
            <w:r>
              <w:t>- Add-on di Office 365 Enterprise e Government E3</w:t>
            </w:r>
            <w:r>
              <w:rPr>
                <w:vertAlign w:val="superscript"/>
              </w:rPr>
              <w:t>2</w:t>
            </w:r>
            <w:r>
              <w:t xml:space="preserve"> o E4</w:t>
            </w:r>
            <w:r>
              <w:rPr>
                <w:vertAlign w:val="superscript"/>
              </w:rPr>
              <w:t>4</w:t>
            </w:r>
            <w:r>
              <w:t xml:space="preserve"> senza </w:t>
            </w:r>
            <w:r>
              <w:t>ProPlus</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Add-on di Office 365 Midsize Business</w:t>
            </w:r>
            <w:r>
              <w:rPr>
                <w:vertAlign w:val="superscript"/>
              </w:rPr>
              <w:t>2,3</w:t>
            </w:r>
          </w:p>
          <w:p w:rsidR="00B47759" w:rsidRDefault="007C3419">
            <w:pPr>
              <w:pStyle w:val="ProductList-TableBody"/>
            </w:pPr>
            <w:r>
              <w:t>- Add-on di Office 365 Enterprise E3</w:t>
            </w:r>
            <w:r>
              <w:rPr>
                <w:vertAlign w:val="superscript"/>
              </w:rPr>
              <w:t>2,3</w:t>
            </w:r>
          </w:p>
          <w:p w:rsidR="00B47759" w:rsidRDefault="007C3419">
            <w:pPr>
              <w:pStyle w:val="ProductList-TableBody"/>
            </w:pPr>
            <w:r>
              <w:t>- Add-on di Office 365 Education E5</w:t>
            </w:r>
          </w:p>
        </w:tc>
      </w:tr>
    </w:tbl>
    <w:p w:rsidR="00B47759" w:rsidRDefault="007C3419">
      <w:pPr>
        <w:pStyle w:val="ProductList-Body"/>
      </w:pPr>
      <w:r>
        <w:rPr>
          <w:i/>
          <w:vertAlign w:val="superscript"/>
        </w:rPr>
        <w:t>1</w:t>
      </w:r>
      <w:r>
        <w:rPr>
          <w:i/>
        </w:rPr>
        <w:t>1Ciascuna Licenza Qualificante dovrà disporre di una SA attiva</w:t>
      </w:r>
    </w:p>
    <w:p w:rsidR="00B47759" w:rsidRDefault="007C3419">
      <w:pPr>
        <w:pStyle w:val="ProductList-Body"/>
      </w:pPr>
      <w:r>
        <w:rPr>
          <w:i/>
          <w:vertAlign w:val="superscript"/>
        </w:rPr>
        <w:t>2</w:t>
      </w:r>
      <w:r>
        <w:rPr>
          <w:i/>
        </w:rPr>
        <w:t>Queste sono le uniche offerte disponibili alle società con contratti Open Value e Open Value Subscription.</w:t>
      </w:r>
    </w:p>
    <w:p w:rsidR="00B47759" w:rsidRDefault="007C3419">
      <w:pPr>
        <w:pStyle w:val="ProductList-Body"/>
      </w:pPr>
      <w:r>
        <w:rPr>
          <w:i/>
          <w:vertAlign w:val="superscript"/>
        </w:rPr>
        <w:t>3</w:t>
      </w:r>
      <w:r>
        <w:rPr>
          <w:i/>
        </w:rPr>
        <w:t>Questa SL Add-on per Utente potrà essere acquistata solo ai sensi di un contratto Open Value (a livello di Organizzazione) o Open Value Subscription.</w:t>
      </w:r>
    </w:p>
    <w:p w:rsidR="00B47759" w:rsidRDefault="007C3419">
      <w:pPr>
        <w:pStyle w:val="ProductList-Body"/>
      </w:pPr>
      <w:r>
        <w:rPr>
          <w:i/>
          <w:vertAlign w:val="superscript"/>
        </w:rPr>
        <w:t>4</w:t>
      </w:r>
      <w:r>
        <w:rPr>
          <w:i/>
        </w:rPr>
        <w:t>Solo gli Enti Pubblici così come definiti nel contratto multilicenza della Società potranno acquistare qu</w:t>
      </w:r>
      <w:r>
        <w:rPr>
          <w:i/>
        </w:rPr>
        <w:t>esta SL Add-on per Utente.</w:t>
      </w:r>
    </w:p>
    <w:p w:rsidR="00B47759" w:rsidRDefault="00B47759">
      <w:pPr>
        <w:pStyle w:val="ProductList-Body"/>
      </w:pPr>
    </w:p>
    <w:p w:rsidR="00B47759" w:rsidRDefault="007C3419">
      <w:pPr>
        <w:pStyle w:val="ProductList-Body"/>
      </w:pPr>
      <w:r>
        <w:t>Le SL Add-on per Utente, ad esclusione del Componente Aggiuntivo di Office 365 Midsize Business, dispongono di diritti di accesso equivalenti alla Licenza Qualificante e consentono all’utente con licenza di accedere da qualsiasi</w:t>
      </w:r>
      <w:r>
        <w:t xml:space="preserve"> dispositivo alle stesse funzionalità dei corrispondenti Prodotti server in loco della Società che sono inclusi nella Licenza Qualificante. </w:t>
      </w:r>
    </w:p>
    <w:p w:rsidR="00B47759" w:rsidRDefault="00B47759">
      <w:pPr>
        <w:pStyle w:val="ProductList-Body"/>
      </w:pPr>
    </w:p>
    <w:p w:rsidR="00B47759" w:rsidRDefault="007C3419">
      <w:pPr>
        <w:pStyle w:val="ProductList-ClauseHeading"/>
        <w:outlineLvl w:val="4"/>
      </w:pPr>
      <w:r>
        <w:t>2.6 Limitazioni Relative all’Acquisto</w:t>
      </w:r>
    </w:p>
    <w:p w:rsidR="00B47759" w:rsidRDefault="007C3419">
      <w:pPr>
        <w:pStyle w:val="ProductList-Body"/>
      </w:pPr>
      <w:r>
        <w:t>Per ogni Licenza Qualificante (o gruppo di Licenze Qualificanti) è possibile</w:t>
      </w:r>
      <w:r>
        <w:t xml:space="preserve"> acquistare solo una SL Add-on per Utente. </w:t>
      </w:r>
    </w:p>
    <w:p w:rsidR="00B47759" w:rsidRDefault="00B47759">
      <w:pPr>
        <w:pStyle w:val="ProductList-Body"/>
      </w:pPr>
    </w:p>
    <w:p w:rsidR="00B47759" w:rsidRDefault="007C3419">
      <w:pPr>
        <w:pStyle w:val="ProductList-Body"/>
      </w:pPr>
      <w:r>
        <w:t xml:space="preserve">Le Società potranno acquisire SL Add-On per Utente per gli utenti o i dispositivi aggiunti al numero di utenti o dispositivi di un’Iscrizione Enterprise, o a un Contratto Open Value Subscription, tra le date di </w:t>
      </w:r>
      <w:r>
        <w:t>true-up (vale a dire, prima dell’acquisizione delle Licenze Qualificanti), rispettando la stessa limitazione di una SL Add-on per Utente per Licenza qualificante (o gruppo di Licenze Qualificanti).</w:t>
      </w:r>
    </w:p>
    <w:p w:rsidR="00B47759" w:rsidRDefault="00B47759">
      <w:pPr>
        <w:pStyle w:val="ProductList-Body"/>
      </w:pPr>
    </w:p>
    <w:p w:rsidR="00B47759" w:rsidRDefault="007C3419">
      <w:pPr>
        <w:pStyle w:val="ProductList-ClauseHeading"/>
        <w:outlineLvl w:val="4"/>
      </w:pPr>
      <w:r>
        <w:t>2.7 Condizioni per i Programmi Multilicenza</w:t>
      </w:r>
    </w:p>
    <w:p w:rsidR="00B47759" w:rsidRDefault="007C3419">
      <w:pPr>
        <w:pStyle w:val="ProductList-Body"/>
      </w:pPr>
      <w:r>
        <w:t>Le condizioni</w:t>
      </w:r>
      <w:r>
        <w:t xml:space="preserve"> per i Programmi in vigore per la corrispondente SL per Utente per i Servizi Online si applicano anche alle SL Add-on per Utente. </w:t>
      </w:r>
    </w:p>
    <w:p w:rsidR="00B47759" w:rsidRDefault="00B47759">
      <w:pPr>
        <w:pStyle w:val="ProductList-Body"/>
      </w:pPr>
    </w:p>
    <w:p w:rsidR="00B47759" w:rsidRDefault="007C3419">
      <w:pPr>
        <w:pStyle w:val="ProductList-ClauseHeading"/>
        <w:outlineLvl w:val="4"/>
      </w:pPr>
      <w:r>
        <w:t>2.8 Idoneità all’acquisto di SL per Utente per Office 365 da SA</w:t>
      </w:r>
    </w:p>
    <w:p w:rsidR="00B47759" w:rsidRDefault="007C3419">
      <w:pPr>
        <w:pStyle w:val="ProductList-Body"/>
      </w:pPr>
      <w:r>
        <w:t>SL per Utente da SA potranno essere acquistate al posto di S</w:t>
      </w:r>
      <w:r>
        <w:t>A per le Licenze perpetue, interamente pagate con SA attiva per i Prodotti Qualificanti presenti nella tabella che segue. SL per Utente da SA potranno inoltre essere acquistate al posto di Licenze “Subscription” per i Prodotti Qualificanti indicati di segu</w:t>
      </w:r>
      <w:r>
        <w:t>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CAL Suite Bridge obbligatoria</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 Bridge per Office 365</w:t>
            </w:r>
            <w:r>
              <w:rPr>
                <w:vertAlign w:val="superscript"/>
              </w:rPr>
              <w:t>2,3</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B47759" w:rsidRDefault="007C3419">
      <w:pPr>
        <w:pStyle w:val="ProductList-Body"/>
      </w:pPr>
      <w:r>
        <w:rPr>
          <w:i/>
          <w:vertAlign w:val="superscript"/>
        </w:rPr>
        <w:t>1</w:t>
      </w:r>
      <w:r>
        <w:rPr>
          <w:i/>
        </w:rPr>
        <w:t>Disponibile per l’acquisto</w:t>
      </w:r>
      <w:r>
        <w:rPr>
          <w:i/>
        </w:rPr>
        <w:t xml:space="preserve"> solo in occasione della ricorrenza annuale dell’iscrizione o all’inizio di un nuovo periodo di validità dell’iscrizione.</w:t>
      </w:r>
    </w:p>
    <w:p w:rsidR="00B47759" w:rsidRDefault="007C3419">
      <w:pPr>
        <w:pStyle w:val="ProductList-Body"/>
      </w:pPr>
      <w:r>
        <w:rPr>
          <w:i/>
          <w:vertAlign w:val="superscript"/>
        </w:rPr>
        <w:t>2</w:t>
      </w:r>
      <w:r>
        <w:rPr>
          <w:i/>
        </w:rPr>
        <w:t>Acquisto necessario solo in occasione della ricorrenza annuale.</w:t>
      </w:r>
    </w:p>
    <w:p w:rsidR="00B47759" w:rsidRDefault="007C3419">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rsidR="00B47759" w:rsidRDefault="00B47759">
      <w:pPr>
        <w:pStyle w:val="ProductList-Body"/>
      </w:pPr>
    </w:p>
    <w:p w:rsidR="00B47759" w:rsidRDefault="007C3419">
      <w:pPr>
        <w:pStyle w:val="ProductList-Body"/>
      </w:pPr>
      <w:r>
        <w:t>Al successivo rinnovo dell’Iscrizione, le società che hanno ottenuto in licenza sottoscrizioni della fami</w:t>
      </w:r>
      <w:r>
        <w:t>glia di prodotti Office 365 prima del 1° agosto 2014 ai sensi dell’Iscrizione corrente potranno acquistare le corrispondenti SL per Utente da SA per offrire la licenza a tutti i rispettivi utenti di Office 365, inclusi quelli che si sono aggiunti durante l</w:t>
      </w:r>
      <w:r>
        <w:t>a parte residua del periodo di validità dell’Iscrizione corrente.</w:t>
      </w:r>
    </w:p>
    <w:p w:rsidR="00B47759" w:rsidRDefault="00B47759">
      <w:pPr>
        <w:pStyle w:val="ProductList-Body"/>
      </w:pPr>
    </w:p>
    <w:p w:rsidR="00B47759" w:rsidRDefault="007C3419">
      <w:pPr>
        <w:pStyle w:val="ProductList-ClauseHeading"/>
        <w:outlineLvl w:val="4"/>
      </w:pPr>
      <w:r>
        <w:t>2.9 Acquisti di SL per Utente da SA</w:t>
      </w:r>
    </w:p>
    <w:p w:rsidR="00B47759" w:rsidRDefault="007C3419">
      <w:pPr>
        <w:pStyle w:val="ProductList-Body"/>
      </w:pPr>
      <w:r>
        <w:t>Per ciascuna Licenza Qualificante per dispositivo indicata nell’Articolo 2.8 non potrà essere acquistata più di una SL per Utente da SA. Come eccezione u</w:t>
      </w:r>
      <w:r>
        <w:t>na tantum per i dispositivi con Licenze Qualificanti utilizzati da più di un utente, la Società potrà acquistare una SL per Utente da SA per ciascuno di tali utenti, ma solo nel caso in cui acquisti una SL per Utente da SA per tutti gli utenti di tutti i D</w:t>
      </w:r>
      <w:r>
        <w:t>ispositivi Qualificati con licenze.</w:t>
      </w:r>
    </w:p>
    <w:p w:rsidR="00B47759" w:rsidRDefault="00B47759">
      <w:pPr>
        <w:pStyle w:val="ProductList-Body"/>
      </w:pPr>
    </w:p>
    <w:p w:rsidR="00B47759" w:rsidRDefault="007C3419">
      <w:pPr>
        <w:pStyle w:val="ProductList-ClauseHeading"/>
        <w:outlineLvl w:val="4"/>
      </w:pPr>
      <w:r>
        <w:t>2.10 Vantaggi di SA per le SL per Utente per Office 365 da SA</w:t>
      </w:r>
    </w:p>
    <w:p w:rsidR="00B47759" w:rsidRDefault="007C3419">
      <w:pPr>
        <w:pStyle w:val="ProductList-Body"/>
      </w:pPr>
      <w:r>
        <w:t>Le SL per Utente da SA per Office 365 (Enterprise E1, E3, E5 e Government E1, E3, E4) offrono gli stessi Vantaggi di SA dei Prodotti Qualificanti indicati ne</w:t>
      </w:r>
      <w:r>
        <w:t>l precedente Articolo 2.8.</w:t>
      </w:r>
    </w:p>
    <w:p w:rsidR="00B47759" w:rsidRDefault="00B47759">
      <w:pPr>
        <w:pStyle w:val="ProductList-Body"/>
      </w:pPr>
    </w:p>
    <w:p w:rsidR="00B47759" w:rsidRDefault="007C3419">
      <w:pPr>
        <w:pStyle w:val="ProductList-ClauseHeading"/>
        <w:outlineLvl w:val="4"/>
      </w:pPr>
      <w:r>
        <w:t>2.11 Office 365 Enterprise K1</w:t>
      </w:r>
    </w:p>
    <w:p w:rsidR="00B47759" w:rsidRDefault="007C3419">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w:t>
      </w:r>
      <w:r>
        <w:t>n Cile, acquisteranno Office 365 Enterprise K1 riceveranno BPOS Deskless. Tali società potranno migrare a Office 365 Enterprise K1.</w:t>
      </w:r>
    </w:p>
    <w:p w:rsidR="00B47759" w:rsidRDefault="00B47759">
      <w:pPr>
        <w:pStyle w:val="ProductList-Body"/>
      </w:pPr>
    </w:p>
    <w:p w:rsidR="00B47759" w:rsidRDefault="007C3419">
      <w:pPr>
        <w:pStyle w:val="ProductList-ClauseHeading"/>
        <w:outlineLvl w:val="4"/>
      </w:pPr>
      <w:r>
        <w:t>2.12 Office Multi-Language Pack</w:t>
      </w:r>
    </w:p>
    <w:p w:rsidR="00B47759" w:rsidRDefault="007C3419">
      <w:pPr>
        <w:pStyle w:val="ProductList-Body"/>
      </w:pPr>
      <w:r>
        <w:t>Le Società in possesso della famiglia di prodotti Office 365 che include Office 365 ProPlus</w:t>
      </w:r>
      <w:r>
        <w:t xml:space="preserve">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w:t>
      </w:r>
      <w:r>
        <w:t xml:space="preserve">dotti Office 365. </w:t>
      </w:r>
    </w:p>
    <w:p w:rsidR="00B47759" w:rsidRDefault="00B47759">
      <w:pPr>
        <w:pStyle w:val="ProductList-Body"/>
      </w:pPr>
    </w:p>
    <w:p w:rsidR="00B47759" w:rsidRDefault="007C3419">
      <w:pPr>
        <w:pStyle w:val="ProductList-ClauseHeading"/>
        <w:outlineLvl w:val="4"/>
      </w:pPr>
      <w:r>
        <w:t>2.13 Riscatto del Codice Product Key di Office 365 Midsize Business</w:t>
      </w:r>
    </w:p>
    <w:p w:rsidR="00B47759" w:rsidRDefault="007C3419">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w:t>
              </w:r>
              <w:r>
                <w:rPr>
                  <w:color w:val="00467F"/>
                  <w:sz w:val="14"/>
                  <w:u w:val="single"/>
                </w:rPr>
                <w:t>dice</w:t>
              </w:r>
            </w:hyperlink>
          </w:p>
        </w:tc>
      </w:tr>
    </w:tbl>
    <w:p w:rsidR="00B47759" w:rsidRDefault="00B47759">
      <w:pPr>
        <w:pStyle w:val="ProductList-Body"/>
      </w:pPr>
    </w:p>
    <w:p w:rsidR="00B47759" w:rsidRDefault="007C3419">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90153"/>
      <w:r>
        <w:instrText>Office 365 Advanced Security Management</w:instrText>
      </w:r>
      <w:bookmarkEnd w:id="269"/>
      <w:r>
        <w:instrText>" \l 3</w:instrText>
      </w:r>
      <w:r>
        <w:fldChar w:fldCharType="end"/>
      </w:r>
    </w:p>
    <w:p w:rsidR="00B47759" w:rsidRDefault="007C3419">
      <w:pPr>
        <w:pStyle w:val="ProductList-Offering1SubSection"/>
        <w:outlineLvl w:val="3"/>
      </w:pPr>
      <w:bookmarkStart w:id="270" w:name="_Sec919"/>
      <w:r>
        <w:t>1. Disponibilità del Programma</w:t>
      </w:r>
      <w:bookmarkEnd w:id="27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none" w:sz="4" w:space="0" w:color="A5A5A5"/>
              <w:right w:val="none" w:sz="4" w:space="0" w:color="6E6E6E"/>
            </w:tcBorders>
          </w:tcPr>
          <w:p w:rsidR="00B47759" w:rsidRDefault="007C3419">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w:instrText>
            </w:r>
            <w:r>
              <w:instrText xml:space="preserve">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271" w:name="_Sec920"/>
      <w:r>
        <w:t>2. Condizioni del Prodotto</w:t>
      </w:r>
      <w:bookmarkEnd w:id="271"/>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w:instrText>
            </w:r>
            <w:r>
              <w:instrText xml:space="preserve">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w:instrText>
            </w:r>
            <w:r>
              <w:instrText xml:space="preserve">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"Vantaggio Utilizzo da parte degli Stude</w:instrText>
            </w:r>
            <w:r>
              <w:instrText xml:space="preserv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w:instrText>
            </w:r>
            <w:r>
              <w:instrText>xtList   \s NoStyle \t "Idoneità alla Procedura di Ordine True-Up: caratteristica di una Licenza “subscription” per il Servizio Online che una società in possesso di un contratto Enterprise o Enterprise Subscription può ordinare tramite la procedura di ord</w:instrText>
            </w:r>
            <w:r>
              <w:instrText xml:space="preserve">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0154"/>
      <w:r>
        <w:instrText>Microsoft MyAnalytics</w:instrText>
      </w:r>
      <w:bookmarkEnd w:id="273"/>
      <w:r>
        <w:instrText>" \l 3</w:instrText>
      </w:r>
      <w:r>
        <w:fldChar w:fldCharType="end"/>
      </w:r>
    </w:p>
    <w:p w:rsidR="00B47759" w:rsidRDefault="007C3419">
      <w:pPr>
        <w:pStyle w:val="ProductList-Offering1SubSection"/>
        <w:outlineLvl w:val="3"/>
      </w:pPr>
      <w:bookmarkStart w:id="274" w:name="_Sec878"/>
      <w:r>
        <w:t>1. Disponibilità del Programma</w:t>
      </w:r>
      <w:bookmarkEnd w:id="274"/>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w:instrText>
            </w:r>
            <w:r>
              <w:instrText xml:space="preserve">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pPr>
            <w:r>
              <w:t>Microsoft MyAnalytics</w:t>
            </w:r>
            <w:r>
              <w:fldChar w:fldCharType="begin"/>
            </w:r>
            <w:r>
              <w:instrText xml:space="preserve"> XE "Microsoft MyAnalytics"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w:instrText>
            </w:r>
            <w:r>
              <w:instrText xml:space="preserve">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w:instrText>
            </w:r>
            <w:r>
              <w:instrText xml:space="preserve">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275" w:name="_Sec879"/>
      <w:r>
        <w:t xml:space="preserve">2. Condizioni del </w:t>
      </w:r>
      <w:r>
        <w:t>Prodotto</w:t>
      </w:r>
      <w:bookmarkEnd w:id="275"/>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w:instrText>
            </w:r>
            <w:r>
              <w:instrText xml:space="preserve">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0155"/>
      <w:r>
        <w:instrText>Office 365 Advanced Compliance</w:instrText>
      </w:r>
      <w:bookmarkEnd w:id="277"/>
      <w:r>
        <w:instrText>" \l 3</w:instrText>
      </w:r>
      <w:r>
        <w:fldChar w:fldCharType="end"/>
      </w:r>
    </w:p>
    <w:p w:rsidR="00B47759" w:rsidRDefault="007C3419">
      <w:pPr>
        <w:pStyle w:val="ProductList-Offering1SubSection"/>
        <w:outlineLvl w:val="3"/>
      </w:pPr>
      <w:bookmarkStart w:id="278" w:name="_Sec881"/>
      <w:r>
        <w:t>1. Disponibilità del Programma</w:t>
      </w:r>
      <w:bookmarkEnd w:id="278"/>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w:instrText>
            </w:r>
            <w:r>
              <w:instrText xml:space="preserve">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w:instrText>
            </w:r>
            <w:r>
              <w:instrText xml:space="preserve">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279" w:name="_Sec882"/>
      <w:r>
        <w:t>2. Condizioni del Prodotto</w:t>
      </w:r>
      <w:bookmarkEnd w:id="279"/>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w:instrText>
            </w:r>
            <w:r>
              <w:instrText xml:space="preserve">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w:instrText>
            </w:r>
            <w:r>
              <w:instrText xml:space="preserve">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w:instrText>
            </w:r>
            <w:r>
              <w:instrText>s NoStyle \t "Idoneità alla Riduzione: caratteristica di un Servizio Online per il quale una società in possesso di un’Iscrizione Enterprise, Enterprise Subscription, Microsoft Azure Enrollment o Enrollment for Education Solutions può ottenere una riduzion</w:instrText>
            </w:r>
            <w:r>
              <w:instrText xml:space="preserve">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 Cloud può ottenere u</w:instrText>
            </w:r>
            <w:r>
              <w:instrText xml:space="preserve">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80" w:name="_Sec665"/>
      <w:r>
        <w:lastRenderedPageBreak/>
        <w:t>Exchange Online</w:t>
      </w:r>
      <w:bookmarkEnd w:id="280"/>
      <w:r>
        <w:fldChar w:fldCharType="begin"/>
      </w:r>
      <w:r>
        <w:instrText xml:space="preserve"> TC "</w:instrText>
      </w:r>
      <w:bookmarkStart w:id="281" w:name="_Toc481090156"/>
      <w:r>
        <w:instrText>Exchange Online</w:instrText>
      </w:r>
      <w:bookmarkEnd w:id="281"/>
      <w:r>
        <w:instrText>" \l 3</w:instrText>
      </w:r>
      <w:r>
        <w:fldChar w:fldCharType="end"/>
      </w:r>
    </w:p>
    <w:p w:rsidR="00B47759" w:rsidRDefault="007C3419">
      <w:pPr>
        <w:pStyle w:val="ProductList-Offering1SubSection"/>
        <w:outlineLvl w:val="3"/>
      </w:pPr>
      <w:bookmarkStart w:id="282" w:name="_Sec721"/>
      <w:r>
        <w:t>1. Disponibilità del Programma</w:t>
      </w:r>
      <w:bookmarkEnd w:id="28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w:instrText>
            </w:r>
            <w:r>
              <w:instrText xml:space="preserve">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w:instrText>
            </w:r>
            <w:r>
              <w:instrText xml:space="preserve">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w:t>
            </w:r>
            <w:r>
              <w:rPr>
                <w:color w:val="000000"/>
              </w:rPr>
              <w:t>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w:instrText>
            </w:r>
            <w:r>
              <w:instrText xml:space="preserve">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w:instrText>
            </w:r>
            <w:r>
              <w:instrText xml:space="preserve">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w:instrText>
            </w:r>
            <w:r>
              <w:instrText xml:space="preserve">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w:instrText>
            </w:r>
            <w:r>
              <w:instrText xml:space="preserve">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w:instrText>
            </w:r>
            <w:r>
              <w:instrText xml:space="preserve">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w:instrText>
            </w:r>
            <w:r>
              <w:instrText xml:space="preserve">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w:instrText>
            </w:r>
            <w:r>
              <w:instrText xml:space="preserve">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w:instrText>
            </w:r>
            <w:r>
              <w:instrText xml:space="preserve">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rPr>
                <w:u w:val="single"/>
              </w:rPr>
              <w:t>A,ST</w:t>
            </w: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283" w:name="_Sec776"/>
      <w:r>
        <w:t>2. Condizioni del Prodotto</w:t>
      </w:r>
      <w:bookmarkEnd w:id="283"/>
    </w:p>
    <w:tbl>
      <w:tblPr>
        <w:tblStyle w:val="PURTable"/>
        <w:tblW w:w="0" w:type="dxa"/>
        <w:tblLook w:val="04A0" w:firstRow="1" w:lastRow="0" w:firstColumn="1" w:lastColumn="0" w:noHBand="0" w:noVBand="1"/>
      </w:tblPr>
      <w:tblGrid>
        <w:gridCol w:w="3614"/>
        <w:gridCol w:w="3592"/>
        <w:gridCol w:w="3584"/>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 xml:space="preserve">Condizioni per </w:t>
            </w:r>
            <w:r>
              <w:rPr>
                <w:color w:val="0563C1"/>
              </w:rPr>
              <w:t>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w:instrText>
            </w:r>
            <w:r>
              <w:instrText xml:space="preserve">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Proroga del Periodo di Validità: caratteristica dei servizi Online idonei al</w:instrText>
            </w:r>
            <w:r>
              <w:instrText xml:space="preserve">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w:instrText>
            </w:r>
            <w:r>
              <w:instrText xml:space="preserve"> a come indicato (la definizione completa è riportata nel Glossario)." </w:instrText>
            </w:r>
            <w:r>
              <w:fldChar w:fldCharType="separate"/>
            </w:r>
            <w:r>
              <w:rPr>
                <w:color w:val="0563C1"/>
              </w:rPr>
              <w:t>Diritti di Migrazione</w:t>
            </w:r>
            <w:r>
              <w:fldChar w:fldCharType="end"/>
            </w:r>
            <w:r>
              <w:t xml:space="preserve">: </w:t>
            </w:r>
            <w:hyperlink r:id="rId121">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w:instrText>
            </w:r>
            <w:r>
              <w:instrText xml:space="preserv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w:t>
            </w:r>
            <w:r>
              <w:rPr>
                <w:color w:val="0563C1"/>
              </w:rPr>
              <w:t>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w:instrText>
            </w:r>
            <w:r>
              <w:instrText xml:space="preserve">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w:instrText>
            </w:r>
            <w:r>
              <w:instrText xml:space="preserve">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Archiviazione Exchange Online per Exchange Server</w:t>
      </w:r>
    </w:p>
    <w:p w:rsidR="00B47759" w:rsidRDefault="007C3419">
      <w:pPr>
        <w:pStyle w:val="ProductList-Body"/>
      </w:pPr>
      <w:r>
        <w:t xml:space="preserve">Archiviazione Exchange Online per Exchange Server è un Servizio Online che succede a </w:t>
      </w:r>
      <w:r>
        <w:t>Exchange Hosted Archive</w:t>
      </w:r>
      <w:r>
        <w:fldChar w:fldCharType="begin"/>
      </w:r>
      <w:r>
        <w:instrText xml:space="preserve"> XE "Exchange Hosted Archive" </w:instrText>
      </w:r>
      <w:r>
        <w:fldChar w:fldCharType="end"/>
      </w:r>
      <w:r>
        <w:t>.</w:t>
      </w:r>
    </w:p>
    <w:p w:rsidR="00B47759" w:rsidRDefault="00B47759">
      <w:pPr>
        <w:pStyle w:val="ProductList-Body"/>
      </w:pPr>
    </w:p>
    <w:p w:rsidR="00B47759" w:rsidRDefault="007C3419">
      <w:pPr>
        <w:pStyle w:val="ProductList-ClauseHeading"/>
        <w:outlineLvl w:val="4"/>
      </w:pPr>
      <w:r>
        <w:t>2.2 Archiviazione Exchange Online per Exchange Server A</w:t>
      </w:r>
    </w:p>
    <w:p w:rsidR="00B47759" w:rsidRDefault="007C3419">
      <w:pPr>
        <w:pStyle w:val="ProductList-Body"/>
      </w:pPr>
      <w:r>
        <w:t>Gli Istituti Didattici ai sensi dei Contratti Enrollment for Education Solutions e Open Value Subscription per Education Solutions, autorizzat</w:t>
      </w:r>
      <w:r>
        <w: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w:t>
      </w:r>
      <w:r>
        <w:t xml:space="preserve">li utenti che rientrano nel numero a Livello di Organizzazione e nel numero di Studenti. </w:t>
      </w:r>
    </w:p>
    <w:p w:rsidR="00B47759" w:rsidRDefault="00B47759">
      <w:pPr>
        <w:pStyle w:val="ProductList-Body"/>
      </w:pPr>
    </w:p>
    <w:p w:rsidR="00B47759" w:rsidRDefault="007C3419">
      <w:pPr>
        <w:pStyle w:val="ProductList-ClauseHeading"/>
        <w:outlineLvl w:val="4"/>
      </w:pPr>
      <w:r>
        <w:t>2.3 Prerequisito: SL Add-on per Utente</w:t>
      </w:r>
    </w:p>
    <w:p w:rsidR="00B47759" w:rsidRDefault="007C3419">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90157"/>
      <w:r>
        <w:instrText>OneDrive for Business</w:instrText>
      </w:r>
      <w:bookmarkEnd w:id="285"/>
      <w:r>
        <w:instrText>" \l 3</w:instrText>
      </w:r>
      <w:r>
        <w:fldChar w:fldCharType="end"/>
      </w:r>
    </w:p>
    <w:p w:rsidR="00B47759" w:rsidRDefault="007C3419">
      <w:pPr>
        <w:pStyle w:val="ProductList-Offering1SubSection"/>
        <w:outlineLvl w:val="3"/>
      </w:pPr>
      <w:bookmarkStart w:id="286" w:name="_Sec722"/>
      <w:r>
        <w:t xml:space="preserve">1. Disponibilità del </w:t>
      </w:r>
      <w:r>
        <w:t>Programma</w:t>
      </w:r>
      <w:bookmarkEnd w:id="286"/>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w:instrText>
            </w:r>
            <w:r>
              <w:instrText xml:space="preserve">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w:instrText>
            </w:r>
            <w:r>
              <w:instrText xml:space="preserve">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7F7F7F"/>
              <w:right w:val="none" w:sz="4" w:space="0" w:color="6E6E6E"/>
            </w:tcBorders>
          </w:tcPr>
          <w:p w:rsidR="00B47759" w:rsidRDefault="007C3419">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w:instrText>
            </w:r>
            <w:r>
              <w:instrText xml:space="preserve">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7F7F7F"/>
              <w:left w:val="none" w:sz="4" w:space="0" w:color="6E6E6E"/>
              <w:bottom w:val="none" w:sz="4" w:space="0" w:color="BFBFBF"/>
              <w:right w:val="none" w:sz="4" w:space="0" w:color="6E6E6E"/>
            </w:tcBorders>
          </w:tcPr>
          <w:p w:rsidR="00B47759" w:rsidRDefault="007C3419">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287" w:name="_Sec777"/>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 Cl</w:instrText>
            </w:r>
            <w:r>
              <w:instrText xml:space="preserve">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88" w:name="_Sec667"/>
      <w:r>
        <w:lastRenderedPageBreak/>
        <w:t>Project Online</w:t>
      </w:r>
      <w:bookmarkEnd w:id="288"/>
      <w:r>
        <w:fldChar w:fldCharType="begin"/>
      </w:r>
      <w:r>
        <w:instrText xml:space="preserve"> TC "</w:instrText>
      </w:r>
      <w:bookmarkStart w:id="289" w:name="_Toc481090158"/>
      <w:r>
        <w:instrText>Project Online</w:instrText>
      </w:r>
      <w:bookmarkEnd w:id="289"/>
      <w:r>
        <w:instrText>" \l 3</w:instrText>
      </w:r>
      <w:r>
        <w:fldChar w:fldCharType="end"/>
      </w:r>
    </w:p>
    <w:p w:rsidR="00B47759" w:rsidRDefault="007C3419">
      <w:pPr>
        <w:pStyle w:val="ProductList-Offering1SubSection"/>
        <w:outlineLvl w:val="3"/>
      </w:pPr>
      <w:bookmarkStart w:id="290" w:name="_Sec723"/>
      <w:r>
        <w:t>1. Disponibilità del Programma</w:t>
      </w:r>
      <w:bookmarkEnd w:id="290"/>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w:t>
            </w:r>
            <w:r>
              <w:rPr>
                <w:color w:val="FFFFFF"/>
              </w:rPr>
              <w:t>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w:instrText>
            </w:r>
            <w:r>
              <w:instrText xml:space="preserve">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w:instrText>
            </w:r>
            <w:r>
              <w:instrText xml:space="preserve">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w:instrText>
            </w:r>
            <w:r>
              <w:instrText xml:space="preserve">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291" w:name="_Sec778"/>
      <w:r>
        <w:t>2. Condizioni del Prodotto</w:t>
      </w:r>
      <w:bookmarkEnd w:id="291"/>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w:instrText>
            </w:r>
            <w:r>
              <w:instrText xml:space="preserve">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w:t>
            </w:r>
            <w:r>
              <w:t>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w:instrText>
            </w:r>
            <w:r>
              <w:instrText xml:space="preserve">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w:instrText>
            </w:r>
            <w:r>
              <w:instrText>zione: caratteristica di un Servizio Online per il quale una società in possesso di un’Iscrizione Enterprise, Enterprise Subscription, Microsoft Azure Enrollment o Enrollment for Education Solutions può ottenere una riduzione delle licenze o dell’Impegno A</w:instrText>
            </w:r>
            <w:r>
              <w:instrText xml:space="preserve">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w:instrText>
            </w:r>
            <w:r>
              <w:instrText xml:space="preserve">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p w:rsidR="00B47759" w:rsidRDefault="007C3419">
      <w:pPr>
        <w:pStyle w:val="ProductList-ClauseHeading"/>
        <w:outlineLvl w:val="4"/>
      </w:pPr>
      <w:r>
        <w:t>2.1 Idoneità all’Acquisto di SL per Utente per Project Online da SA</w:t>
      </w:r>
    </w:p>
    <w:p w:rsidR="00B47759" w:rsidRDefault="007C3419">
      <w:pPr>
        <w:pStyle w:val="ProductList-Body"/>
      </w:pPr>
      <w:r>
        <w:t xml:space="preserve">SL per Utente da SA potranno essere acquistate al posto di SA per le </w:t>
      </w:r>
      <w:r>
        <w:fldChar w:fldCharType="begin"/>
      </w:r>
      <w:r>
        <w:instrText xml:space="preserve"> AutoTextList   </w:instrText>
      </w:r>
      <w:r>
        <w:instrText xml:space="preserve">\s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w:t>
      </w:r>
      <w:r>
        <w:t>essere acquistate al posto di Licenze “Subscription” per i Prodotti indicati di seguito, qualora la Licenza “Subscription” sia stata acquistata almeno tre anni prima dell’acquisto della SL per Utente da SA. Le SL per Utente da SA sono disponibili per l’acq</w:t>
      </w:r>
      <w:r>
        <w:t>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47759" w:rsidRDefault="007C3419">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rsidR="00B47759" w:rsidRDefault="007C3419">
            <w:pPr>
              <w:pStyle w:val="ProductList-TableBody"/>
            </w:pPr>
            <w:r>
              <w:rPr>
                <w:color w:val="FFFFFF"/>
              </w:rPr>
              <w:t>SL per Utente da SA corrispondente</w:t>
            </w:r>
          </w:p>
        </w:tc>
      </w:tr>
      <w:tr w:rsidR="00B47759">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Project Online Professional da SA</w:t>
            </w:r>
          </w:p>
          <w:p w:rsidR="00B47759" w:rsidRDefault="007C3419">
            <w:pPr>
              <w:pStyle w:val="ProductList-TableBody"/>
            </w:pPr>
            <w:r>
              <w:t>Project Online Premium da SA</w:t>
            </w:r>
          </w:p>
        </w:tc>
      </w:tr>
      <w:tr w:rsidR="00B47759">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 xml:space="preserve">Project Online Professional da SA </w:t>
            </w:r>
          </w:p>
          <w:p w:rsidR="00B47759" w:rsidRDefault="007C3419">
            <w:pPr>
              <w:pStyle w:val="ProductList-TableBody"/>
            </w:pPr>
            <w:r>
              <w:t>Project Online Premium da SA</w:t>
            </w:r>
          </w:p>
        </w:tc>
      </w:tr>
    </w:tbl>
    <w:p w:rsidR="00B47759" w:rsidRDefault="00B47759">
      <w:pPr>
        <w:pStyle w:val="ProductList-Body"/>
      </w:pPr>
    </w:p>
    <w:p w:rsidR="00B47759" w:rsidRDefault="007C3419">
      <w:pPr>
        <w:pStyle w:val="ProductList-ClauseHeading"/>
        <w:outlineLvl w:val="4"/>
      </w:pPr>
      <w:r>
        <w:t>2.2 Licenze Qualificanti per SL Add-On per Utente</w:t>
      </w:r>
    </w:p>
    <w:p w:rsidR="00B47759" w:rsidRDefault="007C3419">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SL Add-on per Utente</w:t>
            </w:r>
          </w:p>
        </w:tc>
      </w:tr>
      <w:tr w:rsidR="00B47759">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Componente aggiuntivo Project Online Professional per Project Professional</w:t>
            </w:r>
          </w:p>
          <w:p w:rsidR="00B47759" w:rsidRDefault="007C3419">
            <w:pPr>
              <w:pStyle w:val="ProductList-TableBody"/>
            </w:pPr>
            <w:r>
              <w:t>Componente aggiuntivo Project Online Premium per Project Professional</w:t>
            </w:r>
          </w:p>
        </w:tc>
      </w:tr>
      <w:tr w:rsidR="00B47759">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Componente aggiuntivo Project Online Professional per Project Standard</w:t>
            </w:r>
          </w:p>
          <w:p w:rsidR="00B47759" w:rsidRDefault="007C3419">
            <w:pPr>
              <w:pStyle w:val="ProductList-TableBody"/>
            </w:pPr>
            <w:r>
              <w:t>Componente aggiuntivo Project Online Premium per Project Standard</w:t>
            </w:r>
          </w:p>
        </w:tc>
      </w:tr>
      <w:tr w:rsidR="00B47759">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Componente aggiuntivo Project Online Essentials per CAL per Project</w:t>
            </w:r>
          </w:p>
          <w:p w:rsidR="00B47759" w:rsidRDefault="007C3419">
            <w:pPr>
              <w:pStyle w:val="ProductList-TableBody"/>
            </w:pPr>
            <w:r>
              <w:t>Componente aggiuntivo Proje</w:t>
            </w:r>
            <w:r>
              <w:t>ct Online Professional per CAL per Project</w:t>
            </w:r>
          </w:p>
          <w:p w:rsidR="00B47759" w:rsidRDefault="007C3419">
            <w:pPr>
              <w:pStyle w:val="ProductList-TableBody"/>
            </w:pPr>
            <w:r>
              <w:t>Componente aggiuntivo Project Online Premium per CAL per Project</w:t>
            </w:r>
          </w:p>
        </w:tc>
      </w:tr>
    </w:tbl>
    <w:p w:rsidR="00B47759" w:rsidRDefault="00B47759">
      <w:pPr>
        <w:pStyle w:val="ProductList-Body"/>
      </w:pPr>
    </w:p>
    <w:p w:rsidR="00B47759" w:rsidRDefault="007C3419">
      <w:pPr>
        <w:pStyle w:val="ProductList-ClauseHeading"/>
        <w:outlineLvl w:val="4"/>
      </w:pPr>
      <w:r>
        <w:t>2.3 Office Multi-Language Pack</w:t>
      </w:r>
    </w:p>
    <w:p w:rsidR="00B47759" w:rsidRDefault="007C3419">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w:t>
      </w:r>
      <w:r>
        <w:t xml:space="preserve">della loro sottoscrizione qualificante. Il diritto di utilizzare Office Multi Language Pack cesserà alla scadenza dei diritti concessi dalla sottoscrizione qualificante. </w:t>
      </w:r>
    </w:p>
    <w:p w:rsidR="00B47759" w:rsidRDefault="00B47759">
      <w:pPr>
        <w:pStyle w:val="ProductList-Body"/>
      </w:pPr>
    </w:p>
    <w:p w:rsidR="00B47759" w:rsidRDefault="007C3419">
      <w:pPr>
        <w:pStyle w:val="ProductList-ClauseHeading"/>
        <w:outlineLvl w:val="4"/>
      </w:pPr>
      <w:r>
        <w:t>2.4 Diritti di Distribuzione per Project Professional 2016</w:t>
      </w:r>
    </w:p>
    <w:p w:rsidR="00B47759" w:rsidRDefault="007C3419">
      <w:pPr>
        <w:pStyle w:val="ProductList-Body"/>
      </w:pPr>
      <w:r>
        <w:t xml:space="preserve">Ciascun utente di Office </w:t>
      </w:r>
      <w:r>
        <w:t>2016 o ciascun utente in possesso della licenza per installare Office Professional Plus in conformità all’Articolo SL per Utente per Secure Productive Enterprise da SA con una sottoscrizione di Project Online Professional o Project Online Premium potrà ins</w:t>
      </w:r>
      <w:r>
        <w:t>tallare e utilizzare una sola copia del software Project Professional 2016 sul dispositivo su cui è installato Office.</w:t>
      </w:r>
    </w:p>
    <w:p w:rsidR="00B47759" w:rsidRDefault="00B47759">
      <w:pPr>
        <w:pStyle w:val="ProductList-Body"/>
      </w:pPr>
    </w:p>
    <w:p w:rsidR="00B47759" w:rsidRDefault="007C3419">
      <w:pPr>
        <w:pStyle w:val="ProductList-ClauseHeading"/>
        <w:outlineLvl w:val="4"/>
      </w:pPr>
      <w:r>
        <w:t>2.5 Riscatto del Codice Product Key di Project Online e Project Pro per Office 365</w:t>
      </w:r>
    </w:p>
    <w:p w:rsidR="00B47759" w:rsidRDefault="007C3419">
      <w:pPr>
        <w:pStyle w:val="ProductList-Body"/>
      </w:pPr>
      <w:r>
        <w:t>Le licenze “Subscription” per Project Online e Projec</w:t>
      </w:r>
      <w:r>
        <w:t>t Pro per Office 365 concesse tramite i contratti Open, Open Value o Open Value Subscription potranno essere riscattate fino al 31 dicembre 2016, dopodiché le sottoscrizioni non riscattate potranno essere utilizzate per un prodotto successivo.</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92" w:name="_Sec668"/>
      <w:r>
        <w:lastRenderedPageBreak/>
        <w:t>SharePoint Online</w:t>
      </w:r>
      <w:bookmarkEnd w:id="292"/>
      <w:r>
        <w:fldChar w:fldCharType="begin"/>
      </w:r>
      <w:r>
        <w:instrText xml:space="preserve"> TC "</w:instrText>
      </w:r>
      <w:bookmarkStart w:id="293" w:name="_Toc481090159"/>
      <w:r>
        <w:instrText>SharePoint Online</w:instrText>
      </w:r>
      <w:bookmarkEnd w:id="293"/>
      <w:r>
        <w:instrText>" \l 3</w:instrText>
      </w:r>
      <w:r>
        <w:fldChar w:fldCharType="end"/>
      </w:r>
    </w:p>
    <w:p w:rsidR="00B47759" w:rsidRDefault="007C3419">
      <w:pPr>
        <w:pStyle w:val="ProductList-Offering1SubSection"/>
        <w:outlineLvl w:val="3"/>
      </w:pPr>
      <w:bookmarkStart w:id="294" w:name="_Sec724"/>
      <w:r>
        <w:t>1. Disponibilità del Programma</w:t>
      </w:r>
      <w:bookmarkEnd w:id="29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w:instrText>
            </w:r>
            <w:r>
              <w:instrText xml:space="preserve">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7F7F7F"/>
              <w:right w:val="none" w:sz="4" w:space="0" w:color="6E6E6E"/>
            </w:tcBorders>
          </w:tcPr>
          <w:p w:rsidR="00B47759" w:rsidRDefault="007C3419">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7F7F7F"/>
              <w:left w:val="none" w:sz="4" w:space="0" w:color="6E6E6E"/>
              <w:bottom w:val="dashed" w:sz="4" w:space="0" w:color="7F7F7F"/>
              <w:right w:val="none" w:sz="4" w:space="0" w:color="6E6E6E"/>
            </w:tcBorders>
          </w:tcPr>
          <w:p w:rsidR="00B47759" w:rsidRDefault="007C3419">
            <w:pPr>
              <w:pStyle w:val="ProductList-TableBody"/>
            </w:pPr>
            <w:r>
              <w:t xml:space="preserve">Componente Aggiuntivo di SharePoint Online Piano 1 </w:t>
            </w:r>
            <w:r>
              <w:fldChar w:fldCharType="begin"/>
            </w:r>
            <w:r>
              <w:instrText xml:space="preserve"> XE "</w:instrText>
            </w:r>
            <w:r>
              <w:instrText xml:space="preserve">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7F7F7F"/>
              <w:left w:val="none" w:sz="4" w:space="0" w:color="6E6E6E"/>
              <w:bottom w:val="dashed" w:sz="4" w:space="0" w:color="7F7F7F"/>
              <w:right w:val="none" w:sz="4" w:space="0" w:color="6E6E6E"/>
            </w:tcBorders>
          </w:tcPr>
          <w:p w:rsidR="00B47759" w:rsidRDefault="007C3419">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7F7F7F"/>
              <w:left w:val="none" w:sz="4" w:space="0" w:color="6E6E6E"/>
              <w:bottom w:val="none" w:sz="4" w:space="0" w:color="BFBFBF"/>
              <w:right w:val="none" w:sz="4" w:space="0" w:color="6E6E6E"/>
            </w:tcBorders>
          </w:tcPr>
          <w:p w:rsidR="00B47759" w:rsidRDefault="007C3419">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w:instrText>
            </w:r>
            <w:r>
              <w:instrText xml:space="preserv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295" w:name="_Sec779"/>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w:t>
            </w:r>
            <w:r>
              <w:rPr>
                <w:color w:val="0563C1"/>
              </w:rPr>
              <w:t>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w:instrText>
            </w:r>
            <w:r>
              <w:instrText xml:space="preserve">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Riduzione (SCE): caratteristica dei prodotti per i quali una società in possesso di un’I</w:instrText>
            </w:r>
            <w:r>
              <w:instrText xml:space="preserve">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w:instrText>
            </w:r>
            <w:r>
              <w:instrText xml:space="preserve">Style \t "Idoneità alla Procedura di Ordine True-Up: caratteristica di una Licenza “subscription” per il Servizio Online che una società in possesso di un contratto Enterprise o Enterprise Subscription può ordinare tramite la procedura di ordine true-up o </w:instrText>
            </w:r>
            <w:r>
              <w:instrText xml:space="preserve">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Prerequisito: SL Add-on per Utente</w:t>
      </w:r>
    </w:p>
    <w:p w:rsidR="00B47759" w:rsidRDefault="007C3419">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47759" w:rsidRDefault="00B47759">
      <w:pPr>
        <w:pStyle w:val="ProductList-Body"/>
      </w:pPr>
    </w:p>
    <w:p w:rsidR="00B47759" w:rsidRDefault="007C3419">
      <w:pPr>
        <w:pStyle w:val="ProductList-ClauseHeading"/>
        <w:outlineLvl w:val="4"/>
      </w:pPr>
      <w:r>
        <w:t>2.2 SharePoint Online Piano 1 con Yammer e Informazioni relative al Riscatto del Codice per SharePoint Online Piano 2 con Yammer</w:t>
      </w:r>
    </w:p>
    <w:p w:rsidR="00B47759" w:rsidRDefault="007C3419">
      <w:pPr>
        <w:pStyle w:val="ProductList-Body"/>
      </w:pPr>
      <w:r>
        <w:t>Le licenze “Subscription” per SharePoint Online Piano 1 con Yamme</w:t>
      </w:r>
      <w:r>
        <w:t>r o SharePoint Online Piano 2 con Yammer concesse tramite i contratti Open, Open Value o Open Value Subscription potranno essere riscattate fino al 31 ottobre 2015, dopodiché le sottoscrizioni non riscattate potranno essere utilizzate per un prodotto che i</w:t>
      </w:r>
      <w:r>
        <w:t>nclude uno di tali servizi.</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90160"/>
      <w:r>
        <w:instrText>Skype for Business Online</w:instrText>
      </w:r>
      <w:bookmarkEnd w:id="297"/>
      <w:r>
        <w:instrText>" \l 3</w:instrText>
      </w:r>
      <w:r>
        <w:fldChar w:fldCharType="end"/>
      </w:r>
    </w:p>
    <w:p w:rsidR="00B47759" w:rsidRDefault="007C3419">
      <w:pPr>
        <w:pStyle w:val="ProductList-Offering1SubSection"/>
        <w:outlineLvl w:val="3"/>
      </w:pPr>
      <w:bookmarkStart w:id="298" w:name="_Sec725"/>
      <w:r>
        <w:t>1. Disponibilità del Programma</w:t>
      </w:r>
      <w:bookmarkEnd w:id="298"/>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w:instrText>
            </w:r>
            <w:r>
              <w:instrText xml:space="preserve">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A5A5A5"/>
              <w:right w:val="none" w:sz="4" w:space="0" w:color="6E6E6E"/>
            </w:tcBorders>
          </w:tcPr>
          <w:p w:rsidR="00B47759" w:rsidRDefault="007C3419">
            <w:pPr>
              <w:pStyle w:val="ProductList-TableBody"/>
            </w:pPr>
            <w:r>
              <w:t>Skype for Business</w:t>
            </w:r>
            <w:r>
              <w:t xml:space="preserve">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w:instrText>
            </w:r>
            <w:r>
              <w:instrText xml:space="preserve">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A5A5A5"/>
              <w:left w:val="none" w:sz="4" w:space="0" w:color="6E6E6E"/>
              <w:bottom w:val="dashed" w:sz="4" w:space="0" w:color="A5A5A5"/>
              <w:right w:val="none" w:sz="4" w:space="0" w:color="6E6E6E"/>
            </w:tcBorders>
          </w:tcPr>
          <w:p w:rsidR="00B47759" w:rsidRDefault="007C3419">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A5A5A5"/>
              <w:left w:val="none" w:sz="4" w:space="0" w:color="6E6E6E"/>
              <w:bottom w:val="dashed" w:sz="4" w:space="0" w:color="A5A5A5"/>
              <w:right w:val="none" w:sz="4" w:space="0" w:color="6E6E6E"/>
            </w:tcBorders>
          </w:tcPr>
          <w:p w:rsidR="00B47759" w:rsidRDefault="007C3419">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w:instrText>
            </w:r>
            <w:r>
              <w:instrText xml:space="preserve">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A5A5A5"/>
              <w:left w:val="none" w:sz="4" w:space="0" w:color="6E6E6E"/>
              <w:bottom w:val="dashed" w:sz="4" w:space="0" w:color="A5A5A5"/>
              <w:right w:val="none" w:sz="4" w:space="0" w:color="6E6E6E"/>
            </w:tcBorders>
          </w:tcPr>
          <w:p w:rsidR="00B47759" w:rsidRDefault="007C3419">
            <w:pPr>
              <w:pStyle w:val="ProductList-TableBody"/>
            </w:pPr>
            <w:r>
              <w:t>Skype for</w:t>
            </w:r>
            <w:r>
              <w:t xml:space="preserve">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w:instrText>
            </w:r>
            <w:r>
              <w:instrText xml:space="preserve">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A5A5A5"/>
              <w:left w:val="none" w:sz="4" w:space="0" w:color="6E6E6E"/>
              <w:bottom w:val="dashed" w:sz="4" w:space="0" w:color="A5A5A5"/>
              <w:right w:val="none" w:sz="4" w:space="0" w:color="6E6E6E"/>
            </w:tcBorders>
          </w:tcPr>
          <w:p w:rsidR="00B47759" w:rsidRDefault="007C3419">
            <w:pPr>
              <w:pStyle w:val="ProductList-TableBody"/>
            </w:pPr>
            <w:r>
              <w:t xml:space="preserve">Skype for Business Online Piano PSTN Skype for Business Online PSTN Conferencing </w:t>
            </w:r>
            <w:r>
              <w:fldChar w:fldCharType="begin"/>
            </w:r>
            <w:r>
              <w:instrText xml:space="preserve"> XE "Skype for Business Online Piano PSTN Skype for Business </w:instrText>
            </w:r>
            <w:r>
              <w:instrText xml:space="preserve">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w:instrText>
            </w:r>
            <w:r>
              <w:instrText xml:space="preserve">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A5A5A5"/>
              <w:left w:val="none" w:sz="4" w:space="0" w:color="6E6E6E"/>
              <w:bottom w:val="dashed" w:sz="4" w:space="0" w:color="A5A5A5"/>
              <w:right w:val="none" w:sz="4" w:space="0" w:color="6E6E6E"/>
            </w:tcBorders>
          </w:tcPr>
          <w:p w:rsidR="00B47759" w:rsidRDefault="007C3419">
            <w:pPr>
              <w:pStyle w:val="ProductList-TableBody"/>
            </w:pPr>
            <w:r>
              <w:t>Skype for Business Online Piano PSTN Calling</w:t>
            </w:r>
            <w:r>
              <w:fldChar w:fldCharType="begin"/>
            </w:r>
            <w:r>
              <w:instrText xml:space="preserve"> XE "Skype for Business Online Piano PST</w:instrText>
            </w:r>
            <w:r>
              <w:instrText xml:space="preserve">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w:instrText>
            </w:r>
            <w:r>
              <w:instrText xml:space="preserve">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A5A5A5"/>
              <w:left w:val="none" w:sz="4" w:space="0" w:color="6E6E6E"/>
              <w:bottom w:val="none" w:sz="4" w:space="0" w:color="A5A5A5"/>
              <w:right w:val="none" w:sz="4" w:space="0" w:color="6E6E6E"/>
            </w:tcBorders>
          </w:tcPr>
          <w:p w:rsidR="00B47759" w:rsidRDefault="007C3419">
            <w:pPr>
              <w:pStyle w:val="ProductList-TableBody"/>
            </w:pPr>
            <w:r>
              <w:t>Utilizzo della funzione PSTN in Skype for Business</w:t>
            </w:r>
            <w:r>
              <w:fldChar w:fldCharType="begin"/>
            </w:r>
            <w:r>
              <w:instrText xml:space="preserve"> XE "</w:instrText>
            </w:r>
            <w:r>
              <w:instrText xml:space="preserve">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r>
    </w:tbl>
    <w:p w:rsidR="00B47759" w:rsidRDefault="007C3419">
      <w:pPr>
        <w:pStyle w:val="ProductList-Offering1SubSection"/>
        <w:outlineLvl w:val="3"/>
      </w:pPr>
      <w:bookmarkStart w:id="299" w:name="_Sec780"/>
      <w:r>
        <w:t>2. Condizioni del</w:t>
      </w:r>
      <w:r>
        <w:t xml:space="preserve"> Prodotto</w:t>
      </w:r>
      <w:bookmarkEnd w:id="299"/>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w:instrText>
            </w:r>
            <w:r>
              <w:instrText xml:space="preserve">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w:instrText>
            </w:r>
            <w:r>
              <w:instrText xml:space="preserve">a per le Iscrizioni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Riduzione (SCE): caratteristica dei prodo</w:instrText>
            </w:r>
            <w:r>
              <w:instrText xml:space="preserve">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(ad eccezione di Utiliz</w:t>
            </w:r>
            <w:r>
              <w:t>zo della funzione PSTN in Skype for Business)</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w:instrText>
            </w:r>
            <w:r>
              <w:instrText xml:space="preserve">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w:t>
            </w:r>
            <w:r>
              <w:t>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Lync per Mac 2011</w:t>
      </w:r>
    </w:p>
    <w:p w:rsidR="00B47759" w:rsidRDefault="007C3419">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per accedere al set completo di funzionalità di Skype for Business Online Piano 1 e Piano 2. Grazie a un’offerta di durata limitata, le società titolari di licenza per Skype for Business Online riceveranno gratuitamente in licenza una copia di Lync per M</w:t>
      </w:r>
      <w:r>
        <w:t xml:space="preserve">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w:t>
      </w:r>
      <w:r>
        <w:t xml:space="preserve">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w:t>
      </w:r>
      <w:r>
        <w:rPr>
          <w:color w:val="0563C1"/>
        </w:rPr>
        <w:t>cenza</w:t>
      </w:r>
      <w:r>
        <w:fldChar w:fldCharType="end"/>
      </w:r>
      <w:r>
        <w:t xml:space="preserve"> “Subscription” sottostante, oppure in occasione della migrazione alla </w:t>
      </w:r>
      <w:r>
        <w:lastRenderedPageBreak/>
        <w:t xml:space="preserve">successiva nuova versione principale di Skype for Business Online, a seconda di quale evento si verifichi per primo. Le Società potranno utilizzare il client gratuito Skype for </w:t>
      </w:r>
      <w:r>
        <w:t>Business Basic 2015 per i loro utenti finali in possesso di Windows.</w:t>
      </w:r>
    </w:p>
    <w:p w:rsidR="00B47759" w:rsidRDefault="00B47759">
      <w:pPr>
        <w:pStyle w:val="ProductList-Body"/>
      </w:pPr>
    </w:p>
    <w:p w:rsidR="00B47759" w:rsidRDefault="007C3419">
      <w:pPr>
        <w:pStyle w:val="ProductList-ClauseHeading"/>
        <w:outlineLvl w:val="4"/>
      </w:pPr>
      <w:r>
        <w:t>2.2 Prerequisito: SL Add-on per Utente</w:t>
      </w:r>
    </w:p>
    <w:p w:rsidR="00B47759" w:rsidRDefault="007C3419">
      <w:pPr>
        <w:pStyle w:val="ProductList-Body"/>
      </w:pPr>
      <w:r>
        <w:t xml:space="preserve">Per informazioni sui Componenti Aggiuntivi, le società potranno fare riferimento alle SL Add-On per Utente nelle </w:t>
      </w:r>
      <w:hyperlink w:anchor="_Sec634">
        <w:r>
          <w:rPr>
            <w:color w:val="00467F"/>
            <w:u w:val="single"/>
          </w:rPr>
          <w:t>Fami</w:t>
        </w:r>
        <w:r>
          <w:rPr>
            <w:color w:val="00467F"/>
            <w:u w:val="single"/>
          </w:rPr>
          <w:t>glie di Prodotti Office 365</w:t>
        </w:r>
      </w:hyperlink>
      <w:r>
        <w:t>.</w:t>
      </w:r>
    </w:p>
    <w:p w:rsidR="00B47759" w:rsidRDefault="00B47759">
      <w:pPr>
        <w:pStyle w:val="ProductList-Body"/>
      </w:pPr>
    </w:p>
    <w:p w:rsidR="00B47759" w:rsidRDefault="007C3419">
      <w:pPr>
        <w:pStyle w:val="ProductList-ClauseHeading"/>
        <w:outlineLvl w:val="4"/>
      </w:pPr>
      <w:r>
        <w:t>2.3 Utilizzo della Funzione PSTN in Skype for Business</w:t>
      </w:r>
    </w:p>
    <w:p w:rsidR="00B47759" w:rsidRDefault="007C3419">
      <w:pPr>
        <w:pStyle w:val="ProductList-Body"/>
      </w:pPr>
      <w:r>
        <w:t>I servizi Utilizzo della Funzione Skype for Business richiedono un pagamento iniziale tramite il Portale di Amministrazione di Office 365. Microsoft emetterà immediatament</w:t>
      </w:r>
      <w:r>
        <w:t xml:space="preserve">e alla Società o al suo rivenditore una fattura per ciascuna transazione. Qualora sia abilitato il rifornimento automatico, la fattura verrà emessa anche ogni volta che verrà raggiunto il saldo minimo. Gli eventuali fondi che la società assegna ai servizi </w:t>
      </w:r>
      <w:r>
        <w:t xml:space="preserve">di Utilizzo della Funzione PSTN in Skype for Business potranno essere usati per tali servizi e quelli non verranno utilizzati entro 12 mesi dalla data della transazione andranno persi. </w:t>
      </w:r>
    </w:p>
    <w:p w:rsidR="00B47759" w:rsidRDefault="00B47759">
      <w:pPr>
        <w:pStyle w:val="ProductList-Body"/>
      </w:pPr>
    </w:p>
    <w:p w:rsidR="00B47759" w:rsidRDefault="007C3419">
      <w:pPr>
        <w:pStyle w:val="ProductList-Body"/>
      </w:pPr>
      <w:r>
        <w:t>I costi per l’utilizzo si baseranno sulle tariffe di Microsoft pubbli</w:t>
      </w:r>
      <w:r>
        <w:t>cate al momento in cui verranno usati i servizi. Ai servizi Utilizzo della Funzione PSTN in Skype for Business non vengono applicati prezzi fissi, nonostante gli eventuali riferimenti in tal senso nel contratto multilicenza applicabile.</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GroupHeading"/>
        <w:outlineLvl w:val="1"/>
      </w:pPr>
      <w:bookmarkStart w:id="300" w:name="_Sec635"/>
      <w:r>
        <w:t>Altri Servizi Online</w:t>
      </w:r>
      <w:bookmarkEnd w:id="300"/>
      <w:r>
        <w:fldChar w:fldCharType="begin"/>
      </w:r>
      <w:r>
        <w:instrText xml:space="preserve"> TC "</w:instrText>
      </w:r>
      <w:bookmarkStart w:id="301" w:name="_Toc481090161"/>
      <w:r>
        <w:instrText>Altri Servizi Online</w:instrText>
      </w:r>
      <w:bookmarkEnd w:id="301"/>
      <w:r>
        <w:instrText>" \l 2</w:instrText>
      </w:r>
      <w:r>
        <w:fldChar w:fldCharType="end"/>
      </w:r>
    </w:p>
    <w:p w:rsidR="00B47759" w:rsidRDefault="007C3419">
      <w:pPr>
        <w:pStyle w:val="ProductList-Offering2HeadingNoBorder"/>
        <w:outlineLvl w:val="2"/>
      </w:pPr>
      <w:bookmarkStart w:id="302" w:name="_Sec670"/>
      <w:r>
        <w:t>Bing Maps</w:t>
      </w:r>
      <w:bookmarkEnd w:id="302"/>
      <w:r>
        <w:fldChar w:fldCharType="begin"/>
      </w:r>
      <w:r>
        <w:instrText xml:space="preserve"> TC "</w:instrText>
      </w:r>
      <w:bookmarkStart w:id="303" w:name="_Toc481090162"/>
      <w:r>
        <w:instrText>Bing Maps</w:instrText>
      </w:r>
      <w:bookmarkEnd w:id="303"/>
      <w:r>
        <w:instrText>" \l 3</w:instrText>
      </w:r>
      <w:r>
        <w:fldChar w:fldCharType="end"/>
      </w:r>
    </w:p>
    <w:p w:rsidR="00B47759" w:rsidRDefault="007C3419">
      <w:pPr>
        <w:pStyle w:val="ProductList-Offering1SubSection"/>
        <w:outlineLvl w:val="3"/>
      </w:pPr>
      <w:bookmarkStart w:id="304" w:name="_Sec726"/>
      <w:r>
        <w:t>1. Disponibilità del Programma</w:t>
      </w:r>
      <w:bookmarkEnd w:id="304"/>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w:instrText>
            </w:r>
            <w:r>
              <w:instrText xml:space="preserv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w:instrText>
            </w:r>
            <w:r>
              <w:instrText xml:space="preserve">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Mensile della Licenza Per Utente Conosciuto per Bing Maps</w:t>
            </w:r>
            <w:r>
              <w:fldChar w:fldCharType="begin"/>
            </w:r>
            <w:r>
              <w:instrText xml:space="preserve"> XE "Sottoscrizione Mensile della Licenza Pe</w:instrText>
            </w:r>
            <w:r>
              <w:instrText xml:space="preserv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Mensile della Licenza Per Utente Conosciuto per Bing Maps Light (5.000)</w:t>
            </w:r>
            <w:r>
              <w:fldChar w:fldCharType="begin"/>
            </w:r>
            <w:r>
              <w:instrText xml:space="preserve"> XE "Sottoscrizione Mensi</w:instrText>
            </w:r>
            <w:r>
              <w:instrText xml:space="preserve">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w:instrText>
            </w:r>
            <w:r>
              <w:instrText xml:space="preserve">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7C3419">
      <w:pPr>
        <w:pStyle w:val="ProductList-Offering1SubSection"/>
        <w:outlineLvl w:val="3"/>
      </w:pPr>
      <w:bookmarkStart w:id="305" w:name="_Sec781"/>
      <w:r>
        <w:t>2. Condizioni del Prodotto</w:t>
      </w:r>
      <w:bookmarkEnd w:id="305"/>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(SCE):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Transazioni Fatturabili</w:t>
      </w:r>
    </w:p>
    <w:p w:rsidR="00B47759" w:rsidRDefault="007C3419">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w:t>
      </w:r>
      <w:r>
        <w:t>ata di scadenza dell’iscrizione o della sottoscrizione, tutte le Transazioni Fatturabili acquistate e non utilizzate andranno perse.</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306" w:name="_Sec674"/>
      <w:r>
        <w:lastRenderedPageBreak/>
        <w:t>Piattaforma Applicativa Aziendale</w:t>
      </w:r>
      <w:bookmarkEnd w:id="306"/>
      <w:r>
        <w:fldChar w:fldCharType="begin"/>
      </w:r>
      <w:r>
        <w:instrText xml:space="preserve"> TC "</w:instrText>
      </w:r>
      <w:bookmarkStart w:id="307" w:name="_Toc481090163"/>
      <w:r>
        <w:instrText>Piattaforma Applicativa Aziendale</w:instrText>
      </w:r>
      <w:bookmarkEnd w:id="307"/>
      <w:r>
        <w:instrText>" \l 3</w:instrText>
      </w:r>
      <w:r>
        <w:fldChar w:fldCharType="end"/>
      </w:r>
    </w:p>
    <w:p w:rsidR="00B47759" w:rsidRDefault="007C3419">
      <w:pPr>
        <w:pStyle w:val="ProductList-Offering1SubSection"/>
        <w:outlineLvl w:val="3"/>
      </w:pPr>
      <w:bookmarkStart w:id="308" w:name="_Sec730"/>
      <w:r>
        <w:t>1. Disponibilità del Programma</w:t>
      </w:r>
      <w:bookmarkEnd w:id="30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2B2B2"/>
              <w:right w:val="none" w:sz="4" w:space="0" w:color="6E6E6E"/>
            </w:tcBorders>
          </w:tcPr>
          <w:p w:rsidR="00B47759" w:rsidRDefault="007C3419">
            <w:pPr>
              <w:pStyle w:val="ProductList-TableBody"/>
            </w:pPr>
            <w:r>
              <w:t>Microsoft Flow Piano 1</w:t>
            </w:r>
            <w:r>
              <w:fldChar w:fldCharType="begin"/>
            </w:r>
            <w:r>
              <w:instrText xml:space="preserve"> XE "Microsoft Flow Piano 1" </w:instrText>
            </w:r>
            <w:r>
              <w:fldChar w:fldCharType="end"/>
            </w:r>
            <w:r>
              <w:t xml:space="preserve"> (SL per Utente)</w:t>
            </w:r>
          </w:p>
        </w:tc>
        <w:tc>
          <w:tcPr>
            <w:tcW w:w="860" w:type="dxa"/>
            <w:tcBorders>
              <w:top w:val="single" w:sz="6" w:space="0" w:color="FFFFFF"/>
              <w:left w:val="none" w:sz="4" w:space="0" w:color="6E6E6E"/>
              <w:bottom w:val="dashed" w:sz="4" w:space="0" w:color="B2B2B2"/>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2B2B2"/>
              <w:left w:val="none" w:sz="4" w:space="0" w:color="6E6E6E"/>
              <w:bottom w:val="dashed" w:sz="4" w:space="0" w:color="B2B2B2"/>
              <w:right w:val="none" w:sz="4" w:space="0" w:color="6E6E6E"/>
            </w:tcBorders>
          </w:tcPr>
          <w:p w:rsidR="00B47759" w:rsidRDefault="007C3419">
            <w:pPr>
              <w:pStyle w:val="ProductList-TableBody"/>
            </w:pPr>
            <w:r>
              <w:t>Microsoft Flow Piano 2</w:t>
            </w:r>
            <w:r>
              <w:fldChar w:fldCharType="begin"/>
            </w:r>
            <w:r>
              <w:instrText xml:space="preserve"> XE "Microsoft Flow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"Offerta Studente" </w:instrText>
            </w:r>
            <w:r>
              <w:fldChar w:fldCharType="separate"/>
            </w:r>
            <w:r>
              <w:rPr>
                <w:color w:val="000000"/>
              </w:rPr>
              <w:t>ST</w:t>
            </w:r>
            <w:r>
              <w:fldChar w:fldCharType="end"/>
            </w:r>
          </w:p>
        </w:tc>
      </w:tr>
      <w:tr w:rsidR="00B47759">
        <w:tc>
          <w:tcPr>
            <w:tcW w:w="5020" w:type="dxa"/>
            <w:tcBorders>
              <w:top w:val="dashed" w:sz="4" w:space="0" w:color="B2B2B2"/>
              <w:left w:val="none" w:sz="4" w:space="0" w:color="6E6E6E"/>
              <w:bottom w:val="dashed" w:sz="4" w:space="0" w:color="B2B2B2"/>
              <w:right w:val="none" w:sz="4" w:space="0" w:color="6E6E6E"/>
            </w:tcBorders>
          </w:tcPr>
          <w:p w:rsidR="00B47759" w:rsidRDefault="007C3419">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860" w:type="dxa"/>
            <w:tcBorders>
              <w:top w:val="dashed" w:sz="4" w:space="0" w:color="B2B2B2"/>
              <w:left w:val="none" w:sz="4" w:space="0" w:color="6E6E6E"/>
              <w:bottom w:val="dashed" w:sz="4" w:space="0" w:color="B2B2B2"/>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2B2B2"/>
              <w:left w:val="none" w:sz="4" w:space="0" w:color="6E6E6E"/>
              <w:bottom w:val="dashed" w:sz="4" w:space="0" w:color="B2B2B2"/>
              <w:right w:val="none" w:sz="4" w:space="0" w:color="6E6E6E"/>
            </w:tcBorders>
          </w:tcPr>
          <w:p w:rsidR="00B47759" w:rsidRDefault="007C3419">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2B2B2"/>
              <w:left w:val="none" w:sz="4" w:space="0" w:color="6E6E6E"/>
              <w:bottom w:val="dashed" w:sz="4" w:space="0" w:color="B2B2B2"/>
              <w:right w:val="none" w:sz="4" w:space="0" w:color="6E6E6E"/>
            </w:tcBorders>
          </w:tcPr>
          <w:p w:rsidR="00B47759" w:rsidRDefault="007C3419">
            <w:pPr>
              <w:pStyle w:val="ProductList-TableBody"/>
            </w:pPr>
            <w:r>
              <w:t>Microsoft Stream Piano 1</w:t>
            </w:r>
            <w:r>
              <w:fldChar w:fldCharType="begin"/>
            </w:r>
            <w:r>
              <w:instrText xml:space="preserve"> XE "Microsoft Stream Piano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2B2B2"/>
              <w:left w:val="none" w:sz="4" w:space="0" w:color="6E6E6E"/>
              <w:bottom w:val="dashed" w:sz="4" w:space="0" w:color="B2B2B2"/>
              <w:right w:val="none" w:sz="4" w:space="0" w:color="6E6E6E"/>
            </w:tcBorders>
          </w:tcPr>
          <w:p w:rsidR="00B47759" w:rsidRDefault="007C3419">
            <w:pPr>
              <w:pStyle w:val="ProductList-TableBody"/>
            </w:pPr>
            <w:r>
              <w:t>Microsoft Stream Piano 2</w:t>
            </w:r>
            <w:r>
              <w:fldChar w:fldCharType="begin"/>
            </w:r>
            <w:r>
              <w:instrText xml:space="preserve"> XE "Microsoft Stream Piano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5020" w:type="dxa"/>
            <w:tcBorders>
              <w:top w:val="dashed" w:sz="4" w:space="0" w:color="B2B2B2"/>
              <w:left w:val="none" w:sz="4" w:space="0" w:color="6E6E6E"/>
              <w:bottom w:val="dashed" w:sz="4" w:space="0" w:color="B2B2B2"/>
              <w:right w:val="none" w:sz="4" w:space="0" w:color="6E6E6E"/>
            </w:tcBorders>
          </w:tcPr>
          <w:p w:rsidR="00B47759" w:rsidRDefault="007C3419">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47759">
        <w:tc>
          <w:tcPr>
            <w:tcW w:w="5020" w:type="dxa"/>
            <w:tcBorders>
              <w:top w:val="dashed" w:sz="4" w:space="0" w:color="B2B2B2"/>
              <w:left w:val="none" w:sz="4" w:space="0" w:color="6E6E6E"/>
              <w:bottom w:val="dashed" w:sz="4" w:space="0" w:color="B2B2B2"/>
              <w:right w:val="none" w:sz="4" w:space="0" w:color="6E6E6E"/>
            </w:tcBorders>
          </w:tcPr>
          <w:p w:rsidR="00B47759" w:rsidRDefault="007C3419">
            <w:pPr>
              <w:pStyle w:val="ProductList-TableBody"/>
            </w:pPr>
            <w:r>
              <w:t>Componente Aggiuntivo di Microsoft Stream Storage (500 GB)</w:t>
            </w:r>
            <w:r>
              <w:fldChar w:fldCharType="begin"/>
            </w:r>
            <w:r>
              <w:instrText xml:space="preserve"> XE "Componente Aggiuntiv</w:instrText>
            </w:r>
            <w:r>
              <w:instrText xml:space="preserve">o di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47759">
        <w:tc>
          <w:tcPr>
            <w:tcW w:w="5020" w:type="dxa"/>
            <w:tcBorders>
              <w:top w:val="dashed" w:sz="4" w:space="0" w:color="B2B2B2"/>
              <w:left w:val="none" w:sz="4" w:space="0" w:color="6E6E6E"/>
              <w:bottom w:val="dashed" w:sz="4" w:space="0" w:color="BFBFBF"/>
              <w:right w:val="none" w:sz="4" w:space="0" w:color="6E6E6E"/>
            </w:tcBorders>
          </w:tcPr>
          <w:p w:rsidR="00B47759" w:rsidRDefault="007C341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309" w:name="_Sec785"/>
      <w:r>
        <w:t>2. Condizioni del Prodotto</w:t>
      </w:r>
      <w:bookmarkEnd w:id="309"/>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w:t>
            </w:r>
            <w:r>
              <w:rPr>
                <w:color w:val="0563C1"/>
              </w:rPr>
              <w:t>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w:instrText>
            </w:r>
            <w:r>
              <w:instrText xml:space="preserve">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w:instrText>
            </w:r>
            <w:r>
              <w:instrText xml:space="preserve">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 xml:space="preserve">Esenzione </w:t>
            </w:r>
            <w:r>
              <w:rPr>
                <w:color w:val="0563C1"/>
              </w:rPr>
              <w:t>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w:instrText>
            </w:r>
            <w:r>
              <w:instrText xml:space="preserve">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w:instrText>
            </w:r>
            <w:r>
              <w:instrText xml:space="preserv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w:instrText>
            </w:r>
            <w:r>
              <w:instrText xml:space="preserve">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310" w:name="_Sec1209"/>
      <w:r>
        <w:t>Kaizala</w:t>
      </w:r>
      <w:bookmarkEnd w:id="310"/>
      <w:r>
        <w:fldChar w:fldCharType="begin"/>
      </w:r>
      <w:r>
        <w:instrText xml:space="preserve"> TC "</w:instrText>
      </w:r>
      <w:bookmarkStart w:id="311" w:name="_Toc481090164"/>
      <w:r>
        <w:instrText>Kaizala</w:instrText>
      </w:r>
      <w:bookmarkEnd w:id="311"/>
      <w:r>
        <w:instrText>" \l 3</w:instrText>
      </w:r>
      <w:r>
        <w:fldChar w:fldCharType="end"/>
      </w:r>
    </w:p>
    <w:p w:rsidR="00B47759" w:rsidRDefault="007C3419">
      <w:pPr>
        <w:pStyle w:val="ProductList-Offering1SubSection"/>
        <w:outlineLvl w:val="3"/>
      </w:pPr>
      <w:bookmarkStart w:id="312" w:name="_Sec1210"/>
      <w:r>
        <w:t>1. Disponibilità del Programma</w:t>
      </w:r>
      <w:bookmarkEnd w:id="312"/>
    </w:p>
    <w:tbl>
      <w:tblPr>
        <w:tblStyle w:val="PURTable"/>
        <w:tblW w:w="0" w:type="dxa"/>
        <w:tblLook w:val="04A0" w:firstRow="1" w:lastRow="0" w:firstColumn="1" w:lastColumn="0" w:noHBand="0" w:noVBand="1"/>
      </w:tblPr>
      <w:tblGrid>
        <w:gridCol w:w="4326"/>
        <w:gridCol w:w="916"/>
        <w:gridCol w:w="783"/>
        <w:gridCol w:w="798"/>
        <w:gridCol w:w="707"/>
        <w:gridCol w:w="830"/>
        <w:gridCol w:w="823"/>
        <w:gridCol w:w="803"/>
        <w:gridCol w:w="798"/>
      </w:tblGrid>
      <w:tr w:rsidR="00B477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47759" w:rsidRDefault="007C3419">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900" w:type="dxa"/>
            <w:tcBorders>
              <w:top w:val="none" w:sz="4" w:space="0" w:color="BFBFBF"/>
              <w:left w:val="none" w:sz="4" w:space="0" w:color="000000"/>
              <w:bottom w:val="none" w:sz="4" w:space="0" w:color="7F7F7F"/>
              <w:right w:val="none" w:sz="4" w:space="0" w:color="000000"/>
            </w:tcBorders>
          </w:tcPr>
          <w:p w:rsidR="00B47759" w:rsidRDefault="007C3419">
            <w:pPr>
              <w:pStyle w:val="ProductList-TableBody"/>
            </w:pPr>
            <w:r>
              <w:t>Kaizala</w:t>
            </w:r>
            <w:r>
              <w:fldChar w:fldCharType="begin"/>
            </w:r>
            <w:r>
              <w:instrText xml:space="preserve"> XE "Kaizala" </w:instrText>
            </w:r>
            <w:r>
              <w:fldChar w:fldCharType="end"/>
            </w:r>
            <w:r>
              <w:t xml:space="preserve"> (SL per Utente)</w:t>
            </w:r>
          </w:p>
        </w:tc>
        <w:tc>
          <w:tcPr>
            <w:tcW w:w="980" w:type="dxa"/>
            <w:tcBorders>
              <w:top w:val="single" w:sz="6" w:space="0" w:color="FFFFFF"/>
              <w:left w:val="none" w:sz="4" w:space="0" w:color="000000"/>
              <w:bottom w:val="none" w:sz="4" w:space="0" w:color="7F7F7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313" w:name="_Sec1211"/>
      <w:r>
        <w:t>2. Condizioni del Prodotto</w:t>
      </w:r>
      <w:bookmarkEnd w:id="313"/>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w:instrText>
            </w:r>
            <w:r>
              <w:instrText xml:space="preserve">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w:instrText>
            </w:r>
            <w:r>
              <w:instrText xml:space="preserve">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 Clo</w:instrText>
            </w:r>
            <w:r>
              <w:instrText xml:space="preserve">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w:instrText>
            </w:r>
            <w:r>
              <w:instrText xml:space="preserve">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Disponibilità in base all’Area Geografica</w:t>
      </w:r>
    </w:p>
    <w:p w:rsidR="00B47759" w:rsidRDefault="007C3419">
      <w:pPr>
        <w:pStyle w:val="ProductList-Body"/>
      </w:pPr>
      <w:r>
        <w:t>Kaizala è disponibile solo in India.</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1090165"/>
      <w:r>
        <w:instrText>Microsoft Cloud App Security</w:instrText>
      </w:r>
      <w:bookmarkEnd w:id="315"/>
      <w:r>
        <w:instrText>" \l 3</w:instrText>
      </w:r>
      <w:r>
        <w:fldChar w:fldCharType="end"/>
      </w:r>
    </w:p>
    <w:p w:rsidR="00B47759" w:rsidRDefault="007C3419">
      <w:pPr>
        <w:pStyle w:val="ProductList-Offering1SubSection"/>
        <w:outlineLvl w:val="3"/>
      </w:pPr>
      <w:bookmarkStart w:id="316" w:name="_Sec1207"/>
      <w:r>
        <w:t>1. Disponibilità del Programma</w:t>
      </w:r>
      <w:bookmarkEnd w:id="316"/>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B477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47759" w:rsidRDefault="007C3419">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900" w:type="dxa"/>
            <w:tcBorders>
              <w:top w:val="none" w:sz="4" w:space="0" w:color="BFBFBF"/>
              <w:left w:val="none" w:sz="4" w:space="0" w:color="000000"/>
              <w:bottom w:val="dashed" w:sz="4" w:space="0" w:color="7F7F7F"/>
              <w:right w:val="none" w:sz="4" w:space="0" w:color="000000"/>
            </w:tcBorders>
          </w:tcPr>
          <w:p w:rsidR="00B47759" w:rsidRDefault="007C3419">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900" w:type="dxa"/>
            <w:tcBorders>
              <w:top w:val="dashed" w:sz="4" w:space="0" w:color="7F7F7F"/>
              <w:left w:val="none" w:sz="4" w:space="0" w:color="6E6E6E"/>
              <w:bottom w:val="none" w:sz="4" w:space="0" w:color="7F7F7F"/>
              <w:right w:val="none" w:sz="4" w:space="0" w:color="6E6E6E"/>
            </w:tcBorders>
          </w:tcPr>
          <w:p w:rsidR="00B47759" w:rsidRDefault="007C3419">
            <w:pPr>
              <w:pStyle w:val="ProductList-TableBody"/>
            </w:pPr>
            <w:r>
              <w:t>Microsoft Cloud App Security K</w:t>
            </w:r>
            <w:r>
              <w:fldChar w:fldCharType="begin"/>
            </w:r>
            <w:r>
              <w:instrText xml:space="preserve"> XE "Microsoft Cloud App Security K" </w:instrText>
            </w:r>
            <w:r>
              <w:fldChar w:fldCharType="end"/>
            </w:r>
            <w:r>
              <w:t xml:space="preserve"> (SL per Utente)</w:t>
            </w:r>
          </w:p>
        </w:tc>
        <w:tc>
          <w:tcPr>
            <w:tcW w:w="980" w:type="dxa"/>
            <w:tcBorders>
              <w:top w:val="dashed" w:sz="4" w:space="0" w:color="7F7F7F"/>
              <w:left w:val="none" w:sz="4" w:space="0" w:color="6E6E6E"/>
              <w:bottom w:val="none" w:sz="4" w:space="0" w:color="7F7F7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bl>
    <w:p w:rsidR="00B47759" w:rsidRDefault="00B47759">
      <w:pPr>
        <w:pStyle w:val="ProductList-Body"/>
      </w:pPr>
    </w:p>
    <w:p w:rsidR="00B47759" w:rsidRDefault="007C3419">
      <w:pPr>
        <w:pStyle w:val="ProductList-Offering1SubSection"/>
        <w:outlineLvl w:val="3"/>
      </w:pPr>
      <w:bookmarkStart w:id="317" w:name="_Sec1208"/>
      <w:r>
        <w:t>2. Condizioni del Prodotto</w:t>
      </w:r>
      <w:bookmarkEnd w:id="317"/>
    </w:p>
    <w:tbl>
      <w:tblPr>
        <w:tblStyle w:val="PURTable"/>
        <w:tblW w:w="0" w:type="dxa"/>
        <w:tblLook w:val="04A0" w:firstRow="1" w:lastRow="0" w:firstColumn="1" w:lastColumn="0" w:noHBand="0" w:noVBand="1"/>
      </w:tblPr>
      <w:tblGrid>
        <w:gridCol w:w="3591"/>
        <w:gridCol w:w="3606"/>
        <w:gridCol w:w="3593"/>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w:instrText>
            </w:r>
            <w:r>
              <w:instrText xml:space="preserve">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w:instrText>
            </w:r>
            <w:r>
              <w:instrText xml:space="preserve">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w:instrText>
            </w:r>
            <w:r>
              <w:instrText>oTextList   \s NoStyle \t "Idoneità alla Riduzione: caratteristica di un Servizio Online per il quale una società in possesso di un’Iscrizione Enterprise, Enterprise Subscription, Microsoft Azure Enrollment o Enrollment for Education Solutions può ottenere</w:instrText>
            </w:r>
            <w:r>
              <w:instrText xml:space="preserv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Riduzione (SCE): caratteristica dei prodotti per i quali una società in possesso di un’Iscrizione Server &amp; Cloud p</w:instrText>
            </w:r>
            <w:r>
              <w:instrText xml:space="preserve">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w:instrText>
            </w:r>
            <w:r>
              <w:instrText xml:space="preserve">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47759" w:rsidRDefault="00B47759">
            <w:pPr>
              <w:pStyle w:val="ProductList-TableBody"/>
            </w:pPr>
          </w:p>
        </w:tc>
      </w:tr>
    </w:tbl>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318" w:name="_Sec630"/>
      <w:r>
        <w:t>Microsoft Intune</w:t>
      </w:r>
      <w:bookmarkEnd w:id="318"/>
      <w:r>
        <w:fldChar w:fldCharType="begin"/>
      </w:r>
      <w:r>
        <w:instrText xml:space="preserve"> TC "</w:instrText>
      </w:r>
      <w:bookmarkStart w:id="319" w:name="_Toc481090166"/>
      <w:r>
        <w:instrText>Microsoft Intune</w:instrText>
      </w:r>
      <w:bookmarkEnd w:id="319"/>
      <w:r>
        <w:instrText>" \l 3</w:instrText>
      </w:r>
      <w:r>
        <w:fldChar w:fldCharType="end"/>
      </w:r>
    </w:p>
    <w:p w:rsidR="00B47759" w:rsidRDefault="007C3419">
      <w:pPr>
        <w:pStyle w:val="ProductList-Offering1SubSection"/>
        <w:outlineLvl w:val="3"/>
      </w:pPr>
      <w:bookmarkStart w:id="320" w:name="_Sec714"/>
      <w:r>
        <w:t>1. Disponibilità del Programma</w:t>
      </w:r>
      <w:bookmarkEnd w:id="320"/>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B47759">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47759" w:rsidRDefault="007C3419">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4900" w:type="dxa"/>
            <w:tcBorders>
              <w:top w:val="none" w:sz="4" w:space="0" w:color="BFBFBF"/>
              <w:left w:val="none" w:sz="4" w:space="0" w:color="000000"/>
              <w:bottom w:val="dashed" w:sz="4" w:space="0" w:color="7F7F7F"/>
              <w:right w:val="none" w:sz="4" w:space="0" w:color="000000"/>
            </w:tcBorders>
          </w:tcPr>
          <w:p w:rsidR="00B47759" w:rsidRDefault="007C3419">
            <w:pPr>
              <w:pStyle w:val="ProductList-TableBody"/>
            </w:pPr>
            <w:r>
              <w:t>Microsoft Intune</w:t>
            </w:r>
            <w:r>
              <w:fldChar w:fldCharType="begin"/>
            </w:r>
            <w:r>
              <w:instrText xml:space="preserve"> XE "Microsoft In</w:instrText>
            </w:r>
            <w:r>
              <w:instrText xml:space="preserve">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900" w:type="dxa"/>
            <w:tcBorders>
              <w:top w:val="dashed" w:sz="4" w:space="0" w:color="7F7F7F"/>
              <w:left w:val="none" w:sz="4" w:space="0" w:color="6E6E6E"/>
              <w:bottom w:val="dashed" w:sz="4" w:space="0" w:color="7F7F7F"/>
              <w:right w:val="none" w:sz="4" w:space="0" w:color="6E6E6E"/>
            </w:tcBorders>
          </w:tcPr>
          <w:p w:rsidR="00B47759" w:rsidRDefault="007C3419">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47759">
        <w:tc>
          <w:tcPr>
            <w:tcW w:w="4900" w:type="dxa"/>
            <w:tcBorders>
              <w:top w:val="dashed" w:sz="4" w:space="0" w:color="7F7F7F"/>
              <w:left w:val="none" w:sz="4" w:space="0" w:color="6E6E6E"/>
              <w:bottom w:val="dashed" w:sz="4" w:space="0" w:color="949494"/>
              <w:right w:val="none" w:sz="4" w:space="0" w:color="6E6E6E"/>
            </w:tcBorders>
          </w:tcPr>
          <w:p w:rsidR="00B47759" w:rsidRDefault="007C3419">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"Offerta Studente" </w:instrText>
            </w:r>
            <w:r>
              <w:fldChar w:fldCharType="separate"/>
            </w:r>
            <w:r>
              <w:rPr>
                <w:color w:val="000000"/>
              </w:rPr>
              <w:t>ST</w:t>
            </w:r>
            <w:r>
              <w:fldChar w:fldCharType="end"/>
            </w:r>
          </w:p>
        </w:tc>
      </w:tr>
      <w:tr w:rsidR="00B47759">
        <w:tc>
          <w:tcPr>
            <w:tcW w:w="4900" w:type="dxa"/>
            <w:tcBorders>
              <w:top w:val="dashed" w:sz="4" w:space="0" w:color="949494"/>
              <w:left w:val="none" w:sz="4" w:space="0" w:color="6E6E6E"/>
              <w:bottom w:val="none" w:sz="4" w:space="0" w:color="BFBFBF"/>
              <w:right w:val="none" w:sz="4" w:space="0" w:color="6E6E6E"/>
            </w:tcBorders>
          </w:tcPr>
          <w:p w:rsidR="00B47759" w:rsidRDefault="007C3419">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980" w:type="dxa"/>
            <w:tcBorders>
              <w:top w:val="dashed" w:sz="4" w:space="0" w:color="949494"/>
              <w:left w:val="none" w:sz="4" w:space="0" w:color="6E6E6E"/>
              <w:bottom w:val="none" w:sz="4" w:space="0" w:color="BFBFBF"/>
              <w:right w:val="single" w:sz="6" w:space="0" w:color="FFFFFF"/>
            </w:tcBorders>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321" w:name="_Sec769"/>
      <w:r>
        <w:t xml:space="preserve">2. </w:t>
      </w:r>
      <w:r>
        <w:t>Condizioni del Prodotto</w:t>
      </w:r>
      <w:bookmarkEnd w:id="321"/>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w:instrText>
            </w:r>
            <w:r>
              <w:instrText xml:space="preserve">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w:instrText>
            </w:r>
            <w:r>
              <w:instrText xml:space="preserve">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w:instrText>
            </w:r>
            <w:r>
              <w:instrText xml:space="preserv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Idoneità alla Riduzione (SCE): Tutto</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w:instrText>
            </w:r>
            <w:r>
              <w:instrText xml:space="preserve">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w:instrText>
            </w:r>
            <w:r>
              <w:instrText xml:space="preserv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Microsoft Intune per EDU (SL per Dispositivo)</w:t>
      </w:r>
    </w:p>
    <w:p w:rsidR="00B47759" w:rsidRDefault="007C3419">
      <w:pPr>
        <w:pStyle w:val="ProductList-SubClauseHeading"/>
        <w:outlineLvl w:val="5"/>
      </w:pPr>
      <w:r>
        <w:t>2.1.1 Disponibilità</w:t>
      </w:r>
    </w:p>
    <w:p w:rsidR="00B47759" w:rsidRDefault="007C3419">
      <w:pPr>
        <w:pStyle w:val="ProductList-BodyIndented"/>
      </w:pPr>
      <w:r>
        <w:t xml:space="preserve">Microsoft Intune per EDU (SL per Dispositivo) è disponibile attraverso il Contratto Microsoft Cloud (Microsoft Cloud Agreement o “MCA”). </w:t>
      </w:r>
    </w:p>
    <w:p w:rsidR="00B47759" w:rsidRDefault="00B47759">
      <w:pPr>
        <w:pStyle w:val="ProductList-BodyIndented"/>
      </w:pPr>
    </w:p>
    <w:p w:rsidR="00B47759" w:rsidRDefault="007C3419">
      <w:pPr>
        <w:pStyle w:val="ProductList-SubClauseHeading"/>
        <w:outlineLvl w:val="5"/>
      </w:pPr>
      <w:r>
        <w:t>2.1.2 Periodo di Validità</w:t>
      </w:r>
    </w:p>
    <w:p w:rsidR="00B47759" w:rsidRDefault="007C3419">
      <w:pPr>
        <w:pStyle w:val="ProductList-BodyIndented"/>
      </w:pPr>
      <w:r>
        <w:t>Il periodo di validità della sottoscrizione di Microsoft Intune per EDU (SL per Dispositivo</w:t>
      </w:r>
      <w:r>
        <w:t xml:space="preserve">) (“SL per Dispositivo per Intune”) è di sei anni dalla data dell’ordine. Qualora una SL per Dispositivo si estenda oltre la scadenza del Contratto MCA ai sensi del quale la SL per Dispositivo per Intune è stata acquistata, le condizioni del Contratto MCA </w:t>
      </w:r>
      <w:r>
        <w:t>estenderanno la loro validità per il tempo necessario a coprire la durata della SL per Dispositivo per Intune.</w:t>
      </w:r>
    </w:p>
    <w:p w:rsidR="00B47759" w:rsidRDefault="00B47759">
      <w:pPr>
        <w:pStyle w:val="ProductList-BodyIndented"/>
      </w:pPr>
    </w:p>
    <w:p w:rsidR="00B47759" w:rsidRDefault="007C3419">
      <w:pPr>
        <w:pStyle w:val="ProductList-SubClauseHeading"/>
        <w:outlineLvl w:val="5"/>
      </w:pPr>
      <w:r>
        <w:t>2.1.3 Riassegnazione</w:t>
      </w:r>
    </w:p>
    <w:p w:rsidR="00B47759" w:rsidRDefault="007C3419">
      <w:pPr>
        <w:pStyle w:val="ProductList-BodyIndented"/>
      </w:pPr>
      <w:r>
        <w:t>La sottoscrizione di Microsoft Intune per EDU (SL per Dispositivo) potrà essere riassegnata solo a un nuovo dispositivo del</w:t>
      </w:r>
      <w:r>
        <w:t>lo stesso modello in caso di un errore hardware permanente del dispositivo al quale era stata in precedenza ceduta la SL per Dispositivo.</w:t>
      </w:r>
    </w:p>
    <w:p w:rsidR="00B47759" w:rsidRDefault="00B47759">
      <w:pPr>
        <w:pStyle w:val="ProductList-BodyIndented"/>
        <w:jc w:val="right"/>
      </w:pPr>
    </w:p>
    <w:tbl>
      <w:tblPr>
        <w:tblStyle w:val="PURTable0"/>
        <w:tblW w:w="0" w:type="dxa"/>
        <w:tblLook w:val="04A0" w:firstRow="1" w:lastRow="0" w:firstColumn="1" w:lastColumn="0" w:noHBand="0" w:noVBand="1"/>
      </w:tblPr>
      <w:tblGrid>
        <w:gridCol w:w="1044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w:t>
              </w:r>
              <w:r>
                <w:rPr>
                  <w:color w:val="00467F"/>
                  <w:sz w:val="14"/>
                  <w:u w:val="single"/>
                </w:rPr>
                <w:t>ce</w:t>
              </w:r>
            </w:hyperlink>
          </w:p>
        </w:tc>
      </w:tr>
    </w:tbl>
    <w:p w:rsidR="00B47759" w:rsidRDefault="00B47759">
      <w:pPr>
        <w:pStyle w:val="ProductList-BodyIndented"/>
      </w:pPr>
    </w:p>
    <w:p w:rsidR="00B47759" w:rsidRDefault="007C3419">
      <w:pPr>
        <w:pStyle w:val="ProductList-Offering2HeadingNoBorder"/>
        <w:outlineLvl w:val="2"/>
      </w:pPr>
      <w:bookmarkStart w:id="322" w:name="_Sec672"/>
      <w:r>
        <w:t>Microsoft Learning</w:t>
      </w:r>
      <w:bookmarkEnd w:id="322"/>
      <w:r>
        <w:fldChar w:fldCharType="begin"/>
      </w:r>
      <w:r>
        <w:instrText xml:space="preserve"> TC "</w:instrText>
      </w:r>
      <w:bookmarkStart w:id="323" w:name="_Toc481090167"/>
      <w:r>
        <w:instrText>Microsoft Learning</w:instrText>
      </w:r>
      <w:bookmarkEnd w:id="323"/>
      <w:r>
        <w:instrText>" \l 3</w:instrText>
      </w:r>
      <w:r>
        <w:fldChar w:fldCharType="end"/>
      </w:r>
    </w:p>
    <w:p w:rsidR="00B47759" w:rsidRDefault="007C3419">
      <w:pPr>
        <w:pStyle w:val="ProductList-Offering1SubSection"/>
        <w:outlineLvl w:val="3"/>
      </w:pPr>
      <w:bookmarkStart w:id="324" w:name="_Sec728"/>
      <w:r>
        <w:t>1. Disponibilità del Programma</w:t>
      </w:r>
      <w:bookmarkEnd w:id="324"/>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w:instrText>
            </w:r>
            <w:r>
              <w:instrText xml:space="preserve">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47759">
        <w:tc>
          <w:tcPr>
            <w:tcW w:w="5020" w:type="dxa"/>
            <w:tcBorders>
              <w:top w:val="single" w:sz="6" w:space="0" w:color="FFFFFF"/>
              <w:left w:val="none" w:sz="4" w:space="0" w:color="6E6E6E"/>
              <w:bottom w:val="dashed" w:sz="4" w:space="0" w:color="BFBFBF"/>
              <w:right w:val="none" w:sz="4" w:space="0" w:color="6E6E6E"/>
            </w:tcBorders>
          </w:tcPr>
          <w:p w:rsidR="00B47759" w:rsidRDefault="007C341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w:instrText>
            </w:r>
            <w:r>
              <w:instrText xml:space="preserve">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dashed" w:sz="4" w:space="0" w:color="BFBFBF"/>
              <w:right w:val="none" w:sz="4" w:space="0" w:color="6E6E6E"/>
            </w:tcBorders>
          </w:tcPr>
          <w:p w:rsidR="00B47759" w:rsidRDefault="007C341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47759" w:rsidRDefault="007C34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47759">
        <w:tc>
          <w:tcPr>
            <w:tcW w:w="5020" w:type="dxa"/>
            <w:tcBorders>
              <w:top w:val="dashed" w:sz="4" w:space="0" w:color="BFBFBF"/>
              <w:left w:val="none" w:sz="4" w:space="0" w:color="6E6E6E"/>
              <w:bottom w:val="none" w:sz="4" w:space="0" w:color="BFBFBF"/>
              <w:right w:val="none" w:sz="4" w:space="0" w:color="6E6E6E"/>
            </w:tcBorders>
          </w:tcPr>
          <w:p w:rsidR="00B47759" w:rsidRDefault="007C341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B47759" w:rsidRDefault="007C341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47759" w:rsidRDefault="007C3419">
      <w:pPr>
        <w:pStyle w:val="ProductList-Offering1SubSection"/>
        <w:outlineLvl w:val="3"/>
      </w:pPr>
      <w:bookmarkStart w:id="325" w:name="_Sec783"/>
      <w:r>
        <w:t>2. Condizioni del Prodotto</w:t>
      </w:r>
      <w:bookmarkEnd w:id="325"/>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w:instrText>
            </w:r>
            <w:r>
              <w:instrText xml:space="preserv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w:t>
            </w:r>
            <w:r>
              <w:rPr>
                <w:color w:val="404040"/>
              </w:rPr>
              <w:t xml:space="preserve"> (SCE):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Voucher</w:t>
      </w:r>
    </w:p>
    <w:p w:rsidR="00B47759" w:rsidRDefault="007C3419">
      <w:pPr>
        <w:pStyle w:val="ProductList-Body"/>
      </w:pPr>
      <w:r>
        <w:t xml:space="preserve">Tutti i voucher vengono forniti al momento dell’acquisto e scadono 12 mesi dopo la data di acquisto. </w:t>
      </w:r>
    </w:p>
    <w:p w:rsidR="00B47759" w:rsidRDefault="00B47759">
      <w:pPr>
        <w:pStyle w:val="ProductList-Body"/>
      </w:pPr>
    </w:p>
    <w:p w:rsidR="00B47759" w:rsidRDefault="007C3419">
      <w:pPr>
        <w:pStyle w:val="ProductList-ClauseHeading"/>
        <w:outlineLvl w:val="4"/>
      </w:pPr>
      <w:r>
        <w:t xml:space="preserve">2.2 Licenza per il Sito degli </w:t>
      </w:r>
      <w:r>
        <w:t>Esami MOS (Microsoft Office Specialist), MTA (Microsoft Technology Associate) e MCE (Microsoft Certification Educator)</w:t>
      </w:r>
    </w:p>
    <w:p w:rsidR="00B47759" w:rsidRDefault="007C3419">
      <w:pPr>
        <w:pStyle w:val="ProductList-Body"/>
      </w:pPr>
      <w:r>
        <w:t xml:space="preserve">La Società dovrà essere un centro di test Certiport/Pearson VUE autorizzato a erogare esami MOS o MTA ai sensi di una </w:t>
      </w:r>
      <w:r>
        <w:fldChar w:fldCharType="begin"/>
      </w:r>
      <w:r>
        <w:instrText xml:space="preserve"> AutoTextList   \s </w:instrText>
      </w:r>
      <w:r>
        <w:instrText xml:space="preserve">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w:t>
      </w:r>
      <w:r>
        <w:t>r il sito cesserà dopo 12 mesi dalla data di acquisto. Gli esami non erogati al termine del periodo di validità andranno persi. Le Società con contratti Academic potranno erogare solo esami di licenza Per Sito ai propri docenti e agli studenti registrati.</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1090168"/>
      <w:r>
        <w:instrText>Minecraft: Education Edition</w:instrText>
      </w:r>
      <w:bookmarkEnd w:id="327"/>
      <w:r>
        <w:instrText>" \l 3</w:instrText>
      </w:r>
      <w:r>
        <w:fldChar w:fldCharType="end"/>
      </w:r>
    </w:p>
    <w:p w:rsidR="00B47759" w:rsidRDefault="007C3419">
      <w:pPr>
        <w:pStyle w:val="ProductList-Offering1SubSection"/>
        <w:outlineLvl w:val="3"/>
      </w:pPr>
      <w:bookmarkStart w:id="328" w:name="_Sec1149"/>
      <w:r>
        <w:t>1. Disponibilità del Programma</w:t>
      </w:r>
      <w:bookmarkEnd w:id="328"/>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B4775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w:instrText>
            </w:r>
            <w:r>
              <w:instrText xml:space="preserve">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47759" w:rsidRDefault="007C3419">
            <w:pPr>
              <w:pStyle w:val="ProductList-TableBody"/>
              <w:jc w:val="center"/>
            </w:pPr>
            <w:r>
              <w:fldChar w:fldCharType="begin"/>
            </w:r>
            <w:r>
              <w:instrText xml:space="preserve"> AutoTextList   \s NoStyle \t "Enrollment for Education Solutions" </w:instrText>
            </w:r>
            <w:r>
              <w:fldChar w:fldCharType="separate"/>
            </w:r>
            <w:r>
              <w:rPr>
                <w:color w:val="FFFFFF"/>
              </w:rPr>
              <w:t>EE</w:t>
            </w:r>
            <w:r>
              <w:rPr>
                <w:color w:val="FFFFFF"/>
              </w:rPr>
              <w:t>S</w:t>
            </w:r>
            <w:r>
              <w:fldChar w:fldCharType="end"/>
            </w:r>
          </w:p>
        </w:tc>
      </w:tr>
      <w:tr w:rsidR="00B47759">
        <w:tc>
          <w:tcPr>
            <w:tcW w:w="5020" w:type="dxa"/>
            <w:tcBorders>
              <w:top w:val="single" w:sz="6" w:space="0" w:color="FFFFFF"/>
              <w:left w:val="none" w:sz="4" w:space="0" w:color="6E6E6E"/>
              <w:bottom w:val="none" w:sz="4" w:space="0" w:color="BFBFBF"/>
              <w:right w:val="none" w:sz="4" w:space="0" w:color="6E6E6E"/>
            </w:tcBorders>
          </w:tcPr>
          <w:p w:rsidR="00B47759" w:rsidRDefault="007C341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47759" w:rsidRDefault="007C341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47759" w:rsidRDefault="007C3419">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47759" w:rsidRDefault="007C3419">
      <w:pPr>
        <w:pStyle w:val="ProductList-Offering1SubSection"/>
        <w:outlineLvl w:val="3"/>
      </w:pPr>
      <w:bookmarkStart w:id="329" w:name="_Sec1150"/>
      <w:r>
        <w:t>2. Condizioni del Prodotto</w:t>
      </w:r>
      <w:bookmarkEnd w:id="329"/>
    </w:p>
    <w:tbl>
      <w:tblPr>
        <w:tblStyle w:val="PURTable"/>
        <w:tblW w:w="0" w:type="dxa"/>
        <w:tblLook w:val="04A0" w:firstRow="1" w:lastRow="0" w:firstColumn="1" w:lastColumn="0" w:noHBand="0" w:noVBand="1"/>
      </w:tblPr>
      <w:tblGrid>
        <w:gridCol w:w="3593"/>
        <w:gridCol w:w="3602"/>
        <w:gridCol w:w="359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w:t>
              </w:r>
              <w:r>
                <w:rPr>
                  <w:color w:val="00467F"/>
                  <w:u w:val="single"/>
                </w:rPr>
                <w:t>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47759" w:rsidRDefault="007C3419">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w:instrText>
            </w:r>
            <w:r>
              <w:instrText xml:space="preserve">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Proroga del Periodo di Validità: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Promozioni: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Riduzione (</w:t>
            </w:r>
            <w:r>
              <w:rPr>
                <w:color w:val="404040"/>
              </w:rPr>
              <w:t>SCE): N/D</w:t>
            </w:r>
          </w:p>
        </w:tc>
      </w:tr>
      <w:tr w:rsidR="00B4775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7C3419">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4"/>
      </w:pPr>
      <w:r>
        <w:t>2.1 Idoneità all’Offerta Gratuita per gli Studenti</w:t>
      </w:r>
    </w:p>
    <w:p w:rsidR="00B47759" w:rsidRDefault="007C3419">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w:t>
      </w:r>
      <w:r>
        <w:t>nute in tal modo non sono idonee per soddisfare altri requisiti dell’ordine.</w:t>
      </w:r>
    </w:p>
    <w:p w:rsidR="00B47759" w:rsidRDefault="00B47759">
      <w:pPr>
        <w:pStyle w:val="ProductList-Body"/>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B47759">
      <w:pPr>
        <w:sectPr w:rsidR="00B47759">
          <w:headerReference w:type="default" r:id="rId133"/>
          <w:footerReference w:type="default" r:id="rId134"/>
          <w:type w:val="continuous"/>
          <w:pgSz w:w="12240" w:h="15840" w:code="1"/>
          <w:pgMar w:top="1170" w:right="720" w:bottom="720" w:left="720" w:header="432" w:footer="288" w:gutter="0"/>
          <w:cols w:space="360"/>
        </w:sectPr>
      </w:pPr>
    </w:p>
    <w:p w:rsidR="00B47759" w:rsidRDefault="007C3419">
      <w:pPr>
        <w:pStyle w:val="ProductList-SectionHeading"/>
        <w:pageBreakBefore/>
        <w:outlineLvl w:val="0"/>
      </w:pPr>
      <w:bookmarkStart w:id="330" w:name="_Sec549"/>
      <w:bookmarkEnd w:id="220"/>
      <w:r>
        <w:lastRenderedPageBreak/>
        <w:t>Glossario</w:t>
      </w:r>
      <w:r>
        <w:fldChar w:fldCharType="begin"/>
      </w:r>
      <w:r>
        <w:instrText xml:space="preserve"> TC "</w:instrText>
      </w:r>
      <w:bookmarkStart w:id="331" w:name="_Toc481090169"/>
      <w:r>
        <w:instrText>Glossario</w:instrText>
      </w:r>
      <w:bookmarkEnd w:id="331"/>
      <w:r>
        <w:instrText>" \l 1</w:instrText>
      </w:r>
      <w:r>
        <w:fldChar w:fldCharType="end"/>
      </w:r>
    </w:p>
    <w:p w:rsidR="00B47759" w:rsidRDefault="007C3419">
      <w:pPr>
        <w:pStyle w:val="ProductList-Offering1Heading"/>
        <w:outlineLvl w:val="1"/>
      </w:pPr>
      <w:bookmarkStart w:id="332" w:name="_Sec550"/>
      <w:r>
        <w:t>Attributi</w:t>
      </w:r>
      <w:bookmarkEnd w:id="332"/>
      <w:r>
        <w:fldChar w:fldCharType="begin"/>
      </w:r>
      <w:r>
        <w:instrText xml:space="preserve"> TC "</w:instrText>
      </w:r>
      <w:bookmarkStart w:id="333" w:name="_Toc481090170"/>
      <w:r>
        <w:instrText>Attributi</w:instrText>
      </w:r>
      <w:bookmarkEnd w:id="333"/>
      <w:r>
        <w:instrText>" \l 2</w:instrText>
      </w:r>
      <w:r>
        <w:fldChar w:fldCharType="end"/>
      </w:r>
    </w:p>
    <w:p w:rsidR="00B47759" w:rsidRDefault="007C3419">
      <w:pPr>
        <w:pStyle w:val="ProductList-BodySpaced"/>
      </w:pPr>
      <w:r>
        <w:t>Gli Attributi vengono identificati nelle tabelle in ciascuna sezione Note del Prodotto e indicano i diritti o le</w:t>
      </w:r>
      <w:r>
        <w:t xml:space="preserve"> condizioni applicabili ai Prodotti.</w:t>
      </w:r>
    </w:p>
    <w:p w:rsidR="00B47759" w:rsidRDefault="00B47759">
      <w:pPr>
        <w:pStyle w:val="ProductList-BodySpaced"/>
      </w:pPr>
    </w:p>
    <w:p w:rsidR="00B47759" w:rsidRDefault="007C3419">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B47759" w:rsidRDefault="007C3419">
      <w:pPr>
        <w:pStyle w:val="ProductList-BodySpaced"/>
      </w:pPr>
      <w:r>
        <w:rPr>
          <w:b/>
          <w:color w:val="00188F"/>
        </w:rPr>
        <w:t>Requisiti per Accesso Client</w:t>
      </w:r>
      <w:r>
        <w:t>: indica se le licenze CAL sono o meno necessarie per l’accesso a un Prodotto server da parte di utenti e dispositivi.</w:t>
      </w:r>
    </w:p>
    <w:p w:rsidR="00B47759" w:rsidRDefault="007C3419">
      <w:pPr>
        <w:pStyle w:val="ProductList-BodySpaced"/>
      </w:pPr>
      <w:r>
        <w:rPr>
          <w:b/>
          <w:color w:val="00188F"/>
        </w:rPr>
        <w:t>Ripristino di Emergenza</w:t>
      </w:r>
      <w:r>
        <w:t>: diritti disponibili per le società con SA per l’utilizzo di software ai fini del ripristino di emergenza condizi</w:t>
      </w:r>
      <w:r>
        <w:t xml:space="preserve">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B47759" w:rsidRDefault="007C3419">
      <w:pPr>
        <w:pStyle w:val="ProductList-BodySpaced"/>
      </w:pPr>
      <w:r>
        <w:rPr>
          <w:b/>
          <w:color w:val="00188F"/>
        </w:rPr>
        <w:t>Edizioni di Downgrade</w:t>
      </w:r>
      <w:r>
        <w:t>: edizioni inferiori consentite</w:t>
      </w:r>
      <w:r>
        <w:t xml:space="preserve"> corrispondenti a edizioni superiori specificate. La Società potrà utilizzare l’edizione inferiore consentita anziché l’edizione superiore con licenza, ai sensi delle Condizioni Universali di Licenza.</w:t>
      </w:r>
    </w:p>
    <w:p w:rsidR="00B47759" w:rsidRDefault="007C3419">
      <w:pPr>
        <w:pStyle w:val="ProductList-BodySpaced"/>
      </w:pPr>
      <w:r>
        <w:rPr>
          <w:b/>
          <w:color w:val="00188F"/>
        </w:rPr>
        <w:t>Idoneità alla Proroga del Periodo di Validità</w:t>
      </w:r>
      <w:r>
        <w:t>: caratter</w:t>
      </w:r>
      <w:r>
        <w:t>istica dei servizi Online idonei alla Proroga del Periodo di Validità in base a quanto descritto nel contratto di licenza per le Iscrizioni Enterprise ed Enterprise Subscription.</w:t>
      </w:r>
    </w:p>
    <w:p w:rsidR="00B47759" w:rsidRDefault="007C3419">
      <w:pPr>
        <w:pStyle w:val="ProductList-BodySpaced"/>
      </w:pPr>
      <w:r>
        <w:rPr>
          <w:b/>
          <w:color w:val="00188F"/>
        </w:rPr>
        <w:t>Requisito per Accesso Utenti Esterni</w:t>
      </w:r>
      <w:r>
        <w:t>: indica i requisiti o le opzioni di lice</w:t>
      </w:r>
      <w:r>
        <w:t xml:space="preserv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w:instrText>
      </w:r>
      <w:r>
        <w:instrText xml:space="preserve"> si trovano nei locali della Società o di sue Consociate." </w:instrText>
      </w:r>
      <w:r>
        <w:fldChar w:fldCharType="separate"/>
      </w:r>
      <w:r>
        <w:rPr>
          <w:color w:val="0563C1"/>
        </w:rPr>
        <w:t>Utenti Esterni</w:t>
      </w:r>
      <w:r>
        <w:fldChar w:fldCharType="end"/>
      </w:r>
      <w:r>
        <w:t>.</w:t>
      </w:r>
    </w:p>
    <w:p w:rsidR="00B47759" w:rsidRDefault="007C3419">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w:instrText>
      </w:r>
      <w:r>
        <w:instrText xml:space="preserve">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 xml:space="preserve">Server </w:t>
      </w:r>
      <w:r>
        <w:rPr>
          <w:color w:val="0563C1"/>
        </w:rPr>
        <w:t>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w:instrText>
      </w:r>
      <w:r>
        <w:instrText xml:space="preserve">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w:instrText>
      </w:r>
      <w:r>
        <w:instrText xml:space="preserve">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w:t>
      </w:r>
      <w:r>
        <w:t>essarie per l’esecuzione delle Istanze di failover passive non supera il numero di licenze richieste per l’esecuzione delle Istanze di produzione corrispondenti. Questo vantaggio SA richiede la copertura SA per il Server delle Licenze e l’eventuale licenza</w:t>
      </w:r>
      <w:r>
        <w:t xml:space="preserve"> di accesso.</w:t>
      </w:r>
    </w:p>
    <w:p w:rsidR="00B47759" w:rsidRDefault="007C3419">
      <w:pPr>
        <w:pStyle w:val="ProductList-BodySpaced"/>
      </w:pPr>
      <w:r>
        <w:rPr>
          <w:b/>
          <w:color w:val="00188F"/>
        </w:rPr>
        <w:t>Community Cloud per Enti Pubblici (solo Stati Uniti)</w:t>
      </w:r>
      <w:r>
        <w:t>: Servizi Online disponibili esclusivamente per la Community. I Diritti sull’Utilizzo relativi ai servizi di community cloud per enti pubblici sono simili a quelli dei loro equivalenti multi-</w:t>
      </w:r>
      <w:r>
        <w:t>tenant standard, salvo diversamente indicato. I Servizi Online qualificanti sono offerti come servizi di community cloud per enti pubblici e come servizi di community cloud per enti non pubblici. Alle Società potrà essere effettuato il provisioning come en</w:t>
      </w:r>
      <w:r>
        <w:t>te pubblico o non pubblico, ma non come una combinazione di entrambi. I Servizi Online designati come community cloud per enti pubblici non potranno essere distribuiti nello stesso dominio in cui vengono distribuiti servizi specifici di community cloud per</w:t>
      </w:r>
      <w:r>
        <w:t xml:space="preserve"> enti non pubblici. </w:t>
      </w:r>
    </w:p>
    <w:p w:rsidR="00B47759" w:rsidRDefault="007C3419">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B47759" w:rsidRDefault="007C3419">
      <w:pPr>
        <w:pStyle w:val="ProductList-BodySpaced"/>
      </w:pPr>
      <w:r>
        <w:rPr>
          <w:b/>
          <w:color w:val="00188F"/>
        </w:rPr>
        <w:t>Mobilità delle Licenze</w:t>
      </w:r>
      <w:r>
        <w:t xml:space="preserve">: diritti disponibili per </w:t>
      </w:r>
      <w:r>
        <w:t xml:space="preserve">le società in possesso di copertura SA ai fini di riassegnare le licenze oltre le tempistiche standard o utilizzare i Prodotti su server multi-tenant esterni ai relativi data center. Ulteriori dettagli sono disponibili nell’Articolo Mobilità delle Licenze </w:t>
      </w:r>
      <w:r>
        <w:t>nell’</w:t>
      </w:r>
      <w:hyperlink w:anchor="_Sec564">
        <w:r>
          <w:rPr>
            <w:color w:val="00467F"/>
            <w:u w:val="single"/>
          </w:rPr>
          <w:t>Appendice B</w:t>
        </w:r>
      </w:hyperlink>
      <w:r>
        <w:t xml:space="preserve"> - Software Assurance.</w:t>
      </w:r>
    </w:p>
    <w:p w:rsidR="00B47759" w:rsidRDefault="007C3419">
      <w:pPr>
        <w:pStyle w:val="ProductList-BodySpaced"/>
      </w:pPr>
      <w:r>
        <w:rPr>
          <w:b/>
          <w:color w:val="00188F"/>
        </w:rPr>
        <w:t>Condizioni di Licenza</w:t>
      </w:r>
      <w:r>
        <w:t>: condizioni che disciplinano la distribuzione e l’utilizzo di un Prodotto.</w:t>
      </w:r>
    </w:p>
    <w:p w:rsidR="00B47759" w:rsidRDefault="007C3419">
      <w:pPr>
        <w:pStyle w:val="ProductList-BodySpaced"/>
      </w:pPr>
      <w:r>
        <w:rPr>
          <w:b/>
          <w:color w:val="00188F"/>
        </w:rPr>
        <w:t>Diritti di Migrazione</w:t>
      </w:r>
      <w:r>
        <w:t>: la Società potrà effettuare l’aggiornamento dalle versioni preceden</w:t>
      </w:r>
      <w:r>
        <w:t>ti del software o altri Prodotti ai sensi di condizioni speciali pubblicate nelle Note del Prodotto o nella Lista dei Prodotti, in base a come indicato La Società potrà inoltre disporre di diritti di downgrade non standard per l’utilizzo di versioni preced</w:t>
      </w:r>
      <w:r>
        <w:t>enti dello stesso prodotto o di altri Prodotti, al posto della versione concessa in licenza.</w:t>
      </w:r>
    </w:p>
    <w:p w:rsidR="00B47759" w:rsidRDefault="007C3419">
      <w:pPr>
        <w:pStyle w:val="ProductList-BodySpaced"/>
      </w:pPr>
      <w:r>
        <w:rPr>
          <w:b/>
          <w:color w:val="00188F"/>
        </w:rPr>
        <w:t>Prerequisito</w:t>
      </w:r>
      <w:r>
        <w:t>: indica che è necessario soddisfare alcune condizioni aggiuntive al fine di poter acquistare Licenze per il Prodotto.</w:t>
      </w:r>
    </w:p>
    <w:p w:rsidR="00B47759" w:rsidRDefault="007C3419">
      <w:pPr>
        <w:pStyle w:val="ProductList-BodySpaced"/>
      </w:pPr>
      <w:r>
        <w:rPr>
          <w:b/>
          <w:color w:val="00188F"/>
        </w:rPr>
        <w:t>Prerequisito (SA)</w:t>
      </w:r>
      <w:r>
        <w:t>:indica che è n</w:t>
      </w:r>
      <w:r>
        <w:t>ecessario soddisfare alcune condizioni aggiuntive al fine di poter acquistare la copertura SA per il prodotto.</w:t>
      </w:r>
    </w:p>
    <w:p w:rsidR="00B47759" w:rsidRDefault="007C3419">
      <w:pPr>
        <w:pStyle w:val="ProductList-BodySpaced"/>
      </w:pPr>
      <w:r>
        <w:rPr>
          <w:b/>
          <w:color w:val="00188F"/>
        </w:rPr>
        <w:t>Versione Precedente</w:t>
      </w:r>
      <w:r>
        <w:t>: versioni precedenti del Prodotto e relativa Data Disponibilità.</w:t>
      </w:r>
    </w:p>
    <w:p w:rsidR="00B47759" w:rsidRDefault="007C3419">
      <w:pPr>
        <w:pStyle w:val="ProductList-BodySpaced"/>
      </w:pPr>
      <w:r>
        <w:rPr>
          <w:b/>
          <w:color w:val="00188F"/>
        </w:rPr>
        <w:t>Comunicazioni</w:t>
      </w:r>
      <w:r>
        <w:t xml:space="preserve">: identifica le comunicazioni applicabili a un </w:t>
      </w:r>
      <w:r>
        <w:t xml:space="preserve">Prodotto. Ulteriori dettagli sono disponibili nell’Articolo Comunicazioni delle </w:t>
      </w:r>
      <w:hyperlink w:anchor="_Sec537">
        <w:r>
          <w:rPr>
            <w:color w:val="00467F"/>
            <w:u w:val="single"/>
          </w:rPr>
          <w:t>Condizioni Universali di Licenza</w:t>
        </w:r>
      </w:hyperlink>
      <w:r>
        <w:t>.</w:t>
      </w:r>
    </w:p>
    <w:p w:rsidR="00B47759" w:rsidRDefault="007C3419">
      <w:pPr>
        <w:pStyle w:val="ProductList-BodySpaced"/>
      </w:pPr>
      <w:r>
        <w:rPr>
          <w:b/>
          <w:color w:val="00188F"/>
        </w:rPr>
        <w:t>Programma Online Subscription (OSP)</w:t>
      </w:r>
      <w:r>
        <w:t>: il Prodotto è disponibile in un programma Online Subscription.</w:t>
      </w:r>
    </w:p>
    <w:p w:rsidR="00B47759" w:rsidRDefault="007C3419">
      <w:pPr>
        <w:pStyle w:val="ProductList-BodySpaced"/>
      </w:pPr>
      <w:r>
        <w:rPr>
          <w:b/>
          <w:color w:val="00188F"/>
        </w:rPr>
        <w:t>Pool di Prod</w:t>
      </w:r>
      <w:r>
        <w:rPr>
          <w:b/>
          <w:color w:val="00188F"/>
        </w:rPr>
        <w:t>otti</w:t>
      </w:r>
      <w:r>
        <w:t>: indica il gruppo di Prodotti a cui appartiene il Prodotto, al fine di determinare gli sconti sul prezzo. Esistono tre categorie di pool di Prodotti: Applicazione, Server e Sistema.</w:t>
      </w:r>
    </w:p>
    <w:p w:rsidR="00B47759" w:rsidRDefault="007C3419">
      <w:pPr>
        <w:pStyle w:val="ProductList-BodySpaced"/>
      </w:pPr>
      <w:r>
        <w:rPr>
          <w:b/>
          <w:color w:val="00188F"/>
        </w:rPr>
        <w:t>Condizioni di Licenza specifiche per Prodotto</w:t>
      </w:r>
      <w:r>
        <w:t>: indica che le condizio</w:t>
      </w:r>
      <w:r>
        <w:t>ni Specifiche per Prodotto che disciplinano la distribuzione e l’utilizzo del Prodotto sono riportate sotto la tabella Diritti sull’Utilizzo.</w:t>
      </w:r>
    </w:p>
    <w:p w:rsidR="00B47759" w:rsidRDefault="007C3419">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B47759" w:rsidRDefault="007C3419">
      <w:pPr>
        <w:pStyle w:val="ProductList-BodySpaced"/>
      </w:pPr>
      <w:r>
        <w:rPr>
          <w:b/>
          <w:color w:val="00188F"/>
        </w:rPr>
        <w:t>Esenzione per gli Utenti Qualificati</w:t>
      </w:r>
      <w:r>
        <w:t>: esenzione applicabile agli utenti che accedono ai Prodotti esclusivamente ai sensi di una di tali licenze Si tratta di utenti esentati dall’essere conteggiati come Uten</w:t>
      </w:r>
      <w:r>
        <w:t xml:space="preserve">ti Qualificati ai sensi del contratto multilicenza della Società, nonostante eventuali disposizioni contrarie in tale contratto. </w:t>
      </w:r>
    </w:p>
    <w:p w:rsidR="00B47759" w:rsidRDefault="007C3419">
      <w:pPr>
        <w:pStyle w:val="ProductList-BodySpaced"/>
      </w:pPr>
      <w:r>
        <w:rPr>
          <w:b/>
          <w:color w:val="00188F"/>
        </w:rPr>
        <w:t>Idoneità alla Riduzione</w:t>
      </w:r>
      <w:r>
        <w:t>: caratteristica di un Servizio Online per il quale una società in possesso di un’Iscrizione Enterprise</w:t>
      </w:r>
      <w:r>
        <w:t>, Enterprise Subscription, Microsoft Azure Enrollment o Enrollment for Education Solutions può ottenere una riduzione delle licenze o dell’Impegno Annuale Allocato.</w:t>
      </w:r>
    </w:p>
    <w:p w:rsidR="00B47759" w:rsidRDefault="007C3419">
      <w:pPr>
        <w:pStyle w:val="ProductList-BodySpaced"/>
      </w:pPr>
      <w:r>
        <w:rPr>
          <w:b/>
          <w:color w:val="00188F"/>
        </w:rPr>
        <w:t>Idoneità alla Riduzione (SCE)</w:t>
      </w:r>
      <w:r>
        <w:t>: caratteristica dei prodotti per i quali una società in posse</w:t>
      </w:r>
      <w:r>
        <w:t>sso di un’Iscrizione Server &amp; Cloud può ottenere una riduzione delle licenze “subscription” o del futuro Impegno Annuale Allocato dopo 12 mesi consecutivi.</w:t>
      </w:r>
    </w:p>
    <w:p w:rsidR="00B47759" w:rsidRDefault="007C3419">
      <w:pPr>
        <w:pStyle w:val="ProductList-BodySpaced"/>
      </w:pPr>
      <w:r>
        <w:rPr>
          <w:b/>
          <w:color w:val="00188F"/>
        </w:rPr>
        <w:t>Diritti di Roaming</w:t>
      </w:r>
      <w:r>
        <w:t>: vantaggio di SA che concede all’</w:t>
      </w:r>
      <w:r>
        <w:fldChar w:fldCharType="begin"/>
      </w:r>
      <w:r>
        <w:instrText xml:space="preserve"> AutoTextList   \s NoStyle \t "Utente Principale</w:instrText>
      </w:r>
      <w:r>
        <w:instrText xml:space="preserv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w:instrText>
      </w:r>
      <w:r>
        <w:instrText xml:space="preserv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w:instrText>
      </w:r>
      <w:r>
        <w:instrText xml:space="preserve">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w:instrText>
      </w:r>
      <w:r>
        <w:instrText xml:space="preserve">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w:t>
      </w:r>
      <w:r>
        <w:t xml:space="preserve">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w:instrText>
      </w:r>
      <w:r>
        <w:instrText xml:space="preserve">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w:t>
      </w:r>
      <w:r>
        <w:lastRenderedPageBreak/>
        <w:t xml:space="preserve">accedere in locale a un’Istanza Autorizzata o a una copia del software in un’unità USB tramite Windows to </w:t>
      </w:r>
      <w:r>
        <w:t xml:space="preserve">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w:instrText>
      </w:r>
      <w:r>
        <w:instrText xml:space="preserve">i scaricare, installare, accedere e utilizzare un Prodotto." </w:instrText>
      </w:r>
      <w:r>
        <w:fldChar w:fldCharType="separate"/>
      </w:r>
      <w:r>
        <w:rPr>
          <w:color w:val="0563C1"/>
        </w:rPr>
        <w:t>Licenza</w:t>
      </w:r>
      <w:r>
        <w:fldChar w:fldCharType="end"/>
      </w:r>
      <w:r>
        <w:t xml:space="preserve">. Nonostante quanto diversamente stabilito nel contratto multilicenza della Società, i Dispositivi e i Desktop Qualificati non includono Dispositivi di Terzi Qualificanti tramite i quali gli utenti della Società possano accedere e utilizzare il software e </w:t>
      </w:r>
      <w:r>
        <w:t>qualsiasi (altro) prodotto Enterprise esclusivamente ai sensi dei Diritti di Roaming.</w:t>
      </w:r>
    </w:p>
    <w:p w:rsidR="00B47759" w:rsidRDefault="007C3419">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w:instrText>
      </w:r>
      <w:r>
        <w:instrText xml:space="preserve">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w:instrText>
      </w:r>
      <w:r>
        <w:instrText xml:space="preserve">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B47759" w:rsidRDefault="007C3419">
      <w:pPr>
        <w:pStyle w:val="ProductList-BodySpaced"/>
      </w:pPr>
      <w:r>
        <w:rPr>
          <w:b/>
          <w:color w:val="00188F"/>
        </w:rPr>
        <w:t>Self-Hosting</w:t>
      </w:r>
      <w:r>
        <w:t>: vantaggio di SA che consente di utilizzare i Prodotti ai fini dell’hosting condizionale. Ulteri</w:t>
      </w:r>
      <w:r>
        <w:t>ori dettagli sono disponibili nell’Articolo Server - Applicazioni di Self-Hosting nell’</w:t>
      </w:r>
      <w:hyperlink w:anchor="_Sec564">
        <w:r>
          <w:rPr>
            <w:color w:val="00467F"/>
            <w:u w:val="single"/>
          </w:rPr>
          <w:t>Appendice B</w:t>
        </w:r>
      </w:hyperlink>
      <w:r>
        <w:t xml:space="preserve"> - Software Assurance.</w:t>
      </w:r>
    </w:p>
    <w:p w:rsidR="00B47759" w:rsidRDefault="007C3419">
      <w:pPr>
        <w:pStyle w:val="ProductList-BodySpaced"/>
      </w:pPr>
      <w:r>
        <w:rPr>
          <w:b/>
          <w:color w:val="00188F"/>
        </w:rPr>
        <w:t>Pool dei Vantaggi di SA</w:t>
      </w:r>
      <w:r>
        <w:t>: indica la categoria del Prodotto ai fini di determinare i Vantaggi di SA in line</w:t>
      </w:r>
      <w:r>
        <w:t>a di massima applicabili al Pool di Prodotti in questione, in base a quanto elencato nell’</w:t>
      </w:r>
      <w:hyperlink w:anchor="_Sec564">
        <w:r>
          <w:rPr>
            <w:color w:val="00467F"/>
            <w:u w:val="single"/>
          </w:rPr>
          <w:t>Appendice B</w:t>
        </w:r>
      </w:hyperlink>
      <w:r>
        <w:t xml:space="preserve"> - Software Assurance.</w:t>
      </w:r>
    </w:p>
    <w:p w:rsidR="00B47759" w:rsidRDefault="007C3419">
      <w:pPr>
        <w:pStyle w:val="ProductList-BodySpaced"/>
      </w:pPr>
      <w:r>
        <w:rPr>
          <w:b/>
          <w:color w:val="00188F"/>
        </w:rPr>
        <w:t>Vantaggio Utilizzo da parte degli Studenti</w:t>
      </w:r>
      <w:r>
        <w:t>: opzione per gli Istituti che, in base al Numero dell’inter</w:t>
      </w:r>
      <w:r>
        <w:t>a Organizzazione, ricevono in licenza un Prodotto qualificante che verrà utilizzato dai loro Studenti senza alcun costo aggiuntivo. Il Prodotto qualificante e il Prodotto idoneo al Vantaggio Utilizzo da parte degli Studenti sono indicati nelle Note del Pro</w:t>
      </w:r>
      <w:r>
        <w:t>dotto. Tali Licenze per gli Studenti non potranno contribuire al raggiungimento dei requisiti minimi richiesti per l’ordine.</w:t>
      </w:r>
    </w:p>
    <w:p w:rsidR="00B47759" w:rsidRDefault="007C3419">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w:instrText>
      </w:r>
      <w:r>
        <w:instrText xml:space="preserve">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w:t>
      </w:r>
      <w:r>
        <w:t>dispositivi diversi o da utenti diversi.</w:t>
      </w:r>
    </w:p>
    <w:p w:rsidR="00B47759" w:rsidRDefault="007C3419">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w:t>
      </w:r>
      <w:r>
        <w:t xml:space="preserve"> procedura di ordine true-up o annuale, anziché mensile.</w:t>
      </w:r>
    </w:p>
    <w:p w:rsidR="00B47759" w:rsidRDefault="007C3419">
      <w:pPr>
        <w:pStyle w:val="ProductList-BodySpaced"/>
      </w:pPr>
      <w:r>
        <w:rPr>
          <w:b/>
          <w:color w:val="00188F"/>
        </w:rPr>
        <w:t>Sconto Up-to-Date (UTD)</w:t>
      </w:r>
      <w:r>
        <w:t>: sconto disponibile per le società in possesso di un contratto Open Value Subscription che ordinano licenze per il Prodotto durante il primo anno di contratto qualora disponga</w:t>
      </w:r>
      <w:r>
        <w:t xml:space="preserve">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B47759" w:rsidRDefault="00B47759">
      <w:pPr>
        <w:pStyle w:val="ProductList-BodySpaced"/>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Spaced"/>
      </w:pPr>
    </w:p>
    <w:p w:rsidR="00B47759" w:rsidRDefault="007C3419">
      <w:pPr>
        <w:pStyle w:val="ProductList-Offering1Heading"/>
        <w:outlineLvl w:val="1"/>
      </w:pPr>
      <w:bookmarkStart w:id="334" w:name="_Sec551"/>
      <w:r>
        <w:t>Valori delle Celle</w:t>
      </w:r>
      <w:bookmarkEnd w:id="334"/>
      <w:r>
        <w:fldChar w:fldCharType="begin"/>
      </w:r>
      <w:r>
        <w:instrText xml:space="preserve"> TC "</w:instrText>
      </w:r>
      <w:bookmarkStart w:id="335" w:name="_Toc481090171"/>
      <w:r>
        <w:instrText>Valori delle Celle</w:instrText>
      </w:r>
      <w:bookmarkEnd w:id="335"/>
      <w:r>
        <w:instrText>" \l 2</w:instrText>
      </w:r>
      <w:r>
        <w:fldChar w:fldCharType="end"/>
      </w:r>
    </w:p>
    <w:p w:rsidR="00B47759" w:rsidRDefault="007C3419">
      <w:pPr>
        <w:pStyle w:val="ProductList-BodySpaced"/>
      </w:pPr>
      <w:r>
        <w:t>I Valori delle Celle vengono utilizzati nella tabella Disponibilità del Programma di ciascuna sezione Note del Prodotto per indicare il modo in cui il Pro</w:t>
      </w:r>
      <w:r>
        <w:t>dotto viene offerto in ciascun programma. I tipi di offerta sono definiti nei contratti dei programmi multilicenza.</w:t>
      </w:r>
    </w:p>
    <w:p w:rsidR="00B47759" w:rsidRDefault="00B47759">
      <w:pPr>
        <w:pStyle w:val="ProductList-BodySpaced"/>
      </w:pPr>
    </w:p>
    <w:p w:rsidR="00B47759" w:rsidRDefault="007C3419">
      <w:pPr>
        <w:pStyle w:val="ProductList-BodySpaced"/>
      </w:pPr>
      <w:r>
        <w:rPr>
          <w:b/>
          <w:color w:val="00188F"/>
        </w:rPr>
        <w:t>A</w:t>
      </w:r>
      <w:r>
        <w:t xml:space="preserve">= </w:t>
      </w:r>
      <w:r>
        <w:rPr>
          <w:color w:val="00188F"/>
        </w:rPr>
        <w:t>Prodotto Aggiuntivo</w:t>
      </w:r>
      <w:r>
        <w:t>: il Prodotto è offerto come Prodotto Aggiuntivo.</w:t>
      </w:r>
    </w:p>
    <w:p w:rsidR="00B47759" w:rsidRDefault="007C3419">
      <w:pPr>
        <w:pStyle w:val="ProductList-BodySpaced"/>
      </w:pPr>
      <w:r>
        <w:rPr>
          <w:b/>
          <w:color w:val="00188F"/>
        </w:rPr>
        <w:t>AO</w:t>
      </w:r>
      <w:r>
        <w:t xml:space="preserve">= </w:t>
      </w:r>
      <w:r>
        <w:rPr>
          <w:color w:val="00188F"/>
        </w:rPr>
        <w:t>Prodotto Aggiuntivo a Livello di Organizzazione</w:t>
      </w:r>
      <w:r>
        <w:t xml:space="preserve">: il Prodotto è </w:t>
      </w:r>
      <w:r>
        <w:t>offerto come Prodotto Aggiuntivo ordinabile a livello di organizzazione.</w:t>
      </w:r>
    </w:p>
    <w:p w:rsidR="00B47759" w:rsidRDefault="007C3419">
      <w:pPr>
        <w:pStyle w:val="ProductList-BodySpaced"/>
      </w:pPr>
      <w:r>
        <w:rPr>
          <w:b/>
          <w:color w:val="00188F"/>
        </w:rPr>
        <w:t>E</w:t>
      </w:r>
      <w:r>
        <w:t xml:space="preserve"> = </w:t>
      </w:r>
      <w:r>
        <w:rPr>
          <w:color w:val="00188F"/>
        </w:rPr>
        <w:t>Prodotto Enterprise</w:t>
      </w:r>
      <w:r>
        <w:t>: il Prodotto è offerto come Prodotto Enterprise, ma non desktop.</w:t>
      </w:r>
    </w:p>
    <w:p w:rsidR="00B47759" w:rsidRDefault="007C3419">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B47759" w:rsidRDefault="007C3419">
      <w:pPr>
        <w:pStyle w:val="ProductList-BodySpaced"/>
      </w:pPr>
      <w:r>
        <w:rPr>
          <w:b/>
          <w:color w:val="00188F"/>
        </w:rPr>
        <w:t>EO</w:t>
      </w:r>
      <w:r>
        <w:t xml:space="preserve"> = </w:t>
      </w:r>
      <w:r>
        <w:rPr>
          <w:color w:val="00188F"/>
        </w:rPr>
        <w:t>Servizio Online Enterprise</w:t>
      </w:r>
      <w:r>
        <w:t>: i</w:t>
      </w:r>
      <w:r>
        <w:t>l Servizio Online è offerto come Servizio Online enterprise o Servizio Online della piattaforma e soddisfa i requisiti dei Prodotti Enterprise. Il servizio EO per le licenze Core CAL ed Enterprise CAL Suite richiede la corrispondente licenza CAL Suite Brid</w:t>
      </w:r>
      <w:r>
        <w:t xml:space="preserve">ge. </w:t>
      </w:r>
    </w:p>
    <w:p w:rsidR="00B47759" w:rsidRDefault="007C3419">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B47759" w:rsidRDefault="007C3419">
      <w:pPr>
        <w:pStyle w:val="ProductList-BodySpaced"/>
      </w:pPr>
      <w:r>
        <w:rPr>
          <w:b/>
          <w:color w:val="00188F"/>
        </w:rPr>
        <w:t>OW</w:t>
      </w:r>
      <w:r>
        <w:t xml:space="preserve"> = </w:t>
      </w:r>
      <w:r>
        <w:rPr>
          <w:color w:val="00188F"/>
        </w:rPr>
        <w:t>Intera Organizzazione</w:t>
      </w:r>
      <w:r>
        <w:t>: disponibile qualora venga scelta l’opz</w:t>
      </w:r>
      <w:r>
        <w:t>ione a livello di Organizzazione.</w:t>
      </w:r>
    </w:p>
    <w:p w:rsidR="00B47759" w:rsidRDefault="007C3419">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B47759" w:rsidRDefault="007C3419">
      <w:pPr>
        <w:pStyle w:val="ProductList-BodySpaced"/>
      </w:pPr>
      <w:r>
        <w:rPr>
          <w:b/>
          <w:color w:val="00188F"/>
        </w:rPr>
        <w:t>SD</w:t>
      </w:r>
      <w:r>
        <w:t xml:space="preserve">= </w:t>
      </w:r>
      <w:r>
        <w:rPr>
          <w:color w:val="00188F"/>
        </w:rPr>
        <w:t>Prodotto della Piattaforma Desktop School</w:t>
      </w:r>
      <w:r>
        <w:t xml:space="preserve">: il Prodotto è offerto come prodotto della </w:t>
      </w:r>
      <w:r>
        <w:t>piattaforma desktop school con Enterprise CAL Suite o Core CAL Suite ai sensi del Contratto Campus e School. Un prodotto SD conta come tre unità.</w:t>
      </w:r>
    </w:p>
    <w:p w:rsidR="00B47759" w:rsidRDefault="007C3419">
      <w:pPr>
        <w:pStyle w:val="ProductList-BodySpaced"/>
      </w:pPr>
      <w:r>
        <w:rPr>
          <w:b/>
          <w:color w:val="00188F"/>
        </w:rPr>
        <w:t>ST</w:t>
      </w:r>
      <w:r>
        <w:t xml:space="preserve"> = </w:t>
      </w:r>
      <w:r>
        <w:rPr>
          <w:color w:val="00188F"/>
        </w:rPr>
        <w:t>Offerta Studente</w:t>
      </w:r>
      <w:r>
        <w:t xml:space="preserve">: il Prodotto è offerto come Offerta Studente e deve essere ordinato per l’intero Numero </w:t>
      </w:r>
      <w:r>
        <w:t>di Studenti.</w:t>
      </w:r>
    </w:p>
    <w:p w:rsidR="00B47759" w:rsidRDefault="007C3419">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B47759" w:rsidRDefault="007C3419">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B47759" w:rsidRDefault="00B47759">
      <w:pPr>
        <w:pStyle w:val="ProductList-BodySpaced"/>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Spaced"/>
      </w:pPr>
    </w:p>
    <w:p w:rsidR="00B47759" w:rsidRDefault="007C3419">
      <w:pPr>
        <w:pStyle w:val="ProductList-Offering1Heading"/>
        <w:outlineLvl w:val="1"/>
      </w:pPr>
      <w:bookmarkStart w:id="336" w:name="_Sec552"/>
      <w:r>
        <w:t>Intestazioni Colonne</w:t>
      </w:r>
      <w:bookmarkEnd w:id="336"/>
      <w:r>
        <w:fldChar w:fldCharType="begin"/>
      </w:r>
      <w:r>
        <w:instrText xml:space="preserve"> TC "</w:instrText>
      </w:r>
      <w:bookmarkStart w:id="337" w:name="_Toc481090172"/>
      <w:r>
        <w:instrText>Int</w:instrText>
      </w:r>
      <w:r>
        <w:instrText>estazioni Colonne</w:instrText>
      </w:r>
      <w:bookmarkEnd w:id="337"/>
      <w:r>
        <w:instrText>" \l 2</w:instrText>
      </w:r>
      <w:r>
        <w:fldChar w:fldCharType="end"/>
      </w:r>
    </w:p>
    <w:p w:rsidR="00B47759" w:rsidRDefault="007C3419">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w:t>
      </w:r>
      <w:r>
        <w:t>unti e date di disponibilità.</w:t>
      </w:r>
    </w:p>
    <w:p w:rsidR="00B47759" w:rsidRDefault="00B47759">
      <w:pPr>
        <w:pStyle w:val="ProductList-BodySpaced"/>
      </w:pPr>
    </w:p>
    <w:p w:rsidR="00B47759" w:rsidRDefault="007C3419">
      <w:pPr>
        <w:pStyle w:val="ProductList-BodySpaced"/>
      </w:pPr>
      <w:r>
        <w:rPr>
          <w:b/>
          <w:color w:val="00188F"/>
        </w:rPr>
        <w:lastRenderedPageBreak/>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w:t>
      </w:r>
      <w:r>
        <w:t>ze e quella in cui consente di effettuare il download dal Volume Licensing Services Center (VLSC).</w:t>
      </w:r>
    </w:p>
    <w:p w:rsidR="00B47759" w:rsidRDefault="007C3419">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w:t>
      </w:r>
      <w:r>
        <w:t>nd Cloud.</w:t>
      </w:r>
    </w:p>
    <w:p w:rsidR="00B47759" w:rsidRDefault="007C3419">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B47759" w:rsidRDefault="007C3419">
      <w:pPr>
        <w:pStyle w:val="ProductList-BodySpaced"/>
      </w:pPr>
      <w:r>
        <w:rPr>
          <w:b/>
          <w:color w:val="00188F"/>
        </w:rPr>
        <w:t>L</w:t>
      </w:r>
      <w:r>
        <w:t xml:space="preserve"> = </w:t>
      </w:r>
      <w:r>
        <w:rPr>
          <w:color w:val="00188F"/>
        </w:rPr>
        <w:t>Licenza</w:t>
      </w:r>
      <w:r>
        <w:t>: valore di punti attribuito per la Licenza software indicata. Se il valore di pu</w:t>
      </w:r>
      <w:r>
        <w:t>nti è parentesi, si tratta del valore per CASA.</w:t>
      </w:r>
    </w:p>
    <w:p w:rsidR="00B47759" w:rsidRDefault="007C3419">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B47759" w:rsidRDefault="007C3419">
      <w:pPr>
        <w:pStyle w:val="ProductList-BodySpaced"/>
      </w:pPr>
      <w:r>
        <w:rPr>
          <w:b/>
          <w:color w:val="00188F"/>
        </w:rPr>
        <w:t>MPSA</w:t>
      </w:r>
      <w:r>
        <w:t xml:space="preserve"> = </w:t>
      </w:r>
      <w:r>
        <w:rPr>
          <w:color w:val="00188F"/>
        </w:rPr>
        <w:t>Contratto per i Prodotti e i Servizi Microsoft</w:t>
      </w:r>
      <w:r>
        <w:t>.</w:t>
      </w:r>
    </w:p>
    <w:p w:rsidR="00B47759" w:rsidRDefault="007C3419">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B47759" w:rsidRDefault="007C3419">
      <w:pPr>
        <w:pStyle w:val="ProductList-BodySpaced"/>
      </w:pPr>
      <w:r>
        <w:rPr>
          <w:b/>
          <w:color w:val="00188F"/>
        </w:rPr>
        <w:t>OV/OVS</w:t>
      </w:r>
      <w:r>
        <w:t xml:space="preserve">= </w:t>
      </w:r>
      <w:r>
        <w:rPr>
          <w:color w:val="00188F"/>
        </w:rPr>
        <w:t>Open Value e Open Value Subscription:</w:t>
      </w:r>
      <w:r>
        <w:t xml:space="preserve"> include Open Value, Open Value Subscription, Open Value for G</w:t>
      </w:r>
      <w:r>
        <w:t>overnment e Open Value Subscription for Government.</w:t>
      </w:r>
    </w:p>
    <w:p w:rsidR="00B47759" w:rsidRDefault="007C3419">
      <w:pPr>
        <w:pStyle w:val="ProductList-BodySpaced"/>
      </w:pPr>
      <w:r>
        <w:rPr>
          <w:b/>
          <w:color w:val="00188F"/>
        </w:rPr>
        <w:t>OVS-ES</w:t>
      </w:r>
      <w:r>
        <w:t xml:space="preserve"> = </w:t>
      </w:r>
      <w:r>
        <w:rPr>
          <w:color w:val="00188F"/>
        </w:rPr>
        <w:t>Open Value Subscription - Education Solutions</w:t>
      </w:r>
      <w:r>
        <w:t>.</w:t>
      </w:r>
    </w:p>
    <w:p w:rsidR="00B47759" w:rsidRDefault="007C3419">
      <w:pPr>
        <w:pStyle w:val="ProductList-BodySpaced"/>
      </w:pPr>
      <w:r>
        <w:rPr>
          <w:b/>
          <w:color w:val="00188F"/>
        </w:rPr>
        <w:t>Punto</w:t>
      </w:r>
      <w:r>
        <w:t xml:space="preserve"> = valore assegnato a un Prodotto utilizzato per calcolare il livello di prezzo per volume applicabile a un contratto multilicenza di una Socie</w:t>
      </w:r>
      <w:r>
        <w:t>tà.</w:t>
      </w:r>
    </w:p>
    <w:p w:rsidR="00B47759" w:rsidRDefault="007C3419">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B47759" w:rsidRDefault="007C3419">
      <w:pPr>
        <w:pStyle w:val="ProductList-BodySpaced"/>
      </w:pPr>
      <w:r>
        <w:rPr>
          <w:b/>
          <w:color w:val="00188F"/>
        </w:rPr>
        <w:t>S/S+</w:t>
      </w:r>
      <w:r>
        <w:t xml:space="preserve"> = </w:t>
      </w:r>
      <w:r>
        <w:rPr>
          <w:color w:val="00188F"/>
        </w:rPr>
        <w:t>Select e Select Plus</w:t>
      </w:r>
      <w:r>
        <w:t>: sono inclusi anche i Contratti Select for Academic, Select Plus for Academic, Select for Gov</w:t>
      </w:r>
      <w:r>
        <w:t>ernment e Select Plus for Government.</w:t>
      </w:r>
    </w:p>
    <w:p w:rsidR="00B47759" w:rsidRDefault="00B47759">
      <w:pPr>
        <w:pStyle w:val="ProductList-BodySpaced"/>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Spaced"/>
      </w:pPr>
    </w:p>
    <w:p w:rsidR="00B47759" w:rsidRDefault="007C3419">
      <w:pPr>
        <w:pStyle w:val="ProductList-Offering1Heading"/>
        <w:outlineLvl w:val="1"/>
      </w:pPr>
      <w:bookmarkStart w:id="338" w:name="_Sec553"/>
      <w:r>
        <w:t>Definizioni</w:t>
      </w:r>
      <w:bookmarkEnd w:id="338"/>
      <w:r>
        <w:fldChar w:fldCharType="begin"/>
      </w:r>
      <w:r>
        <w:instrText xml:space="preserve"> TC "</w:instrText>
      </w:r>
      <w:bookmarkStart w:id="339" w:name="_Toc481090173"/>
      <w:r>
        <w:instrText>Definizioni</w:instrText>
      </w:r>
      <w:bookmarkEnd w:id="339"/>
      <w:r>
        <w:instrText>" \l 2</w:instrText>
      </w:r>
      <w:r>
        <w:fldChar w:fldCharType="end"/>
      </w:r>
    </w:p>
    <w:p w:rsidR="00B47759" w:rsidRDefault="007C3419">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B47759" w:rsidRDefault="007C3419">
      <w:pPr>
        <w:pStyle w:val="ProductList-BodySpaced"/>
      </w:pPr>
      <w:r>
        <w:rPr>
          <w:b/>
          <w:color w:val="00188F"/>
        </w:rPr>
        <w:t xml:space="preserve">Componente Aggiuntivo </w:t>
      </w:r>
      <w:r>
        <w:t xml:space="preserve">indica una licenza che è </w:t>
      </w:r>
      <w:r>
        <w:t>stata acquistata in aggiunta (e in associazione) a una Licenza Qualificante acquistata in precedenza (o a un gruppo di Licenze Qualificanti). Una licenza Add-on viene ceduta a un singolo Utente Qualificato (secondo la definizione fornita nell’Iscrizione de</w:t>
      </w:r>
      <w:r>
        <w:t>lla Società) o allo stesso Server o dispositivo della o delle Licenze Qualificanti. Per ogni SL Add-on per Utente che non appare singolarmente nei Diritti per l’Utilizzo dei Servizi Online, si applicano le condizioni di licenza valide per una SL per Utente</w:t>
      </w:r>
      <w:r>
        <w:t xml:space="preserve"> completa relativa allo stesso servizio. </w:t>
      </w:r>
    </w:p>
    <w:p w:rsidR="00B47759" w:rsidRDefault="007C3419">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w:instrText>
      </w:r>
      <w:r>
        <w:instrText xml:space="preserve">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w:instrText>
      </w:r>
      <w:r>
        <w:instrText xml:space="preserve"> Glossario)." </w:instrText>
      </w:r>
      <w:r>
        <w:fldChar w:fldCharType="separate"/>
      </w:r>
      <w:r>
        <w:rPr>
          <w:color w:val="0563C1"/>
        </w:rPr>
        <w:t>CAL</w:t>
      </w:r>
      <w:r>
        <w:fldChar w:fldCharType="end"/>
      </w:r>
      <w:r>
        <w:t xml:space="preserve"> di base.</w:t>
      </w:r>
    </w:p>
    <w:p w:rsidR="00B47759" w:rsidRDefault="007C3419">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w:instrText>
      </w:r>
      <w:r>
        <w:instrText xml:space="preserve">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w:instrText>
      </w:r>
      <w:r>
        <w:instrText xml:space="preserve">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B47759" w:rsidRDefault="007C3419">
      <w:pPr>
        <w:pStyle w:val="ProductList-BodySpaced"/>
      </w:pPr>
      <w:r>
        <w:rPr>
          <w:b/>
          <w:color w:val="00188F"/>
        </w:rPr>
        <w:t>CAL</w:t>
      </w:r>
      <w:r>
        <w:t xml:space="preserve"> indica la licenza CAL (Client Access License) c</w:t>
      </w:r>
      <w:r>
        <w:t>he può essere ceduta per utente o dispositivo, a seconda dei casi. Una User CAL (Licenza di accesso da parte dell’utente) consente l’accesso alla versione corrispondente o alle versioni precedenti del software server da parte di un solo utente e da qualsia</w:t>
      </w:r>
      <w:r>
        <w:t xml:space="preserve">si dispositivo. Una Licenza CAL per dispositivo consente l’accesso alle versioni corrispondenti o alle versioni precedenti del software server da parte di qualsiasi utente e da un solo dispositivo. Le Licenze CAL consentono l’accesso al software server in </w:t>
      </w:r>
      <w:r>
        <w:t>esecuzione esclusivamente sui Server con Licenza della Società.</w:t>
      </w:r>
    </w:p>
    <w:p w:rsidR="00B47759" w:rsidRDefault="007C3419">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w:instrText>
      </w:r>
      <w:r>
        <w:instrText xml:space="preserve">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w:instrText>
      </w:r>
      <w:r>
        <w:instrText xml:space="preserve">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w:instrText>
      </w:r>
      <w:r>
        <w:instrText xml:space="preserve">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w:instrText>
      </w:r>
      <w:r>
        <w:instrText xml:space="preserve">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B47759" w:rsidRDefault="007C3419">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w:instrText>
      </w:r>
      <w:r>
        <w:instrText xml:space="preserve">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B47759" w:rsidRDefault="007C3419">
      <w:pPr>
        <w:pStyle w:val="ProductList-BodySpaced"/>
      </w:pPr>
      <w:r>
        <w:rPr>
          <w:b/>
          <w:color w:val="00188F"/>
        </w:rPr>
        <w:t>Applicazione HPC con Cluster</w:t>
      </w:r>
      <w:r>
        <w:t xml:space="preserve"> indica un’applicazione</w:t>
      </w:r>
      <w:r>
        <w:t xml:space="preserve"> computazionale a prestazioni elevate che risolve in parallelo problemi computazionali complessi o un insieme di problemi computazionali strettamente correlati. Le Applicazioni HPC con Cluster suddividono un problema computazionale complesso in una serie d</w:t>
      </w:r>
      <w:r>
        <w:t>i processi e attività coordinati da un programmatore di processi, come quello fornito in Microsoft HPC Pack o in middleware HPC analoghi, che distribuisce in parallelo tali processi e attività a uno o più computer che operano all’interno di un cluster HPC.</w:t>
      </w:r>
    </w:p>
    <w:p w:rsidR="00B47759" w:rsidRDefault="007C3419">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w:instrText>
      </w:r>
      <w:r>
        <w:instrText xml:space="preserve">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w:instrText>
      </w:r>
      <w:r>
        <w:instrText xml:space="preserv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47759" w:rsidRDefault="007C3419">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w:instrText>
      </w:r>
      <w:r>
        <w:instrText xml:space="preserve">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w:instrText>
      </w:r>
      <w:r>
        <w:instrText xml:space="preserve">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47759" w:rsidRDefault="007C3419">
      <w:pPr>
        <w:pStyle w:val="ProductList-BodySpaced"/>
      </w:pPr>
      <w:r>
        <w:rPr>
          <w:b/>
          <w:color w:val="00188F"/>
        </w:rPr>
        <w:t>Nodo di Cycle Harvesting</w:t>
      </w:r>
      <w:r>
        <w:t xml:space="preserve"> indica un dispositivo che non è dedicato all’esecuzione di </w:t>
      </w:r>
      <w:r>
        <w:fldChar w:fldCharType="begin"/>
      </w:r>
      <w:r>
        <w:instrText xml:space="preserve"> AutoText</w:instrText>
      </w:r>
      <w:r>
        <w:instrText xml:space="preserve">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w:t>
      </w:r>
      <w:r>
        <w:t xml:space="preserve">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w:instrText>
      </w:r>
      <w:r>
        <w:instrText xml:space="preserve">ortata nel Glossario)." </w:instrText>
      </w:r>
      <w:r>
        <w:fldChar w:fldCharType="separate"/>
      </w:r>
      <w:r>
        <w:rPr>
          <w:color w:val="0563C1"/>
        </w:rPr>
        <w:t>Applicazioni HPC con Cluster</w:t>
      </w:r>
      <w:r>
        <w:fldChar w:fldCharType="end"/>
      </w:r>
      <w:r>
        <w:t>.</w:t>
      </w:r>
    </w:p>
    <w:p w:rsidR="00B47759" w:rsidRDefault="007C3419">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w:t>
      </w:r>
      <w:r>
        <w:t xml:space="preserve">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w:instrText>
      </w:r>
      <w:r>
        <w:instrText xml:space="preserv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B47759" w:rsidRDefault="007C3419">
      <w:pPr>
        <w:pStyle w:val="ProductList-BodySpaced"/>
      </w:pPr>
      <w:r>
        <w:rPr>
          <w:b/>
          <w:color w:val="00188F"/>
        </w:rPr>
        <w:lastRenderedPageBreak/>
        <w:t>Utenti Esterni</w:t>
      </w:r>
      <w:r>
        <w:t xml:space="preserve"> indica gli utenti che non sono dipendenti della Società o di sue Consoci</w:t>
      </w:r>
      <w:r>
        <w:t>ate o collaboratori o soggetti che agiscono per conto della Società o di sue Consociate e che si trovano nei locali della Società o di sue Consociate.</w:t>
      </w:r>
    </w:p>
    <w:p w:rsidR="00B47759" w:rsidRDefault="007C3419">
      <w:pPr>
        <w:pStyle w:val="ProductList-BodySpaced"/>
      </w:pPr>
      <w:r>
        <w:rPr>
          <w:b/>
          <w:color w:val="00188F"/>
        </w:rPr>
        <w:t>Thread Hardware</w:t>
      </w:r>
      <w:r>
        <w:t xml:space="preserve"> indica un </w:t>
      </w:r>
      <w:r>
        <w:fldChar w:fldCharType="begin"/>
      </w:r>
      <w:r>
        <w:instrText xml:space="preserve"> AutoTextList   \s NoStyle \t "Core Fisico indica un core in un Processore Fisi</w:instrText>
      </w:r>
      <w:r>
        <w:instrText xml:space="preserve">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B47759" w:rsidRDefault="007C3419">
      <w:pPr>
        <w:pStyle w:val="ProductList-BodySpaced"/>
      </w:pPr>
      <w:r>
        <w:rPr>
          <w:b/>
          <w:color w:val="00188F"/>
        </w:rPr>
        <w:t>Carico di Lavoro High Performance Computing (HPC)</w:t>
      </w:r>
      <w:r>
        <w:t xml:space="preserve"> indica un carico d</w:t>
      </w:r>
      <w:r>
        <w:t xml:space="preserve">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w:instrText>
      </w:r>
      <w:r>
        <w:instrText xml:space="preserve">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w:instrText>
      </w:r>
      <w:r>
        <w:instrText xml:space="preserve">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w:instrText>
      </w:r>
      <w:r>
        <w:instrText xml:space="preserve">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47759" w:rsidRDefault="007C3419">
      <w:pPr>
        <w:pStyle w:val="ProductList-BodySpaced"/>
      </w:pPr>
      <w:r>
        <w:rPr>
          <w:b/>
          <w:color w:val="00188F"/>
        </w:rPr>
        <w:t xml:space="preserve">Hyper-V Container </w:t>
      </w:r>
      <w:r>
        <w:t>è una funz</w:t>
      </w:r>
      <w:r>
        <w:t xml:space="preserve">ionalità di Windows Server che utilizza un ambiente del sistema operativo virtuale. Ciascun Hyper-V Container è considerato un </w:t>
      </w:r>
      <w:r>
        <w:fldChar w:fldCharType="begin"/>
      </w:r>
      <w:r>
        <w:instrText xml:space="preserve"> AutoTextList   \s NoStyle \t "OSE Virtuale indica un OSE che è configurato per essere eseguito su un sistema hardware virtuale."</w:instrText>
      </w:r>
      <w:r>
        <w:instrText xml:space="preserve"> </w:instrText>
      </w:r>
      <w:r>
        <w:fldChar w:fldCharType="separate"/>
      </w:r>
      <w:r>
        <w:rPr>
          <w:color w:val="0563C1"/>
        </w:rPr>
        <w:t>OSE Virtuale</w:t>
      </w:r>
      <w:r>
        <w:fldChar w:fldCharType="end"/>
      </w:r>
      <w:r>
        <w:t>.</w:t>
      </w:r>
    </w:p>
    <w:p w:rsidR="00B47759" w:rsidRDefault="007C3419">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B47759" w:rsidRDefault="007C3419">
      <w:pPr>
        <w:pStyle w:val="ProductList-BodySpaced"/>
      </w:pPr>
      <w:r>
        <w:rPr>
          <w:b/>
          <w:color w:val="00188F"/>
        </w:rPr>
        <w:t xml:space="preserve">Licenza </w:t>
      </w:r>
      <w:r>
        <w:t>indica il diritto di scaricare, instal</w:t>
      </w:r>
      <w:r>
        <w:t>lare, accedere a e utilizzare un Prodotto.</w:t>
      </w:r>
    </w:p>
    <w:p w:rsidR="00B47759" w:rsidRDefault="007C3419">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B47759" w:rsidRDefault="007C3419">
      <w:pPr>
        <w:pStyle w:val="ProductList-BodySpaced"/>
      </w:pPr>
      <w:r>
        <w:rPr>
          <w:b/>
          <w:color w:val="00188F"/>
        </w:rPr>
        <w:t xml:space="preserve">Partner di Mobilità delle Licenze tramite Software Assurance </w:t>
      </w:r>
      <w:r>
        <w:t xml:space="preserve">indica una persona giuridica identificata all’indirizzo </w:t>
      </w:r>
      <w:hyperlink r:id="rId135">
        <w:r>
          <w:rPr>
            <w:color w:val="00467F"/>
            <w:u w:val="single"/>
          </w:rPr>
          <w:t>http://www.microsoft.com/licensing/software-assurance/license-mobility.aspx</w:t>
        </w:r>
      </w:hyperlink>
      <w:r>
        <w:t xml:space="preserve"> e autorizzata da Microsoft a </w:t>
      </w:r>
      <w:r>
        <w:t xml:space="preserve">ospitare software della società su server condivisi. </w:t>
      </w:r>
    </w:p>
    <w:p w:rsidR="00B47759" w:rsidRDefault="007C3419">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dedicato all’utilizzo da parte della Soc</w:t>
      </w:r>
      <w:r>
        <w:t xml:space="preserve">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w:t>
      </w:r>
      <w:r>
        <w:t>n Server distinto.</w:t>
      </w:r>
    </w:p>
    <w:p w:rsidR="00B47759" w:rsidRDefault="007C3419">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B47759" w:rsidRDefault="007C3419">
      <w:pPr>
        <w:pStyle w:val="ProductList-BodySpaced"/>
      </w:pPr>
      <w:r>
        <w:rPr>
          <w:b/>
          <w:color w:val="00188F"/>
        </w:rPr>
        <w:t>Licenza di Gestione (ML)</w:t>
      </w:r>
      <w:r>
        <w:t xml:space="preserve"> indica</w:t>
      </w:r>
      <w:r>
        <w:t xml:space="preserve">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w:instrText>
      </w:r>
      <w:r>
        <w:instrText xml:space="preserv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w:t>
      </w:r>
      <w:r>
        <w:t xml:space="preserve">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w:instrText>
      </w:r>
      <w:r>
        <w:instrText xml:space="preserve">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w:instrText>
      </w:r>
      <w:r>
        <w:instrText xml:space="preserve">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w:t>
      </w:r>
      <w:r>
        <w:t xml:space="preserve">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w:instrText>
      </w:r>
      <w:r>
        <w:instrText xml:space="preserve">le (o in altro modo emulato) (la definizione completa è riportata nel Glossario)." </w:instrText>
      </w:r>
      <w:r>
        <w:fldChar w:fldCharType="separate"/>
      </w:r>
      <w:r>
        <w:rPr>
          <w:color w:val="0563C1"/>
        </w:rPr>
        <w:t>OSE</w:t>
      </w:r>
      <w:r>
        <w:fldChar w:fldCharType="end"/>
      </w:r>
      <w:r>
        <w:t xml:space="preserve"> su un dispositivo.</w:t>
      </w:r>
    </w:p>
    <w:p w:rsidR="00B47759" w:rsidRDefault="007C3419">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w:instrText>
      </w:r>
      <w:r>
        <w:instrText xml:space="preserve">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w:instrText>
      </w:r>
      <w:r>
        <w:instrText xml:space="preserve">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a seconda dei ca</w:t>
      </w:r>
      <w:r>
        <w:t xml:space="preserve">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w:t>
      </w:r>
      <w:r>
        <w:t>te a Licenza di Gestione solo se la Società ha acquistato la licenza dopo la Data Disponibilità del Prodotto Server o se la Società dispone di copertura SA attiva alla Data Disponibilità.</w:t>
      </w:r>
    </w:p>
    <w:p w:rsidR="00B47759" w:rsidRDefault="007C3419">
      <w:pPr>
        <w:pStyle w:val="ProductList-BodySpaced"/>
      </w:pPr>
      <w:r>
        <w:rPr>
          <w:b/>
          <w:color w:val="00188F"/>
        </w:rPr>
        <w:t xml:space="preserve">Gestire un OSE </w:t>
      </w:r>
      <w:r>
        <w:t>indica richiedere o ricevere dati, configurare o forn</w:t>
      </w:r>
      <w:r>
        <w:t>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w:instrText>
      </w:r>
      <w:r>
        <w:instrText xml:space="preserve">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w:instrText>
      </w:r>
      <w:r>
        <w:instrText xml:space="preserve">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47759" w:rsidRDefault="007C3419">
      <w:pPr>
        <w:pStyle w:val="ProductList-BodySpaced"/>
      </w:pPr>
      <w:r>
        <w:rPr>
          <w:b/>
          <w:color w:val="00188F"/>
        </w:rPr>
        <w:t>Ambiente del Sistema Operativo (OSE)</w:t>
      </w:r>
      <w:r>
        <w:t xml:space="preserve"> indica un’Istanza completa o parziale del sistema operativo oppure un’Ist</w:t>
      </w:r>
      <w:r>
        <w:t>anza completa o parziale del sistema operativo virtuale (o in altro modo emulato) che consente un’identità separata del computer (nome del computer primario o identificativo univoco analogo) o diritti amministrativi specifici e istanze di eventuali applica</w:t>
      </w:r>
      <w:r>
        <w:t xml:space="preserve">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w:instrText>
      </w:r>
      <w:r>
        <w:instrText xml:space="preserve">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w:t>
      </w:r>
      <w:r>
        <w:t xml:space="preserve">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47759" w:rsidRDefault="007C3419">
      <w:pPr>
        <w:pStyle w:val="ProductList-BodySpaced"/>
      </w:pPr>
      <w:r>
        <w:rPr>
          <w:b/>
          <w:color w:val="00188F"/>
        </w:rPr>
        <w:t>Core Fisico</w:t>
      </w:r>
      <w:r>
        <w:t xml:space="preserve"> indica un core in un </w:t>
      </w:r>
      <w:r>
        <w:fldChar w:fldCharType="begin"/>
      </w:r>
      <w:r>
        <w:instrText xml:space="preserve"> AutoTextList   \s NoStyle \t "Processore Fisico indica un processore f</w:instrText>
      </w:r>
      <w:r>
        <w:instrText xml:space="preserve">isico che si trova in un sistema hardware fisico." </w:instrText>
      </w:r>
      <w:r>
        <w:fldChar w:fldCharType="separate"/>
      </w:r>
      <w:r>
        <w:rPr>
          <w:color w:val="0563C1"/>
        </w:rPr>
        <w:t>Processore Fisico</w:t>
      </w:r>
      <w:r>
        <w:fldChar w:fldCharType="end"/>
      </w:r>
      <w:r>
        <w:t>.</w:t>
      </w:r>
    </w:p>
    <w:p w:rsidR="00B47759" w:rsidRDefault="007C3419">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w:t>
      </w:r>
      <w:r>
        <w:t>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w:instrText>
      </w:r>
      <w:r>
        <w:instrText>utoTextList   \s NoStyle \t "OSE Fisico indica un OSE che è configurato per essere eseguito direttamente su un sistema hardware fisico. L’Istanza del sistema operativo utilizzata per eseguire il software di virtualizzazione dell’hardware o per erogare serv</w:instrText>
      </w:r>
      <w:r>
        <w:instrText xml:space="preserve">izi di virtualizzazione dell’hardware è considerata parte dell’OSE Fisico." </w:instrText>
      </w:r>
      <w:r>
        <w:fldChar w:fldCharType="separate"/>
      </w:r>
      <w:r>
        <w:rPr>
          <w:color w:val="0563C1"/>
        </w:rPr>
        <w:t>OSE Fisico</w:t>
      </w:r>
      <w:r>
        <w:fldChar w:fldCharType="end"/>
      </w:r>
      <w:r>
        <w:t>.</w:t>
      </w:r>
    </w:p>
    <w:p w:rsidR="00B47759" w:rsidRDefault="007C3419">
      <w:pPr>
        <w:pStyle w:val="ProductList-BodySpaced"/>
      </w:pPr>
      <w:r>
        <w:rPr>
          <w:b/>
          <w:color w:val="00188F"/>
        </w:rPr>
        <w:t xml:space="preserve">Processore Fisico </w:t>
      </w:r>
      <w:r>
        <w:t>indica un processore che si trova in un sistema hardware fisico.</w:t>
      </w:r>
    </w:p>
    <w:p w:rsidR="00B47759" w:rsidRDefault="007C3419">
      <w:pPr>
        <w:pStyle w:val="ProductList-BodySpaced"/>
      </w:pPr>
      <w:r>
        <w:rPr>
          <w:b/>
          <w:color w:val="00188F"/>
        </w:rPr>
        <w:t xml:space="preserve">Premium Assurance </w:t>
      </w:r>
      <w:r>
        <w:t>indica un’offerta di Prodotti che consente di accedere ad aggior</w:t>
      </w:r>
      <w:r>
        <w:t>namenti e a bollettini sulla sicurezza resi disponibili da Microsoft dopo che una versione di Prodotto non è più coperta dal Supporto Esteso.</w:t>
      </w:r>
    </w:p>
    <w:p w:rsidR="00B47759" w:rsidRDefault="007C3419">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w:instrText>
      </w:r>
      <w:r>
        <w:instrText xml:space="preserve">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w:t>
      </w:r>
      <w:r>
        <w:t xml:space="preserve"> 90 giorni.</w:t>
      </w:r>
    </w:p>
    <w:p w:rsidR="00B47759" w:rsidRDefault="007C3419">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w:instrText>
      </w:r>
      <w:r>
        <w:instrText>to per essere eseguito direttamente su un sistema hardware fisico. L’Istanza del sistema operativo utilizzata per eseguire il software di virtualizzazione dell’hardware o per erogare servizi di virtualizzazione dell’hardware è considerata parte dell’OSE Fi</w:instrText>
      </w:r>
      <w:r>
        <w:instrText xml:space="preserve">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w:t>
      </w:r>
      <w:r>
        <w:t>dono a dati di produzione.</w:t>
      </w:r>
    </w:p>
    <w:p w:rsidR="00B47759" w:rsidRDefault="007C3419">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B47759" w:rsidRDefault="007C3419">
      <w:pPr>
        <w:pStyle w:val="ProductList-BodySpaced"/>
      </w:pPr>
      <w:r>
        <w:rPr>
          <w:b/>
          <w:color w:val="00188F"/>
        </w:rPr>
        <w:t>Istanza in Esecuzione</w:t>
      </w:r>
      <w:r>
        <w:t xml:space="preserve"> in</w:t>
      </w:r>
      <w:r>
        <w:t>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w:t>
      </w:r>
      <w:r>
        <w:t>no state eseguite una o più istruzioni. La Società “Esegue un’Istanza” di software caricandola in memoria ed eseguendo una o più delle relative istruzioni. Una volta in esecuzione, un’Istanza viene considerata tale (anche se le relative istruzioni non sono</w:t>
      </w:r>
      <w:r>
        <w:t xml:space="preserve"> più eseguite) fino a quando non viene rimossa dalla memoria.</w:t>
      </w:r>
    </w:p>
    <w:p w:rsidR="00B47759" w:rsidRDefault="007C3419">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w:t>
      </w:r>
      <w:r>
        <w:t>o a un servizio ospitato per un periodo di tempo definito.</w:t>
      </w:r>
    </w:p>
    <w:p w:rsidR="00B47759" w:rsidRDefault="007C3419">
      <w:pPr>
        <w:pStyle w:val="ProductList-BodySpaced"/>
      </w:pPr>
      <w:r>
        <w:rPr>
          <w:b/>
          <w:color w:val="00188F"/>
        </w:rPr>
        <w:t>Server</w:t>
      </w:r>
      <w:r>
        <w:t xml:space="preserve"> indica un sistema hardware fisico in grado di eseguire software server.</w:t>
      </w:r>
    </w:p>
    <w:p w:rsidR="00B47759" w:rsidRDefault="007C3419">
      <w:pPr>
        <w:pStyle w:val="ProductList-BodySpaced"/>
      </w:pPr>
      <w:r>
        <w:rPr>
          <w:b/>
          <w:color w:val="00188F"/>
        </w:rPr>
        <w:t>Server Farm</w:t>
      </w:r>
      <w:r>
        <w:t xml:space="preserve"> indica un singolo data center o due data center situati in due diversi paesi la cui differenza di fuso ora</w:t>
      </w:r>
      <w:r>
        <w:t>rio non superi le quattro ore oppure all’interno dell’UE o dell’EFTA. Un data center potrà essere spostato da una Server Farm all’altra, ma non per brevi periodi di tempo. (UE è l’acronimo di Unione Europea; EFTA è l’acronimo di Associazione Europea per il</w:t>
      </w:r>
      <w:r>
        <w:t xml:space="preserve"> Libero Scambio).</w:t>
      </w:r>
    </w:p>
    <w:p w:rsidR="00B47759" w:rsidRDefault="007C3419">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w:t>
      </w:r>
      <w:r>
        <w:t>condizioni di licenza valide per una SL per Utente completa equivalente.</w:t>
      </w:r>
    </w:p>
    <w:p w:rsidR="00B47759" w:rsidRDefault="007C3419">
      <w:pPr>
        <w:pStyle w:val="ProductList-BodySpaced"/>
      </w:pPr>
      <w:r>
        <w:rPr>
          <w:b/>
          <w:color w:val="00188F"/>
        </w:rPr>
        <w:lastRenderedPageBreak/>
        <w:t>Core Virtuale</w:t>
      </w:r>
      <w:r>
        <w:t xml:space="preserve"> indica l’unità della potenza di elaborazione che si trova in un sistema hardware virtuale. Un Core Virtuale è la rappresentazione virtuale di uno o più thread hardware.</w:t>
      </w:r>
    </w:p>
    <w:p w:rsidR="00B47759" w:rsidRDefault="007C3419">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w:instrText>
      </w:r>
      <w:r>
        <w:instrText xml:space="preserve">ossario)." </w:instrText>
      </w:r>
      <w:r>
        <w:fldChar w:fldCharType="separate"/>
      </w:r>
      <w:r>
        <w:rPr>
          <w:color w:val="0563C1"/>
        </w:rPr>
        <w:t>OSE</w:t>
      </w:r>
      <w:r>
        <w:fldChar w:fldCharType="end"/>
      </w:r>
      <w:r>
        <w:t xml:space="preserve"> configurato per essere eseguito su un sistema hardware virtuale.</w:t>
      </w:r>
    </w:p>
    <w:p w:rsidR="00B47759" w:rsidRDefault="007C3419">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w:t>
      </w:r>
      <w:r>
        <w:t>P3 disponibili pubblicamente. Per maggiore chiarezza, l’accesso al contenuto, alle informazioni e alle applicazioni gestiti dal software in una Soluzione per il Web su Internet non è limitato ai dipendenti della Società o delle sue Consociate.</w:t>
      </w:r>
    </w:p>
    <w:p w:rsidR="00B47759" w:rsidRDefault="007C3419">
      <w:pPr>
        <w:pStyle w:val="ProductList-BodySpaced"/>
      </w:pPr>
      <w:r>
        <w:t xml:space="preserve">Il software </w:t>
      </w:r>
      <w:r>
        <w:t>delle Soluzioni per il Web su Internet viene utilizzato per eseguire:</w:t>
      </w:r>
    </w:p>
    <w:p w:rsidR="00B47759" w:rsidRDefault="007C3419" w:rsidP="00157529">
      <w:pPr>
        <w:pStyle w:val="ProductList-Bullet"/>
        <w:numPr>
          <w:ilvl w:val="0"/>
          <w:numId w:val="39"/>
        </w:numPr>
      </w:pPr>
      <w:r>
        <w:t>software server Web (ad esempio, Microsoft Internet Information Services) e agenti di gestione o di sicurezza (ad esempio l’agente System Center Operations Manager);</w:t>
      </w:r>
    </w:p>
    <w:p w:rsidR="00B47759" w:rsidRDefault="007C3419" w:rsidP="00157529">
      <w:pPr>
        <w:pStyle w:val="ProductList-Bullet"/>
        <w:numPr>
          <w:ilvl w:val="0"/>
          <w:numId w:val="39"/>
        </w:numPr>
      </w:pPr>
      <w:r>
        <w:t xml:space="preserve">software del motore </w:t>
      </w:r>
      <w:r>
        <w:t>di database (ad esempio, Microsoft SQL Server) esclusivamente per supportare le Soluzioni per il Web su Internet oppure</w:t>
      </w:r>
    </w:p>
    <w:p w:rsidR="00B47759" w:rsidRDefault="007C3419" w:rsidP="00157529">
      <w:pPr>
        <w:pStyle w:val="ProductList-Bullet"/>
        <w:numPr>
          <w:ilvl w:val="0"/>
          <w:numId w:val="39"/>
        </w:numPr>
      </w:pPr>
      <w:r>
        <w:t>il servizio Domain Name System (DNS) per fornire la risoluzione dei nomi Internet agli indirizzi IP a condizione che non sia l’unica fun</w:t>
      </w:r>
      <w:r>
        <w:t>zione di tale istanza del software.</w:t>
      </w:r>
    </w:p>
    <w:p w:rsidR="00B47759" w:rsidRDefault="007C3419">
      <w:pPr>
        <w:pStyle w:val="ProductList-BodySpaced"/>
      </w:pPr>
      <w:r>
        <w:rPr>
          <w:b/>
          <w:color w:val="00188F"/>
        </w:rPr>
        <w:t xml:space="preserve">Windows Server Container </w:t>
      </w:r>
      <w:r>
        <w:t>è una funzionalità del software Windows Server.</w:t>
      </w:r>
    </w:p>
    <w:p w:rsidR="00B47759" w:rsidRDefault="007C3419">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w:t>
      </w:r>
      <w:r>
        <w:t>per JAVAScript, Debghelp.dll e Distribuzione Web sono tutti Componenti Software di Windows.</w:t>
      </w:r>
    </w:p>
    <w:p w:rsidR="00B47759" w:rsidRDefault="00B47759">
      <w:pPr>
        <w:pStyle w:val="ProductList-BodySpaced"/>
        <w:jc w:val="right"/>
      </w:pPr>
    </w:p>
    <w:tbl>
      <w:tblPr>
        <w:tblStyle w:val="PURTable"/>
        <w:tblW w:w="0" w:type="dxa"/>
        <w:tblLook w:val="04A0" w:firstRow="1" w:lastRow="0" w:firstColumn="1" w:lastColumn="0" w:noHBand="0" w:noVBand="1"/>
      </w:tblPr>
      <w:tblGrid>
        <w:gridCol w:w="10800"/>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Spaced"/>
      </w:pPr>
    </w:p>
    <w:p w:rsidR="00B47759" w:rsidRDefault="00B47759">
      <w:pPr>
        <w:sectPr w:rsidR="00B47759">
          <w:headerReference w:type="default" r:id="rId136"/>
          <w:footerReference w:type="default" r:id="rId137"/>
          <w:type w:val="continuous"/>
          <w:pgSz w:w="12240" w:h="15840" w:code="1"/>
          <w:pgMar w:top="1170" w:right="720" w:bottom="720" w:left="720" w:header="432" w:footer="288" w:gutter="0"/>
          <w:cols w:space="360"/>
        </w:sectPr>
      </w:pPr>
    </w:p>
    <w:p w:rsidR="00B47759" w:rsidRDefault="007C3419">
      <w:pPr>
        <w:pStyle w:val="ProductList-SectionHeading"/>
        <w:pageBreakBefore/>
        <w:outlineLvl w:val="0"/>
      </w:pPr>
      <w:bookmarkStart w:id="340" w:name="_Sec591"/>
      <w:bookmarkEnd w:id="330"/>
      <w:r>
        <w:lastRenderedPageBreak/>
        <w:t>Appendice A - Licenze Equivalenti a Licenze CAL/ML</w:t>
      </w:r>
      <w:r>
        <w:fldChar w:fldCharType="begin"/>
      </w:r>
      <w:r>
        <w:instrText xml:space="preserve"> TC "</w:instrText>
      </w:r>
      <w:bookmarkStart w:id="341" w:name="_Toc481090174"/>
      <w:r>
        <w:instrText>Appendice A - Licenze Equivalenti a Licenze CAL/ML</w:instrText>
      </w:r>
      <w:bookmarkEnd w:id="341"/>
      <w:r>
        <w:instrText>" \l 1</w:instrText>
      </w:r>
      <w:r>
        <w:fldChar w:fldCharType="end"/>
      </w:r>
    </w:p>
    <w:p w:rsidR="00B47759" w:rsidRDefault="007C3419">
      <w:pPr>
        <w:pStyle w:val="ProductList-Body"/>
      </w:pPr>
      <w:r>
        <w:t>I diritti per accedere</w:t>
      </w:r>
      <w:r>
        <w:t xml:space="preserv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w:instrText>
      </w:r>
      <w:r>
        <w:instrText xml:space="preserve">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w:instrText>
      </w:r>
      <w:r>
        <w:instrText xml:space="preserve">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w:instrText>
      </w:r>
      <w:r>
        <w:instrText xml:space="preserve">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w:instrText>
      </w:r>
      <w:r>
        <w:instrText xml:space="preserv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w:instrText>
      </w:r>
      <w:r>
        <w:instrText xml:space="preserve">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w:t>
      </w:r>
      <w:r>
        <w:t xml:space="preserv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w:instrText>
      </w:r>
      <w:r>
        <w:instrText xml:space="preserve">\s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w:instrText>
      </w:r>
      <w:r>
        <w:instrText xml:space="preserve">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w:t>
      </w:r>
      <w:r>
        <w:t xml:space="preserve">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47759" w:rsidRDefault="00B47759">
      <w:pPr>
        <w:pStyle w:val="ProductList-Body"/>
      </w:pPr>
    </w:p>
    <w:tbl>
      <w:tblPr>
        <w:tblStyle w:val="PURTable"/>
        <w:tblW w:w="0" w:type="dxa"/>
        <w:tblLook w:val="04A0" w:firstRow="1" w:lastRow="0" w:firstColumn="1" w:lastColumn="0" w:noHBand="0" w:noVBand="1"/>
      </w:tblPr>
      <w:tblGrid>
        <w:gridCol w:w="867"/>
        <w:gridCol w:w="272"/>
        <w:gridCol w:w="273"/>
        <w:gridCol w:w="273"/>
        <w:gridCol w:w="273"/>
        <w:gridCol w:w="639"/>
        <w:gridCol w:w="523"/>
        <w:gridCol w:w="530"/>
        <w:gridCol w:w="949"/>
        <w:gridCol w:w="523"/>
        <w:gridCol w:w="639"/>
        <w:gridCol w:w="523"/>
        <w:gridCol w:w="530"/>
        <w:gridCol w:w="949"/>
        <w:gridCol w:w="523"/>
        <w:gridCol w:w="413"/>
        <w:gridCol w:w="358"/>
        <w:gridCol w:w="430"/>
        <w:gridCol w:w="367"/>
        <w:gridCol w:w="469"/>
        <w:gridCol w:w="469"/>
      </w:tblGrid>
      <w:tr w:rsidR="00B47759">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47759" w:rsidRDefault="00B47759">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B47759" w:rsidRDefault="007C3419">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47759" w:rsidRDefault="007C3419">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47759" w:rsidRDefault="007C3419">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47759" w:rsidRDefault="007C341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47759" w:rsidRDefault="007C3419">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B47759" w:rsidRDefault="007C3419">
            <w:pPr>
              <w:pStyle w:val="ProductList-TableBody"/>
              <w:jc w:val="center"/>
            </w:pPr>
            <w:r>
              <w:rPr>
                <w:color w:val="FFFFFF"/>
              </w:rPr>
              <w:t>Dynamics 365 Enterprise</w:t>
            </w:r>
          </w:p>
        </w:tc>
      </w:tr>
      <w:tr w:rsidR="00B47759">
        <w:tc>
          <w:tcPr>
            <w:tcW w:w="480" w:type="dxa"/>
            <w:tcBorders>
              <w:top w:val="none" w:sz="4" w:space="0" w:color="BFBFBF"/>
              <w:left w:val="none" w:sz="24" w:space="0" w:color="808080"/>
              <w:bottom w:val="single" w:sz="4" w:space="0" w:color="FFFFFF"/>
              <w:right w:val="single" w:sz="6" w:space="0" w:color="FFFFFF"/>
            </w:tcBorders>
          </w:tcPr>
          <w:p w:rsidR="00B47759" w:rsidRDefault="007C3419">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Piano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47759" w:rsidRDefault="007C3419">
            <w:pPr>
              <w:pStyle w:val="ProductList-TableBody"/>
              <w:jc w:val="center"/>
            </w:pPr>
            <w:r>
              <w:rPr>
                <w:color w:val="FFFFFF"/>
              </w:rPr>
              <w:t>Piano 2</w:t>
            </w:r>
          </w:p>
        </w:tc>
      </w:tr>
      <w:tr w:rsidR="00B47759">
        <w:tc>
          <w:tcPr>
            <w:tcW w:w="480" w:type="dxa"/>
            <w:gridSpan w:val="16"/>
            <w:tcBorders>
              <w:top w:val="single" w:sz="4" w:space="0" w:color="FFFFFF"/>
              <w:left w:val="single" w:sz="6" w:space="0" w:color="FFFFFF"/>
              <w:bottom w:val="single" w:sz="4" w:space="0" w:color="FFFFFF"/>
              <w:right w:val="single" w:sz="6" w:space="0" w:color="FFFFFF"/>
            </w:tcBorders>
          </w:tcPr>
          <w:p w:rsidR="00B47759" w:rsidRDefault="007C341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single" w:sz="4" w:space="0" w:color="FFFFFF"/>
              <w:right w:val="single" w:sz="6" w:space="0" w:color="FFFFFF"/>
            </w:tcBorders>
          </w:tcPr>
          <w:p w:rsidR="00B47759" w:rsidRDefault="007C3419">
            <w:pPr>
              <w:pStyle w:val="ProductList-TableBody"/>
            </w:pPr>
            <w:hyperlink w:anchor="_Sec793">
              <w:r>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single" w:sz="4" w:space="0" w:color="FFFFFF"/>
              <w:right w:val="single" w:sz="6" w:space="0" w:color="FFFFFF"/>
            </w:tcBorders>
          </w:tcPr>
          <w:p w:rsidR="00B47759" w:rsidRDefault="007C341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793">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single" w:sz="4" w:space="0" w:color="FFFFFF"/>
              <w:right w:val="single" w:sz="6" w:space="0" w:color="FFFFFF"/>
            </w:tcBorders>
          </w:tcPr>
          <w:p w:rsidR="00B47759" w:rsidRDefault="007C3419">
            <w:pPr>
              <w:pStyle w:val="ProductList-TableBody"/>
            </w:pPr>
            <w:hyperlink w:anchor="_Sec793">
              <w:r>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single" w:sz="4" w:space="0" w:color="FFFFFF"/>
              <w:right w:val="single" w:sz="6" w:space="0" w:color="FFFFFF"/>
            </w:tcBorders>
          </w:tcPr>
          <w:p w:rsidR="00B47759" w:rsidRDefault="007C341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single" w:sz="4" w:space="0" w:color="FFFFFF"/>
              <w:right w:val="single" w:sz="6" w:space="0" w:color="FFFFFF"/>
            </w:tcBorders>
          </w:tcPr>
          <w:p w:rsidR="00B47759" w:rsidRDefault="007C3419">
            <w:pPr>
              <w:pStyle w:val="ProductList-TableBody"/>
            </w:pPr>
            <w:hyperlink w:anchor="_Sec798">
              <w:r>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single" w:sz="4" w:space="0" w:color="FFFFFF"/>
              <w:right w:val="single" w:sz="6" w:space="0" w:color="FFFFFF"/>
            </w:tcBorders>
          </w:tcPr>
          <w:p w:rsidR="00B47759" w:rsidRDefault="007C3419">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dashed" w:sz="4" w:space="0" w:color="BFBFBF"/>
              <w:left w:val="none" w:sz="24" w:space="0" w:color="808080"/>
              <w:bottom w:val="single" w:sz="4" w:space="0" w:color="FFFFFF"/>
              <w:right w:val="single" w:sz="6" w:space="0" w:color="FFFFFF"/>
            </w:tcBorders>
          </w:tcPr>
          <w:p w:rsidR="00B47759" w:rsidRDefault="007C3419">
            <w:pPr>
              <w:pStyle w:val="ProductList-TableBody"/>
            </w:pPr>
            <w:hyperlink w:anchor="_Sec798">
              <w:r>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single" w:sz="4" w:space="0" w:color="FFFFFF"/>
              <w:right w:val="single" w:sz="6" w:space="0" w:color="FFFFFF"/>
            </w:tcBorders>
          </w:tcPr>
          <w:p w:rsidR="00B47759" w:rsidRDefault="007C3419">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799">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799">
              <w:r>
                <w:rPr>
                  <w:color w:val="00467F"/>
                  <w:u w:val="single"/>
                </w:rPr>
                <w:t>Aggiuntive</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single" w:sz="4" w:space="0" w:color="FFFFFF"/>
              <w:right w:val="single" w:sz="6" w:space="0" w:color="FFFFFF"/>
            </w:tcBorders>
          </w:tcPr>
          <w:p w:rsidR="00B47759" w:rsidRDefault="007C3419">
            <w:pPr>
              <w:pStyle w:val="ProductList-TableBody"/>
            </w:pPr>
            <w:hyperlink w:anchor="_Sec799">
              <w:r>
                <w:rPr>
                  <w:color w:val="00467F"/>
                  <w:u w:val="single"/>
                </w:rPr>
                <w:t>Aggiuntive</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single" w:sz="4" w:space="0" w:color="FFFFFF"/>
              <w:right w:val="single" w:sz="6" w:space="0" w:color="FFFFFF"/>
            </w:tcBorders>
          </w:tcPr>
          <w:p w:rsidR="00B47759" w:rsidRDefault="007C3419">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800">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single" w:sz="4" w:space="0" w:color="FFFFFF"/>
              <w:right w:val="single" w:sz="6" w:space="0" w:color="FFFFFF"/>
            </w:tcBorders>
          </w:tcPr>
          <w:p w:rsidR="00B47759" w:rsidRDefault="007C3419">
            <w:pPr>
              <w:pStyle w:val="ProductList-TableBody"/>
            </w:pPr>
            <w:hyperlink w:anchor="_Sec800">
              <w:r>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single" w:sz="4" w:space="0" w:color="FFFFFF"/>
              <w:right w:val="single" w:sz="6" w:space="0" w:color="FFFFFF"/>
            </w:tcBorders>
          </w:tcPr>
          <w:p w:rsidR="00B47759" w:rsidRDefault="007C341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807">
              <w:r>
                <w:rPr>
                  <w:color w:val="00467F"/>
                  <w:u w:val="single"/>
                </w:rPr>
                <w:t>Aggiuntive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single" w:sz="4" w:space="0" w:color="FFFFFF"/>
              <w:right w:val="single" w:sz="6" w:space="0" w:color="FFFFFF"/>
            </w:tcBorders>
          </w:tcPr>
          <w:p w:rsidR="00B47759" w:rsidRDefault="007C3419">
            <w:pPr>
              <w:pStyle w:val="ProductList-TableBody"/>
            </w:pPr>
            <w:hyperlink w:anchor="_Sec807">
              <w:r>
                <w:rPr>
                  <w:color w:val="00467F"/>
                  <w:u w:val="single"/>
                </w:rPr>
                <w:t>Aggiuntive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single" w:sz="4" w:space="0" w:color="FFFFFF"/>
              <w:right w:val="single" w:sz="6" w:space="0" w:color="FFFFFF"/>
            </w:tcBorders>
          </w:tcPr>
          <w:p w:rsidR="00B47759" w:rsidRDefault="007C341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807">
              <w:r>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807">
              <w:r>
                <w:rPr>
                  <w:color w:val="00467F"/>
                  <w:u w:val="single"/>
                </w:rPr>
                <w:t>Aggiuntive</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tcBorders>
              <w:top w:val="dashed" w:sz="4" w:space="0" w:color="BFBFBF"/>
              <w:left w:val="none" w:sz="24" w:space="0" w:color="808080"/>
              <w:bottom w:val="single" w:sz="4" w:space="0" w:color="FFFFFF"/>
              <w:right w:val="single" w:sz="6" w:space="0" w:color="FFFFFF"/>
            </w:tcBorders>
          </w:tcPr>
          <w:p w:rsidR="00B47759" w:rsidRDefault="007C3419">
            <w:pPr>
              <w:pStyle w:val="ProductList-TableBody"/>
            </w:pPr>
            <w:hyperlink w:anchor="_Sec807">
              <w:r>
                <w:rPr>
                  <w:color w:val="00467F"/>
                  <w:u w:val="single"/>
                </w:rPr>
                <w:t>Aggiuntive</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none" w:sz="24" w:space="0" w:color="808080"/>
              <w:right w:val="single" w:sz="6" w:space="0" w:color="FFFFFF"/>
            </w:tcBorders>
          </w:tcPr>
          <w:p w:rsidR="00B47759" w:rsidRDefault="007C341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none" w:sz="24" w:space="0" w:color="808080"/>
              <w:left w:val="none" w:sz="24" w:space="0" w:color="808080"/>
              <w:bottom w:val="single" w:sz="4" w:space="0" w:color="FFFFFF"/>
              <w:right w:val="single" w:sz="6" w:space="0" w:color="FFFFFF"/>
            </w:tcBorders>
          </w:tcPr>
          <w:p w:rsidR="00B47759" w:rsidRDefault="007C3419">
            <w:pPr>
              <w:pStyle w:val="ProductList-TableBody"/>
            </w:pPr>
            <w:hyperlink w:anchor="_Sec801">
              <w:r>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6"/>
            <w:tcBorders>
              <w:top w:val="single" w:sz="4" w:space="0" w:color="FFFFFF"/>
              <w:left w:val="single" w:sz="6" w:space="0" w:color="FFFFFF"/>
              <w:bottom w:val="none" w:sz="24" w:space="0" w:color="808080"/>
              <w:right w:val="single" w:sz="6" w:space="0" w:color="FFFFFF"/>
            </w:tcBorders>
          </w:tcPr>
          <w:p w:rsidR="00B47759" w:rsidRDefault="007C341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47759" w:rsidRDefault="00B47759">
            <w:pPr>
              <w:pStyle w:val="ProductList-TableBody"/>
            </w:pPr>
          </w:p>
        </w:tc>
      </w:tr>
      <w:tr w:rsidR="00B47759">
        <w:tc>
          <w:tcPr>
            <w:tcW w:w="480" w:type="dxa"/>
            <w:tcBorders>
              <w:top w:val="none" w:sz="24" w:space="0" w:color="808080"/>
              <w:left w:val="none" w:sz="24" w:space="0" w:color="808080"/>
              <w:bottom w:val="none" w:sz="4" w:space="0" w:color="6E6E6E"/>
              <w:right w:val="single" w:sz="6" w:space="0" w:color="FFFFFF"/>
            </w:tcBorders>
          </w:tcPr>
          <w:p w:rsidR="00B47759" w:rsidRDefault="007C3419">
            <w:pPr>
              <w:pStyle w:val="ProductList-TableBody"/>
            </w:pPr>
            <w:hyperlink w:anchor="_Sec802">
              <w:r>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47759" w:rsidRDefault="00B4775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r>
      <w:tr w:rsidR="00B47759">
        <w:tc>
          <w:tcPr>
            <w:tcW w:w="480" w:type="dxa"/>
            <w:gridSpan w:val="15"/>
            <w:tcBorders>
              <w:top w:val="none" w:sz="4" w:space="0" w:color="6E6E6E"/>
              <w:left w:val="none" w:sz="24" w:space="0" w:color="808080"/>
              <w:bottom w:val="none" w:sz="4" w:space="0" w:color="BFBFBF"/>
              <w:right w:val="single" w:sz="6" w:space="0" w:color="FFFFFF"/>
            </w:tcBorders>
          </w:tcPr>
          <w:p w:rsidR="00B47759" w:rsidRDefault="007C3419">
            <w:pPr>
              <w:pStyle w:val="ProductList-TableBody"/>
            </w:pPr>
            <w:r>
              <w:rPr>
                <w:b/>
              </w:rPr>
              <w:t>Microsoft Dynamics 365 (Locale)</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47759" w:rsidRDefault="00B477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47759" w:rsidRDefault="00B47759">
            <w:pPr>
              <w:pStyle w:val="ProductList-TableBody"/>
              <w:jc w:val="center"/>
            </w:pPr>
          </w:p>
        </w:tc>
      </w:tr>
      <w:tr w:rsidR="00B47759">
        <w:tc>
          <w:tcPr>
            <w:tcW w:w="480" w:type="dxa"/>
            <w:tcBorders>
              <w:top w:val="none" w:sz="4" w:space="0" w:color="BFBFBF"/>
              <w:left w:val="none" w:sz="24" w:space="0" w:color="808080"/>
              <w:bottom w:val="dashed" w:sz="4" w:space="0" w:color="BFBFBF"/>
              <w:right w:val="single" w:sz="6" w:space="0" w:color="FFFFFF"/>
            </w:tcBorders>
          </w:tcPr>
          <w:p w:rsidR="00B47759" w:rsidRDefault="007C3419">
            <w:pPr>
              <w:pStyle w:val="ProductList-TableBody"/>
            </w:pPr>
            <w:hyperlink w:anchor="_Sec790">
              <w:r>
                <w:rPr>
                  <w:color w:val="00467F"/>
                  <w:u w:val="single"/>
                </w:rPr>
                <w:t>Vendite</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r>
      <w:tr w:rsidR="00B47759">
        <w:tc>
          <w:tcPr>
            <w:tcW w:w="480" w:type="dxa"/>
            <w:tcBorders>
              <w:top w:val="dashed" w:sz="4" w:space="0" w:color="BFBFBF"/>
              <w:left w:val="none" w:sz="24" w:space="0" w:color="808080"/>
              <w:bottom w:val="none" w:sz="4" w:space="0" w:color="6E6E6E"/>
              <w:right w:val="single" w:sz="6" w:space="0" w:color="FFFFFF"/>
            </w:tcBorders>
          </w:tcPr>
          <w:p w:rsidR="00B47759" w:rsidRDefault="007C3419">
            <w:pPr>
              <w:pStyle w:val="ProductList-TableBody"/>
            </w:pPr>
            <w:hyperlink w:anchor="_Sec790">
              <w:r>
                <w:rPr>
                  <w:color w:val="00467F"/>
                  <w:u w:val="single"/>
                </w:rPr>
                <w:t>Supporto Tecnico</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r>
      <w:tr w:rsidR="00B47759">
        <w:tc>
          <w:tcPr>
            <w:tcW w:w="480" w:type="dxa"/>
            <w:tcBorders>
              <w:top w:val="none" w:sz="4" w:space="0" w:color="6E6E6E"/>
              <w:left w:val="none" w:sz="24" w:space="0" w:color="808080"/>
              <w:bottom w:val="none" w:sz="4" w:space="0" w:color="6E6E6E"/>
              <w:right w:val="single" w:sz="6" w:space="0" w:color="FFFFFF"/>
            </w:tcBorders>
          </w:tcPr>
          <w:p w:rsidR="00B47759" w:rsidRDefault="007C3419">
            <w:pPr>
              <w:pStyle w:val="ProductList-TableBody"/>
            </w:pPr>
            <w:hyperlink w:anchor="_Sec790">
              <w:r>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r>
      <w:tr w:rsidR="00B47759">
        <w:tc>
          <w:tcPr>
            <w:tcW w:w="480" w:type="dxa"/>
            <w:tcBorders>
              <w:top w:val="none" w:sz="4" w:space="0" w:color="6E6E6E"/>
              <w:left w:val="none" w:sz="24" w:space="0" w:color="808080"/>
              <w:bottom w:val="none" w:sz="4" w:space="0" w:color="6E6E6E"/>
              <w:right w:val="single" w:sz="6" w:space="0" w:color="FFFFFF"/>
            </w:tcBorders>
          </w:tcPr>
          <w:p w:rsidR="00B47759" w:rsidRDefault="007C3419">
            <w:pPr>
              <w:pStyle w:val="ProductList-TableBody"/>
            </w:pPr>
            <w:hyperlink w:anchor="_Sec790">
              <w:r>
                <w:rPr>
                  <w:color w:val="00467F"/>
                  <w:u w:val="single"/>
                </w:rPr>
                <w:t>Project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r>
      <w:tr w:rsidR="00B47759">
        <w:tc>
          <w:tcPr>
            <w:tcW w:w="480" w:type="dxa"/>
            <w:tcBorders>
              <w:top w:val="none" w:sz="4" w:space="0" w:color="6E6E6E"/>
              <w:left w:val="none" w:sz="24" w:space="0" w:color="808080"/>
              <w:bottom w:val="none" w:sz="4" w:space="0" w:color="6E6E6E"/>
              <w:right w:val="single" w:sz="6" w:space="0" w:color="FFFFFF"/>
            </w:tcBorders>
          </w:tcPr>
          <w:p w:rsidR="00B47759" w:rsidRDefault="007C3419">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r>
      <w:tr w:rsidR="00B47759">
        <w:tc>
          <w:tcPr>
            <w:tcW w:w="480" w:type="dxa"/>
            <w:tcBorders>
              <w:top w:val="none" w:sz="4" w:space="0" w:color="6E6E6E"/>
              <w:left w:val="none" w:sz="24" w:space="0" w:color="808080"/>
              <w:bottom w:val="none" w:sz="4" w:space="0" w:color="6E6E6E"/>
              <w:right w:val="single" w:sz="6" w:space="0" w:color="FFFFFF"/>
            </w:tcBorders>
          </w:tcPr>
          <w:p w:rsidR="00B47759" w:rsidRDefault="007C3419">
            <w:pPr>
              <w:pStyle w:val="ProductList-TableBody"/>
            </w:pPr>
            <w:hyperlink w:anchor="_Sec790">
              <w:r>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47759" w:rsidRDefault="00B477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47759" w:rsidRDefault="00B47759">
            <w:pPr>
              <w:pStyle w:val="ProductList-TableBody"/>
              <w:jc w:val="center"/>
            </w:pPr>
          </w:p>
        </w:tc>
      </w:tr>
    </w:tbl>
    <w:p w:rsidR="00B47759" w:rsidRDefault="007C3419">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w:t>
      </w:r>
      <w:r>
        <w:rPr>
          <w:i/>
        </w:rPr>
        <w:t>cede diritti equivalenti a System Center Endpoint Protection 1606. Una licenza per l’Enterprise CAL Suite con copertura SA attiva concede diritti equivalenti a quelli di Prevenzione della Perdita dei Dati e di Exchange Online Protection.</w:t>
      </w:r>
    </w:p>
    <w:p w:rsidR="00B47759" w:rsidRDefault="007C3419">
      <w:pPr>
        <w:pStyle w:val="ProductList-SectionHeading"/>
        <w:pageBreakBefore/>
        <w:outlineLvl w:val="0"/>
      </w:pPr>
      <w:bookmarkStart w:id="342" w:name="_Sec564"/>
      <w:bookmarkEnd w:id="340"/>
      <w:r>
        <w:t>Appendice B - Soft</w:t>
      </w:r>
      <w:r>
        <w:t>ware Assurance</w:t>
      </w:r>
      <w:r>
        <w:fldChar w:fldCharType="begin"/>
      </w:r>
      <w:r>
        <w:instrText xml:space="preserve"> TC "</w:instrText>
      </w:r>
      <w:bookmarkStart w:id="343" w:name="_Toc481090175"/>
      <w:r>
        <w:instrText>Appendice B - Software Assurance</w:instrText>
      </w:r>
      <w:bookmarkEnd w:id="343"/>
      <w:r>
        <w:instrText>" \l 1</w:instrText>
      </w:r>
      <w:r>
        <w:fldChar w:fldCharType="end"/>
      </w:r>
    </w:p>
    <w:p w:rsidR="00B47759" w:rsidRDefault="007C3419">
      <w:pPr>
        <w:pStyle w:val="ProductList-Offering1Heading"/>
        <w:outlineLvl w:val="1"/>
      </w:pPr>
      <w:bookmarkStart w:id="344" w:name="_Sec573"/>
      <w:r>
        <w:t>Acquisto di Software Assurance</w:t>
      </w:r>
      <w:bookmarkEnd w:id="344"/>
      <w:r>
        <w:fldChar w:fldCharType="begin"/>
      </w:r>
      <w:r>
        <w:instrText xml:space="preserve"> TC "</w:instrText>
      </w:r>
      <w:bookmarkStart w:id="345" w:name="_Toc481090176"/>
      <w:r>
        <w:instrText>Acquisto di Software Assurance</w:instrText>
      </w:r>
      <w:bookmarkEnd w:id="345"/>
      <w:r>
        <w:instrText>" \l 2</w:instrText>
      </w:r>
      <w:r>
        <w:fldChar w:fldCharType="end"/>
      </w:r>
    </w:p>
    <w:p w:rsidR="00B47759" w:rsidRDefault="007C3419">
      <w:pPr>
        <w:pStyle w:val="ProductList-Body"/>
      </w:pPr>
      <w:r>
        <w:t xml:space="preserve">Esistono tre diversi livelli di impegno che una Società può scegliere quando acquista SA. Tali livelli possono variare in </w:t>
      </w:r>
      <w:r>
        <w:t xml:space="preserve">base al programma. La Società può: </w:t>
      </w:r>
    </w:p>
    <w:p w:rsidR="00B47759" w:rsidRDefault="007C3419" w:rsidP="00157529">
      <w:pPr>
        <w:pStyle w:val="ProductList-Bullet"/>
        <w:numPr>
          <w:ilvl w:val="0"/>
          <w:numId w:val="40"/>
        </w:numPr>
      </w:pPr>
      <w:r>
        <w:t>Impegnarsi ad associare SA a tutti i prodotti della piattaforma.</w:t>
      </w:r>
    </w:p>
    <w:p w:rsidR="00B47759" w:rsidRDefault="007C3419" w:rsidP="00157529">
      <w:pPr>
        <w:pStyle w:val="ProductList-Bullet"/>
        <w:numPr>
          <w:ilvl w:val="0"/>
          <w:numId w:val="40"/>
        </w:numPr>
      </w:pPr>
      <w:r>
        <w:t>Impegnarsi ad associare SA a tutti gli acquisti di un determinato pool di Prodotti (Applicazioni, Sistemi o Server). Questa modalità è nota come Partecipaz</w:t>
      </w:r>
      <w:r>
        <w:t>ione a Software Assurance (Software Assurance Membership o SAM).</w:t>
      </w:r>
    </w:p>
    <w:p w:rsidR="00B47759" w:rsidRDefault="007C3419" w:rsidP="00157529">
      <w:pPr>
        <w:pStyle w:val="ProductList-Bullet"/>
        <w:numPr>
          <w:ilvl w:val="0"/>
          <w:numId w:val="40"/>
        </w:numPr>
      </w:pPr>
      <w:r>
        <w:t>Acquistare SA per i singoli Prodotti senza alcun impegno a estendere SA ad altri Prodotti.</w:t>
      </w:r>
    </w:p>
    <w:p w:rsidR="00B47759" w:rsidRDefault="00B47759">
      <w:pPr>
        <w:pStyle w:val="ProductList-Body"/>
      </w:pPr>
    </w:p>
    <w:p w:rsidR="00B47759" w:rsidRDefault="007C3419">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w:t>
      </w:r>
      <w:r>
        <w:t xml:space="preserve">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w:t>
      </w:r>
      <w:r>
        <w:t xml:space="preserve">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w:t>
      </w:r>
      <w:r>
        <w:t xml:space="preserve">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B47759" w:rsidRDefault="00B47759">
      <w:pPr>
        <w:pStyle w:val="ProductList-Body"/>
      </w:pPr>
    </w:p>
    <w:p w:rsidR="00B47759" w:rsidRDefault="007C3419">
      <w:pPr>
        <w:pStyle w:val="ProductList-Body"/>
      </w:pPr>
      <w:r>
        <w:t>Le Società potranno avere la possibilità di ottenere SA per alcun</w:t>
      </w:r>
      <w:r>
        <w:t>e licenze acquisite tramite il canale di Vendita al Dettaglio (Full Packaged Product) o tramite un OEM (Original Equipment Manufacturer), come indicato nella tabella che segue. Ai sensi del programma Open Value, questa opzione si applica solo ai prodotti n</w:t>
      </w:r>
      <w:r>
        <w:t>on a livello di Organizzazione/a livello Aziendale. Ai sensi dei Contratti Enterprise si applica solo ai Prodotti Aggiuntivi entro 90 giorni dalla data dell’acquisto. Le Società che acquisiscono SA per licenze OEM o al dettaglio avranno la possibilità di i</w:t>
      </w:r>
      <w:r>
        <w:t>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B4775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47759" w:rsidRDefault="007C3419">
            <w:pPr>
              <w:pStyle w:val="ProductList-TableBody"/>
              <w:jc w:val="center"/>
            </w:pPr>
            <w:r>
              <w:rPr>
                <w:color w:val="FFFFFF"/>
              </w:rPr>
              <w:t>Programmi</w:t>
            </w:r>
          </w:p>
        </w:tc>
      </w:tr>
      <w:tr w:rsidR="00B47759">
        <w:tc>
          <w:tcPr>
            <w:tcW w:w="24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B47759" w:rsidRDefault="007C3419">
            <w:pPr>
              <w:pStyle w:val="ProductList-TableBody"/>
            </w:pPr>
            <w:r>
              <w:t>Si applica a Open License, MPS</w:t>
            </w:r>
            <w:r>
              <w:t>A, Select, Select Plus e all’opzione non a livello di Organizzazione del programma Open Value e ai Prodotti Aggiuntivi dei Contratti Enterprise. Non si applica ai Prodotti Enterprise del programma Open Value e dei Contratti Enterprise.</w:t>
            </w:r>
          </w:p>
        </w:tc>
      </w:tr>
      <w:tr w:rsidR="00B47759">
        <w:tc>
          <w:tcPr>
            <w:tcW w:w="24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 disponibile</w:t>
            </w:r>
          </w:p>
        </w:tc>
        <w:tc>
          <w:tcPr>
            <w:tcW w:w="0" w:type="auto"/>
            <w:vMerge/>
          </w:tcPr>
          <w:p w:rsidR="00B47759" w:rsidRDefault="00B47759"/>
        </w:tc>
      </w:tr>
    </w:tbl>
    <w:p w:rsidR="00B47759" w:rsidRDefault="00B47759">
      <w:pPr>
        <w:pStyle w:val="ProductList-Body"/>
      </w:pPr>
    </w:p>
    <w:p w:rsidR="00B47759" w:rsidRDefault="007C3419">
      <w:pPr>
        <w:pStyle w:val="ProductList-Body"/>
      </w:pPr>
      <w:r>
        <w:t xml:space="preserve">Le Società che acquisiscono Microsoft Office Professional 2016 da un OEM potranno acquisire Software Assurance per Microsoft Office Standard 2016 nell’ambito dei programmi Open License, Select e Select Plus e l’opzione non </w:t>
      </w:r>
      <w:r>
        <w:t>a livello aziendale ai sensi del programma Open Value entro 90 giorni dalla data di acquisto presso l’OEM.</w:t>
      </w:r>
    </w:p>
    <w:p w:rsidR="00B47759" w:rsidRDefault="00B47759">
      <w:pPr>
        <w:pStyle w:val="ProductList-Body"/>
      </w:pPr>
    </w:p>
    <w:p w:rsidR="00B47759" w:rsidRDefault="007C3419">
      <w:pPr>
        <w:pStyle w:val="ProductList-Body"/>
      </w:pPr>
      <w:r>
        <w:t xml:space="preserve">Le società con Contratto Enterprise che hanno eseguito la transizione a un Servizio Online o che hanno acquistato una Licenza “Subscription” da SA al posto di rinnovare la SA potranno riassociare la SA a una Licenza in occasione della ricorrenza annuale o </w:t>
      </w:r>
      <w:r>
        <w:t>del rinnovo senza acquistare una nuova Licenza. Per quella Licenza la SA dovrà essere ordinata per il tempo residuo del periodo di validità dell’iscrizione. La copertura SA non potrà eccedere il numero di Licenze perpetue per le quali la suddetta copertura</w:t>
      </w:r>
      <w:r>
        <w:t xml:space="preserve"> era attiva al momento delle precedenti transizioni o dei precedenti rinnovi e non potrà essere riassociata alle Licenze cedute.</w:t>
      </w:r>
    </w:p>
    <w:p w:rsidR="00B47759" w:rsidRDefault="00B47759">
      <w:pPr>
        <w:pStyle w:val="ProductList-Body"/>
        <w:jc w:val="right"/>
      </w:pPr>
    </w:p>
    <w:tbl>
      <w:tblPr>
        <w:tblStyle w:val="PURTable"/>
        <w:tblW w:w="0" w:type="dxa"/>
        <w:tblLook w:val="04A0" w:firstRow="1" w:lastRow="0" w:firstColumn="1" w:lastColumn="0" w:noHBand="0" w:noVBand="1"/>
      </w:tblPr>
      <w:tblGrid>
        <w:gridCol w:w="1091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
        <w:outlineLvl w:val="1"/>
      </w:pPr>
      <w:bookmarkStart w:id="346" w:name="_Sec574"/>
      <w:r>
        <w:t>Rinnovo di Software Assurance</w:t>
      </w:r>
      <w:bookmarkEnd w:id="346"/>
      <w:r>
        <w:fldChar w:fldCharType="begin"/>
      </w:r>
      <w:r>
        <w:instrText xml:space="preserve"> TC "</w:instrText>
      </w:r>
      <w:bookmarkStart w:id="347" w:name="_Toc481090177"/>
      <w:r>
        <w:instrText>Rinnovo di Software Assurance</w:instrText>
      </w:r>
      <w:bookmarkEnd w:id="347"/>
      <w:r>
        <w:instrText>" \l 2</w:instrText>
      </w:r>
      <w:r>
        <w:fldChar w:fldCharType="end"/>
      </w:r>
    </w:p>
    <w:p w:rsidR="00B47759" w:rsidRDefault="007C3419">
      <w:pPr>
        <w:pStyle w:val="ProductList-ClauseHeading"/>
        <w:outlineLvl w:val="2"/>
      </w:pPr>
      <w:r>
        <w:t>Rinnovo della Copertura ai sensi del Medesimo Contratto</w:t>
      </w:r>
    </w:p>
    <w:p w:rsidR="00B47759" w:rsidRDefault="007C3419">
      <w:pPr>
        <w:pStyle w:val="ProductList-Body"/>
      </w:pPr>
      <w:r>
        <w:t>Le condizioni per il rinnovo di SA ai sensi del medesimo contratto per il programma tramite il quale era stata inizialmente ordi</w:t>
      </w:r>
      <w:r>
        <w:t>nata sono contenute nei contratti multilicenza della Società. Le Società potranno rinnovare SA senza dovere contemporaneamente ordinare una Licenza a condizione che la copertura SA non sia scaduta. Inoltre, le seguenti condizioni si applicano a programmi s</w:t>
      </w:r>
      <w:r>
        <w:t>pecifici come indicato:</w:t>
      </w:r>
    </w:p>
    <w:p w:rsidR="00B47759" w:rsidRDefault="00B47759">
      <w:pPr>
        <w:pStyle w:val="ProductList-Body"/>
      </w:pPr>
    </w:p>
    <w:p w:rsidR="00B47759" w:rsidRDefault="007C3419">
      <w:pPr>
        <w:pStyle w:val="ProductList-SubClauseHeading"/>
        <w:outlineLvl w:val="3"/>
      </w:pPr>
      <w:r>
        <w:t>Licenza Open</w:t>
      </w:r>
    </w:p>
    <w:p w:rsidR="00B47759" w:rsidRDefault="007C3419">
      <w:pPr>
        <w:pStyle w:val="ProductList-BodyIndented"/>
      </w:pPr>
      <w:r>
        <w:t>La copertura SA ordinata in base a un numero di autorizzazione Open License termina alla scadenza di tale numero. Per il rinnovo la Società dovrà presentare un ordine di rinnovo di SA entro i 90 giorni successivi la da</w:t>
      </w:r>
      <w:r>
        <w:t>ta di scadenza del numero di autorizzazione.</w:t>
      </w:r>
    </w:p>
    <w:p w:rsidR="00B47759" w:rsidRDefault="00B47759">
      <w:pPr>
        <w:pStyle w:val="ProductList-BodyIndented"/>
      </w:pPr>
    </w:p>
    <w:p w:rsidR="00B47759" w:rsidRDefault="007C3419">
      <w:pPr>
        <w:pStyle w:val="ProductList-SubClauseHeading"/>
        <w:outlineLvl w:val="3"/>
      </w:pPr>
      <w:r>
        <w:t>Contratto Enterprise</w:t>
      </w:r>
    </w:p>
    <w:p w:rsidR="00B47759" w:rsidRDefault="007C3419">
      <w:pPr>
        <w:pStyle w:val="ProductList-BodyIndented"/>
      </w:pPr>
      <w:r>
        <w:t xml:space="preserve">Per rinnovare la copertura SA ai sensi della medesima iscrizione prevista da un Contratto Enterprise, la Società dovrà sottoscrivere un’Iscrizione e un Contratto Enterprise 2011 o versione </w:t>
      </w:r>
      <w:r>
        <w:t>successiva nuovi (qualora non lo abbia già fatto) e presentare un ordine di rinnovo di SA (a seconda dei casi) per 1) tutti i Prodotti Enterprise, i Prodotti della Piattaforma Applicativa, i Prodotti Core Infrastructure e i Prodotti Aggiuntivi che desidera</w:t>
      </w:r>
      <w:r>
        <w:t xml:space="preserve"> rinnovare e 2) eventuali Servizi Online, che sono responsabili delle transazioni (se applicabile).</w:t>
      </w:r>
    </w:p>
    <w:p w:rsidR="00B47759" w:rsidRDefault="00B47759">
      <w:pPr>
        <w:pStyle w:val="ProductList-BodyIndented"/>
      </w:pPr>
    </w:p>
    <w:p w:rsidR="00B47759" w:rsidRDefault="007C3419">
      <w:pPr>
        <w:pStyle w:val="ProductList-SubClauseHeading"/>
        <w:outlineLvl w:val="3"/>
      </w:pPr>
      <w:r>
        <w:t>Enrollment for Application Platform</w:t>
      </w:r>
    </w:p>
    <w:p w:rsidR="00B47759" w:rsidRDefault="007C3419">
      <w:pPr>
        <w:pStyle w:val="ProductList-BodyIndented"/>
      </w:pPr>
      <w:r>
        <w:t xml:space="preserve">Le società in possesso di EAP che hanno in precedenza rimandato l’acquisto delle </w:t>
      </w:r>
      <w:r>
        <w:fldChar w:fldCharType="begin"/>
      </w:r>
      <w:r>
        <w:instrText xml:space="preserve"> AutoTextList   \s NoStyle \t "Licenza</w:instrText>
      </w:r>
      <w:r>
        <w:instrText xml:space="preserve">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w:instrText>
      </w:r>
      <w:r>
        <w:instrText xml:space="preserve">zzare un Prodotto." </w:instrText>
      </w:r>
      <w:r>
        <w:fldChar w:fldCharType="separate"/>
      </w:r>
      <w:r>
        <w:rPr>
          <w:color w:val="0563C1"/>
        </w:rPr>
        <w:t>Licenze</w:t>
      </w:r>
      <w:r>
        <w:fldChar w:fldCharType="end"/>
      </w:r>
      <w:r>
        <w:t xml:space="preserve"> prima di poter rinnovare la copertura SA.</w:t>
      </w:r>
    </w:p>
    <w:p w:rsidR="00B47759" w:rsidRDefault="00B47759">
      <w:pPr>
        <w:pStyle w:val="ProductList-BodyIndented"/>
      </w:pPr>
    </w:p>
    <w:p w:rsidR="00B47759" w:rsidRDefault="007C3419">
      <w:pPr>
        <w:pStyle w:val="ProductList-ClauseHeading"/>
        <w:outlineLvl w:val="2"/>
      </w:pPr>
      <w:r>
        <w:t>Rinnovo della Copertura con un Contratto Separato</w:t>
      </w:r>
    </w:p>
    <w:p w:rsidR="00B47759" w:rsidRDefault="007C3419">
      <w:pPr>
        <w:pStyle w:val="ProductList-Body"/>
      </w:pPr>
      <w:r>
        <w:t xml:space="preserve">La Società potrà rinnovare la copertura SA per qualsiasi Prodotto nel caso in cui abbia ottenuto una </w:t>
      </w:r>
      <w:r>
        <w:fldChar w:fldCharType="begin"/>
      </w:r>
      <w:r>
        <w:instrText xml:space="preserve"> AutoTextList   \s NoStyle \t "</w:instrText>
      </w:r>
      <w:r>
        <w:instrText xml:space="preserve">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w:t>
      </w:r>
      <w:r>
        <w:t>che 1) il nuovo contratto, iscrizione o ordine (per MPSA) della Società entri in vigore entro e non oltre il giorno successivo alla data di scadenza del contratto o dell’iscrizione precedente e 2) l’ordine di rinnovo della copertura SA sia effettuato prima</w:t>
      </w:r>
      <w:r>
        <w:t xml:space="preserve"> della scadenza della copertura SA precedente, a meno che tale rinnovo non sia richiesto tramite un Contratto Open License. In tal caso la Società potrà inviare l’ordine fino a 90 giorni dopo la data di scadenza.</w:t>
      </w:r>
    </w:p>
    <w:p w:rsidR="00B47759" w:rsidRDefault="00B47759">
      <w:pPr>
        <w:pStyle w:val="ProductList-Body"/>
      </w:pPr>
    </w:p>
    <w:p w:rsidR="00B47759" w:rsidRDefault="007C3419">
      <w:pPr>
        <w:pStyle w:val="ProductList-Body"/>
      </w:pPr>
      <w:r>
        <w:t>La Società potrà inoltre rinnovare SA pass</w:t>
      </w:r>
      <w:r>
        <w:t>ando da un programma per Contratti Multilicenza a un altro programma per Contratti Multilicenza. Per i Prodotti Enterprise acquistati in origine ai sensi di un programma che prevedeva la copertura per l’intera organizzazione, tale eccezione si applica solo</w:t>
      </w:r>
      <w:r>
        <w:t xml:space="preserve"> nel caso in cui la Società rinnovi SA trasferendola al contratto MPSA o a un programma che richieda la copertura a livello aziendale per i Prodotti Enterprise. Per le versioni 2008 e precedenti dei Contratti, qualora la copertura venga rinnovata nei 30 gi</w:t>
      </w:r>
      <w:r>
        <w:t>orni precedenti (90 giorni qualora il rinnovo venga effettuato sulla base del programma Open License), essa sarà attiva durante il periodo di tempo che intercorre tra la data di scadenza della precedente e la data di inizio di quella nuova.</w:t>
      </w:r>
    </w:p>
    <w:p w:rsidR="00B47759" w:rsidRDefault="00B47759">
      <w:pPr>
        <w:pStyle w:val="ProductList-Body"/>
      </w:pPr>
    </w:p>
    <w:p w:rsidR="00B47759" w:rsidRDefault="007C3419">
      <w:pPr>
        <w:pStyle w:val="ProductList-ClauseHeading"/>
        <w:outlineLvl w:val="2"/>
      </w:pPr>
      <w:r>
        <w:t xml:space="preserve">Rinnovo della </w:t>
      </w:r>
      <w:r>
        <w:t>Copertura Software Assurance per le Licenze CAL (Client Access License) e ML (Client Management License)</w:t>
      </w:r>
    </w:p>
    <w:p w:rsidR="00B47759" w:rsidRDefault="007C3419">
      <w:pPr>
        <w:pStyle w:val="ProductList-Body"/>
      </w:pPr>
      <w:r>
        <w:rPr>
          <w:b/>
          <w:color w:val="00188F"/>
        </w:rPr>
        <w:t>Transizione tra User CAL e Licenza CAL per Dispositivo</w:t>
      </w:r>
      <w:r>
        <w:t>: le Società che rinnovano SA per le CAL possono passare da Utente a Dispositivo e viceversa. Tal</w:t>
      </w:r>
      <w:r>
        <w:t xml:space="preserve">e transizione non modifica l’edizione della CAL (ad esempio da Standard a Enterprise). </w:t>
      </w:r>
    </w:p>
    <w:p w:rsidR="00B47759" w:rsidRDefault="007C3419">
      <w:pPr>
        <w:pStyle w:val="ProductList-Body"/>
      </w:pPr>
      <w:r>
        <w:rPr>
          <w:b/>
          <w:color w:val="00188F"/>
        </w:rPr>
        <w:t>Transizione tra Client ML per Utente e per OSE</w:t>
      </w:r>
      <w:r>
        <w:t>: le Società che rinnovano SA per le client ML possono passare da Utente a OSE e viceversa.</w:t>
      </w:r>
    </w:p>
    <w:p w:rsidR="00B47759" w:rsidRDefault="00B47759">
      <w:pPr>
        <w:pStyle w:val="ProductList-Body"/>
        <w:jc w:val="right"/>
      </w:pPr>
    </w:p>
    <w:tbl>
      <w:tblPr>
        <w:tblStyle w:val="PURTable"/>
        <w:tblW w:w="0" w:type="dxa"/>
        <w:tblLook w:val="04A0" w:firstRow="1" w:lastRow="0" w:firstColumn="1" w:lastColumn="0" w:noHBand="0" w:noVBand="1"/>
      </w:tblPr>
      <w:tblGrid>
        <w:gridCol w:w="1091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
        <w:outlineLvl w:val="1"/>
      </w:pPr>
      <w:bookmarkStart w:id="348" w:name="_Sec575"/>
      <w:r>
        <w:t>Licenza di Migrazione per Prodotti Interrotti o End-of-Life</w:t>
      </w:r>
      <w:bookmarkEnd w:id="348"/>
      <w:r>
        <w:fldChar w:fldCharType="begin"/>
      </w:r>
      <w:r>
        <w:instrText xml:space="preserve"> TC "</w:instrText>
      </w:r>
      <w:bookmarkStart w:id="349" w:name="_Toc481090178"/>
      <w:r>
        <w:instrText>Licenza di Migrazione per Prodotti Interrotti o End-of-Life</w:instrText>
      </w:r>
      <w:bookmarkEnd w:id="349"/>
      <w:r>
        <w:instrText>" \l 2</w:instrText>
      </w:r>
      <w:r>
        <w:fldChar w:fldCharType="end"/>
      </w:r>
    </w:p>
    <w:p w:rsidR="00B47759" w:rsidRDefault="007C3419">
      <w:pPr>
        <w:pStyle w:val="ProductList-Body"/>
      </w:pPr>
      <w:r>
        <w:t>Nel presente Articolo “</w:t>
      </w:r>
      <w:r>
        <w:rPr>
          <w:b/>
          <w:color w:val="00188F"/>
        </w:rPr>
        <w:t xml:space="preserve">Licenza </w:t>
      </w:r>
      <w:r>
        <w:rPr>
          <w:b/>
          <w:color w:val="00188F"/>
        </w:rPr>
        <w:t>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w:t>
      </w:r>
      <w:r>
        <w:t>cui si fa riferimento nel presente Articolo.</w:t>
      </w:r>
    </w:p>
    <w:p w:rsidR="00B47759" w:rsidRDefault="007C3419">
      <w:pPr>
        <w:pStyle w:val="ProductList-Body"/>
      </w:pPr>
      <w:r>
        <w:t>Nel presente Articolo “</w:t>
      </w:r>
      <w:r>
        <w:rPr>
          <w:b/>
          <w:color w:val="00188F"/>
        </w:rPr>
        <w:t>Licenza di Migrazione</w:t>
      </w:r>
      <w:r>
        <w:t>” indica i diritti concessi nelle Note del Prodotto cui si fa riferimento nel presente Articolo.</w:t>
      </w:r>
    </w:p>
    <w:p w:rsidR="00B47759" w:rsidRDefault="00B47759">
      <w:pPr>
        <w:pStyle w:val="ProductList-Body"/>
      </w:pPr>
    </w:p>
    <w:p w:rsidR="00B47759" w:rsidRDefault="007C3419">
      <w:pPr>
        <w:pStyle w:val="ProductList-Body"/>
      </w:pPr>
      <w:r>
        <w:t>Salvo quando diversamente indicato nelle Note del Prodotto:</w:t>
      </w:r>
    </w:p>
    <w:p w:rsidR="00B47759" w:rsidRDefault="007C3419" w:rsidP="00157529">
      <w:pPr>
        <w:pStyle w:val="ProductList-Bullet"/>
        <w:numPr>
          <w:ilvl w:val="0"/>
          <w:numId w:val="41"/>
        </w:numPr>
      </w:pPr>
      <w:r>
        <w:t>La Società potrà eseguire l’aggiornamento al software e utilizzarlo ai sensi di una Licenza di Migrazione, anziché al software coperto da una Licenza Qualificante. La Società non potrà utilizzare il software ai sensi di entrambe le licenze contemporaneamen</w:t>
      </w:r>
      <w:r>
        <w:t>te.</w:t>
      </w:r>
    </w:p>
    <w:p w:rsidR="00B47759" w:rsidRDefault="007C3419" w:rsidP="00157529">
      <w:pPr>
        <w:pStyle w:val="ProductList-Bullet"/>
        <w:numPr>
          <w:ilvl w:val="0"/>
          <w:numId w:val="41"/>
        </w:numPr>
      </w:pPr>
      <w:r>
        <w:t>Le Licenze di Migrazione sono concesse in proporzione di 1 a 1 per ciascuna delle Licenze Qualificanti della Società.</w:t>
      </w:r>
    </w:p>
    <w:p w:rsidR="00B47759" w:rsidRDefault="007C3419" w:rsidP="00157529">
      <w:pPr>
        <w:pStyle w:val="ProductList-Bullet"/>
        <w:numPr>
          <w:ilvl w:val="0"/>
          <w:numId w:val="41"/>
        </w:numPr>
      </w:pPr>
      <w:r>
        <w:t>Nel caso in cui la Società abbia acquisito diritti perpetui di utilizzo del software ai sensi di una Licenza Qualificante, i diritti d</w:t>
      </w:r>
      <w:r>
        <w:t>i utilizzo del software acquisiti ai sensi della Licenza di Migrazione saranno anch’essi perpetui; diversamente, i diritti acquisiti ai sensi di una Licenza di Migrazione cesseranno alla scadenza della Licenza Qualificante sottostante.</w:t>
      </w:r>
    </w:p>
    <w:p w:rsidR="00B47759" w:rsidRDefault="007C3419" w:rsidP="00157529">
      <w:pPr>
        <w:pStyle w:val="ProductList-Bullet"/>
        <w:numPr>
          <w:ilvl w:val="0"/>
          <w:numId w:val="41"/>
        </w:numPr>
      </w:pPr>
      <w:r>
        <w:t xml:space="preserve">Alla scadenza della </w:t>
      </w:r>
      <w:r>
        <w:t xml:space="preserve">copertura SA per la Licenza Qualificante, la Società potrà acquisire SA per la stessa versione e la stessa edizione del Prodotto coperto dalla Licenza di Migrazione senza dover inizialmente acquisire nuove Licenze specifiche. Questa opzione non si applica </w:t>
      </w:r>
      <w:r>
        <w:t>alle società che acquistano licenze ai sensi di programmi di sottoscrizione, ad esempio Contratti Enterprise Subscription o Open Value Subscription.</w:t>
      </w:r>
    </w:p>
    <w:p w:rsidR="00B47759" w:rsidRDefault="007C3419" w:rsidP="00157529">
      <w:pPr>
        <w:pStyle w:val="ProductList-Bullet"/>
        <w:numPr>
          <w:ilvl w:val="0"/>
          <w:numId w:val="41"/>
        </w:numPr>
      </w:pPr>
      <w:r>
        <w:t>La Società non potrà trasferire Licenze di Migrazione separatamente dalle Licenze Qualificanti.</w:t>
      </w:r>
    </w:p>
    <w:p w:rsidR="00B47759" w:rsidRDefault="007C3419" w:rsidP="00157529">
      <w:pPr>
        <w:pStyle w:val="ProductList-Bullet"/>
        <w:numPr>
          <w:ilvl w:val="0"/>
          <w:numId w:val="41"/>
        </w:numPr>
      </w:pPr>
      <w:r>
        <w:t xml:space="preserve">Le licenze </w:t>
      </w:r>
      <w:r>
        <w:t>acquisite successivamente per il medesimo Prodotto interrotto nello stesso periodo di validità dell’iscrizione ai sensi di un Contratto Enterprise o Enterprise Subscription, Open Value Subscription o Enrollment for Education Solutions, nell’ambito di una p</w:t>
      </w:r>
      <w:r>
        <w:t xml:space="preserve">rocedura pianificata di true-up della Società sono anch’esse Licenze Qualificanti per gli scopi previsti dalla concessione di licenza. La copertura per i Prodotti con contratti “Subscription” dovrà essere continuativa. </w:t>
      </w:r>
    </w:p>
    <w:p w:rsidR="00B47759" w:rsidRDefault="00B47759">
      <w:pPr>
        <w:pStyle w:val="ProductList-Body"/>
        <w:jc w:val="right"/>
      </w:pPr>
    </w:p>
    <w:tbl>
      <w:tblPr>
        <w:tblStyle w:val="PURTable"/>
        <w:tblW w:w="0" w:type="dxa"/>
        <w:tblLook w:val="04A0" w:firstRow="1" w:lastRow="0" w:firstColumn="1" w:lastColumn="0" w:noHBand="0" w:noVBand="1"/>
      </w:tblPr>
      <w:tblGrid>
        <w:gridCol w:w="1091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w:t>
              </w:r>
              <w:r>
                <w:rPr>
                  <w:color w:val="00467F"/>
                  <w:sz w:val="14"/>
                  <w:u w:val="single"/>
                </w:rPr>
                <w:t>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Offering1Heading"/>
        <w:outlineLvl w:val="1"/>
      </w:pPr>
      <w:bookmarkStart w:id="350" w:name="_Sec576"/>
      <w:r>
        <w:t>Vantaggi di Software Assurance</w:t>
      </w:r>
      <w:bookmarkEnd w:id="350"/>
      <w:r>
        <w:fldChar w:fldCharType="begin"/>
      </w:r>
      <w:r>
        <w:instrText xml:space="preserve"> TC "</w:instrText>
      </w:r>
      <w:bookmarkStart w:id="351" w:name="_Toc481090179"/>
      <w:r>
        <w:instrText>Vantaggi di Software Assurance</w:instrText>
      </w:r>
      <w:bookmarkEnd w:id="351"/>
      <w:r>
        <w:instrText>" \l 2</w:instrText>
      </w:r>
      <w:r>
        <w:fldChar w:fldCharType="end"/>
      </w:r>
    </w:p>
    <w:p w:rsidR="00B47759" w:rsidRDefault="007C3419">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w:t>
      </w:r>
      <w:r>
        <w:t>i vantaggi sono concessi sulla base della spesa SA effettuata dalla Società per un determinato gruppo di prodotti qualificanti all’interno di un pool. A questo proposito, “spesa SA” non significa letteralmente i soldi effettivi spesi dalla Società. Al cont</w:t>
      </w:r>
      <w:r>
        <w:t xml:space="preserve">rario, indica l’importo approssimativo della spesa che la Società ha sostenuto per la copertura SA di tali Prodotti ai sensi dell’Iscrizione Select o Enterprise, della registrazione Select Plus o del contratto Open (ad esempio, per gli acquisti solo di SA </w:t>
      </w:r>
      <w:r>
        <w:t>e gli acquisti del componente SA di L&amp;SA). Per le Società che partecipano ai programmi di sottoscrizione, rappresenta l’importo approssimativo della spesa totale che la Società ha dovuto affrontare per ottenere in licenza tali Prodotti ai sensi dell’iscriz</w:t>
      </w:r>
      <w:r>
        <w:t>ione o del contratto. Per alcuni vantaggi è richiesta la copertura Software Assurance Membership (“SAM”). L’accesso da parte delle Società e i relativi diritti di utilizzo dei loro vantaggi di SA terminano, in genere, alla scadenza della copertura SA, se n</w:t>
      </w:r>
      <w:r>
        <w:t>on diversamente indicato sotto o nelle Note del Prodotto. I vantaggi sono soggetti a modifiche e possono essere interrotti senza preavviso e in qualsiasi momento. La disponibilità dei vantaggi varia in base al programma, alla regione, alle opzioni di ademp</w:t>
      </w:r>
      <w:r>
        <w:t>imento e alla lingua.</w:t>
      </w:r>
    </w:p>
    <w:tbl>
      <w:tblPr>
        <w:tblStyle w:val="PURTable"/>
        <w:tblW w:w="0" w:type="dxa"/>
        <w:tblLook w:val="04A0" w:firstRow="1" w:lastRow="0" w:firstColumn="1" w:lastColumn="0" w:noHBand="0" w:noVBand="1"/>
      </w:tblPr>
      <w:tblGrid>
        <w:gridCol w:w="5514"/>
        <w:gridCol w:w="1828"/>
        <w:gridCol w:w="1790"/>
        <w:gridCol w:w="1784"/>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Pool di Server</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77">
              <w:r>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2">
              <w:r>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5">
              <w:r>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6">
              <w:r>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7">
              <w:r>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8">
              <w:r>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89">
              <w:r>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590">
              <w:r>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841">
              <w:r>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hyperlink w:anchor="_Sec652">
              <w:r>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jc w:val="center"/>
            </w:pPr>
          </w:p>
        </w:tc>
      </w:tr>
    </w:tbl>
    <w:p w:rsidR="00B47759" w:rsidRDefault="00B47759">
      <w:pPr>
        <w:pStyle w:val="ProductList-Body"/>
      </w:pPr>
    </w:p>
    <w:p w:rsidR="00B47759" w:rsidRDefault="007C3419">
      <w:pPr>
        <w:pStyle w:val="ProductList-ClauseHeading"/>
        <w:outlineLvl w:val="2"/>
      </w:pPr>
      <w:bookmarkStart w:id="352" w:name="_Sec577"/>
      <w:r>
        <w:t>Diritti su Versioni Nuove</w:t>
      </w:r>
      <w:bookmarkEnd w:id="352"/>
    </w:p>
    <w:p w:rsidR="00B47759" w:rsidRDefault="007C3419">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w:t>
      </w:r>
      <w:r>
        <w:t xml:space="preserve">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w:t>
      </w:r>
      <w:r>
        <w:rPr>
          <w:color w:val="0563C1"/>
        </w:rPr>
        <w:t>enza</w:t>
      </w:r>
      <w:r>
        <w:fldChar w:fldCharType="end"/>
      </w:r>
      <w:r>
        <w:t xml:space="preserve"> per tale versione.</w:t>
      </w:r>
    </w:p>
    <w:p w:rsidR="00B47759" w:rsidRDefault="00B47759">
      <w:pPr>
        <w:pStyle w:val="ProductList-Body"/>
      </w:pPr>
    </w:p>
    <w:p w:rsidR="00B47759" w:rsidRDefault="007C3419">
      <w:pPr>
        <w:pStyle w:val="ProductList-ClauseHeading"/>
        <w:outlineLvl w:val="2"/>
      </w:pPr>
      <w:bookmarkStart w:id="353" w:name="_Sec931"/>
      <w:r>
        <w:t>Calcolo dei Punti per i Vantaggi di Software Assurance</w:t>
      </w:r>
      <w:bookmarkEnd w:id="353"/>
    </w:p>
    <w:p w:rsidR="00B47759" w:rsidRDefault="007C3419">
      <w:pPr>
        <w:pStyle w:val="ProductList-Body"/>
      </w:pPr>
      <w:r>
        <w:t>I diritti per i seguenti vantaggi sono calcolati in base a un sistema di punti:</w:t>
      </w:r>
    </w:p>
    <w:p w:rsidR="00B47759" w:rsidRDefault="007C3419" w:rsidP="00157529">
      <w:pPr>
        <w:pStyle w:val="ProductList-Bullet"/>
        <w:numPr>
          <w:ilvl w:val="0"/>
          <w:numId w:val="42"/>
        </w:numPr>
      </w:pPr>
      <w:r>
        <w:t xml:space="preserve">Planning Services </w:t>
      </w:r>
    </w:p>
    <w:p w:rsidR="00B47759" w:rsidRDefault="007C3419" w:rsidP="00157529">
      <w:pPr>
        <w:pStyle w:val="ProductList-Bullet"/>
        <w:numPr>
          <w:ilvl w:val="0"/>
          <w:numId w:val="42"/>
        </w:numPr>
      </w:pPr>
      <w:r>
        <w:t xml:space="preserve">Voucher Corsi </w:t>
      </w:r>
    </w:p>
    <w:p w:rsidR="00B47759" w:rsidRDefault="007C3419" w:rsidP="00157529">
      <w:pPr>
        <w:pStyle w:val="ProductList-Bullet"/>
        <w:numPr>
          <w:ilvl w:val="0"/>
          <w:numId w:val="42"/>
        </w:numPr>
      </w:pPr>
      <w:r>
        <w:t>Supporto per la Risoluzione dei Problemi 24x7 (Telefono) so</w:t>
      </w:r>
      <w:r>
        <w:t>lo in MPSA</w:t>
      </w:r>
    </w:p>
    <w:p w:rsidR="00B47759" w:rsidRDefault="007C3419">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w:t>
      </w:r>
      <w:r>
        <w:t xml:space="preserve">i, non è possibile combinare i Punti provenienti da contratti, iscrizioni o Account per gli Acquisti. La riduzione dei punti in seguito a resi o ad altre modifiche apportate alla fatturazione, ove ciò sia ammesso, potrebbe comportare la perdita di diritti </w:t>
      </w:r>
      <w:r>
        <w:t>durante i periodi di assegnazione attuale o futuri.</w:t>
      </w:r>
    </w:p>
    <w:tbl>
      <w:tblPr>
        <w:tblStyle w:val="PURTable"/>
        <w:tblW w:w="0" w:type="dxa"/>
        <w:tblLook w:val="04A0" w:firstRow="1" w:lastRow="0" w:firstColumn="1" w:lastColumn="0" w:noHBand="0" w:noVBand="1"/>
      </w:tblPr>
      <w:tblGrid>
        <w:gridCol w:w="9446"/>
        <w:gridCol w:w="1470"/>
      </w:tblGrid>
      <w:tr w:rsidR="00B4775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47759" w:rsidRDefault="007C3419">
            <w:pPr>
              <w:pStyle w:val="ProductList-TableBody"/>
            </w:pPr>
            <w:r>
              <w:rPr>
                <w:color w:val="FFFFFF"/>
              </w:rPr>
              <w:t>Punti</w:t>
            </w:r>
          </w:p>
        </w:tc>
      </w:tr>
      <w:tr w:rsidR="00B47759">
        <w:tc>
          <w:tcPr>
            <w:tcW w:w="105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 xml:space="preserve">Prodotti del Pool di Applicazioni Office (incluse le famiglie di prodotti Office, Project Standard e Professional, Visio Standard e Professional), Prodotti </w:t>
            </w:r>
            <w:r>
              <w:t>di Sistemi Operativi Desktop Windows, Task CAL per Microsoft Dynamics AX, Microsoft Dynamics AX Store Server</w:t>
            </w:r>
            <w:r>
              <w:rPr>
                <w:vertAlign w:val="superscript"/>
              </w:rPr>
              <w:t>1</w:t>
            </w:r>
            <w:r>
              <w:t>, Functional CAL per Microsoft Dynamics AX</w:t>
            </w:r>
            <w:r>
              <w:rPr>
                <w:vertAlign w:val="superscript"/>
              </w:rPr>
              <w:t>1</w:t>
            </w:r>
            <w:r>
              <w:t xml:space="preserve"> e (On-premises) CAL per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1</w:t>
            </w:r>
          </w:p>
        </w:tc>
      </w:tr>
      <w:tr w:rsidR="00B47759">
        <w:tc>
          <w:tcPr>
            <w:tcW w:w="105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5</w:t>
            </w:r>
          </w:p>
        </w:tc>
      </w:tr>
      <w:tr w:rsidR="00B47759">
        <w:tc>
          <w:tcPr>
            <w:tcW w:w="105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Windows Server Datacenter (Licenze Core in confezioni da 2), Licenza di Gestione per System Center Datacen</w:t>
            </w:r>
            <w:r>
              <w:t>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10</w:t>
            </w:r>
          </w:p>
        </w:tc>
      </w:tr>
      <w:tr w:rsidR="00B47759">
        <w:tc>
          <w:tcPr>
            <w:tcW w:w="105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SQL Server Standard Edition, Windows Server Standard Edition, Licenza di Gestione Server per System Center Standard (2 processori), Sottoscrizioni di Visual Studio Professional, Sottoscrizioni di Visual Stud</w:t>
            </w:r>
            <w:r>
              <w:t>io Test Professional ed Enterprise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25</w:t>
            </w:r>
          </w:p>
        </w:tc>
      </w:tr>
      <w:tr w:rsidR="00B47759">
        <w:tc>
          <w:tcPr>
            <w:tcW w:w="105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50</w:t>
            </w:r>
          </w:p>
        </w:tc>
      </w:tr>
      <w:tr w:rsidR="00B47759">
        <w:tc>
          <w:tcPr>
            <w:tcW w:w="105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SQL Server Data Center Edition, SQL Par</w:t>
            </w:r>
            <w:r>
              <w:t>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75</w:t>
            </w:r>
          </w:p>
        </w:tc>
      </w:tr>
    </w:tbl>
    <w:p w:rsidR="00B47759" w:rsidRDefault="007C3419">
      <w:pPr>
        <w:pStyle w:val="ProductList-Body"/>
      </w:pPr>
      <w:r>
        <w:rPr>
          <w:b/>
          <w:i/>
        </w:rPr>
        <w:t>Nota:</w:t>
      </w:r>
      <w:r>
        <w:rPr>
          <w:i/>
        </w:rPr>
        <w:t xml:space="preserve"> per le CAL per SQL, le Società potranno fare riferimento alla tabella delle CAL Suite del presente Articolo</w:t>
      </w:r>
    </w:p>
    <w:p w:rsidR="00B47759" w:rsidRDefault="007C3419">
      <w:pPr>
        <w:pStyle w:val="ProductList-Body"/>
      </w:pPr>
      <w:r>
        <w:rPr>
          <w:vertAlign w:val="superscript"/>
        </w:rPr>
        <w:t>1</w:t>
      </w:r>
      <w:r>
        <w:rPr>
          <w:i/>
        </w:rPr>
        <w:t xml:space="preserve"> Per la On-premises CAL per Microsoft Dynamics 365 for Sales e la On-premises CAL per Microsoft Dynamics 365 for Customer Service vengono riconosc</w:t>
      </w:r>
      <w:r>
        <w:rPr>
          <w:i/>
        </w:rPr>
        <w:t>iuti 2 punti</w:t>
      </w:r>
    </w:p>
    <w:p w:rsidR="00B47759" w:rsidRDefault="00B47759">
      <w:pPr>
        <w:pStyle w:val="ProductList-Body"/>
      </w:pPr>
    </w:p>
    <w:p w:rsidR="00B47759" w:rsidRDefault="007C3419">
      <w:pPr>
        <w:pStyle w:val="ProductList-ClauseHeading"/>
        <w:outlineLvl w:val="2"/>
      </w:pPr>
      <w:bookmarkStart w:id="354" w:name="_Sec579"/>
      <w:r>
        <w:t>Servizi Office Online e Office Online Server</w:t>
      </w:r>
      <w:bookmarkEnd w:id="354"/>
    </w:p>
    <w:p w:rsidR="00B47759" w:rsidRDefault="007C3419">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w:instrText>
      </w:r>
      <w:r>
        <w:instrText xml:space="preserve">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w:t>
      </w:r>
      <w:r>
        <w:rPr>
          <w:color w:val="0563C1"/>
        </w:rPr>
        <w:t>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w:instrText>
      </w:r>
      <w:r>
        <w:instrText xml:space="preserve">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B47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Diritti di Office Online</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Standard</w:t>
            </w:r>
            <w:r>
              <w:fldChar w:fldCharType="begin"/>
            </w:r>
            <w:r>
              <w:instrText xml:space="preserve"> XE "Office Standard" </w:instrText>
            </w:r>
            <w:r>
              <w:fldChar w:fldCharType="end"/>
            </w:r>
          </w:p>
          <w:p w:rsidR="00B47759" w:rsidRDefault="007C3419">
            <w:pPr>
              <w:pStyle w:val="ProductList-TableBody"/>
            </w:pPr>
            <w:r>
              <w:t>Office Professional Plus</w:t>
            </w:r>
            <w:r>
              <w:fldChar w:fldCharType="begin"/>
            </w:r>
            <w:r>
              <w:instrText xml:space="preserve"> XE "Office Professional Plus" </w:instrText>
            </w:r>
            <w:r>
              <w:fldChar w:fldCharType="end"/>
            </w:r>
          </w:p>
          <w:p w:rsidR="00B47759" w:rsidRDefault="007C3419">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Online per Office 365</w:t>
            </w:r>
            <w:r>
              <w:fldChar w:fldCharType="begin"/>
            </w:r>
            <w:r>
              <w:instrText xml:space="preserve"> XE "Office Online per Office 365" </w:instrText>
            </w:r>
            <w:r>
              <w:fldChar w:fldCharType="end"/>
            </w:r>
          </w:p>
          <w:p w:rsidR="00B47759" w:rsidRDefault="007C3419">
            <w:pPr>
              <w:pStyle w:val="ProductList-TableBody"/>
            </w:pPr>
            <w:r>
              <w:t>Office Online Server</w:t>
            </w:r>
          </w:p>
        </w:tc>
      </w:tr>
    </w:tbl>
    <w:p w:rsidR="00B47759" w:rsidRDefault="007C3419">
      <w:pPr>
        <w:pStyle w:val="ProductList-Body"/>
      </w:pPr>
      <w:r>
        <w:rPr>
          <w:i/>
        </w:rPr>
        <w:t>Gli utenti dov</w:t>
      </w:r>
      <w:r>
        <w:rPr>
          <w:i/>
        </w:rPr>
        <w:t>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B47759" w:rsidRDefault="00B47759">
      <w:pPr>
        <w:pStyle w:val="ProductList-Body"/>
      </w:pPr>
    </w:p>
    <w:p w:rsidR="00B47759" w:rsidRDefault="007C3419">
      <w:pPr>
        <w:pStyle w:val="ProductList-ClauseHeading"/>
        <w:outlineLvl w:val="2"/>
      </w:pPr>
      <w:bookmarkStart w:id="355" w:name="_Sec580"/>
      <w:r>
        <w:t>Planning Services</w:t>
      </w:r>
      <w:bookmarkEnd w:id="355"/>
    </w:p>
    <w:p w:rsidR="00B47759" w:rsidRDefault="007C3419">
      <w:pPr>
        <w:pStyle w:val="ProductList-Body"/>
      </w:pPr>
      <w:r>
        <w:t xml:space="preserve">Le Società (che non siano quelle che acquistano tramite i Programmi Academic) con </w:t>
      </w:r>
      <w:r>
        <w:t>un impegno a livello aziendale o SAM nel Pool di Applicazioni e Server sono idonee a ricevere questo vantaggio. Il vantaggio Planning Services mette a disposizione delle società qualificanti offerte di servizi personalizzati predeterminati.</w:t>
      </w:r>
    </w:p>
    <w:p w:rsidR="00B47759" w:rsidRDefault="00B47759">
      <w:pPr>
        <w:pStyle w:val="ProductList-Body"/>
      </w:pPr>
    </w:p>
    <w:p w:rsidR="00B47759" w:rsidRDefault="007C3419">
      <w:pPr>
        <w:pStyle w:val="ProductList-Body"/>
      </w:pPr>
      <w:r>
        <w:t>Le società qua</w:t>
      </w:r>
      <w:r>
        <w:t xml:space="preserve">lificate ricevono un numero di giorni Planning Services basato sul numero di punti acquisiti con i Vantaggi SA tramite le licenze qualificanti. Il numero di giorni che una Società riceve per le offerte di Planning Services disponibili viene inserito in un </w:t>
      </w:r>
      <w:r>
        <w:t>pool di giorni Planning Services.</w:t>
      </w:r>
    </w:p>
    <w:tbl>
      <w:tblPr>
        <w:tblStyle w:val="PURTable"/>
        <w:tblW w:w="0" w:type="dxa"/>
        <w:tblLook w:val="04A0" w:firstRow="1" w:lastRow="0" w:firstColumn="1" w:lastColumn="0" w:noHBand="0" w:noVBand="1"/>
      </w:tblPr>
      <w:tblGrid>
        <w:gridCol w:w="9127"/>
        <w:gridCol w:w="1789"/>
      </w:tblGrid>
      <w:tr w:rsidR="00B4775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Punti</w:t>
            </w:r>
          </w:p>
        </w:tc>
      </w:tr>
      <w:tr w:rsidR="00B47759">
        <w:tc>
          <w:tcPr>
            <w:tcW w:w="101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w:instrText>
            </w:r>
            <w:r>
              <w:instrText xml:space="preserve">"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w:instrText>
            </w:r>
            <w:r>
              <w:instrText xml:space="preserve">ynamics AX" </w:instrText>
            </w:r>
            <w:r>
              <w:fldChar w:fldCharType="end"/>
            </w:r>
            <w:r>
              <w:rPr>
                <w:vertAlign w:val="superscript"/>
              </w:rPr>
              <w:t>1</w:t>
            </w:r>
            <w:r>
              <w:t xml:space="preserve"> e (On-premises) CAL per Microsoft Dynamics 365</w:t>
            </w:r>
            <w:r>
              <w:fldChar w:fldCharType="begin"/>
            </w:r>
            <w:r>
              <w:instrText xml:space="preserve"> XE "(On-premises) CAL per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1</w:t>
            </w:r>
          </w:p>
        </w:tc>
      </w:tr>
      <w:tr w:rsidR="00B47759">
        <w:tc>
          <w:tcPr>
            <w:tcW w:w="101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w:t>
            </w:r>
            <w:r>
              <w:t>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w:instrText>
            </w:r>
            <w:r>
              <w:instrText xml:space="preserve">2 Standard" </w:instrText>
            </w:r>
            <w:r>
              <w:fldChar w:fldCharType="end"/>
            </w:r>
            <w:r>
              <w:t xml:space="preserve"> (2 processori), Sottoscrizione di Visual Studio Professional</w:t>
            </w:r>
            <w:r>
              <w:fldChar w:fldCharType="begin"/>
            </w:r>
            <w:r>
              <w:instrText xml:space="preserve"> XE "Sottoscrizione di Visual Studio Professional" </w:instrText>
            </w:r>
            <w:r>
              <w:fldChar w:fldCharType="end"/>
            </w:r>
            <w:r>
              <w:t xml:space="preserve"> e Sottoscrizione di Visual Studio Test Professional</w:t>
            </w:r>
            <w:r>
              <w:fldChar w:fldCharType="begin"/>
            </w:r>
            <w:r>
              <w:instrText xml:space="preserve"> XE "Sottoscrizione di Visual Studio Test Professional" </w:instrText>
            </w:r>
            <w:r>
              <w:fldChar w:fldCharType="end"/>
            </w:r>
            <w:r>
              <w:t xml:space="preserve"> ed Enterprise CAL</w:t>
            </w:r>
            <w:r>
              <w:t xml:space="preserve">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25</w:t>
            </w:r>
          </w:p>
        </w:tc>
      </w:tr>
      <w:tr w:rsidR="00B47759">
        <w:tc>
          <w:tcPr>
            <w:tcW w:w="101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w:t>
            </w:r>
            <w:r>
              <w:t>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50</w:t>
            </w:r>
          </w:p>
        </w:tc>
      </w:tr>
      <w:tr w:rsidR="00B47759">
        <w:tc>
          <w:tcPr>
            <w:tcW w:w="101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w:instrText>
            </w:r>
            <w:r>
              <w:instrText xml:space="preserve">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w:t>
            </w:r>
            <w:r>
              <w:t>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75</w:t>
            </w:r>
          </w:p>
        </w:tc>
      </w:tr>
    </w:tbl>
    <w:p w:rsidR="00B47759" w:rsidRDefault="007C3419">
      <w:pPr>
        <w:pStyle w:val="ProductList-Body"/>
      </w:pPr>
      <w:r>
        <w:rPr>
          <w:b/>
          <w:i/>
        </w:rPr>
        <w:t>Nota:</w:t>
      </w:r>
      <w:r>
        <w:rPr>
          <w:i/>
        </w:rPr>
        <w:t xml:space="preserve"> per le CAL per SQL, le Società potranno fare riferimento alla tabella delle CAL Suite del presente Articolo</w:t>
      </w:r>
    </w:p>
    <w:p w:rsidR="00B47759" w:rsidRDefault="007C3419">
      <w:pPr>
        <w:pStyle w:val="ProductList-Body"/>
      </w:pPr>
      <w:r>
        <w:rPr>
          <w:vertAlign w:val="superscript"/>
        </w:rPr>
        <w:t>1</w:t>
      </w:r>
      <w:r>
        <w:rPr>
          <w:i/>
        </w:rPr>
        <w:t xml:space="preserve"> Per la On-premises CAL per Microsoft Dynamics 365 for Sales e la On-premises CAL per Microsoft Dynamics 365 for Customer Service vengono riconosciuti 2 punti</w:t>
      </w:r>
    </w:p>
    <w:p w:rsidR="00B47759" w:rsidRDefault="00B47759">
      <w:pPr>
        <w:pStyle w:val="ProductList-Body"/>
      </w:pPr>
    </w:p>
    <w:p w:rsidR="00B47759" w:rsidRDefault="007C3419">
      <w:pPr>
        <w:pStyle w:val="ProductList-Body"/>
      </w:pPr>
      <w:r>
        <w:t>Il punti totali destinati alla Società definiscono i diritti relativi ai Giorni Planning Service</w:t>
      </w:r>
      <w:r>
        <w:t>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B477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600,000+</w:t>
            </w:r>
          </w:p>
        </w:tc>
      </w:tr>
      <w:tr w:rsidR="00B4775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47759" w:rsidRDefault="007C3419">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75</w:t>
            </w:r>
          </w:p>
        </w:tc>
      </w:tr>
    </w:tbl>
    <w:p w:rsidR="00B47759" w:rsidRDefault="00B47759">
      <w:pPr>
        <w:pStyle w:val="ProductList-Body"/>
      </w:pPr>
    </w:p>
    <w:p w:rsidR="00B47759" w:rsidRDefault="007C3419">
      <w:pPr>
        <w:pStyle w:val="ProductList-Body"/>
      </w:pPr>
      <w:r>
        <w:t>La copertura SA per Core CAL</w:t>
      </w:r>
      <w:r>
        <w:fldChar w:fldCharType="begin"/>
      </w:r>
      <w:r>
        <w:instrText xml:space="preserve"> XE "</w:instrText>
      </w:r>
      <w:r>
        <w:instrText xml:space="preserve">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w:t>
      </w:r>
      <w:r>
        <w:t>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B4775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47759" w:rsidRDefault="007C341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47759" w:rsidRDefault="007C3419">
            <w:pPr>
              <w:pStyle w:val="ProductList-TableBody"/>
            </w:pPr>
            <w:r>
              <w:t>→600,000+</w:t>
            </w:r>
          </w:p>
        </w:tc>
      </w:tr>
      <w:tr w:rsidR="00B4775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47759" w:rsidRDefault="007C3419">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12</w:t>
            </w:r>
          </w:p>
        </w:tc>
      </w:tr>
    </w:tbl>
    <w:p w:rsidR="00B47759" w:rsidRDefault="007C3419">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38">
        <w:r>
          <w:rPr>
            <w:color w:val="00467F"/>
            <w:u w:val="single"/>
          </w:rPr>
          <w:t>http://www.microsoft.com/licensing/software-assurance/planning-services-overview.aspx</w:t>
        </w:r>
      </w:hyperlink>
      <w:r>
        <w:t xml:space="preserve">. </w:t>
      </w:r>
    </w:p>
    <w:p w:rsidR="00B47759" w:rsidRDefault="00B47759">
      <w:pPr>
        <w:pStyle w:val="ProductList-Body"/>
      </w:pPr>
    </w:p>
    <w:p w:rsidR="00B47759" w:rsidRDefault="007C3419">
      <w:pPr>
        <w:pStyle w:val="ProductList-Body"/>
      </w:pPr>
      <w:r>
        <w:t>L’elenco di servizi disponibili e di livelli di servizi associati potrà cambiare in qualsiasi momento. I Provider Qualif</w:t>
      </w:r>
      <w:r>
        <w:t>icati forniranno alle società uno schema dell’Ambito di Lavoro disponibile per ciascuna delle offerte di servizi di cui sopra. Su richiesta le società potranno inoltre convertire (e annullare la conversione) i giorni Voucher Corsi inutilizzati (vedere il v</w:t>
      </w:r>
      <w:r>
        <w:t>antaggio Voucher Corsi) con un rapporto di un Giorno Planning Services per tre giorni Voucher Corsi, qualora (i) siano attualmente idonee al vantaggio Voucher Corsi, (ii) abbiano attivato il relativo vantaggio Voucher Corsi e (iii) dispongano di almeno 3 g</w:t>
      </w:r>
      <w:r>
        <w:t>iorni di corsi non rivendicati del vantaggio Voucher Corsi disponibili per la conversione.</w:t>
      </w:r>
    </w:p>
    <w:p w:rsidR="00B47759" w:rsidRDefault="007C3419" w:rsidP="00157529">
      <w:pPr>
        <w:pStyle w:val="ProductList-Bullet"/>
        <w:numPr>
          <w:ilvl w:val="0"/>
          <w:numId w:val="43"/>
        </w:numPr>
      </w:pPr>
      <w:r>
        <w:t xml:space="preserve">I Planning Services potranno essere forniti alla Società da Partner Microsoft qualificati o da Consociate Microsoft. I servizi erogati con i voucher vengono forniti </w:t>
      </w:r>
      <w:r>
        <w:t xml:space="preserve">ai sensi di un contratto tra la Società e il Provider Qualificato; la Società può visualizzare l’elenco dei Provider Qualificati al seguente indirizzo: </w:t>
      </w:r>
      <w:hyperlink r:id="rId139">
        <w:r>
          <w:rPr>
            <w:color w:val="00467F"/>
            <w:u w:val="single"/>
          </w:rPr>
          <w:t>http://directory.partne</w:t>
        </w:r>
        <w:r>
          <w:rPr>
            <w:color w:val="00467F"/>
            <w:u w:val="single"/>
          </w:rPr>
          <w:t>rs.extranet.microsoft.com/psbproviders</w:t>
        </w:r>
      </w:hyperlink>
    </w:p>
    <w:p w:rsidR="00B47759" w:rsidRDefault="007C3419" w:rsidP="00157529">
      <w:pPr>
        <w:pStyle w:val="ProductList-Bullet"/>
        <w:numPr>
          <w:ilvl w:val="0"/>
          <w:numId w:val="43"/>
        </w:numPr>
      </w:pPr>
      <w:r>
        <w:t>Gli engagement Planning Services forniscono servizi che coprono un ambito di lavoro predeterminato, il cui esito è un piano di distribuzione di alto livello; la distribuzione effettiva del software non può essere inclusa.</w:t>
      </w:r>
    </w:p>
    <w:p w:rsidR="00B47759" w:rsidRDefault="007C3419" w:rsidP="00157529">
      <w:pPr>
        <w:pStyle w:val="ProductList-Bullet"/>
        <w:numPr>
          <w:ilvl w:val="0"/>
          <w:numId w:val="43"/>
        </w:numPr>
      </w:pPr>
      <w:r>
        <w:t>I voucher Planning Services posson</w:t>
      </w:r>
      <w:r>
        <w:t>o essere riscattati solo dalla società idonea a ricevere il vantaggio.</w:t>
      </w:r>
    </w:p>
    <w:p w:rsidR="00B47759" w:rsidRDefault="007C3419" w:rsidP="00157529">
      <w:pPr>
        <w:pStyle w:val="ProductList-Bullet"/>
        <w:numPr>
          <w:ilvl w:val="0"/>
          <w:numId w:val="43"/>
        </w:numPr>
      </w:pPr>
      <w:r>
        <w:t>I voucher Planning Services non potranno essere scambiati con contante, somme di denaro o altri corrispettivi.</w:t>
      </w:r>
    </w:p>
    <w:p w:rsidR="00B47759" w:rsidRDefault="007C3419" w:rsidP="00157529">
      <w:pPr>
        <w:pStyle w:val="ProductList-Bullet"/>
        <w:numPr>
          <w:ilvl w:val="0"/>
          <w:numId w:val="43"/>
        </w:numPr>
      </w:pPr>
      <w:r>
        <w:t>La riduzione della copertura SA qualificante in seguito a resi o altre mod</w:t>
      </w:r>
      <w:r>
        <w:t>ifiche apportate alla fatturazione, ove ammessa, potrà diminuire i giorni di idoneità ai Planning Services della Società.</w:t>
      </w:r>
    </w:p>
    <w:p w:rsidR="00B47759" w:rsidRDefault="007C3419" w:rsidP="00157529">
      <w:pPr>
        <w:pStyle w:val="ProductList-Bullet"/>
        <w:numPr>
          <w:ilvl w:val="0"/>
          <w:numId w:val="43"/>
        </w:numPr>
      </w:pPr>
      <w:r>
        <w:t>I tipi di Voucher non potranno essere cumulati. Gli engagement Planning Services non dovranno superare la durata massima specificata p</w:t>
      </w:r>
      <w:r>
        <w:t>er il tipo di engagement.</w:t>
      </w:r>
    </w:p>
    <w:p w:rsidR="00B47759" w:rsidRDefault="007C3419" w:rsidP="00157529">
      <w:pPr>
        <w:pStyle w:val="ProductList-Bullet"/>
        <w:numPr>
          <w:ilvl w:val="0"/>
          <w:numId w:val="43"/>
        </w:numPr>
      </w:pPr>
      <w:r>
        <w:t>I voucher sono validi solo con Provider qualificati per il tipo di servizio specifico per il quale il voucher viene riscattato.</w:t>
      </w:r>
    </w:p>
    <w:p w:rsidR="00B47759" w:rsidRDefault="007C3419" w:rsidP="00157529">
      <w:pPr>
        <w:pStyle w:val="ProductList-Bullet"/>
        <w:numPr>
          <w:ilvl w:val="0"/>
          <w:numId w:val="43"/>
        </w:numPr>
      </w:pPr>
      <w:r>
        <w:t>I voucher dovranno essere assegnati durante il periodo della copertura SA.</w:t>
      </w:r>
    </w:p>
    <w:p w:rsidR="00B47759" w:rsidRDefault="007C3419" w:rsidP="00157529">
      <w:pPr>
        <w:pStyle w:val="ProductList-Bullet"/>
        <w:numPr>
          <w:ilvl w:val="0"/>
          <w:numId w:val="43"/>
        </w:numPr>
      </w:pPr>
      <w:r>
        <w:t>I voucher scadranno dopo 18</w:t>
      </w:r>
      <w:r>
        <w:t>0 giorni dalla data di assegnazione, indipendentemente dalla data di scadenza della copertura SA. Tutti i servizi dovranno essere forniti (voucher riscattato) prima della scadenza dei voucher. Per i voucher, la cui data di scadenza è precedente a quella de</w:t>
      </w:r>
      <w:r>
        <w:t xml:space="preserve">lla copertura SA, verrà ripristinato il pool disponibile di giorni Planning Services. Le tabelle riportate sopra mostrano i giorni di servizio disponibili in base a un’iscrizione o a un contratto triennale completo. Le Società che acquistano una copertura </w:t>
      </w:r>
      <w:r>
        <w:t xml:space="preserve">SA di durata annuale riceveranno un terzo del numero dichiarato di giorni di servizio. Le Società che acquistano una copertura SA di durata biennale riceveranno due terzi del numero dichiarato di giorni di servizio. </w:t>
      </w:r>
    </w:p>
    <w:p w:rsidR="00B47759" w:rsidRDefault="00B47759">
      <w:pPr>
        <w:pStyle w:val="ProductList-Body"/>
      </w:pPr>
    </w:p>
    <w:p w:rsidR="00B47759" w:rsidRDefault="007C3419">
      <w:pPr>
        <w:pStyle w:val="ProductList-Body"/>
      </w:pPr>
      <w:r>
        <w:t>I deliverable completati inviati a Mic</w:t>
      </w:r>
      <w:r>
        <w:t>rosoft dal Provider Qualificato al termine dell’engagement potranno essere utilizzati da Microsoft per il controllo della qualità e a tale scopo potranno essere condivisi con il team dell’account Microsoft della Società.</w:t>
      </w:r>
    </w:p>
    <w:p w:rsidR="00B47759" w:rsidRDefault="00B47759">
      <w:pPr>
        <w:pStyle w:val="ProductList-Body"/>
      </w:pPr>
    </w:p>
    <w:p w:rsidR="00B47759" w:rsidRDefault="007C3419">
      <w:pPr>
        <w:pStyle w:val="ProductList-ClauseHeading"/>
        <w:outlineLvl w:val="2"/>
      </w:pPr>
      <w:bookmarkStart w:id="356" w:name="_Sec581"/>
      <w:r>
        <w:t>Enterprise Source Licensing Progra</w:t>
      </w:r>
      <w:r>
        <w:t>m</w:t>
      </w:r>
      <w:bookmarkEnd w:id="356"/>
    </w:p>
    <w:p w:rsidR="00B47759" w:rsidRDefault="007C3419">
      <w:pPr>
        <w:pStyle w:val="ProductList-Body"/>
      </w:pPr>
      <w:r>
        <w:t xml:space="preserve">Le Società con almeno 10.000 desktop con licenza con copertura SA nel pool di sistemi potranno essere idonee ad accedere al codice sorgente di Microsoft Windows per sviluppo e supporto interno. I programmi Academic sono idonei per l’accesso al programma </w:t>
      </w:r>
      <w:r>
        <w:t>Microsoft Research Source Licensing Program.</w:t>
      </w:r>
    </w:p>
    <w:p w:rsidR="00B47759" w:rsidRDefault="00B47759">
      <w:pPr>
        <w:pStyle w:val="ProductList-Body"/>
      </w:pPr>
    </w:p>
    <w:p w:rsidR="00B47759" w:rsidRDefault="007C3419">
      <w:pPr>
        <w:pStyle w:val="ProductList-ClauseHeading"/>
        <w:outlineLvl w:val="2"/>
      </w:pPr>
      <w:bookmarkStart w:id="357" w:name="_Sec582"/>
      <w:r>
        <w:t>Voucher Corsi</w:t>
      </w:r>
      <w:bookmarkEnd w:id="357"/>
    </w:p>
    <w:p w:rsidR="00B47759" w:rsidRDefault="007C3419">
      <w:pPr>
        <w:pStyle w:val="ProductList-Body"/>
      </w:pPr>
      <w:r>
        <w:t>Le Società (che non siano quelle che acquistano tramite i Programmi Academic) con un impegno a livello aziendale o SAM nel Pool di Applicazioni e Server sono idonee a ricevere i Voucher Corsi di M</w:t>
      </w:r>
      <w:r>
        <w:t>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Pool di Sistemi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 giorno per 50 licenze (massimo 10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 giorno per 50 licenze o punti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10 giorni per iscrizione o Account per gli Acquisti idoneo</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15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25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55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80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125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200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300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400 giorni*</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700 giorni*</w:t>
            </w:r>
          </w:p>
        </w:tc>
      </w:tr>
    </w:tbl>
    <w:p w:rsidR="00B47759" w:rsidRDefault="007C3419">
      <w:pPr>
        <w:pStyle w:val="ProductList-Body"/>
      </w:pPr>
      <w:r>
        <w:t>*</w:t>
      </w:r>
      <w:r>
        <w:rPr>
          <w:i/>
        </w:rPr>
        <w:t>Numero di giorni in base all’iscrizione, al contratto o all’Account per gli Acquisti idoneo</w:t>
      </w:r>
    </w:p>
    <w:p w:rsidR="00B47759" w:rsidRDefault="00B47759">
      <w:pPr>
        <w:pStyle w:val="ProductList-Body"/>
      </w:pPr>
    </w:p>
    <w:p w:rsidR="00B47759" w:rsidRDefault="007C3419" w:rsidP="00157529">
      <w:pPr>
        <w:pStyle w:val="ProductList-Bullet"/>
        <w:numPr>
          <w:ilvl w:val="0"/>
          <w:numId w:val="44"/>
        </w:numPr>
      </w:pPr>
      <w:r>
        <w:t xml:space="preserve">I servizi erogati con i voucher vengono forniti ai sensi di un contratto tra la Società e il Microsoft Learning Partner qualificato. </w:t>
      </w:r>
    </w:p>
    <w:p w:rsidR="00B47759" w:rsidRDefault="007C3419" w:rsidP="00157529">
      <w:pPr>
        <w:pStyle w:val="ProductList-Bullet"/>
        <w:numPr>
          <w:ilvl w:val="0"/>
          <w:numId w:val="44"/>
        </w:numPr>
      </w:pPr>
      <w:r>
        <w:t xml:space="preserve">La quantità di giorni coperti dai voucher per i corsi rapidi è equivalente al numero di giorni necessari per la fornitura </w:t>
      </w:r>
      <w:r>
        <w:t xml:space="preserve">del corso stabilita nel Sistema di Prenotazione e Convalida dei Voucher SATV. </w:t>
      </w:r>
    </w:p>
    <w:p w:rsidR="00B47759" w:rsidRDefault="007C3419" w:rsidP="00157529">
      <w:pPr>
        <w:pStyle w:val="ProductList-Bullet"/>
        <w:numPr>
          <w:ilvl w:val="0"/>
          <w:numId w:val="44"/>
        </w:numPr>
      </w:pPr>
      <w:r>
        <w:t>Il voucher è riscattabile solo per i giorni di corsi approvati tenuti da un istruttore presso i Microsoft Learning Partner qualificati. I corsi personalizzati, diversi dai corsi</w:t>
      </w:r>
      <w:r>
        <w:t xml:space="preserve"> approvati, dai corsi personalizzati rapidi realizzati esclusivamente in base a corsi approvati o da eccezioni pre-approvate in relazione a problemi dei sistemi o programmi pilota, non sono idonei a essere coperti da tali voucher.   </w:t>
      </w:r>
    </w:p>
    <w:p w:rsidR="00B47759" w:rsidRDefault="007C3419" w:rsidP="00157529">
      <w:pPr>
        <w:pStyle w:val="ProductList-Bullet"/>
        <w:numPr>
          <w:ilvl w:val="0"/>
          <w:numId w:val="44"/>
        </w:numPr>
      </w:pPr>
      <w:r>
        <w:t xml:space="preserve">I voucher non possono </w:t>
      </w:r>
      <w:r>
        <w:t>essere utilizzati per coprire corrispettivi correlati alla mancata presenza di una società a un corso riservato.</w:t>
      </w:r>
    </w:p>
    <w:p w:rsidR="00B47759" w:rsidRDefault="007C3419" w:rsidP="00157529">
      <w:pPr>
        <w:pStyle w:val="ProductList-Bullet"/>
        <w:numPr>
          <w:ilvl w:val="0"/>
          <w:numId w:val="44"/>
        </w:numPr>
      </w:pPr>
      <w:r>
        <w:t>I voucher potranno essere riscattati solo da singole persone approvate dalla società a utilizzare il voucher.</w:t>
      </w:r>
    </w:p>
    <w:p w:rsidR="00B47759" w:rsidRDefault="007C3419" w:rsidP="00157529">
      <w:pPr>
        <w:pStyle w:val="ProductList-Bullet"/>
        <w:numPr>
          <w:ilvl w:val="0"/>
          <w:numId w:val="44"/>
        </w:numPr>
      </w:pPr>
      <w:r>
        <w:t>I voucher non potranno essere sca</w:t>
      </w:r>
      <w:r>
        <w:t xml:space="preserve">mbiati con contante, somme di denaro o altri corrispettivi. </w:t>
      </w:r>
    </w:p>
    <w:p w:rsidR="00B47759" w:rsidRDefault="007C3419" w:rsidP="00157529">
      <w:pPr>
        <w:pStyle w:val="ProductList-Bullet"/>
        <w:numPr>
          <w:ilvl w:val="0"/>
          <w:numId w:val="44"/>
        </w:numPr>
      </w:pPr>
      <w:r>
        <w:t xml:space="preserve">I voucher dovranno essere assegnati durante il periodo della copertura SA. </w:t>
      </w:r>
    </w:p>
    <w:p w:rsidR="00B47759" w:rsidRDefault="007C3419" w:rsidP="00157529">
      <w:pPr>
        <w:pStyle w:val="ProductList-Bullet"/>
        <w:numPr>
          <w:ilvl w:val="0"/>
          <w:numId w:val="44"/>
        </w:numPr>
      </w:pPr>
      <w:r>
        <w:t>I voucher scadranno dopo 180 giorni dalla data di assegnazione. Per i voucher, la cui data di scadenza è precedente a q</w:t>
      </w:r>
      <w:r>
        <w:t xml:space="preserve">uella della copertura SA, verrà ripristinato il pool disponibile di giorni Voucher Corsi. </w:t>
      </w:r>
    </w:p>
    <w:p w:rsidR="00B47759" w:rsidRDefault="007C3419" w:rsidP="00157529">
      <w:pPr>
        <w:pStyle w:val="ProductList-Bullet"/>
        <w:numPr>
          <w:ilvl w:val="0"/>
          <w:numId w:val="44"/>
        </w:numPr>
      </w:pPr>
      <w:r>
        <w:t xml:space="preserve">Un giorno Voucher Corsi equivale a un giorno della sessione di formazione. </w:t>
      </w:r>
    </w:p>
    <w:p w:rsidR="00B47759" w:rsidRDefault="007C3419" w:rsidP="00157529">
      <w:pPr>
        <w:pStyle w:val="ProductList-Bullet"/>
        <w:numPr>
          <w:ilvl w:val="0"/>
          <w:numId w:val="44"/>
        </w:numPr>
      </w:pPr>
      <w:r>
        <w:t>I voucher potranno essere utilizzati per riservare il corso con un solo Microsoft Learnin</w:t>
      </w:r>
      <w:r>
        <w:t xml:space="preserve">g Partner qualificato alla volta. </w:t>
      </w:r>
    </w:p>
    <w:p w:rsidR="00B47759" w:rsidRDefault="007C3419" w:rsidP="00157529">
      <w:pPr>
        <w:pStyle w:val="ProductList-Bullet"/>
        <w:numPr>
          <w:ilvl w:val="0"/>
          <w:numId w:val="44"/>
        </w:numPr>
      </w:pPr>
      <w:r>
        <w:t>La riduzione del numero di licenze qualificanti per le quali è stata acquisita la copertura SA in seguito a resi e ad altre modifiche apportate alla fatturazione, ove ammessa, potrà diminuire l’idoneità dei livelli di ser</w:t>
      </w:r>
      <w:r>
        <w:t xml:space="preserve">vizio dei Voucher Corsi della Società. </w:t>
      </w:r>
    </w:p>
    <w:p w:rsidR="00B47759" w:rsidRDefault="007C3419" w:rsidP="00157529">
      <w:pPr>
        <w:pStyle w:val="ProductList-Bullet"/>
        <w:numPr>
          <w:ilvl w:val="0"/>
          <w:numId w:val="44"/>
        </w:numPr>
      </w:pPr>
      <w:r>
        <w:t>La tabella riportata sopra mostra i crediti per i corsi disponibili in base a un’iscrizione o di un contratto triennale completo. Le Società che acquistano una copertura SA annuale riceveranno un terzo del numero dic</w:t>
      </w:r>
      <w:r>
        <w:t xml:space="preserve">hiarato di crediti per i corsi. Le Società che acquistano una copertura SA biennale riceveranno due terzi del numero dichiarato di crediti per i corsi. </w:t>
      </w:r>
    </w:p>
    <w:p w:rsidR="00B47759" w:rsidRDefault="00B47759">
      <w:pPr>
        <w:pStyle w:val="ProductList-Body"/>
      </w:pPr>
    </w:p>
    <w:p w:rsidR="00B47759" w:rsidRDefault="007C3419">
      <w:pPr>
        <w:pStyle w:val="ProductList-ClauseHeading"/>
        <w:outlineLvl w:val="2"/>
      </w:pPr>
      <w:bookmarkStart w:id="358" w:name="_Sec583"/>
      <w:r>
        <w:t>E-Learning</w:t>
      </w:r>
      <w:bookmarkEnd w:id="358"/>
    </w:p>
    <w:p w:rsidR="00B47759" w:rsidRDefault="007C3419">
      <w:pPr>
        <w:pStyle w:val="ProductList-Body"/>
      </w:pPr>
      <w:r>
        <w:t>Questo vantaggio varia in base alle Applicazioni, ai Sistemi e ai Server. Le società idonee</w:t>
      </w:r>
      <w:r>
        <w:t xml:space="preserve"> avranno accesso a corsi di E-learning/formazione online qualificanti (per Applicazioni, Sistemi e/o Server) per ogni iscrizione/contratto qualificante. </w:t>
      </w:r>
    </w:p>
    <w:p w:rsidR="00B47759" w:rsidRDefault="00B47759">
      <w:pPr>
        <w:pStyle w:val="ProductList-Body"/>
      </w:pPr>
    </w:p>
    <w:p w:rsidR="00B47759" w:rsidRDefault="007C3419">
      <w:pPr>
        <w:pStyle w:val="ProductList-Body"/>
      </w:pPr>
      <w:r>
        <w:t xml:space="preserve">Il numero massimo di utenti per i quali una Società potrà utilizzare il corso di E-Learning è uguale </w:t>
      </w:r>
      <w:r>
        <w:t>al numero di copie con licenza dei prodotti qualificanti che la Società ha inserito nell’iscrizione per SA. Le Società dovranno designare un utente per ciascuna licenza qualificante. L’accesso non può essere trasferito da un utente a un altro.</w:t>
      </w:r>
    </w:p>
    <w:p w:rsidR="00B47759" w:rsidRDefault="00B47759">
      <w:pPr>
        <w:pStyle w:val="ProductList-Body"/>
      </w:pPr>
    </w:p>
    <w:p w:rsidR="00B47759" w:rsidRDefault="007C3419">
      <w:pPr>
        <w:pStyle w:val="ProductList-ClauseHeading"/>
        <w:outlineLvl w:val="2"/>
      </w:pPr>
      <w:bookmarkStart w:id="359" w:name="_Sec584"/>
      <w:r>
        <w:t>Home Use Pr</w:t>
      </w:r>
      <w:r>
        <w:t>ogram</w:t>
      </w:r>
      <w:bookmarkEnd w:id="359"/>
    </w:p>
    <w:p w:rsidR="00B47759" w:rsidRDefault="007C3419">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w:instrText>
      </w:r>
      <w:r>
        <w:instrText xml:space="preserve">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w:t>
      </w:r>
      <w:r>
        <w:t>Open non sono idonei a ricevere questo vantaggio.</w:t>
      </w:r>
    </w:p>
    <w:p w:rsidR="00B47759" w:rsidRDefault="00B47759">
      <w:pPr>
        <w:pStyle w:val="ProductList-Body"/>
      </w:pPr>
    </w:p>
    <w:p w:rsidR="00B47759" w:rsidRDefault="007C3419">
      <w:pPr>
        <w:pStyle w:val="ProductList-Body"/>
      </w:pPr>
      <w:r>
        <w:t>Ai sensi del programma Home Use Program le Licenze scadono con la risoluzione del rapporto di lavoro, con la risoluzione o la scadenza della copertura SA per la copia dell’applicazione desktop corrisponden</w:t>
      </w:r>
      <w:r>
        <w:t>te che il dipendente utilizza in ufficio, qualora il dipendente non usi più la copia con licenza del software, o in occasione dell’installazione e dell’utilizzo da parte del dipendente di una versione precedente o successiva dell’applicazione desktop in co</w:t>
      </w:r>
      <w:r>
        <w:t>nformità alla licenza Home Use Program.</w:t>
      </w:r>
    </w:p>
    <w:p w:rsidR="00B47759" w:rsidRDefault="00B47759">
      <w:pPr>
        <w:pStyle w:val="ProductList-Body"/>
      </w:pPr>
    </w:p>
    <w:p w:rsidR="00B47759" w:rsidRDefault="007C3419">
      <w:pPr>
        <w:pStyle w:val="ProductList-Body"/>
      </w:pPr>
      <w:r>
        <w:t>Le condizioni per l’utilizzo del software Home Use Program intercorrono tra Microsoft e il dipendente della Società e sono accessibili tramite il sito Web del programma.</w:t>
      </w:r>
    </w:p>
    <w:p w:rsidR="00B47759" w:rsidRDefault="00B47759">
      <w:pPr>
        <w:pStyle w:val="ProductList-Body"/>
      </w:pPr>
    </w:p>
    <w:p w:rsidR="00B47759" w:rsidRDefault="007C3419">
      <w:pPr>
        <w:pStyle w:val="ProductList-Body"/>
      </w:pPr>
      <w:r>
        <w:t>Microsoft non si assume alcuna responsabilit</w:t>
      </w:r>
      <w:r>
        <w: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411"/>
        <w:gridCol w:w="5505"/>
      </w:tblGrid>
      <w:tr w:rsidR="00B47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Licenza per Home Use Program Corrispondente</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Standard 2010/2013/2016</w:t>
            </w:r>
          </w:p>
          <w:p w:rsidR="00B47759" w:rsidRDefault="007C3419">
            <w:pPr>
              <w:pStyle w:val="ProductList-TableBody"/>
            </w:pPr>
            <w:r>
              <w:t xml:space="preserve">Office Professional Plus 2010/2013/2016 </w:t>
            </w:r>
          </w:p>
          <w:p w:rsidR="00B47759" w:rsidRDefault="007C3419">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Professional Plus 2016 HUP e Office 2016 per Mac Home &amp; Business con Lync DL HUP</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Access 2010/2013/2016</w:t>
            </w:r>
          </w:p>
          <w:p w:rsidR="00B47759" w:rsidRDefault="007C3419">
            <w:pPr>
              <w:pStyle w:val="ProductList-TableBody"/>
            </w:pPr>
            <w:r>
              <w:t>Excel 2010/2013/2016</w:t>
            </w:r>
          </w:p>
          <w:p w:rsidR="00B47759" w:rsidRDefault="007C3419">
            <w:pPr>
              <w:pStyle w:val="ProductList-TableBody"/>
            </w:pPr>
            <w:r>
              <w:t>PowerPoint 2010/2013/2016</w:t>
            </w:r>
          </w:p>
          <w:p w:rsidR="00B47759" w:rsidRDefault="007C3419">
            <w:pPr>
              <w:pStyle w:val="ProductList-TableBody"/>
            </w:pPr>
            <w:r>
              <w:t>InfoPath 2010/2013/2016</w:t>
            </w:r>
          </w:p>
          <w:p w:rsidR="00B47759" w:rsidRDefault="007C3419">
            <w:pPr>
              <w:pStyle w:val="ProductList-TableBody"/>
            </w:pPr>
            <w:r>
              <w:t>Lync 2010/2013/2015</w:t>
            </w:r>
          </w:p>
          <w:p w:rsidR="00B47759" w:rsidRDefault="007C3419">
            <w:pPr>
              <w:pStyle w:val="ProductList-TableBody"/>
            </w:pPr>
            <w:r>
              <w:t>OneNote 2010/2013/2016</w:t>
            </w:r>
          </w:p>
          <w:p w:rsidR="00B47759" w:rsidRDefault="007C3419">
            <w:pPr>
              <w:pStyle w:val="ProductList-TableBody"/>
            </w:pPr>
            <w:r>
              <w:t>Outlook 2010/2013/2016</w:t>
            </w:r>
          </w:p>
          <w:p w:rsidR="00B47759" w:rsidRDefault="007C3419">
            <w:pPr>
              <w:pStyle w:val="ProductList-TableBody"/>
            </w:pPr>
            <w:r>
              <w:t>Publisher 2010/2013/2016</w:t>
            </w:r>
          </w:p>
          <w:p w:rsidR="00B47759" w:rsidRDefault="007C3419">
            <w:pPr>
              <w:pStyle w:val="ProductList-TableBody"/>
            </w:pPr>
            <w:r>
              <w:t>Skype for Business 2015</w:t>
            </w:r>
          </w:p>
          <w:p w:rsidR="00B47759" w:rsidRDefault="007C341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Office Professional Plus 2016 HUP e Office 2016 per Mac Home &amp; Business con Lync DL HUP </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Visio Standard 2010/2013 /2016 </w:t>
            </w:r>
          </w:p>
          <w:p w:rsidR="00B47759" w:rsidRDefault="007C341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Visio Professional 2016 HUP</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Project Standard 2010/2013/2016</w:t>
            </w:r>
          </w:p>
          <w:p w:rsidR="00B47759" w:rsidRDefault="007C341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w:t>
            </w:r>
            <w:r>
              <w:t>ject Professional 2016 HUP</w:t>
            </w:r>
          </w:p>
        </w:tc>
      </w:tr>
    </w:tbl>
    <w:p w:rsidR="00B47759" w:rsidRDefault="007C3419">
      <w:pPr>
        <w:pStyle w:val="ProductList-Body"/>
      </w:pPr>
      <w:r>
        <w:rPr>
          <w:i/>
        </w:rPr>
        <w:t xml:space="preserve">Ulteriori informazioni, tra cui i dettagli relativi alla disponibilità futura del software aggiuntivo Home Use Program, sono reperibili all’indirizzo </w:t>
      </w:r>
      <w:hyperlink r:id="rId140">
        <w:r>
          <w:rPr>
            <w:i/>
            <w:color w:val="00467F"/>
            <w:u w:val="single"/>
          </w:rPr>
          <w:t>http://www.microsoft.com</w:t>
        </w:r>
        <w:r>
          <w:rPr>
            <w:i/>
            <w:color w:val="00467F"/>
            <w:u w:val="single"/>
          </w:rPr>
          <w:t>/licensing</w:t>
        </w:r>
      </w:hyperlink>
      <w:r>
        <w:rPr>
          <w:i/>
        </w:rPr>
        <w:t>.</w:t>
      </w:r>
    </w:p>
    <w:p w:rsidR="00B47759" w:rsidRDefault="00B47759">
      <w:pPr>
        <w:pStyle w:val="ProductList-Body"/>
      </w:pPr>
    </w:p>
    <w:p w:rsidR="00B47759" w:rsidRDefault="007C3419">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w:t>
      </w:r>
      <w:r>
        <w:t>l sito Web del programma Home Use Program o per entrare in possesso di licenze non concesse tramite il sito del programma.</w:t>
      </w:r>
    </w:p>
    <w:p w:rsidR="00B47759" w:rsidRDefault="00B47759">
      <w:pPr>
        <w:pStyle w:val="ProductList-Body"/>
        <w:jc w:val="right"/>
      </w:pPr>
    </w:p>
    <w:p w:rsidR="00B47759" w:rsidRDefault="007C3419">
      <w:pPr>
        <w:pStyle w:val="ProductList-ClauseHeading"/>
        <w:outlineLvl w:val="2"/>
      </w:pPr>
      <w:bookmarkStart w:id="360" w:name="_Sec585"/>
      <w:r>
        <w:t>Supporto per la Risoluzione dei Problemi 24x7</w:t>
      </w:r>
      <w:bookmarkEnd w:id="360"/>
    </w:p>
    <w:p w:rsidR="00B47759" w:rsidRDefault="007C3419">
      <w:pPr>
        <w:pStyle w:val="ProductList-Body"/>
      </w:pPr>
      <w:r>
        <w:t>Le Società (che non siano quelle che acquistano tramite i Programmi Academic) con cope</w:t>
      </w:r>
      <w:r>
        <w:t>rtura SA sono idonee a beneficiare del Supporto per la Risoluzione dei Problemi 24x7.</w:t>
      </w:r>
    </w:p>
    <w:p w:rsidR="00B47759" w:rsidRDefault="00B47759">
      <w:pPr>
        <w:pStyle w:val="ProductList-Body"/>
      </w:pPr>
    </w:p>
    <w:p w:rsidR="00B47759" w:rsidRDefault="007C3419">
      <w:pPr>
        <w:pStyle w:val="ProductList-Body"/>
      </w:pPr>
      <w:r>
        <w:t>Il Supporto per la Risoluzione dei Problemi 24x7 fornisce assistenza quando, durante l’utilizzo dei prodotti Microsoft, si verificano problemi con sintomi specifici. Mic</w:t>
      </w:r>
      <w:r>
        <w:t xml:space="preserve">rosoft porrà in essere sforzi ragionevoli per fornire assistenza alla Società in caso di richieste di supporto, conformemente ai criteri di Supporto dei Prodotti Microsoft. Microsoft si riserva il diritto di rifiutare richieste irragionevoli di servizi di </w:t>
      </w:r>
      <w:r>
        <w:t xml:space="preserve">supporto e potrà talvolta richiedere alle Società di stipulare un ulteriore contratto di servizio a un costo aggiuntivo. </w:t>
      </w:r>
    </w:p>
    <w:p w:rsidR="00B47759" w:rsidRDefault="00B47759">
      <w:pPr>
        <w:pStyle w:val="ProductList-Body"/>
      </w:pPr>
    </w:p>
    <w:p w:rsidR="00B47759" w:rsidRDefault="007C3419">
      <w:pPr>
        <w:pStyle w:val="ProductList-Body"/>
      </w:pPr>
      <w:r>
        <w:t>I prodotti che usufruiscono del Supporto Mainstream come stabilito nei Criteri per il Ciclo di Vita del Supporto di Microsoft sono id</w:t>
      </w:r>
      <w:r>
        <w:t>onei a ricevere il Supporto per la Risoluzione dei Problemi 24x7. Microsoft può aggiungere il supporto per i nuovi Prodotti o interrompere il supporto per i Prodotti già esistenti. Microsoft informerà la Società qualora la relativa implementazione dei prod</w:t>
      </w:r>
      <w:r>
        <w:t>otti Microsoft non possa di fatto essere oggetto di supporto. Qualora la Società non modifichi l’implementazione al fine di poterla rendere effettivamente oggetto di supporto entro i 30 giorni successivi a tale comunicazione, Microsoft non avrà alcuna obbl</w:t>
      </w:r>
      <w:r>
        <w:t xml:space="preserve">igazione di fornire ulteriori servizi di supporto per tale implementazione. </w:t>
      </w:r>
    </w:p>
    <w:p w:rsidR="00B47759" w:rsidRDefault="00B47759">
      <w:pPr>
        <w:pStyle w:val="ProductList-Body"/>
      </w:pPr>
    </w:p>
    <w:p w:rsidR="00B47759" w:rsidRDefault="007C3419">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w:t>
      </w:r>
      <w:r>
        <w:t xml:space="preserve">viso in problematiche subordinate. Se un problema è composto da problematiche subordinate, ogni problematica dovrà essere considerata un intervento distinto. In situazioni specifiche Microsoft potrà fornire una modifica al codice del software del Prodotto </w:t>
      </w:r>
      <w:r>
        <w:t>Microsoft disponibile sul mercato per risolvere problemi critici specifici (“Hotfix”) in risposta alla richiesta di assistenza in garanzia. Gli Hotfix vengono sviluppati per risolvere problemi specifici della Società e non vengono sottoposti a un ciclo com</w:t>
      </w:r>
      <w:r>
        <w:t>pleto di test.</w:t>
      </w:r>
    </w:p>
    <w:p w:rsidR="00B47759" w:rsidRDefault="00B47759">
      <w:pPr>
        <w:pStyle w:val="ProductList-Body"/>
      </w:pPr>
    </w:p>
    <w:p w:rsidR="00B47759" w:rsidRDefault="007C3419">
      <w:pPr>
        <w:pStyle w:val="ProductList-SubClauseHeading"/>
        <w:outlineLvl w:val="3"/>
      </w:pPr>
      <w:r>
        <w:t>Premi per Interventi Tramite Supporto Telefonico per tutti i programmi, ad eccezione di MPSA</w:t>
      </w:r>
    </w:p>
    <w:p w:rsidR="00B47759" w:rsidRDefault="007C3419">
      <w:pPr>
        <w:pStyle w:val="ProductList-BodyIndented"/>
      </w:pPr>
      <w:r>
        <w:t>Il numero di interventi per cui è consentito richiedere il supporto telefonico varia da società a società, in base alla spesa sostenuta per Softwar</w:t>
      </w:r>
      <w:r>
        <w:t>e Assurance (SA) e alla modalità di pagamento. Gli interventi basati sulla spesa SA sono concessi in base alla spesa SA per server e desktop, ai sensi di un’iscrizione Enterprise o Select qualificante, della registrazione Select Plus, del Contratto Open Va</w:t>
      </w:r>
      <w:r>
        <w:t>lue o del Numero di Autorizzazione Open License. Microsoft concede un intervento ogni 20.000 USD di spesa per SA Server o SA CAL. Microsoft concede un intervento ogni 200.000 USD di spesa per SA per Pool di Sistemi o Pool di Applicazioni. La seguente tabel</w:t>
      </w:r>
      <w:r>
        <w:t>la mostra le somme equivalenti, approssimative, in valuta per i premi basate sulla spesa SA, in caso di contratti stipulati in valute diverse dall’USD. A causa delle fluttuazioni dei tassi di cambio, i valori riportati nella tabella sono soggetti a variazi</w:t>
      </w:r>
      <w:r>
        <w:t>one.</w:t>
      </w:r>
    </w:p>
    <w:tbl>
      <w:tblPr>
        <w:tblStyle w:val="PURTable0"/>
        <w:tblW w:w="0" w:type="dxa"/>
        <w:tblLook w:val="04A0" w:firstRow="1" w:lastRow="0" w:firstColumn="1" w:lastColumn="0" w:noHBand="0" w:noVBand="1"/>
      </w:tblPr>
      <w:tblGrid>
        <w:gridCol w:w="2633"/>
        <w:gridCol w:w="2537"/>
        <w:gridCol w:w="2686"/>
        <w:gridCol w:w="2700"/>
      </w:tblGrid>
      <w:tr w:rsidR="00B477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IW / Client - Incrementi Premi Interventi</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$200,000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300,000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270,000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 Fr. 330,000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CRC 1.650.000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kr 1.600.000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215,000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£135,000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JPY 24.000.000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KWD 240.000.000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kr 1.650.000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350,000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kr 2.000.000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NTD 7.000.000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INR 10.000.000</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RUB 6.600.000</w:t>
            </w:r>
          </w:p>
        </w:tc>
      </w:tr>
    </w:tbl>
    <w:p w:rsidR="00B47759" w:rsidRDefault="00B47759">
      <w:pPr>
        <w:pStyle w:val="ProductList-BodyIndented"/>
        <w:ind w:left="720"/>
      </w:pPr>
    </w:p>
    <w:p w:rsidR="00B47759" w:rsidRDefault="007C3419">
      <w:pPr>
        <w:pStyle w:val="ProductList-BodyIndented"/>
      </w:pPr>
      <w:r>
        <w:t>Gli interventi con Supporto Telefonico non utilizzati scadranno al termine della copertura SA. Gli Interventi con Supporto Telefonico non potranno essere trasferiti tra iscrizioni o contratti diversi.</w:t>
      </w:r>
    </w:p>
    <w:p w:rsidR="00B47759" w:rsidRDefault="00B47759">
      <w:pPr>
        <w:pStyle w:val="ProductList-BodyIndented"/>
      </w:pPr>
    </w:p>
    <w:p w:rsidR="00B47759" w:rsidRDefault="007C3419">
      <w:pPr>
        <w:pStyle w:val="ProductList-BodyIndented"/>
      </w:pPr>
      <w:r>
        <w:t xml:space="preserve">L’accesso al supporto telefonico locale è disponibile </w:t>
      </w:r>
      <w:r>
        <w:t xml:space="preserve">durante le ore lavorative indicate sul sito Web </w:t>
      </w:r>
      <w:hyperlink r:id="rId141">
        <w:r>
          <w:rPr>
            <w:color w:val="00467F"/>
            <w:u w:val="single"/>
          </w:rPr>
          <w:t>http://support.microsoft.com/gp/saphone</w:t>
        </w:r>
      </w:hyperlink>
      <w:r>
        <w:t>. Il supporto telefonico dopo le ore lavorative verrà fornito attraverso centri di supporto regionali e intern</w:t>
      </w:r>
      <w:r>
        <w:t>azionali. Il supporto telefonico dopo le ore lavorative può essere utilizzato esclusivamente per richieste di supporto con impatto commerciale critico. Le ore lavorative sono definite su base regionale. Non in tutte le regioni il supporto telefonico è disp</w:t>
      </w:r>
      <w:r>
        <w:t>onibile in tutte le lingue.</w:t>
      </w:r>
    </w:p>
    <w:p w:rsidR="00B47759" w:rsidRDefault="00B47759">
      <w:pPr>
        <w:pStyle w:val="ProductList-BodyIndented"/>
      </w:pPr>
    </w:p>
    <w:p w:rsidR="00B47759" w:rsidRDefault="007C3419">
      <w:pPr>
        <w:pStyle w:val="ProductList-SubClauseHeading"/>
        <w:outlineLvl w:val="3"/>
      </w:pPr>
      <w:r>
        <w:t>Premi per Interventi Tramite Supporto Telefonico per MPSA</w:t>
      </w:r>
    </w:p>
    <w:p w:rsidR="00B47759" w:rsidRDefault="007C3419">
      <w:pPr>
        <w:pStyle w:val="ProductList-BodyIndented"/>
      </w:pPr>
      <w:r>
        <w:t>Il numero di interventi per cui è consentito richiedere il supporto telefonico varia in base ai punti ottenuti dalla Società tramite i vantaggi di SA. Qualora la Società</w:t>
      </w:r>
      <w:r>
        <w:t xml:space="preserve"> disponga della copertura SA su almeno un Prodotto software Server qualificante, ha diritto a un intervento gratuito. Il numero di interventi con supporto telefonico ai quali la Società è autorizzata si basa sui punti totali calcolati guadagnati attraverso</w:t>
      </w:r>
      <w:r>
        <w:t xml:space="preserve"> il proprio Account per gli Acquisti, come indicato di seguito (la Società potrà fare riferimento all’Articolo “Calcolo dei Punti per i Vantaggi di Software Assurance” del presente documento per conoscere come vengono calcolati i punti per i Vantaggi di SA</w:t>
      </w:r>
      <w:r>
        <w:t>):</w:t>
      </w:r>
    </w:p>
    <w:tbl>
      <w:tblPr>
        <w:tblStyle w:val="PURTable0"/>
        <w:tblW w:w="0" w:type="dxa"/>
        <w:tblLook w:val="04A0" w:firstRow="1" w:lastRow="0" w:firstColumn="1" w:lastColumn="0" w:noHBand="0" w:noVBand="1"/>
      </w:tblPr>
      <w:tblGrid>
        <w:gridCol w:w="5336"/>
        <w:gridCol w:w="5220"/>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B47759" w:rsidRDefault="007C3419">
            <w:pPr>
              <w:pStyle w:val="ProductList-TableBody"/>
            </w:pPr>
            <w:r>
              <w:rPr>
                <w:color w:val="FFFFFF"/>
              </w:rPr>
              <w:t>Punti per intervento con supporto telefonico</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Applicazioni e Sistemi (combinati)</w:t>
            </w:r>
          </w:p>
        </w:tc>
        <w:tc>
          <w:tcPr>
            <w:tcW w:w="6000" w:type="dxa"/>
            <w:tcBorders>
              <w:left w:val="single" w:sz="4" w:space="0" w:color="000000"/>
              <w:right w:val="single" w:sz="4" w:space="0" w:color="000000"/>
            </w:tcBorders>
          </w:tcPr>
          <w:p w:rsidR="00B47759" w:rsidRDefault="007C3419">
            <w:pPr>
              <w:pStyle w:val="ProductList-TableBody"/>
            </w:pPr>
            <w:r>
              <w:t>2,000</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Server</w:t>
            </w:r>
          </w:p>
        </w:tc>
        <w:tc>
          <w:tcPr>
            <w:tcW w:w="6000" w:type="dxa"/>
            <w:tcBorders>
              <w:left w:val="single" w:sz="4" w:space="0" w:color="000000"/>
              <w:right w:val="single" w:sz="4" w:space="0" w:color="000000"/>
            </w:tcBorders>
          </w:tcPr>
          <w:p w:rsidR="00B47759" w:rsidRDefault="007C3419">
            <w:pPr>
              <w:pStyle w:val="ProductList-TableBody"/>
            </w:pPr>
            <w:r>
              <w:t>400</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CAL</w:t>
            </w:r>
          </w:p>
        </w:tc>
        <w:tc>
          <w:tcPr>
            <w:tcW w:w="6000" w:type="dxa"/>
            <w:tcBorders>
              <w:left w:val="single" w:sz="4" w:space="0" w:color="000000"/>
              <w:right w:val="single" w:sz="4" w:space="0" w:color="000000"/>
            </w:tcBorders>
          </w:tcPr>
          <w:p w:rsidR="00B47759" w:rsidRDefault="007C3419">
            <w:pPr>
              <w:pStyle w:val="ProductList-TableBody"/>
            </w:pPr>
            <w:r>
              <w:t>400</w:t>
            </w:r>
          </w:p>
        </w:tc>
      </w:tr>
    </w:tbl>
    <w:p w:rsidR="00B47759" w:rsidRDefault="00B47759">
      <w:pPr>
        <w:pStyle w:val="ProductList-BodyIndented"/>
      </w:pPr>
    </w:p>
    <w:p w:rsidR="00B47759" w:rsidRDefault="007C3419">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w:t>
      </w:r>
      <w:r>
        <w:t>ordine iniziale comporteranno un nuovo calcolo degli interventi assegnati e della concessione annuale. Gli interventi con Supporto Telefonico non utilizzati scadranno al termine della copertura SA. Gli Interventi con Supporto Telefonico non potranno essere</w:t>
      </w:r>
      <w:r>
        <w:t xml:space="preserve"> trasferiti tra Account per gli Acquisti.</w:t>
      </w:r>
    </w:p>
    <w:p w:rsidR="00B47759" w:rsidRDefault="00B47759">
      <w:pPr>
        <w:pStyle w:val="ProductList-BodyIndented"/>
      </w:pPr>
    </w:p>
    <w:p w:rsidR="00B47759" w:rsidRDefault="007C3419">
      <w:pPr>
        <w:pStyle w:val="ProductList-BodyIndented"/>
      </w:pPr>
      <w:r>
        <w:t>L’accesso al supporto telefonico locale è disponibile durante le ore lavorative indicate sul sito Web http://support.microsoft.com/gp/saphone. Il supporto telefonico dopo le ore lavorative verrà fornito attraverso</w:t>
      </w:r>
      <w:r>
        <w:t xml:space="preserve"> centri di supporto regionali e internazionali. Il supporto telefonico dopo le ore lavorative può essere utilizzato esclusivamente per richieste di supporto con impatto commerciale critico. Le ore lavorative sono definite su base regionale. Non in tutte le</w:t>
      </w:r>
      <w:r>
        <w:t xml:space="preserve"> regioni il supporto telefonico è disponibile in tutte le lingue.</w:t>
      </w:r>
    </w:p>
    <w:p w:rsidR="00B47759" w:rsidRDefault="00B47759">
      <w:pPr>
        <w:pStyle w:val="ProductList-SubClauseHeading"/>
        <w:outlineLvl w:val="3"/>
      </w:pPr>
    </w:p>
    <w:p w:rsidR="00B47759" w:rsidRDefault="007C3419">
      <w:pPr>
        <w:pStyle w:val="ProductList-SubClauseHeading"/>
        <w:outlineLvl w:val="3"/>
      </w:pPr>
      <w:r>
        <w:t>Interventi Basati sul Web</w:t>
      </w:r>
    </w:p>
    <w:p w:rsidR="00B47759" w:rsidRDefault="007C3419">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t>
      </w:r>
      <w:r>
        <w:t>ware server che rientrano nella copertura SA, hanno accesso ai servizi di Supporto per la Risoluzione dei Problemi basati sul Web in base alle necessità. L’accesso ai siti di supporto elettronico è disponibile 24 ore al giorno, 7 giorni su 7, ma le rispost</w:t>
      </w:r>
      <w:r>
        <w:t>e vengono fornite durante le Ore Lavorative. Gli interventi avviati tramite il Web e successivamente convertiti in interventi telefonici dalla Società verranno computati ai fini del saldo degli interventi telefonici disponibili al momento della risoluzione</w:t>
      </w:r>
      <w:r>
        <w:t xml:space="preserve"> del problema. Gli interventi avviati sul Web e di cui Microsoft esegua successivamente il follow-up via telefono non conteranno ai fini del computo del saldo degli interventi telefonici disponibili se la risoluzione prosegue via Web, tramite posta elettro</w:t>
      </w:r>
      <w:r>
        <w:t>nica o con altri mezzi elettronici.</w:t>
      </w:r>
    </w:p>
    <w:p w:rsidR="00B47759" w:rsidRDefault="00B47759">
      <w:pPr>
        <w:pStyle w:val="ProductList-BodyIndented"/>
      </w:pPr>
    </w:p>
    <w:p w:rsidR="00B47759" w:rsidRDefault="007C3419">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w:instrText>
      </w:r>
      <w:r>
        <w:instrText xml:space="preserve">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w:t>
      </w:r>
      <w:r>
        <w:t>ente richieste di Supporto per la Risoluzione dei Problemi basate sul Web.</w:t>
      </w:r>
    </w:p>
    <w:p w:rsidR="00B47759" w:rsidRDefault="00B47759">
      <w:pPr>
        <w:pStyle w:val="ProductList-BodyIndented"/>
        <w:ind w:left="720"/>
      </w:pPr>
    </w:p>
    <w:p w:rsidR="00B47759" w:rsidRDefault="007C3419">
      <w:pPr>
        <w:pStyle w:val="ProductList-SubClauseHeading"/>
        <w:outlineLvl w:val="3"/>
      </w:pPr>
      <w:r>
        <w:t>Contatti di Supporto</w:t>
      </w:r>
    </w:p>
    <w:p w:rsidR="00B47759" w:rsidRDefault="007C3419">
      <w:pPr>
        <w:pStyle w:val="ProductList-BodyIndented"/>
      </w:pPr>
      <w:r>
        <w:t>Il numero di contatti di supporto consentiti varia in base al programma per Contratti Multilicenza e al numero di licenze coperte da SA, come mostrato di segui</w:t>
      </w:r>
      <w:r>
        <w:t>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B4775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S/S+: EA Live</w:t>
            </w:r>
            <w:r>
              <w:rPr>
                <w:color w:val="FFFFFF"/>
              </w:rPr>
              <w:t>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S/S+: EA Livello D</w:t>
            </w:r>
          </w:p>
        </w:tc>
      </w:tr>
      <w:tr w:rsidR="00B47759">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 Base alle Necessità</w:t>
            </w:r>
          </w:p>
        </w:tc>
      </w:tr>
      <w:tr w:rsidR="00B47759">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16</w:t>
            </w:r>
          </w:p>
        </w:tc>
      </w:tr>
    </w:tbl>
    <w:p w:rsidR="00B47759" w:rsidRDefault="00B47759">
      <w:pPr>
        <w:pStyle w:val="ProductList-BodyIndented"/>
      </w:pPr>
    </w:p>
    <w:p w:rsidR="00B47759" w:rsidRDefault="007C3419">
      <w:pPr>
        <w:pStyle w:val="ProductList-SubClauseHeading"/>
        <w:outlineLvl w:val="3"/>
      </w:pPr>
      <w:r>
        <w:t>Livello di Servizio per le Società con Copertura Software Assurance</w:t>
      </w:r>
    </w:p>
    <w:p w:rsidR="00B47759" w:rsidRDefault="007C3419">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B4775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Risposta della Società Prevista</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Impatto commerciale critico </w:t>
            </w:r>
          </w:p>
          <w:p w:rsidR="00B47759" w:rsidRDefault="007C3419">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Risposta alla prima chiamata entro 2 ore lavorative, in base all’offerta di supporto</w:t>
            </w:r>
          </w:p>
          <w:p w:rsidR="00B47759" w:rsidRDefault="007C3419">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Allocazione del</w:t>
            </w:r>
            <w:r>
              <w:t>le risorse appropriate per sostenere l’impegno continuo 24x72</w:t>
            </w:r>
          </w:p>
          <w:p w:rsidR="00B47759" w:rsidRDefault="007C3419">
            <w:pPr>
              <w:pStyle w:val="ProductList-TableBody"/>
            </w:pPr>
            <w:r>
              <w:t>Accesso e risposte rapide dall’autorità di controllo delle modifiche</w:t>
            </w:r>
          </w:p>
          <w:p w:rsidR="00B47759" w:rsidRDefault="007C3419">
            <w:pPr>
              <w:pStyle w:val="ProductList-TableBody"/>
            </w:pPr>
            <w:r>
              <w:t>Comunicazione della direzione</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Impatto commerciale moderato: </w:t>
            </w:r>
          </w:p>
          <w:p w:rsidR="00B47759" w:rsidRDefault="007C3419">
            <w:pPr>
              <w:pStyle w:val="ProductList-TableBody"/>
            </w:pPr>
            <w:r>
              <w:t xml:space="preserve">Perdita o degradazione moderata dei </w:t>
            </w:r>
            <w:r>
              <w:t>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Risposta alla prima chiamata entro 4 ore lavorative, in base all’offerta di supporto</w:t>
            </w:r>
          </w:p>
          <w:p w:rsidR="00B47759" w:rsidRDefault="007C3419">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Allocazione di risorse appropriate per sostenere l’impegno continuo durante le Ore Lavorative</w:t>
            </w:r>
          </w:p>
          <w:p w:rsidR="00B47759" w:rsidRDefault="007C3419">
            <w:pPr>
              <w:pStyle w:val="ProductList-TableBody"/>
            </w:pPr>
            <w:r>
              <w:t>Accesso e risposta dall’autorità preposta al controllo delle modifiche entro 4 Ore Lavorative</w:t>
            </w:r>
          </w:p>
        </w:tc>
      </w:tr>
      <w:tr w:rsidR="00B47759">
        <w:tc>
          <w:tcPr>
            <w:tcW w:w="29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Impatto commerciale </w:t>
            </w:r>
            <w:r>
              <w:t xml:space="preserve">minimo </w:t>
            </w:r>
          </w:p>
          <w:p w:rsidR="00B47759" w:rsidRDefault="007C3419">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Risposta alla prima chiamata entro 1 giorno lavorativo, in base all’offerta di supporto</w:t>
            </w:r>
          </w:p>
          <w:p w:rsidR="00B47759" w:rsidRDefault="007C3419">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Infor</w:t>
            </w:r>
            <w:r>
              <w:t>mazioni accurate da parte di chi segue il caso</w:t>
            </w:r>
          </w:p>
          <w:p w:rsidR="00B47759" w:rsidRDefault="007C3419">
            <w:pPr>
              <w:pStyle w:val="ProductList-TableBody"/>
            </w:pPr>
            <w:r>
              <w:t>Risposta entro 1 giorno lavorativo.</w:t>
            </w:r>
          </w:p>
        </w:tc>
      </w:tr>
    </w:tbl>
    <w:p w:rsidR="00B47759" w:rsidRDefault="007C3419">
      <w:pPr>
        <w:pStyle w:val="ProductList-BodyIndented"/>
      </w:pPr>
      <w:r>
        <w:rPr>
          <w:i/>
        </w:rPr>
        <w:t>1 Contattare il rappresentante Microsoft per informazioni sulle ore lavorative locali.</w:t>
      </w:r>
    </w:p>
    <w:p w:rsidR="00B47759" w:rsidRDefault="007C3419">
      <w:pPr>
        <w:pStyle w:val="ProductList-BodyIndented"/>
      </w:pPr>
      <w:r>
        <w:rPr>
          <w:i/>
        </w:rPr>
        <w:t>2 Microsoft potrà avere la necessità di ridurre il livello di gravità qualora la Soci</w:t>
      </w:r>
      <w:r>
        <w:rPr>
          <w:i/>
        </w:rPr>
        <w:t>età non sia in grado di fornire risorse o risposte adeguate a supportare Microsoft nel suo impegno volto a risolvere il problema.</w:t>
      </w:r>
    </w:p>
    <w:p w:rsidR="00B47759" w:rsidRDefault="00B47759">
      <w:pPr>
        <w:pStyle w:val="ProductList-BodyIndented"/>
        <w:ind w:left="720"/>
      </w:pPr>
    </w:p>
    <w:p w:rsidR="00B47759" w:rsidRDefault="007C3419">
      <w:pPr>
        <w:pStyle w:val="ProductList-SubClauseHeading"/>
        <w:outlineLvl w:val="3"/>
      </w:pPr>
      <w:r>
        <w:t>Conversione degli Interventi di Supporto per la Risoluzione dei Problemi 24x7 Software Assurance in Servizi di Supporto Tecni</w:t>
      </w:r>
      <w:r>
        <w:t>co Microsoft Premier</w:t>
      </w:r>
    </w:p>
    <w:p w:rsidR="00B47759" w:rsidRDefault="007C3419">
      <w:pPr>
        <w:pStyle w:val="ProductList-BodyIndented"/>
      </w:pPr>
      <w:r>
        <w:t xml:space="preserve">Ad eccezione del contratto MPSA, le Società potranno convertire gli Interventi di Supporto per la Risoluzione dei Problemi 24x7 SA (Interventi SA “PRS” o “SAB”) in ore di Supporto per la Risoluzione dei Problemi Premier (PRS) o in ore </w:t>
      </w:r>
      <w:r>
        <w:t>Dedicated Support Engineer (DSE), applicabili solo alle attività di supporto tempestivo.</w:t>
      </w:r>
    </w:p>
    <w:p w:rsidR="00B47759" w:rsidRDefault="00B47759">
      <w:pPr>
        <w:pStyle w:val="ProductList-BodyIndented"/>
      </w:pPr>
    </w:p>
    <w:p w:rsidR="00B47759" w:rsidRDefault="007C3419">
      <w:pPr>
        <w:pStyle w:val="ProductList-BodyIndented"/>
      </w:pPr>
      <w:r>
        <w:t>Tali servizi sono da utilizzare conformemente al piano di Servizi Premier all’atto del trasferimento. Tale conversione si basa su un calcolo in valuta locale, che sar</w:t>
      </w:r>
      <w:r>
        <w:t xml:space="preserve">à effettuato dal relativo Account Team Premier. Le Società potrebbero dover acquistare ore aggiuntive di Support Account Management prima di convertire gli interventi SA PRS. Gli interventi SA PRS convertiti in Premier sono considerati ore di Supporto per </w:t>
      </w:r>
      <w:r>
        <w:t>la Risoluzione dei Problemi Premier e soggetti alla descrizione dei Servizi Premier. Una volta convertiti, gli interventi non possono più essere reintegrati nell’assegnazione SA della Società.</w:t>
      </w:r>
    </w:p>
    <w:p w:rsidR="00B47759" w:rsidRDefault="00B47759">
      <w:pPr>
        <w:pStyle w:val="ProductList-BodyIndented"/>
        <w:ind w:left="720"/>
      </w:pPr>
    </w:p>
    <w:p w:rsidR="00B47759" w:rsidRDefault="007C3419">
      <w:pPr>
        <w:pStyle w:val="ProductList-SubClauseHeading"/>
        <w:outlineLvl w:val="3"/>
      </w:pPr>
      <w:r>
        <w:t>Ulteriori Disposizioni di Carattere Commerciale</w:t>
      </w:r>
    </w:p>
    <w:p w:rsidR="00B47759" w:rsidRDefault="007C3419">
      <w:pPr>
        <w:pStyle w:val="ProductList-BodyIndented"/>
      </w:pPr>
      <w:r>
        <w:t>Per qualificar</w:t>
      </w:r>
      <w:r>
        <w:t>si per premi aggiuntivi, la spesa SA non potrà essere cumulata tra iscrizioni Enterprise o Select, registrazioni Select Plus, Account per gli Acquisti o Contratti Open Value. La spesa di ciascuna iscrizione, contratto o Account per gli Acquisti verrà utili</w:t>
      </w:r>
      <w:r>
        <w:t>zzata per determinare il premio relativo a quell’iscrizione, contratto o Account per gli Acquisti.</w:t>
      </w:r>
    </w:p>
    <w:p w:rsidR="00B47759" w:rsidRDefault="00B47759">
      <w:pPr>
        <w:pStyle w:val="ProductList-BodyIndented"/>
      </w:pPr>
    </w:p>
    <w:p w:rsidR="00B47759" w:rsidRDefault="007C3419">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w:t>
      </w:r>
      <w:r>
        <w:t>e dei premi o in periodi futuri.</w:t>
      </w:r>
    </w:p>
    <w:p w:rsidR="00B47759" w:rsidRDefault="00B47759">
      <w:pPr>
        <w:pStyle w:val="ProductList-BodyIndented"/>
      </w:pPr>
    </w:p>
    <w:p w:rsidR="00B47759" w:rsidRDefault="007C3419">
      <w:pPr>
        <w:pStyle w:val="ProductList-SubClauseHeading"/>
        <w:outlineLvl w:val="3"/>
      </w:pPr>
      <w:r>
        <w:t>Idoneità a SCE</w:t>
      </w:r>
    </w:p>
    <w:p w:rsidR="00B47759" w:rsidRDefault="007C3419">
      <w:pPr>
        <w:pStyle w:val="ProductList-BodyIndented"/>
      </w:pPr>
      <w:r>
        <w:t>Le Società che dispongono di un contratto SCE con una spesa media annuale minima per SA di 250.000 USD sul totale dei prodotti qualificanti della Piattaforma Applicativa o dei prodotti CIS Suite e di un Cont</w:t>
      </w:r>
      <w:r>
        <w:t>ratto Premier Services attivo sono idonee a beneficiare degli interventi previsti dal Supporto Illimitato per la Risoluzione dei Problemi 24x7 (PRS). I due componenti SCE idonei si qualificano separatamente per il Supporto Illimitato per la Risoluzione dei</w:t>
      </w:r>
      <w:r>
        <w:t xml:space="preserve"> Problemi 24x7. I Prodotti elencati di seguito, che attualmente usufruiscono del Supporto Mainstream o Esteso, come stabilito nei Criteri per il Ciclo di Vita del Supporto di Microsoft in linea con il contratto Premier di una Società, sono inclusi nel vant</w:t>
      </w:r>
      <w:r>
        <w:t>aggio.</w:t>
      </w:r>
    </w:p>
    <w:p w:rsidR="00B47759" w:rsidRDefault="00B47759">
      <w:pPr>
        <w:pStyle w:val="ProductList-BodyIndented"/>
      </w:pPr>
    </w:p>
    <w:p w:rsidR="00B47759" w:rsidRDefault="007C3419">
      <w:pPr>
        <w:pStyle w:val="ProductList-BodyIndented"/>
      </w:pPr>
      <w:r>
        <w:t>I Prodotti della Piattaforma Applicativa qualificanti sono:</w:t>
      </w:r>
    </w:p>
    <w:p w:rsidR="00B47759" w:rsidRDefault="007C3419" w:rsidP="00157529">
      <w:pPr>
        <w:pStyle w:val="ProductList-Bullet"/>
        <w:numPr>
          <w:ilvl w:val="1"/>
          <w:numId w:val="45"/>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B47759" w:rsidRDefault="007C3419" w:rsidP="00157529">
      <w:pPr>
        <w:pStyle w:val="ProductList-Bullet"/>
        <w:numPr>
          <w:ilvl w:val="1"/>
          <w:numId w:val="45"/>
        </w:numPr>
      </w:pPr>
      <w:r>
        <w:t>BizTalk Server</w:t>
      </w:r>
      <w:r>
        <w:fldChar w:fldCharType="begin"/>
      </w:r>
      <w:r>
        <w:instrText xml:space="preserve"> XE "BizTalk Server" </w:instrText>
      </w:r>
      <w:r>
        <w:fldChar w:fldCharType="end"/>
      </w:r>
      <w:r>
        <w:t xml:space="preserve"> (Edizioni Sta</w:t>
      </w:r>
      <w:r>
        <w:t xml:space="preserve">ndard, Enterprise e Branch) </w:t>
      </w:r>
    </w:p>
    <w:p w:rsidR="00B47759" w:rsidRDefault="007C3419" w:rsidP="00157529">
      <w:pPr>
        <w:pStyle w:val="ProductList-Bullet"/>
        <w:numPr>
          <w:ilvl w:val="1"/>
          <w:numId w:val="45"/>
        </w:numPr>
      </w:pPr>
      <w:r>
        <w:t>Office SharePoint Server</w:t>
      </w:r>
      <w:r>
        <w:fldChar w:fldCharType="begin"/>
      </w:r>
      <w:r>
        <w:instrText xml:space="preserve"> XE "SharePoint Server" </w:instrText>
      </w:r>
      <w:r>
        <w:fldChar w:fldCharType="end"/>
      </w:r>
    </w:p>
    <w:p w:rsidR="00B47759" w:rsidRDefault="007C3419">
      <w:pPr>
        <w:pStyle w:val="ProductList-BodyIndented"/>
      </w:pPr>
      <w:r>
        <w:t>I prodotti qualificanti del Componente Core Infrastructure sono:</w:t>
      </w:r>
    </w:p>
    <w:p w:rsidR="00B47759" w:rsidRDefault="007C3419" w:rsidP="0015752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B47759" w:rsidRDefault="007C3419" w:rsidP="0015752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47759" w:rsidRDefault="00B47759">
      <w:pPr>
        <w:pStyle w:val="ProductList-BodyIndented"/>
      </w:pPr>
    </w:p>
    <w:p w:rsidR="00B47759" w:rsidRDefault="007C3419">
      <w:pPr>
        <w:pStyle w:val="ProductList-BodyIndented"/>
      </w:pPr>
      <w:r>
        <w:t>La seguente tabella elenca le co</w:t>
      </w:r>
      <w:r>
        <w:t>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Spesa Media Ann</w:t>
            </w:r>
            <w:r>
              <w:rPr>
                <w:color w:val="FFFFFF"/>
              </w:rPr>
              <w:t>uale Minima per SA per beneficiare del PRS Illimitato 24x7</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250,000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375,000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337,500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412,500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2,062,500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2,000,000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268,750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168,750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30,000,000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300,000,000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2,062,500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437,500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2,500,000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8,750,000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12,500,000</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8,250,000</w:t>
            </w:r>
          </w:p>
        </w:tc>
      </w:tr>
    </w:tbl>
    <w:p w:rsidR="00B47759" w:rsidRDefault="00B47759">
      <w:pPr>
        <w:pStyle w:val="ProductList-BodyIndented"/>
        <w:ind w:left="720"/>
      </w:pPr>
    </w:p>
    <w:p w:rsidR="00B47759" w:rsidRDefault="007C3419">
      <w:pPr>
        <w:pStyle w:val="ProductList-BodyIndented"/>
      </w:pPr>
      <w:r>
        <w:t>Quando l’impegno di spesa media annuale per SA su prodotti della Piattaforma Applicativa e/o Core Infrastructure qualificanti idonei a beneficiare del PRS Illimitato 24x7 è superiore a 250.000 USD, Microsoft non conc</w:t>
      </w:r>
      <w:r>
        <w:t xml:space="preserve">ederà gli interventi sulla base della spesa SA effettiva relativa a tali prodotti. Qualora una Società diventi idonea a beneficiare del PRS Illimitato 24x7 durante il periodo di validità dei contratti, qualunque intervento concesso precedentemente in base </w:t>
      </w:r>
      <w:r>
        <w:t xml:space="preserve">alla copertura SA e non utilizzato sarà sottratto dal saldo della Società. Gli interventi PRS Illimitati 24x7 non possono essere convertiti in ore o interventi di Supporto per la Risoluzione dei Problemi Premier. </w:t>
      </w:r>
    </w:p>
    <w:p w:rsidR="00B47759" w:rsidRDefault="00B47759">
      <w:pPr>
        <w:pStyle w:val="ProductList-BodyIndented"/>
        <w:ind w:left="720"/>
      </w:pPr>
    </w:p>
    <w:p w:rsidR="00B47759" w:rsidRDefault="007C3419">
      <w:pPr>
        <w:pStyle w:val="ProductList-SubClauseHeading"/>
        <w:outlineLvl w:val="3"/>
      </w:pPr>
      <w:r>
        <w:t>Idoneità con Parallel Data Warehouse</w:t>
      </w:r>
    </w:p>
    <w:p w:rsidR="00B47759" w:rsidRDefault="007C3419">
      <w:pPr>
        <w:pStyle w:val="ProductList-BodyIndented"/>
      </w:pPr>
      <w:r>
        <w:t>Le S</w:t>
      </w:r>
      <w:r>
        <w:t>ocietà che acquistano licenze per SQL Server Enterprise Edition, distribuiscono Parallel Data Warehouse (“PDW”) e dispongono di un Contratto Premier Services attivo sono idonee a beneficiare degli interventi PRS 24x7, indipendentemente dal disporre di un’i</w:t>
      </w:r>
      <w:r>
        <w:t>scrizione SCE o dalla loro spesa SCE.</w:t>
      </w:r>
    </w:p>
    <w:p w:rsidR="00B47759" w:rsidRDefault="00B47759">
      <w:pPr>
        <w:pStyle w:val="ProductList-BodyIndented"/>
      </w:pPr>
    </w:p>
    <w:p w:rsidR="00B47759" w:rsidRDefault="007C3419">
      <w:pPr>
        <w:pStyle w:val="ProductList-BodyIndented"/>
      </w:pPr>
      <w:r>
        <w:t>Mentre tutte le società qualificanti riceveranno un numero di interventi PRS 24x7, il numero di contatti di supporto consentiti per gestire il PRS Illimitato 24x7 varia in base all’ammontare della spesa SA. Tutte le s</w:t>
      </w:r>
      <w:r>
        <w:t>ocietà idonee hanno diritto ad almeno quattro contatti autorizzati più un ulteriore contatto per ogni 125.000 USD aggiuntivi di spesa SA in base al programma o ai programmi SCE o VL ai sensi dei quali hanno acquistato le licenze per SQL Server Enterprise E</w:t>
      </w:r>
      <w:r>
        <w:t xml:space="preserve">dition e distribuiscono PDW. In caso di contratti in valuta estera, le società idonee hanno diritto ad almeno quattro contatti autorizzati più un contatto aggiuntivo per ogni spesa SA incrementale pari a 125.000 USD della spesa SA media annuale effettuata </w:t>
      </w:r>
      <w:r>
        <w:t>nella valuta estera applicabile. Fare riferimento alla tabella seguente:</w:t>
      </w:r>
    </w:p>
    <w:p w:rsidR="00B47759" w:rsidRDefault="00B47759">
      <w:pPr>
        <w:pStyle w:val="ProductList-BodyIndented"/>
      </w:pPr>
    </w:p>
    <w:p w:rsidR="00B47759" w:rsidRDefault="007C3419">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Contatti di supporto consentiti</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4</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5</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6</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7</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8</w:t>
            </w:r>
          </w:p>
        </w:tc>
      </w:tr>
    </w:tbl>
    <w:p w:rsidR="00B47759" w:rsidRDefault="00B47759">
      <w:pPr>
        <w:pStyle w:val="ProductList-BodyIndented"/>
      </w:pPr>
    </w:p>
    <w:p w:rsidR="00B47759" w:rsidRDefault="007C3419">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w:t>
      </w:r>
      <w:r>
        <w:t>al Designated Support Engineer (DSE) alla risoluzione del problema sarà conteggiato nell’ambito del Contratto Premier Services della Società.</w:t>
      </w:r>
    </w:p>
    <w:p w:rsidR="00B47759" w:rsidRDefault="007C3419">
      <w:pPr>
        <w:pStyle w:val="ProductList-BodyIndented"/>
      </w:pPr>
      <w:r>
        <w:t xml:space="preserve">Nota: Le società che al momento dispongono di licenze per PDW conservano questo vantaggio come indicato nelle </w:t>
      </w:r>
      <w:hyperlink r:id="rId142">
        <w:r>
          <w:rPr>
            <w:color w:val="00467F"/>
            <w:u w:val="single"/>
          </w:rPr>
          <w:t>Condizioni per l’Utilizzo dei Prodotti del Mese di Giugno 2016</w:t>
        </w:r>
      </w:hyperlink>
      <w:r>
        <w:t>.</w:t>
      </w:r>
    </w:p>
    <w:p w:rsidR="00B47759" w:rsidRDefault="00B47759">
      <w:pPr>
        <w:pStyle w:val="ProductList-BodyIndented"/>
      </w:pPr>
    </w:p>
    <w:p w:rsidR="00B47759" w:rsidRDefault="007C3419">
      <w:pPr>
        <w:pStyle w:val="ProductList-ClauseHeading"/>
        <w:outlineLvl w:val="2"/>
      </w:pPr>
      <w:bookmarkStart w:id="361" w:name="_Sec586"/>
      <w:r>
        <w:t>Supporto HotFix Esteso</w:t>
      </w:r>
      <w:bookmarkEnd w:id="361"/>
    </w:p>
    <w:p w:rsidR="00B47759" w:rsidRDefault="007C3419">
      <w:pPr>
        <w:pStyle w:val="ProductList-Body"/>
      </w:pPr>
      <w:r>
        <w:t xml:space="preserve">Il Supporto Hotfix Esteso è disponibile per le società che hanno sottoscritto un contratto Premier o Essential e </w:t>
      </w:r>
      <w:r>
        <w:t>hanno acquistato la copertura SA ai sensi dei seguenti programmi:</w:t>
      </w:r>
    </w:p>
    <w:p w:rsidR="00B47759" w:rsidRDefault="007C3419" w:rsidP="00157529">
      <w:pPr>
        <w:pStyle w:val="ProductList-Bullet"/>
        <w:numPr>
          <w:ilvl w:val="0"/>
          <w:numId w:val="47"/>
        </w:numPr>
      </w:pPr>
      <w:r>
        <w:t>Le Società (che non siano quelle che acquistano tramite i Programmi Academic) con copertura SAM per il Pool di Applicazioni si qualificano per il Supporto Hotfix Esteso per i prodotti del po</w:t>
      </w:r>
      <w:r>
        <w:t xml:space="preserve">ol di Applicazioni. </w:t>
      </w:r>
    </w:p>
    <w:p w:rsidR="00B47759" w:rsidRDefault="007C3419" w:rsidP="00157529">
      <w:pPr>
        <w:pStyle w:val="ProductList-Bullet"/>
        <w:numPr>
          <w:ilvl w:val="0"/>
          <w:numId w:val="47"/>
        </w:numPr>
      </w:pPr>
      <w:r>
        <w:t>Le Società (che non siano quelle che acquistano tramite i Programmi Academic) con copertura SAM per il Pool di Sistemi si qualificano per il Supporto Hotfix Esteso per il sistema operativo Windows Desktop e/o il sistema operativo Windo</w:t>
      </w:r>
      <w:r>
        <w:t xml:space="preserve">ws Embedded (con copertura SAM per un prodotto Windows Embedded). </w:t>
      </w:r>
    </w:p>
    <w:p w:rsidR="00B47759" w:rsidRDefault="007C3419" w:rsidP="00157529">
      <w:pPr>
        <w:pStyle w:val="ProductList-Bullet"/>
        <w:numPr>
          <w:ilvl w:val="0"/>
          <w:numId w:val="47"/>
        </w:numPr>
      </w:pPr>
      <w:r>
        <w:t>Le Società (che non siano quelle che acquistano tramite i Programmi Academic) con copertura SA per almeno un prodotto server si qualificano per il Supporto Hotfix Esteso per i prodotti Serv</w:t>
      </w:r>
      <w:r>
        <w:t>er. I seguenti prodotti server rientrano nella copertura: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B47759" w:rsidRDefault="00B47759">
      <w:pPr>
        <w:pStyle w:val="ProductList-Body"/>
      </w:pPr>
    </w:p>
    <w:p w:rsidR="00B47759" w:rsidRDefault="007C3419">
      <w:pPr>
        <w:pStyle w:val="ProductList-Body"/>
      </w:pPr>
      <w:r>
        <w:t>Il Suppo</w:t>
      </w:r>
      <w:r>
        <w:t>rto Hotfix Esteso è un beneficio per versioni software più vecchie che abbiano effettuato la transizione dal Supporto Mainstream a quello Esteso. Per le società che hanno sottoscritto un contratto Premier o Essential, è prevista la rinuncia all’addebito de</w:t>
      </w:r>
      <w:r>
        <w:t>i corrispettivi annuali per il contratto di Supporto Esteso. Le Società sono comunque responsabili dei corrispettivi dei singoli Hotfix.</w:t>
      </w:r>
    </w:p>
    <w:p w:rsidR="00B47759" w:rsidRDefault="00B47759">
      <w:pPr>
        <w:pStyle w:val="PURBreadcrumb"/>
      </w:pPr>
    </w:p>
    <w:p w:rsidR="00B47759" w:rsidRDefault="007C3419">
      <w:pPr>
        <w:pStyle w:val="ProductList-ClauseHeading"/>
        <w:outlineLvl w:val="2"/>
      </w:pPr>
      <w:bookmarkStart w:id="362" w:name="_Sec587"/>
      <w:r>
        <w:t>Disponibilità di Licenze Step-Up</w:t>
      </w:r>
      <w:bookmarkEnd w:id="362"/>
    </w:p>
    <w:p w:rsidR="00B47759" w:rsidRDefault="007C3419">
      <w:pPr>
        <w:pStyle w:val="ProductList-Body"/>
      </w:pPr>
      <w:r>
        <w:t xml:space="preserve">La Licenza Step-Up dovrà essere acquistata (e sarà valida unicamente in tal caso) ai </w:t>
      </w:r>
      <w:r>
        <w:t>sensi del medesimo contratto multilicenza e della medesima iscrizione, a seconda dei casi, con cui è stata originariamente acquistata la copertura SA del prodotto qualificante. Il diritto di utilizzo del software da parte della Società ai sensi della Licen</w:t>
      </w:r>
      <w:r>
        <w:t>za Step-Up è subordinato al possesso e al mantenimento di una Licenza per il prodotto qualificante. I diritti perpetui della Società concessi ai sensi della Licenza Step-Up prevalgono sulla Licenza sottostante per il prodotto qualificante e la sostituiscon</w:t>
      </w:r>
      <w:r>
        <w:t xml:space="preserve">o. Ulteriori informazioni sono disponibili nel Documento relativo alla Licenza </w:t>
      </w:r>
      <w:r>
        <w:rPr>
          <w:u w:val="single"/>
        </w:rPr>
        <w:t>Step-Up</w:t>
      </w:r>
      <w:r>
        <w:t xml:space="preserve"> per Enterprise Edition nel quadro dei Contratti Multilicenza all’indirizzo: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4775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Step-Up A</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BizTalk Server Standard</w:t>
            </w:r>
            <w:r>
              <w:fldChar w:fldCharType="begin"/>
            </w:r>
            <w:r>
              <w:instrText xml:space="preserve"> XE "BizTalk Server Standard"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BizTalk Server Enterprise</w:t>
            </w:r>
            <w:r>
              <w:fldChar w:fldCharType="begin"/>
            </w:r>
            <w:r>
              <w:instrText xml:space="preserve"> XE "BizTalk Server Enterprise"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BizTalk Server Enterprise</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Enterprise CAL</w:t>
            </w:r>
            <w:r>
              <w:fldChar w:fldCharType="begin"/>
            </w:r>
            <w:r>
              <w:instrText xml:space="preserve"> XE "Enterprise CAL" </w:instrText>
            </w:r>
            <w:r>
              <w:fldChar w:fldCharType="end"/>
            </w:r>
            <w:r>
              <w:t xml:space="preserve"> Suite</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Desktop Education con Enterprise CAL Suite</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Desktop School con Enterprise CAL Suite</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Exchange Server Enterprise</w:t>
            </w:r>
            <w:r>
              <w:fldChar w:fldCharType="begin"/>
            </w:r>
            <w:r>
              <w:instrText xml:space="preserve"> XE "Exchange Server Enterprise"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Forefront TMG Enterprise</w:t>
            </w:r>
            <w:r>
              <w:fldChar w:fldCharType="begin"/>
            </w:r>
            <w:r>
              <w:instrText xml:space="preserve"> XE "Forefront TMG Enterprise"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On-premises CAL per Microsoft Dynamics 365 for Team</w:t>
            </w:r>
            <w:r>
              <w:t xml:space="preserve">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On-p</w:t>
            </w:r>
            <w:r>
              <w:t>remises CAL per Microsoft Dynamics 365 for Customer Service</w:t>
            </w:r>
            <w:r>
              <w:fldChar w:fldCharType="begin"/>
            </w:r>
            <w:r>
              <w:instrText xml:space="preserve"> XE "On-premises CAL per Microsoft Dynamics 365 for Customer Service"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Office Professional Plus</w:t>
            </w:r>
            <w:r>
              <w:fldChar w:fldCharType="begin"/>
            </w:r>
            <w:r>
              <w:instrText xml:space="preserve"> XE "Office Professional Plus"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Ent</w:t>
            </w:r>
            <w:r>
              <w:t>erprise Desktop</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Project Professional</w:t>
            </w:r>
            <w:r>
              <w:fldChar w:fldCharType="begin"/>
            </w:r>
            <w:r>
              <w:instrText xml:space="preserve"> XE "Project Professional"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Server Enterprise Core</w:t>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Server Business Intelligence</w:t>
            </w:r>
            <w:r>
              <w:fldChar w:fldCharType="begin"/>
            </w:r>
            <w:r>
              <w:instrText xml:space="preserve"> XE "SQL Server Business Intelligence"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System Center Datacenter</w:t>
            </w:r>
            <w:r>
              <w:fldChar w:fldCharType="begin"/>
            </w:r>
            <w:r>
              <w:instrText xml:space="preserve"> XE "System Center Datacenter"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Visio Professional</w:t>
            </w:r>
            <w:r>
              <w:fldChar w:fldCharType="begin"/>
            </w:r>
            <w:r>
              <w:instrText xml:space="preserve"> XE "Visio P</w:instrText>
            </w:r>
            <w:r>
              <w:instrText xml:space="preserve">rofessional"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Sottoscrizione di Visual Studio Enterprise</w:t>
            </w:r>
            <w:r>
              <w:fldChar w:fldCharType="begin"/>
            </w:r>
            <w:r>
              <w:instrText xml:space="preserve"> XE "Sottoscrizione di Visual Studio Enterprise"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Sottoscrizione di Visual Studio Test Professio</w:t>
            </w:r>
            <w:r>
              <w:t>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Sottoscrizione di Visual Studio Enterprise</w:t>
            </w:r>
            <w:r>
              <w:fldChar w:fldCharType="begin"/>
            </w:r>
            <w:r>
              <w:instrText xml:space="preserve"> XE "Sottoscrizione di Visual Studio Enterprise" </w:instrText>
            </w:r>
            <w:r>
              <w:fldChar w:fldCharType="end"/>
            </w:r>
          </w:p>
        </w:tc>
      </w:tr>
      <w:tr w:rsidR="00B47759">
        <w:tc>
          <w:tcPr>
            <w:tcW w:w="600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B47759" w:rsidRDefault="00B47759">
      <w:pPr>
        <w:pStyle w:val="ProductList-Body"/>
      </w:pPr>
    </w:p>
    <w:p w:rsidR="00B47759" w:rsidRDefault="007C3419">
      <w:pPr>
        <w:pStyle w:val="ProductList-ClauseHeading"/>
        <w:outlineLvl w:val="2"/>
      </w:pPr>
      <w:bookmarkStart w:id="363" w:name="_Sec588"/>
      <w:r>
        <w:t>Server - Diritti per il Ripristino di Emergenza</w:t>
      </w:r>
      <w:bookmarkEnd w:id="363"/>
    </w:p>
    <w:p w:rsidR="00B47759" w:rsidRDefault="007C3419">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w:instrText>
      </w:r>
      <w:r>
        <w:instrText xml:space="preserve">’Istanza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w:instrText>
      </w:r>
      <w:r>
        <w:instrText xml:space="preserve">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w:instrText>
      </w:r>
      <w:r>
        <w:instrText xml:space="preserve">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w:instrText>
      </w:r>
      <w:r>
        <w:instrText xml:space="preserve">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w:instrText>
      </w:r>
      <w:r>
        <w:instrText xml:space="preserve">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w:instrText>
      </w:r>
      <w:r>
        <w:instrText xml:space="preserve">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w:instrText>
      </w:r>
      <w:r>
        <w:instrText xml:space="preserve">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w:t>
      </w:r>
      <w:r>
        <w:t xml:space="preserve">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w:t>
      </w:r>
      <w:r>
        <w:t>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w:instrText>
      </w:r>
      <w:r>
        <w:instrText xml:space="preserve">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w:instrText>
      </w:r>
      <w:r>
        <w:instrText xml:space="preserve">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w:instrText>
      </w:r>
      <w:r>
        <w:instrText xml:space="preserve">urazione o installazione del software o duplicando un’Istanza esistente." </w:instrText>
      </w:r>
      <w:r>
        <w:fldChar w:fldCharType="separate"/>
      </w:r>
      <w:r>
        <w:rPr>
          <w:color w:val="0563C1"/>
        </w:rPr>
        <w:t>Istanza</w:t>
      </w:r>
      <w:r>
        <w:fldChar w:fldCharType="end"/>
      </w:r>
      <w:r>
        <w:t xml:space="preserve"> di backup.</w:t>
      </w:r>
    </w:p>
    <w:p w:rsidR="00B47759" w:rsidRDefault="00B47759">
      <w:pPr>
        <w:pStyle w:val="ProductList-Body"/>
      </w:pPr>
    </w:p>
    <w:p w:rsidR="00B47759" w:rsidRDefault="007C3419">
      <w:pPr>
        <w:pStyle w:val="ProductList-Body"/>
      </w:pPr>
      <w:r>
        <w:t>L’</w:t>
      </w:r>
      <w:r>
        <w:fldChar w:fldCharType="begin"/>
      </w:r>
      <w:r>
        <w:instrText xml:space="preserve"> AutoTextList   \s NoStyle \t "Per Istanza indica un’immagine del software creata eseguendo la procedura di configurazione o installazione del software o dup</w:instrText>
      </w:r>
      <w:r>
        <w:instrText xml:space="preserve">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B47759" w:rsidRDefault="007C3419" w:rsidP="00157529">
      <w:pPr>
        <w:pStyle w:val="ProductList-Bullet"/>
        <w:numPr>
          <w:ilvl w:val="0"/>
          <w:numId w:val="48"/>
        </w:numPr>
      </w:pPr>
      <w:r>
        <w:t>ogni 90 giorni per brevi periodi non superiori a una settimana per l’esecuzione di test sul ripristino di emergenza;</w:t>
      </w:r>
    </w:p>
    <w:p w:rsidR="00B47759" w:rsidRDefault="007C3419" w:rsidP="00157529">
      <w:pPr>
        <w:pStyle w:val="ProductList-Bullet"/>
        <w:numPr>
          <w:ilvl w:val="0"/>
          <w:numId w:val="48"/>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B47759" w:rsidRDefault="007C3419" w:rsidP="00157529">
      <w:pPr>
        <w:pStyle w:val="ProductList-Bullet"/>
        <w:numPr>
          <w:ilvl w:val="0"/>
          <w:numId w:val="48"/>
        </w:numPr>
      </w:pPr>
      <w:r>
        <w:t>nell’imminenza di un’emergenza, per un breve peri</w:t>
      </w:r>
      <w:r>
        <w:t xml:space="preserve">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B47759" w:rsidRDefault="00B47759">
      <w:pPr>
        <w:pStyle w:val="ProductList-Body"/>
      </w:pPr>
    </w:p>
    <w:p w:rsidR="00B47759" w:rsidRDefault="007C3419">
      <w:pPr>
        <w:pStyle w:val="ProductList-Body"/>
      </w:pPr>
      <w:r>
        <w:t>Per utilizzare il software ai sensi dei diritti per il ripristino di emergenza, la Società dovrà rispettare le seguenti condizioni:</w:t>
      </w:r>
    </w:p>
    <w:p w:rsidR="00B47759" w:rsidRDefault="007C3419" w:rsidP="00157529">
      <w:pPr>
        <w:pStyle w:val="ProductList-Bullet"/>
        <w:numPr>
          <w:ilvl w:val="0"/>
          <w:numId w:val="49"/>
        </w:numPr>
      </w:pPr>
      <w:r>
        <w:t>L’</w:t>
      </w:r>
      <w:r>
        <w:fldChar w:fldCharType="begin"/>
      </w:r>
      <w:r>
        <w:instrText xml:space="preserve"> AutoTextList   \s NoStyle \t "OSE indica un’istanza completa o parziale del sistema operativo oppure un’istanza completa </w:instrText>
      </w:r>
      <w:r>
        <w:instrText xml:space="preserve">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B47759" w:rsidRDefault="007C3419" w:rsidP="00157529">
      <w:pPr>
        <w:pStyle w:val="ProductList-Bullet"/>
        <w:numPr>
          <w:ilvl w:val="0"/>
          <w:numId w:val="49"/>
        </w:numPr>
      </w:pPr>
      <w:r>
        <w:t>L’</w:t>
      </w:r>
      <w:r>
        <w:fldChar w:fldCharType="begin"/>
      </w:r>
      <w:r>
        <w:instrText xml:space="preserve"> AutoTextList   \s NoStyle \t "OSE indica un’istanza completa o parziale del sistema operativo oppure un’istanza completa o parziale del sistem</w:instrText>
      </w:r>
      <w:r>
        <w:instrText xml:space="preserve">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w:t>
      </w:r>
      <w:r>
        <w:t xml:space="preserve">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B47759" w:rsidRDefault="007C3419" w:rsidP="00157529">
      <w:pPr>
        <w:pStyle w:val="ProductList-Bullet"/>
        <w:numPr>
          <w:ilvl w:val="0"/>
          <w:numId w:val="49"/>
        </w:numPr>
      </w:pPr>
      <w:r>
        <w:t>Eccetto che per l’esecuzione di istanze di backup sui Se</w:t>
      </w:r>
      <w:r>
        <w:t>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w:instrText>
      </w:r>
      <w:r>
        <w:instrText xml:space="preserve">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B47759" w:rsidRDefault="007C3419" w:rsidP="00157529">
      <w:pPr>
        <w:pStyle w:val="ProductList-Bullet"/>
        <w:numPr>
          <w:ilvl w:val="1"/>
          <w:numId w:val="49"/>
        </w:numPr>
      </w:pPr>
      <w:r>
        <w:t xml:space="preserve">Il ruolo Hyper-V all’interno di Windows Server consente di replicare </w:t>
      </w:r>
      <w:r>
        <w:t xml:space="preserv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w:instrText>
      </w:r>
      <w:r>
        <w:instrText xml:space="preserve">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B47759" w:rsidRDefault="007C3419" w:rsidP="00157529">
      <w:pPr>
        <w:pStyle w:val="ProductList-Bullet"/>
        <w:numPr>
          <w:ilvl w:val="1"/>
          <w:numId w:val="49"/>
        </w:numPr>
      </w:pPr>
      <w:r>
        <w:t xml:space="preserve">Il </w:t>
      </w:r>
      <w:r>
        <w:fldChar w:fldCharType="begin"/>
      </w:r>
      <w:r>
        <w:instrText xml:space="preserve"> AutoTextList   \s NoStyle </w:instrText>
      </w:r>
      <w:r>
        <w:instrText xml:space="preserve">\t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B47759" w:rsidRDefault="007C3419">
      <w:pPr>
        <w:pStyle w:val="ProductList-Body"/>
        <w:ind w:left="1080"/>
      </w:pPr>
      <w:r>
        <w:t>- eseguire il software di virtualizzazione dell’hardware, ad esempio Hyper-V,</w:t>
      </w:r>
    </w:p>
    <w:p w:rsidR="00B47759" w:rsidRDefault="007C3419">
      <w:pPr>
        <w:pStyle w:val="ProductList-Body"/>
        <w:ind w:left="1080"/>
      </w:pPr>
      <w:r>
        <w:t>- fornire se</w:t>
      </w:r>
      <w:r>
        <w:t>rvizi di virtualizzazione dell’hardware,</w:t>
      </w:r>
    </w:p>
    <w:p w:rsidR="00B47759" w:rsidRDefault="007C3419">
      <w:pPr>
        <w:pStyle w:val="ProductList-Body"/>
        <w:ind w:left="1080"/>
      </w:pPr>
      <w:r>
        <w:t>- eseguire agenti del software per gestire il software di virtualizzazione dell’hardware,</w:t>
      </w:r>
    </w:p>
    <w:p w:rsidR="00B47759" w:rsidRDefault="007C3419">
      <w:pPr>
        <w:pStyle w:val="ProductList-Body"/>
        <w:ind w:left="1080"/>
      </w:pPr>
      <w:r>
        <w:t>- fungere da destinazione della replica,</w:t>
      </w:r>
    </w:p>
    <w:p w:rsidR="00B47759" w:rsidRDefault="007C3419">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B47759" w:rsidRDefault="007C3419">
      <w:pPr>
        <w:pStyle w:val="ProductList-Body"/>
        <w:ind w:left="1080"/>
      </w:pPr>
      <w:r>
        <w:t xml:space="preserve">- attendere il failover degli </w:t>
      </w:r>
      <w:r>
        <w:fldChar w:fldCharType="begin"/>
      </w:r>
      <w:r>
        <w:instrText xml:space="preserve"> AutoTextList   \s NoStyle \t "OSE Virtuale indica</w:instrText>
      </w:r>
      <w:r>
        <w:instrText xml:space="preserve"> un OSE che è configurato per essere eseguito su un sistema hardware virtuale." </w:instrText>
      </w:r>
      <w:r>
        <w:fldChar w:fldCharType="separate"/>
      </w:r>
      <w:r>
        <w:rPr>
          <w:color w:val="0563C1"/>
        </w:rPr>
        <w:t>OSE Virtuali</w:t>
      </w:r>
      <w:r>
        <w:fldChar w:fldCharType="end"/>
      </w:r>
      <w:r>
        <w:t xml:space="preserve"> e </w:t>
      </w:r>
    </w:p>
    <w:p w:rsidR="00B47759" w:rsidRDefault="007C3419">
      <w:pPr>
        <w:pStyle w:val="ProductList-Body"/>
        <w:ind w:left="1080"/>
      </w:pPr>
      <w:r>
        <w:t xml:space="preserve">- eseguire carichi di lavoro per il ripristino di emergenza come descritto sopra. </w:t>
      </w:r>
    </w:p>
    <w:p w:rsidR="00B47759" w:rsidRDefault="007C3419" w:rsidP="00157529">
      <w:pPr>
        <w:pStyle w:val="ProductList-Bullet"/>
        <w:numPr>
          <w:ilvl w:val="1"/>
          <w:numId w:val="50"/>
        </w:numPr>
      </w:pPr>
      <w:r>
        <w:t xml:space="preserve">Il </w:t>
      </w:r>
      <w:r>
        <w:fldChar w:fldCharType="begin"/>
      </w:r>
      <w:r>
        <w:instrText xml:space="preserve"> AutoTextList   \s NoStyle \t "Server indica un sistema hardware fisico</w:instrText>
      </w:r>
      <w:r>
        <w:instrText xml:space="preserve">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w:t>
      </w:r>
      <w:r>
        <w:t>one.</w:t>
      </w:r>
    </w:p>
    <w:p w:rsidR="00B47759" w:rsidRDefault="007C3419" w:rsidP="00157529">
      <w:pPr>
        <w:pStyle w:val="ProductList-Bullet"/>
        <w:numPr>
          <w:ilvl w:val="0"/>
          <w:numId w:val="50"/>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w:t>
      </w:r>
      <w:r>
        <w:t xml:space="preserve">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B47759" w:rsidRDefault="007C3419" w:rsidP="00157529">
      <w:pPr>
        <w:pStyle w:val="ProductList-Bullet"/>
        <w:numPr>
          <w:ilvl w:val="0"/>
          <w:numId w:val="50"/>
        </w:numPr>
      </w:pPr>
      <w:r>
        <w:t>Dopo aver completato il processo di ripristino di emergenza e aver rip</w:t>
      </w:r>
      <w:r>
        <w:t xml:space="preserve">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w:instrText>
      </w:r>
      <w:r>
        <w:instrText xml:space="preserve">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B47759" w:rsidRDefault="007C3419" w:rsidP="00157529">
      <w:pPr>
        <w:pStyle w:val="ProductList-Bullet"/>
        <w:numPr>
          <w:ilvl w:val="0"/>
          <w:numId w:val="50"/>
        </w:numPr>
      </w:pPr>
      <w:r>
        <w:t xml:space="preserve">Mantenere la copertura SA per tutte le </w:t>
      </w:r>
      <w:r>
        <w:fldChar w:fldCharType="begin"/>
      </w:r>
      <w:r>
        <w:instrText xml:space="preserve"> AutoTextList   \s NoStyle \t "C</w:instrText>
      </w:r>
      <w:r>
        <w:instrText xml:space="preserve">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w:instrText>
      </w:r>
      <w:r>
        <w:instrText xml:space="preserve">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w:instrText>
      </w:r>
      <w:r>
        <w:instrText xml:space="preserve">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B47759" w:rsidRDefault="007C3419" w:rsidP="00157529">
      <w:pPr>
        <w:pStyle w:val="ProductList-Bullet"/>
        <w:numPr>
          <w:ilvl w:val="0"/>
          <w:numId w:val="50"/>
        </w:numPr>
      </w:pPr>
      <w:r>
        <w:t xml:space="preserve">Il diritto della Società di eseguire le </w:t>
      </w:r>
      <w:r>
        <w:fldChar w:fldCharType="begin"/>
      </w:r>
      <w:r>
        <w:instrText xml:space="preserve"> AutoTextList   \s NoStyle \t "Per Istanza indica un’immagine del softwa</w:instrText>
      </w:r>
      <w:r>
        <w:instrText xml:space="preserve">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B47759" w:rsidRDefault="00B47759">
      <w:pPr>
        <w:pStyle w:val="ProductList-Body"/>
      </w:pPr>
    </w:p>
    <w:p w:rsidR="00B47759" w:rsidRDefault="007C3419">
      <w:pPr>
        <w:pStyle w:val="ProductList-ClauseHeading"/>
        <w:outlineLvl w:val="2"/>
      </w:pPr>
      <w:bookmarkStart w:id="364" w:name="_Sec589"/>
      <w:r>
        <w:t>Mobilità delle Licenze</w:t>
      </w:r>
      <w:bookmarkEnd w:id="364"/>
    </w:p>
    <w:p w:rsidR="00B47759" w:rsidRDefault="007C3419">
      <w:pPr>
        <w:pStyle w:val="ProductList-SubClauseHeading"/>
        <w:outlineLvl w:val="3"/>
      </w:pPr>
      <w:r>
        <w:t>Mobilità delle Licenze tra Server Farm</w:t>
      </w:r>
    </w:p>
    <w:p w:rsidR="00B47759" w:rsidRDefault="007C3419">
      <w:pPr>
        <w:pStyle w:val="ProductList-BodyIndented"/>
      </w:pPr>
      <w:r>
        <w:t>A</w:t>
      </w:r>
      <w:r>
        <w:t xml:space="preserve">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w:t>
      </w:r>
      <w:r>
        <w:t xml:space="preserv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w:instrText>
      </w:r>
      <w:r>
        <w:instrText xml:space="preserv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w:instrText>
      </w:r>
      <w:r>
        <w:instrText xml:space="preserve">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w:instrText>
      </w:r>
      <w:r>
        <w:instrText xml:space="preserve">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w:instrText>
      </w:r>
      <w:r>
        <w:instrText xml:space="preserve">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w:t>
      </w:r>
      <w:r>
        <w:t xml:space="preserve"> Self-Hosting potranno essere utilizzati contemporaneamente ai sensi dei diritti sulla Mobilità delle Licenze tra Server Farm.</w:t>
      </w:r>
    </w:p>
    <w:p w:rsidR="00B47759" w:rsidRDefault="00B47759">
      <w:pPr>
        <w:pStyle w:val="ProductList-BodyIndented"/>
      </w:pPr>
    </w:p>
    <w:p w:rsidR="00B47759" w:rsidRDefault="007C3419">
      <w:pPr>
        <w:pStyle w:val="ProductList-SubClauseHeading"/>
        <w:outlineLvl w:val="3"/>
      </w:pPr>
      <w:r>
        <w:t>Mobilità delle Licenze tramite Software Assurance</w:t>
      </w:r>
    </w:p>
    <w:p w:rsidR="00B47759" w:rsidRDefault="007C3419">
      <w:pPr>
        <w:pStyle w:val="ProductList-BodyIndented"/>
      </w:pPr>
      <w:r>
        <w:t>Ai sensi della Mobilità delle Licenze tramite Software Assurance (SA), la Soci</w:t>
      </w:r>
      <w:r>
        <w:t xml:space="preserve">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w:instrText>
      </w:r>
      <w:r>
        <w:instrText xml:space="preserve">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w:t>
      </w:r>
      <w:r>
        <w:t xml:space="preserve"> cui è attiva la copertura SA, fatti salvi i requisiti di seguito riportati. I prodotti utilizzati per il Self-Hosting non potranno essere utilizzati contemporaneamente ai sensi dei diritti sulla Mobilità delle Licenze tramite SA, in conformità alle limita</w:t>
      </w:r>
      <w:r>
        <w:t xml:space="preserve">zioni delle Condizioni di Licenza Self-Hosting. </w:t>
      </w:r>
    </w:p>
    <w:p w:rsidR="00B47759" w:rsidRDefault="00B47759">
      <w:pPr>
        <w:pStyle w:val="ProductList-BodyIndented"/>
      </w:pPr>
    </w:p>
    <w:p w:rsidR="00B47759" w:rsidRDefault="007C3419">
      <w:pPr>
        <w:pStyle w:val="ProductList-SubSubClauseHeading"/>
        <w:outlineLvl w:val="4"/>
      </w:pPr>
      <w:r>
        <w:t>Utilizzo Autorizzato:</w:t>
      </w:r>
    </w:p>
    <w:p w:rsidR="00B47759" w:rsidRDefault="007C3419">
      <w:pPr>
        <w:pStyle w:val="ProductList-BodyIndented2"/>
      </w:pPr>
      <w:r>
        <w:t>Mediante la Mobilità delle Licenze tramite SA, la Società potrà:</w:t>
      </w:r>
    </w:p>
    <w:p w:rsidR="00B47759" w:rsidRDefault="007C3419" w:rsidP="00157529">
      <w:pPr>
        <w:pStyle w:val="ProductList-Bullet"/>
        <w:numPr>
          <w:ilvl w:val="2"/>
          <w:numId w:val="51"/>
        </w:numPr>
      </w:pPr>
      <w:r>
        <w:t xml:space="preserve">eseguire il software con licenza su server condivisi; </w:t>
      </w:r>
    </w:p>
    <w:p w:rsidR="00B47759" w:rsidRDefault="007C3419" w:rsidP="00157529">
      <w:pPr>
        <w:pStyle w:val="ProductList-Bullet"/>
        <w:numPr>
          <w:ilvl w:val="2"/>
          <w:numId w:val="51"/>
        </w:numPr>
      </w:pPr>
      <w:r>
        <w:t>accedere a tale software ai sensi delle licenze di accesso e per</w:t>
      </w:r>
      <w:r>
        <w:t xml:space="preserve"> cui è attiva la copertura SA e ai sensi di SL per Utente e SL per Dispositivo tramite cui è consentito l’accesso ai Prodotti; </w:t>
      </w:r>
    </w:p>
    <w:p w:rsidR="00B47759" w:rsidRDefault="007C3419" w:rsidP="00157529">
      <w:pPr>
        <w:pStyle w:val="ProductList-Bullet"/>
        <w:numPr>
          <w:ilvl w:val="2"/>
          <w:numId w:val="51"/>
        </w:numPr>
      </w:pPr>
      <w:r>
        <w:t xml:space="preserve">gestire gli </w:t>
      </w:r>
      <w:r>
        <w:fldChar w:fldCharType="begin"/>
      </w:r>
      <w:r>
        <w:instrText xml:space="preserve"> AutoTextList   \s NoStyle \t "OSE indica un’istanza completa o parziale del sistema operativo oppure un’istanza com</w:instrText>
      </w:r>
      <w:r>
        <w:instrText xml:space="preserve">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B47759" w:rsidRDefault="007C3419" w:rsidP="00157529">
      <w:pPr>
        <w:pStyle w:val="ProductList-Bullet"/>
        <w:numPr>
          <w:ilvl w:val="2"/>
          <w:numId w:val="51"/>
        </w:numPr>
      </w:pPr>
      <w:r>
        <w:t xml:space="preserve">gestire gli </w:t>
      </w:r>
      <w:r>
        <w:fldChar w:fldCharType="begin"/>
      </w:r>
      <w:r>
        <w:instrText xml:space="preserve"> AutoTextList   \s NoStyle \t "OSE indica un’istanza completa </w:instrText>
      </w:r>
      <w:r>
        <w:instrText xml:space="preserve">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w:t>
      </w:r>
      <w:r>
        <w:t>rver condivisi.</w:t>
      </w:r>
    </w:p>
    <w:p w:rsidR="00B47759" w:rsidRDefault="00B47759">
      <w:pPr>
        <w:pStyle w:val="ProductList-BodyIndented2"/>
      </w:pPr>
    </w:p>
    <w:p w:rsidR="00B47759" w:rsidRDefault="007C3419">
      <w:pPr>
        <w:pStyle w:val="ProductList-SubSubClauseHeading"/>
        <w:outlineLvl w:val="4"/>
      </w:pPr>
      <w:r>
        <w:t>Requisiti:</w:t>
      </w:r>
    </w:p>
    <w:p w:rsidR="00B47759" w:rsidRDefault="007C3419">
      <w:pPr>
        <w:pStyle w:val="ProductList-BodyIndented2"/>
      </w:pPr>
      <w:r>
        <w:t>Per utilizzare la Mobilità delle Licenze tramite SA, la Società dovrà:</w:t>
      </w:r>
    </w:p>
    <w:p w:rsidR="00B47759" w:rsidRDefault="007C3419" w:rsidP="00157529">
      <w:pPr>
        <w:pStyle w:val="ProductList-Bullet"/>
        <w:numPr>
          <w:ilvl w:val="2"/>
          <w:numId w:val="52"/>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w:t>
      </w:r>
      <w:r>
        <w:t xml:space="preserve">rver condivisi ai sensi delle condizioni del relativo contratto multilicenza; </w:t>
      </w:r>
    </w:p>
    <w:p w:rsidR="00B47759" w:rsidRDefault="007C3419" w:rsidP="00157529">
      <w:pPr>
        <w:pStyle w:val="ProductList-Bullet"/>
        <w:numPr>
          <w:ilvl w:val="2"/>
          <w:numId w:val="52"/>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w:t>
      </w:r>
      <w:r>
        <w:t xml:space="preserve">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w:instrText>
      </w:r>
      <w:r>
        <w:instrText xml:space="preserve">/licensing/software-assurance/license-mobility.aspx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B47759" w:rsidRDefault="007C3419" w:rsidP="00157529">
      <w:pPr>
        <w:pStyle w:val="ProductList-Bullet"/>
        <w:numPr>
          <w:ilvl w:val="2"/>
          <w:numId w:val="52"/>
        </w:numPr>
      </w:pPr>
      <w:r>
        <w:t xml:space="preserve">completare e inviare il modulo </w:t>
      </w:r>
      <w:r>
        <w:t xml:space="preserve">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instrText>
      </w:r>
      <w:r>
        <w:instrText xml:space="preserve">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w:t>
      </w:r>
      <w:r>
        <w:t>ivisi.</w:t>
      </w:r>
    </w:p>
    <w:p w:rsidR="00B47759" w:rsidRDefault="00B47759">
      <w:pPr>
        <w:pStyle w:val="ProductList-BodyIndented2"/>
      </w:pPr>
    </w:p>
    <w:p w:rsidR="00B47759" w:rsidRDefault="007C3419">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w:t>
      </w:r>
      <w:r>
        <w:t xml:space="preserve">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w:instrText>
      </w:r>
      <w:r>
        <w:instrText xml:space="preserve">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w:instrText>
      </w:r>
      <w:r>
        <w:instrText xml:space="preserve">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w:instrText>
      </w:r>
      <w:r>
        <w:instrText xml:space="preserv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w:instrText>
      </w:r>
      <w:r>
        <w:instrText xml:space="preserve">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w:instrText>
      </w:r>
      <w:r>
        <w:instrText xml:space="preserv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w:t>
      </w:r>
      <w:r>
        <w:t xml:space="preserv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w:instrText>
      </w:r>
      <w:r>
        <w:instrText xml:space="preserve">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w:instrText>
      </w:r>
      <w:r>
        <w:instrText xml:space="preserve">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w:t>
      </w:r>
      <w:r>
        <w:t>ilità delle Licenze tramite SA, in caso di discrepanza con le condizioni di Licenza di un Prodotto, le condizioni di Mobilità delle Licenze tramite SA hanno prevalenza. Alcuni Prodotti, come delineato di seguito, presentano diritti sull’utilizzo diversi pe</w:t>
      </w:r>
      <w:r>
        <w:t>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B47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Numero Consentito di:</w:t>
            </w:r>
          </w:p>
          <w:p w:rsidR="00B47759" w:rsidRDefault="007C3419">
            <w:pPr>
              <w:pStyle w:val="ProductList-TableBody"/>
            </w:pPr>
            <w:r>
              <w:rPr>
                <w:color w:val="FFFFFF"/>
              </w:rPr>
              <w:t>OSE o Core per Licenza</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Ogni Licenza External Connector con copertura</w:t>
            </w:r>
            <w:r>
              <w:t xml:space="preserve"> SA attiva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 OSE per licenza</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 OSE per licenza</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Un core virtuale (soggetto ai diritti di utilizzo del prodotto, incluso il requisito di un minimo di 4 core per OSE)</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 OSE Gestiti per Server con Licenza</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w:t>
            </w:r>
            <w:r>
              <w:t>erver di Gestione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10 OSE Gestiti per Server con Licenza</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 OSE Gestiti per Server con Licenza</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10 OSE Gestiti per Server con Licenza</w:t>
            </w:r>
          </w:p>
        </w:tc>
      </w:tr>
    </w:tbl>
    <w:p w:rsidR="00B47759" w:rsidRDefault="00B47759">
      <w:pPr>
        <w:pStyle w:val="ProductList-BodyIndented2"/>
      </w:pPr>
    </w:p>
    <w:p w:rsidR="00B47759" w:rsidRDefault="007C3419">
      <w:pPr>
        <w:pStyle w:val="ProductList-SubSubClauseHeading"/>
        <w:outlineLvl w:val="4"/>
      </w:pPr>
      <w:r>
        <w:t>Diritti di Fail-over</w:t>
      </w:r>
    </w:p>
    <w:p w:rsidR="00B47759" w:rsidRDefault="007C3419">
      <w:pPr>
        <w:pStyle w:val="ProductList-BodyIndented2"/>
      </w:pPr>
      <w:r>
        <w:t xml:space="preserve">Per i Prodotti ai quali vengono concessi anche i </w:t>
      </w:r>
      <w:r>
        <w:fldChar w:fldCharType="begin"/>
      </w:r>
      <w:r>
        <w:instrText xml:space="preserve"> AutoTe</w:instrText>
      </w:r>
      <w:r>
        <w:instrText>xtList   \s NoStyle \t "Diritti di Failover: vantaggio di SA che consente alla Società di eseguire Istanze di failover passive del Prodotto unitamente al software in esecuzione sul Server con Licenza, prima di un evento di failover. (la definizione complet</w:instrText>
      </w:r>
      <w:r>
        <w:instrText xml:space="preserve">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w:instrText>
      </w:r>
      <w:r>
        <w:instrText xml:space="preserve">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w:instrText>
      </w:r>
      <w:r>
        <w:instrText xml:space="preserve">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w:t>
      </w:r>
      <w:r>
        <w:t>tesso partner.</w:t>
      </w:r>
    </w:p>
    <w:p w:rsidR="00B47759" w:rsidRDefault="00B47759">
      <w:pPr>
        <w:pStyle w:val="ProductList-BodyIndented2"/>
      </w:pPr>
    </w:p>
    <w:p w:rsidR="00B47759" w:rsidRDefault="007C3419">
      <w:pPr>
        <w:pStyle w:val="ProductList-ClauseHeading"/>
        <w:outlineLvl w:val="2"/>
      </w:pPr>
      <w:bookmarkStart w:id="365" w:name="_Sec590"/>
      <w:r>
        <w:t>Server - Applicazioni Self-Hosted</w:t>
      </w:r>
      <w:bookmarkEnd w:id="365"/>
    </w:p>
    <w:p w:rsidR="00B47759" w:rsidRDefault="007C3419">
      <w:pPr>
        <w:pStyle w:val="ProductList-Body"/>
      </w:pPr>
      <w:r>
        <w:t>Con Applicazioni Self-Hosted sono indicati i Prodotti per i quali si applicano i diritti Self-Hosted.</w:t>
      </w:r>
    </w:p>
    <w:p w:rsidR="00B47759" w:rsidRDefault="00B47759">
      <w:pPr>
        <w:pStyle w:val="ProductList-Body"/>
      </w:pPr>
    </w:p>
    <w:p w:rsidR="00B47759" w:rsidRDefault="007C3419">
      <w:pPr>
        <w:pStyle w:val="ProductList-Body"/>
      </w:pPr>
      <w:r>
        <w:t>Nonostante eventuali disposizioni contrarie nel contratto multilicenza della Società che comprende le C</w:t>
      </w:r>
      <w:r>
        <w:t>ondizioni per i Prodotti, la Società potrà eseguire copie concesse in licenza di Applicazioni Self-Hosted che interagiscono direttamente o indirettamente con il proprio software per creare una soluzione unificata (“Soluzione Unificata”) e consentire a terz</w:t>
      </w:r>
      <w:r>
        <w:t>i di utilizzarla, in conformità alle condizioni che seguono.</w:t>
      </w:r>
    </w:p>
    <w:p w:rsidR="00B47759" w:rsidRDefault="00B47759">
      <w:pPr>
        <w:pStyle w:val="ProductList-Body"/>
      </w:pPr>
    </w:p>
    <w:p w:rsidR="00B47759" w:rsidRDefault="007C3419">
      <w:pPr>
        <w:pStyle w:val="ProductList-SubClauseHeading"/>
        <w:outlineLvl w:val="3"/>
      </w:pPr>
      <w:r>
        <w:t>Requisiti</w:t>
      </w:r>
    </w:p>
    <w:p w:rsidR="00B47759" w:rsidRDefault="007C3419">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w:t>
      </w:r>
      <w:r>
        <w:t>rtura SA per:</w:t>
      </w:r>
    </w:p>
    <w:p w:rsidR="00B47759" w:rsidRDefault="007C3419" w:rsidP="00157529">
      <w:pPr>
        <w:pStyle w:val="ProductList-Bullet"/>
        <w:numPr>
          <w:ilvl w:val="1"/>
          <w:numId w:val="53"/>
        </w:numPr>
      </w:pPr>
      <w:r>
        <w:t>le Applicazioni Self-Hosted in esecuzione nell’ambito della Soluzione Unificata e</w:t>
      </w:r>
    </w:p>
    <w:p w:rsidR="00B47759" w:rsidRDefault="007C3419" w:rsidP="00157529">
      <w:pPr>
        <w:pStyle w:val="ProductList-Bullet"/>
        <w:numPr>
          <w:ilvl w:val="1"/>
          <w:numId w:val="53"/>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w:t>
      </w:r>
      <w:r>
        <w:t xml:space="preserve"> per rendere la Soluzione Unificata disponibile agli Utenti Esterni.</w:t>
      </w:r>
    </w:p>
    <w:p w:rsidR="00B47759" w:rsidRDefault="007C3419">
      <w:pPr>
        <w:pStyle w:val="ProductList-BodyIndented"/>
      </w:pPr>
      <w:r>
        <w:t xml:space="preserve">Tutto il software Microsoft utilizzato per creare e fornire la Soluzione Unificata deve: </w:t>
      </w:r>
    </w:p>
    <w:p w:rsidR="00B47759" w:rsidRDefault="007C3419" w:rsidP="00157529">
      <w:pPr>
        <w:pStyle w:val="ProductList-Bullet"/>
        <w:numPr>
          <w:ilvl w:val="1"/>
          <w:numId w:val="54"/>
        </w:numPr>
      </w:pPr>
      <w:r>
        <w:t>essere concesso in licenza tramite un programma Multilicenza e</w:t>
      </w:r>
    </w:p>
    <w:p w:rsidR="00B47759" w:rsidRDefault="007C3419" w:rsidP="00157529">
      <w:pPr>
        <w:pStyle w:val="ProductList-Bullet"/>
        <w:numPr>
          <w:ilvl w:val="1"/>
          <w:numId w:val="54"/>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w:instrText>
      </w:r>
      <w:r>
        <w:instrText xml:space="preserve">nce." </w:instrText>
      </w:r>
      <w:r>
        <w:fldChar w:fldCharType="separate"/>
      </w:r>
      <w:r>
        <w:rPr>
          <w:color w:val="0563C1"/>
        </w:rPr>
        <w:t>Self-Hosting</w:t>
      </w:r>
      <w:r>
        <w:fldChar w:fldCharType="end"/>
      </w:r>
      <w:r>
        <w:t xml:space="preserve"> ai sensi delle presenti Condizioni di Licenza.</w:t>
      </w:r>
    </w:p>
    <w:p w:rsidR="00B47759" w:rsidRDefault="00B47759">
      <w:pPr>
        <w:pStyle w:val="ProductList-BodyIndented"/>
      </w:pPr>
    </w:p>
    <w:p w:rsidR="00B47759" w:rsidRDefault="007C3419">
      <w:pPr>
        <w:pStyle w:val="ProductList-BodyIndented"/>
      </w:pPr>
      <w:r>
        <w:t>Qualora la Società distribuisca la Soluzione Unificata tramite server condivisi, non potrà utilizzare Windows Server (né la Licenza External Connector per Servizi Desktop Remoto o qualsi</w:t>
      </w:r>
      <w:r>
        <w:t xml:space="preserve">asi altra licenza di accesso per Windows Server) come Applicazione Self-Hosted e dovrà invece usare il software Windows Server ricevuto in licenza da un Partner in possesso della Mobilità delle Licenze tramite Software Assurance o ai sensi di un Contratto </w:t>
      </w:r>
      <w:r>
        <w:t>di Licenza Services Provider della Società o di un altro tipo di Contratto Multilicenza Microsoft che ne autorizzi l’uso sui server condivisi. Altri Prodotti utilizzati in una Soluzione Unificata distribuita tramite server condivisi dovrà disporre della Mo</w:t>
      </w:r>
      <w:r>
        <w:t>bilità delle Licenze tramite Software Assurance.</w:t>
      </w:r>
    </w:p>
    <w:p w:rsidR="00B47759" w:rsidRDefault="00B47759">
      <w:pPr>
        <w:pStyle w:val="ProductList-BodyIndented"/>
      </w:pPr>
    </w:p>
    <w:p w:rsidR="00B47759" w:rsidRDefault="007C3419">
      <w:pPr>
        <w:pStyle w:val="ProductList-BodyIndented"/>
      </w:pPr>
      <w:r>
        <w:t>Il software della Società dovrà:</w:t>
      </w:r>
    </w:p>
    <w:p w:rsidR="00B47759" w:rsidRDefault="007C3419" w:rsidP="00157529">
      <w:pPr>
        <w:pStyle w:val="ProductList-Bullet"/>
        <w:numPr>
          <w:ilvl w:val="1"/>
          <w:numId w:val="55"/>
        </w:numPr>
      </w:pPr>
      <w:r>
        <w:t>aggiungere funzionalità significativa e primaria alle Applicazioni Self-Hosted che sono parte della Soluzione Unificata (dashboard, editor HTML, utilità e tecnologie analogh</w:t>
      </w:r>
      <w:r>
        <w:t>e non sono singolarmente considerati servizio e/o applicazione primaria di una Soluzione Unificata);</w:t>
      </w:r>
    </w:p>
    <w:p w:rsidR="00B47759" w:rsidRDefault="007C3419" w:rsidP="00157529">
      <w:pPr>
        <w:pStyle w:val="ProductList-Bullet"/>
        <w:numPr>
          <w:ilvl w:val="1"/>
          <w:numId w:val="55"/>
        </w:numPr>
      </w:pPr>
      <w:r>
        <w:t xml:space="preserve">essere il servizio e/o l’applicazione principale della Soluzione Unificata e non dovrà consentire l’accesso diretto alle Applicazioni Self-Hosted da parte </w:t>
      </w:r>
      <w:r>
        <w:t>di un qualsiasi utente finale della Soluzione Unificata;</w:t>
      </w:r>
    </w:p>
    <w:p w:rsidR="00B47759" w:rsidRDefault="007C3419" w:rsidP="00157529">
      <w:pPr>
        <w:pStyle w:val="ProductList-Bullet"/>
        <w:numPr>
          <w:ilvl w:val="1"/>
          <w:numId w:val="55"/>
        </w:numPr>
      </w:pPr>
      <w:r>
        <w:t>essere fornito agli utenti finali tramite Internet, una rete telefonica o una rete privata di server sotto la gestione e il controllo quotidiano della Società o di un terzo diverso dall’utente finale</w:t>
      </w:r>
      <w:r>
        <w:t xml:space="preserve"> della Soluzione Unificata (la Soluzione Unificata non potrà essere caricata nel dispositivo dell’utente finale) ed</w:t>
      </w:r>
    </w:p>
    <w:p w:rsidR="00B47759" w:rsidRDefault="007C3419" w:rsidP="00157529">
      <w:pPr>
        <w:pStyle w:val="ProductList-Bullet"/>
        <w:numPr>
          <w:ilvl w:val="1"/>
          <w:numId w:val="55"/>
        </w:numPr>
      </w:pPr>
      <w:r>
        <w:t xml:space="preserve">essere di proprietà della Società, non ottenuto in licenza dalla stessa, fatto salvo che il software della Società potrà includere software </w:t>
      </w:r>
      <w:r>
        <w:t>non sostanziale di terzi, che sia incorporato o che funzioni a supporto del software della Società.</w:t>
      </w:r>
    </w:p>
    <w:p w:rsidR="00B47759" w:rsidRDefault="00B47759">
      <w:pPr>
        <w:pStyle w:val="ProductList-BodyIndented"/>
      </w:pPr>
    </w:p>
    <w:p w:rsidR="00B47759" w:rsidRDefault="007C3419">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w:instrText>
      </w:r>
      <w:r>
        <w:instrText xml:space="preserve">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w:t>
      </w:r>
      <w:r>
        <w:t>ai sensi del relativo contratto multilicenza, fatta eccezione per quanto consentito da quest’ultimo.</w:t>
      </w:r>
    </w:p>
    <w:p w:rsidR="00B47759" w:rsidRDefault="00B47759">
      <w:pPr>
        <w:pStyle w:val="ProductList-BodyIndented"/>
        <w:jc w:val="right"/>
      </w:pPr>
    </w:p>
    <w:tbl>
      <w:tblPr>
        <w:tblStyle w:val="PURTable0"/>
        <w:tblW w:w="0" w:type="dxa"/>
        <w:tblLook w:val="04A0" w:firstRow="1" w:lastRow="0" w:firstColumn="1" w:lastColumn="0" w:noHBand="0" w:noVBand="1"/>
      </w:tblPr>
      <w:tblGrid>
        <w:gridCol w:w="1055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Indented"/>
      </w:pPr>
    </w:p>
    <w:p w:rsidR="00B47759" w:rsidRDefault="00B47759">
      <w:pPr>
        <w:pStyle w:val="PURBreadcrumb"/>
      </w:pPr>
    </w:p>
    <w:p w:rsidR="00B47759" w:rsidRDefault="007C3419">
      <w:pPr>
        <w:pStyle w:val="ProductList-SectionHeading"/>
        <w:pageBreakBefore/>
        <w:outlineLvl w:val="0"/>
      </w:pPr>
      <w:bookmarkStart w:id="366" w:name="_Sec562"/>
      <w:bookmarkEnd w:id="342"/>
      <w:r>
        <w:t>Appendice C - Servizi Professio</w:t>
      </w:r>
      <w:r>
        <w:t>nali</w:t>
      </w:r>
      <w:r>
        <w:fldChar w:fldCharType="begin"/>
      </w:r>
      <w:r>
        <w:instrText xml:space="preserve"> TC "</w:instrText>
      </w:r>
      <w:bookmarkStart w:id="367" w:name="_Toc481090180"/>
      <w:r>
        <w:instrText>Appendice C - Servizi Professionali</w:instrText>
      </w:r>
      <w:bookmarkEnd w:id="367"/>
      <w:r>
        <w:instrText>" \l 1</w:instrText>
      </w:r>
      <w:r>
        <w:fldChar w:fldCharType="end"/>
      </w:r>
    </w:p>
    <w:p w:rsidR="00B47759" w:rsidRDefault="007C3419">
      <w:pPr>
        <w:pStyle w:val="ProductList-Body"/>
      </w:pPr>
      <w:r>
        <w:t>I Servizi Professionali disponibili tramite i Contratti Multilicenza Microsoft sono descritti qui di seguito.</w:t>
      </w:r>
    </w:p>
    <w:p w:rsidR="00B47759" w:rsidRDefault="007C3419">
      <w:pPr>
        <w:pStyle w:val="ProductList-Offering1Heading"/>
        <w:outlineLvl w:val="1"/>
      </w:pPr>
      <w:bookmarkStart w:id="368" w:name="_Sec565"/>
      <w:r>
        <w:t>Offerte di Supporto Tecnico Microsoft Premier</w:t>
      </w:r>
      <w:bookmarkEnd w:id="368"/>
      <w:r>
        <w:fldChar w:fldCharType="begin"/>
      </w:r>
      <w:r>
        <w:instrText xml:space="preserve"> TC "</w:instrText>
      </w:r>
      <w:bookmarkStart w:id="369" w:name="_Toc481090181"/>
      <w:r>
        <w:instrText>Offerte di Supporto Tecnico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B4775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jc w:val="center"/>
            </w:pPr>
            <w:r>
              <w:rPr>
                <w:color w:val="FFFFFF"/>
              </w:rPr>
              <w:t>Premier Plus</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Mensile</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Fino a 10 ore</w:t>
            </w:r>
          </w:p>
          <w:p w:rsidR="00B47759" w:rsidRDefault="007C3419">
            <w:pPr>
              <w:pStyle w:val="ProductList-TableBody"/>
            </w:pPr>
            <w:r>
              <w:t>+1 Health Check</w:t>
            </w:r>
          </w:p>
          <w:p w:rsidR="00B47759" w:rsidRDefault="007C341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Fino a 160 ore</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Fino </w:t>
            </w:r>
            <w:r>
              <w:t xml:space="preserve">a 80 ore </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Fino a 140 ore</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jc w:val="center"/>
            </w:pPr>
            <w:r>
              <w:t>X</w:t>
            </w:r>
          </w:p>
        </w:tc>
      </w:tr>
      <w:tr w:rsidR="00B47759">
        <w:tc>
          <w:tcPr>
            <w:tcW w:w="404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Pacchetti da 20</w:t>
            </w:r>
          </w:p>
        </w:tc>
      </w:tr>
    </w:tbl>
    <w:p w:rsidR="00B47759" w:rsidRDefault="007C3419">
      <w:pPr>
        <w:pStyle w:val="ProductList-Body"/>
      </w:pPr>
      <w:r>
        <w:rPr>
          <w:vertAlign w:val="superscript"/>
        </w:rPr>
        <w:t xml:space="preserve">1 </w:t>
      </w:r>
      <w:r>
        <w:rPr>
          <w:i/>
        </w:rPr>
        <w:t>Le Ore Lavorative sono definite su base locale.</w:t>
      </w:r>
    </w:p>
    <w:p w:rsidR="00B47759" w:rsidRDefault="00B47759">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B47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Risposta della Società Prevista</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Impatto commerciale catastrofico </w:t>
            </w:r>
          </w:p>
          <w:p w:rsidR="00B47759" w:rsidRDefault="007C3419">
            <w:pPr>
              <w:pStyle w:val="ProductList-TableBody"/>
            </w:pPr>
            <w:r>
              <w:t>Perdita completa di un procedimento commerciale cruciale (mission critical) e impossibilità di continuare in modo adeguato il lavoro</w:t>
            </w:r>
          </w:p>
          <w:p w:rsidR="00B47759" w:rsidRDefault="007C3419">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Risposta alla 1a chiamata in 1 ora o meno</w:t>
            </w:r>
          </w:p>
          <w:p w:rsidR="00B47759" w:rsidRDefault="007C3419">
            <w:pPr>
              <w:pStyle w:val="ProductList-TableBody"/>
            </w:pPr>
            <w:r>
              <w:t>Risorse Microsoft sul sito il più presto pos</w:t>
            </w:r>
            <w:r>
              <w:t>sibile.</w:t>
            </w:r>
          </w:p>
          <w:p w:rsidR="00B47759" w:rsidRDefault="007C3419">
            <w:pPr>
              <w:pStyle w:val="ProductList-TableBody"/>
            </w:pPr>
            <w:r>
              <w:t>Impegno continuo 24x7</w:t>
            </w:r>
          </w:p>
          <w:p w:rsidR="00B47759" w:rsidRDefault="007C3419">
            <w:pPr>
              <w:pStyle w:val="ProductList-TableBody"/>
            </w:pPr>
            <w:r>
              <w:t>Escalation Rapida ai team dei Prodotti di Microsoft</w:t>
            </w:r>
          </w:p>
          <w:p w:rsidR="00B47759" w:rsidRDefault="007C3419">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Comunicazione ai dirigenti di alto livello della Società </w:t>
            </w:r>
          </w:p>
          <w:p w:rsidR="00B47759" w:rsidRDefault="007C3419">
            <w:pPr>
              <w:pStyle w:val="ProductList-TableBody"/>
            </w:pPr>
            <w:r>
              <w:t>Allocazione delle risorse appropriate per sostenere l’impe</w:t>
            </w:r>
            <w:r>
              <w:t>gno continuo 24x7</w:t>
            </w:r>
            <w:r>
              <w:rPr>
                <w:vertAlign w:val="superscript"/>
              </w:rPr>
              <w:t>2</w:t>
            </w:r>
          </w:p>
          <w:p w:rsidR="00B47759" w:rsidRDefault="007C3419">
            <w:pPr>
              <w:pStyle w:val="ProductList-TableBody"/>
            </w:pPr>
            <w:r>
              <w:t>Accesso e risposte rapide dall’autorità di controllo delle modifiche</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Impatto commerciale critico </w:t>
            </w:r>
          </w:p>
          <w:p w:rsidR="00B47759" w:rsidRDefault="007C3419">
            <w:pPr>
              <w:pStyle w:val="ProductList-TableBody"/>
            </w:pPr>
            <w:r>
              <w:t>Perdita o degradazione significativa dei servizi</w:t>
            </w:r>
          </w:p>
          <w:p w:rsidR="00B47759" w:rsidRDefault="007C3419">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Risposta alla 1a chiamata in 1 ora o meno</w:t>
            </w:r>
          </w:p>
          <w:p w:rsidR="00B47759" w:rsidRDefault="007C3419">
            <w:pPr>
              <w:pStyle w:val="ProductList-TableBody"/>
            </w:pPr>
            <w:r>
              <w:t>Risorse Microsoft presso la sede della Società, come richiesto.</w:t>
            </w:r>
          </w:p>
          <w:p w:rsidR="00B47759" w:rsidRDefault="007C3419">
            <w:pPr>
              <w:pStyle w:val="ProductList-TableBody"/>
            </w:pPr>
            <w:r>
              <w:t>Impegno continuo 24x7</w:t>
            </w:r>
          </w:p>
          <w:p w:rsidR="00B47759" w:rsidRDefault="007C3419">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Allocazione delle risorse appropriate per sostenere l’impegno continuo </w:t>
            </w:r>
            <w:r>
              <w:t>24x7</w:t>
            </w:r>
            <w:r>
              <w:rPr>
                <w:vertAlign w:val="superscript"/>
              </w:rPr>
              <w:t>2</w:t>
            </w:r>
          </w:p>
          <w:p w:rsidR="00B47759" w:rsidRDefault="007C3419">
            <w:pPr>
              <w:pStyle w:val="ProductList-TableBody"/>
            </w:pPr>
            <w:r>
              <w:t>Accesso e risposte rapide dall’autorità di controllo delle modifiche</w:t>
            </w:r>
          </w:p>
          <w:p w:rsidR="00B47759" w:rsidRDefault="007C3419">
            <w:pPr>
              <w:pStyle w:val="ProductList-TableBody"/>
            </w:pPr>
            <w:r>
              <w:t>Comunicazione della direzione</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Impatto commerciale moderato: </w:t>
            </w:r>
          </w:p>
          <w:p w:rsidR="00B47759" w:rsidRDefault="007C3419">
            <w:pPr>
              <w:pStyle w:val="ProductList-TableBody"/>
            </w:pPr>
            <w:r>
              <w:t xml:space="preserve">Perdita o degradazione moderata dei servizi e possibilità di continuare </w:t>
            </w:r>
            <w:r>
              <w:t>il lavoro in modo meno efficiente.</w:t>
            </w:r>
          </w:p>
          <w:p w:rsidR="00B47759" w:rsidRDefault="007C3419">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Risposta alla 1a chiamata in 2 ore o meno</w:t>
            </w:r>
          </w:p>
          <w:p w:rsidR="00B47759" w:rsidRDefault="007C3419">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Assegnazione delle risorse appropriate per sostenere l’impegno continuo durante le Ore La</w:t>
            </w:r>
            <w:r>
              <w:t>vorative</w:t>
            </w:r>
            <w:r>
              <w:rPr>
                <w:vertAlign w:val="superscript"/>
              </w:rPr>
              <w:t>1</w:t>
            </w:r>
          </w:p>
          <w:p w:rsidR="00B47759" w:rsidRDefault="007C3419">
            <w:pPr>
              <w:pStyle w:val="ProductList-TableBody"/>
            </w:pPr>
            <w:r>
              <w:t>Accesso e risposta dall’autorità preposta al controllo delle modifiche entro 4 Ore Lavorative</w:t>
            </w:r>
            <w:r>
              <w:rPr>
                <w:vertAlign w:val="superscript"/>
              </w:rPr>
              <w:t>1</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Impatto commerciale minimo </w:t>
            </w:r>
          </w:p>
          <w:p w:rsidR="00B47759" w:rsidRDefault="007C3419">
            <w:pPr>
              <w:pStyle w:val="ProductList-TableBody"/>
            </w:pPr>
            <w:r>
              <w:t>Funzionamento sostanzialmente nella norma, in alcuni casi con qualche minim</w:t>
            </w:r>
            <w:r>
              <w:t>o impedimento dei servizi.</w:t>
            </w:r>
          </w:p>
          <w:p w:rsidR="00B47759" w:rsidRDefault="007C3419">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Risposta alla 1a chiamata in 4 ore o meno</w:t>
            </w:r>
          </w:p>
          <w:p w:rsidR="00B47759" w:rsidRDefault="007C3419">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Informazioni accurate da parte di chi segue il caso</w:t>
            </w:r>
          </w:p>
          <w:p w:rsidR="00B47759" w:rsidRDefault="007C3419">
            <w:pPr>
              <w:pStyle w:val="ProductList-TableBody"/>
            </w:pPr>
            <w:r>
              <w:t>Intervento entro 24 ore</w:t>
            </w:r>
          </w:p>
        </w:tc>
      </w:tr>
    </w:tbl>
    <w:p w:rsidR="00B47759" w:rsidRDefault="007C3419">
      <w:pPr>
        <w:pStyle w:val="ProductList-Body"/>
      </w:pPr>
      <w:r>
        <w:rPr>
          <w:vertAlign w:val="superscript"/>
        </w:rPr>
        <w:t>1</w:t>
      </w:r>
      <w:r>
        <w:rPr>
          <w:i/>
        </w:rPr>
        <w:t>Le Ore Lavorative sono definite su base locale.</w:t>
      </w:r>
    </w:p>
    <w:p w:rsidR="00B47759" w:rsidRDefault="007C3419">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w:t>
      </w:r>
      <w:r>
        <w:rPr>
          <w:i/>
        </w:rPr>
        <w:t>lema.</w:t>
      </w:r>
    </w:p>
    <w:p w:rsidR="00B47759" w:rsidRDefault="00B47759">
      <w:pPr>
        <w:pStyle w:val="ProductList-Body"/>
      </w:pPr>
    </w:p>
    <w:p w:rsidR="00B47759" w:rsidRDefault="007C3419">
      <w:pPr>
        <w:pStyle w:val="ProductList-ClauseHeading"/>
        <w:outlineLvl w:val="2"/>
      </w:pPr>
      <w:r>
        <w:t>Regole Commerciali Associate</w:t>
      </w:r>
    </w:p>
    <w:p w:rsidR="00B47759" w:rsidRDefault="007C3419">
      <w:pPr>
        <w:pStyle w:val="ProductList-Body"/>
      </w:pPr>
      <w:r>
        <w:t>Tutti i Servizi Professionali forniscono il supporto per i Prodotti Microsoft disponibili sul mercato e destinati a un uso commerciale (se non specificatamente escluso sul sito Web Microsoft Premier o sul sito Web del Ci</w:t>
      </w:r>
      <w:r>
        <w:t>clo di Vita del Supporto Microsoft). A livello generale i Servizi Professionali saranno addebitati su base oraria, forniti in remoto e in lingua inglese (salvo laddove sia disponibile un’altra lingua). I Servizi Professionali saranno forniti nel Paese in c</w:t>
      </w:r>
      <w:r>
        <w:t>ui è stato sottoscritto il Contratto Multilicenza. Gli interventi in loco non sono prepagati e dipendono dalla disponibilità delle risorse. Tutti i Servizi Professionali non utilizzati nell’anno andranno persi. Su richiesta della Società, Microsoft potrà a</w:t>
      </w:r>
      <w:r>
        <w:t>ccedere al sistema della Società tramite connessione telefonica remota per analizzare i problemi.</w:t>
      </w:r>
    </w:p>
    <w:p w:rsidR="00B47759" w:rsidRDefault="007C3419">
      <w:pPr>
        <w:pStyle w:val="ProductList-Offering1Heading"/>
        <w:outlineLvl w:val="1"/>
      </w:pPr>
      <w:bookmarkStart w:id="370" w:name="_Sec566"/>
      <w:r>
        <w:t>Offerte di Servizi di Consulenza Digitale Microsoft</w:t>
      </w:r>
      <w:bookmarkEnd w:id="370"/>
      <w:r>
        <w:fldChar w:fldCharType="begin"/>
      </w:r>
      <w:r>
        <w:instrText xml:space="preserve"> TC "</w:instrText>
      </w:r>
      <w:bookmarkStart w:id="371" w:name="_Toc481090182"/>
      <w:r>
        <w:instrText>Offerte di Servizi di Consulenza Digitale Microsoft</w:instrText>
      </w:r>
      <w:bookmarkEnd w:id="371"/>
      <w:r>
        <w:instrText>" \l 2</w:instrText>
      </w:r>
      <w:r>
        <w:fldChar w:fldCharType="end"/>
      </w:r>
    </w:p>
    <w:p w:rsidR="00B47759" w:rsidRDefault="007C3419">
      <w:pPr>
        <w:pStyle w:val="ProductList-Body"/>
      </w:pPr>
      <w:r>
        <w:t>Le offerte di Servizi di Consulenza Digita</w:t>
      </w:r>
      <w:r>
        <w:t>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B4775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Enterprise Strategy Portfolio</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Famigl</w:t>
            </w:r>
            <w:r>
              <w:t>ia di Prodotti SKU</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9RO-xxxx</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Fino a 1600 ore in totale tra un Microsoft Digital Advisor e l’Enterprise Service Delivery Team</w:t>
            </w: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47759" w:rsidRDefault="00B47759">
            <w:pPr>
              <w:pStyle w:val="ProductList-TableBody"/>
            </w:pPr>
          </w:p>
        </w:tc>
      </w:tr>
      <w:tr w:rsidR="00B47759">
        <w:tc>
          <w:tcPr>
            <w:tcW w:w="306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47759" w:rsidRDefault="007C3419">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B47759" w:rsidRDefault="00B47759">
            <w:pPr>
              <w:pStyle w:val="ProductList-TableBody"/>
            </w:pPr>
          </w:p>
        </w:tc>
      </w:tr>
    </w:tbl>
    <w:p w:rsidR="00B47759" w:rsidRDefault="00B47759">
      <w:pPr>
        <w:pStyle w:val="ProductList-Body"/>
      </w:pPr>
    </w:p>
    <w:p w:rsidR="00B47759" w:rsidRDefault="007C3419">
      <w:pPr>
        <w:pStyle w:val="ProductList-ClauseHeading"/>
        <w:outlineLvl w:val="2"/>
      </w:pPr>
      <w:r>
        <w:t>Moduli dei Servizi di Consulenza Digitale</w:t>
      </w:r>
    </w:p>
    <w:p w:rsidR="00B47759" w:rsidRDefault="007C3419">
      <w:pPr>
        <w:pStyle w:val="ProductList-Body"/>
      </w:pPr>
      <w:r>
        <w:t>L’engagement di Consulenza Digitale include uno o più dei seguent</w:t>
      </w:r>
      <w:r>
        <w:t>i moduli dei servizi di Consulenza Digitale, come documentato nel Piano di Erogazione dei Servizi.</w:t>
      </w:r>
    </w:p>
    <w:p w:rsidR="00B47759" w:rsidRDefault="00B47759">
      <w:pPr>
        <w:pStyle w:val="ProductList-Body"/>
      </w:pPr>
    </w:p>
    <w:p w:rsidR="00B47759" w:rsidRDefault="007C3419">
      <w:pPr>
        <w:pStyle w:val="ProductList-ClauseHeading"/>
        <w:outlineLvl w:val="2"/>
      </w:pPr>
      <w:r>
        <w:t>Servizi non Inclusi nell’Ambito dell’Engagement</w:t>
      </w:r>
    </w:p>
    <w:p w:rsidR="00B47759" w:rsidRDefault="007C3419">
      <w:pPr>
        <w:pStyle w:val="ProductList-Body"/>
      </w:pPr>
      <w:r>
        <w:t>I Servizi Professionali di un engagement di Consulenza Digitale non includono la risoluzione dei problemi, l</w:t>
      </w:r>
      <w:r>
        <w:t>’assistenza in garanzia, l’analisi di codice sorgente non Microsoft né la consulenza tecnica o architetturale che non rientri nei risultati finali descritti in un Piano di Erogazione dei Servizi. Nel caso di codice sorgente non Microsoft, i Servizi Profess</w:t>
      </w:r>
      <w:r>
        <w:t>ionali di Microsoft saranno limitati solo all’analisi dei dati binari, ad esempio un dump di processo o una traccia di Network Monitor.</w:t>
      </w:r>
    </w:p>
    <w:p w:rsidR="00B47759" w:rsidRDefault="00B47759">
      <w:pPr>
        <w:pStyle w:val="ProductList-Body"/>
      </w:pPr>
    </w:p>
    <w:p w:rsidR="00B47759" w:rsidRDefault="007C3419">
      <w:pPr>
        <w:pStyle w:val="ProductList-ClauseHeading"/>
        <w:outlineLvl w:val="2"/>
      </w:pPr>
      <w:r>
        <w:t>Responsabilità della Società</w:t>
      </w:r>
    </w:p>
    <w:p w:rsidR="00B47759" w:rsidRDefault="007C3419">
      <w:pPr>
        <w:pStyle w:val="ProductList-Body"/>
      </w:pPr>
      <w:r>
        <w:t xml:space="preserve">La Società accetta di collaborare con Microsoft nell’ambito dell’engagement di Consulenza </w:t>
      </w:r>
      <w:r>
        <w:t>Digitale, incluse, a titolo esemplificativo, la messa a disposizione di Microsoft di rappresentanti, personale IT e risorse della Società, la fornitura di informazioni accurate e complete e il completamento tempestivo delle responsabilità assegnate alla So</w:t>
      </w:r>
      <w:r>
        <w:t>cietà da Microsoft. Laddove siano state reciprocamente concordate, ma non pagate, visite in loco da parte di Consulenti Microsoft, la Società si farà carico di importi ragionevoli relativi a spese di viaggio e vitto/alloggio.</w:t>
      </w:r>
    </w:p>
    <w:p w:rsidR="00B47759" w:rsidRDefault="007C3419">
      <w:pPr>
        <w:pStyle w:val="ProductList-Offering1Heading"/>
        <w:outlineLvl w:val="1"/>
      </w:pPr>
      <w:bookmarkStart w:id="372" w:name="_Sec567"/>
      <w:r>
        <w:t>Offerte Sales Productivity Acc</w:t>
      </w:r>
      <w:r>
        <w:t>elerator</w:t>
      </w:r>
      <w:bookmarkEnd w:id="372"/>
      <w:r>
        <w:fldChar w:fldCharType="begin"/>
      </w:r>
      <w:r>
        <w:instrText xml:space="preserve"> TC "</w:instrText>
      </w:r>
      <w:bookmarkStart w:id="373" w:name="_Toc481090183"/>
      <w:r>
        <w:instrText>Offerte Sales Productivity Accelerator</w:instrText>
      </w:r>
      <w:bookmarkEnd w:id="373"/>
      <w:r>
        <w:instrText>" \l 2</w:instrText>
      </w:r>
      <w:r>
        <w:fldChar w:fldCharType="end"/>
      </w:r>
    </w:p>
    <w:p w:rsidR="00B47759" w:rsidRDefault="007C3419">
      <w:pPr>
        <w:pStyle w:val="ProductList-ClauseHeading"/>
        <w:outlineLvl w:val="2"/>
      </w:pPr>
      <w:r>
        <w:t>Panoramica di Sales Productivity Accelerator</w:t>
      </w:r>
    </w:p>
    <w:p w:rsidR="00B47759" w:rsidRDefault="007C3419">
      <w:pPr>
        <w:pStyle w:val="ProductList-Body"/>
      </w:pPr>
      <w:r>
        <w:t>Sales Productivity Accelerator è un servizio fornito dai Servizi Microsoft per un periodo di quattro (4) settimane allo scopo di offrire un’implementaz</w:t>
      </w:r>
      <w:r>
        <w:t>ione di Microsoft Dynamics 365 con ambito fisso.</w:t>
      </w:r>
    </w:p>
    <w:p w:rsidR="00B47759" w:rsidRDefault="00B47759">
      <w:pPr>
        <w:pStyle w:val="ProductList-Body"/>
      </w:pPr>
    </w:p>
    <w:p w:rsidR="00B47759" w:rsidRDefault="007C3419">
      <w:pPr>
        <w:pStyle w:val="ProductList-Body"/>
      </w:pPr>
      <w:r>
        <w:t>Sales Productivity Accelerator include i seguenti componenti consegnabili:</w:t>
      </w:r>
    </w:p>
    <w:p w:rsidR="00B47759" w:rsidRDefault="007C3419" w:rsidP="00157529">
      <w:pPr>
        <w:pStyle w:val="ProductList-Bullet"/>
        <w:numPr>
          <w:ilvl w:val="0"/>
          <w:numId w:val="56"/>
        </w:numPr>
      </w:pPr>
      <w:r>
        <w:rPr>
          <w:b/>
          <w:color w:val="00188F"/>
        </w:rPr>
        <w:t>Piano di Erogazione dei Servizi</w:t>
      </w:r>
      <w:r>
        <w:t>: creato da un Consulente Microsoft per soddisfare gli obiettivi e scopi aziendali della società.</w:t>
      </w:r>
    </w:p>
    <w:p w:rsidR="00B47759" w:rsidRDefault="007C3419" w:rsidP="00157529">
      <w:pPr>
        <w:pStyle w:val="ProductList-Bullet"/>
        <w:numPr>
          <w:ilvl w:val="0"/>
          <w:numId w:val="56"/>
        </w:numPr>
      </w:pPr>
      <w:r>
        <w:rPr>
          <w:b/>
          <w:color w:val="00188F"/>
        </w:rPr>
        <w:t>Workshop</w:t>
      </w:r>
      <w:r>
        <w:t>: verrà dedicato ai workshop fino a un massimo di sedici (16) ore:</w:t>
      </w:r>
    </w:p>
    <w:p w:rsidR="00B47759" w:rsidRDefault="007C3419" w:rsidP="00157529">
      <w:pPr>
        <w:pStyle w:val="ProductList-Bullet"/>
        <w:numPr>
          <w:ilvl w:val="1"/>
          <w:numId w:val="56"/>
        </w:numPr>
      </w:pPr>
      <w:r>
        <w:t>fino a due (2) workshop di individuazione, per esplorare e definire i principali casi di utilizzo e requisiti aziendali, come forniti dalla Società, ai fini delle impostazioni di co</w:t>
      </w:r>
      <w:r>
        <w:t>nfigurazione;</w:t>
      </w:r>
    </w:p>
    <w:p w:rsidR="00B47759" w:rsidRDefault="007C3419" w:rsidP="00157529">
      <w:pPr>
        <w:pStyle w:val="ProductList-Bullet"/>
        <w:numPr>
          <w:ilvl w:val="1"/>
          <w:numId w:val="56"/>
        </w:numPr>
      </w:pPr>
      <w:r>
        <w:t>fino a quattro (4) workshop di revisione della progettazione durante la fase di Creazione.</w:t>
      </w:r>
    </w:p>
    <w:p w:rsidR="00B47759" w:rsidRDefault="007C3419" w:rsidP="00157529">
      <w:pPr>
        <w:pStyle w:val="ProductList-Bullet"/>
        <w:numPr>
          <w:ilvl w:val="0"/>
          <w:numId w:val="56"/>
        </w:numPr>
      </w:pPr>
      <w:r>
        <w:rPr>
          <w:b/>
          <w:color w:val="00188F"/>
        </w:rPr>
        <w:t>Report</w:t>
      </w:r>
      <w:r>
        <w:t>: un (1) dashboard nativo di Microsoft Dynamics 365 con un massimo di (4) componenti nativi e due (2) report Excel Power View utilizzando Power B</w:t>
      </w:r>
      <w:r>
        <w:t>I Pro5 configurato per un massimo di due (2). I report visualizzano fino a due (2) grafici interattivi per entità con dati originati da Microsoft Dynamics 365.</w:t>
      </w:r>
    </w:p>
    <w:p w:rsidR="00B47759" w:rsidRDefault="007C3419" w:rsidP="00157529">
      <w:pPr>
        <w:pStyle w:val="ProductList-Bullet"/>
        <w:numPr>
          <w:ilvl w:val="0"/>
          <w:numId w:val="56"/>
        </w:numPr>
      </w:pPr>
      <w:r>
        <w:rPr>
          <w:b/>
          <w:color w:val="00188F"/>
        </w:rPr>
        <w:t>Configurazione</w:t>
      </w:r>
      <w:r>
        <w:t>: Microsoft Dynamics 365 sarà configurato per supportare fino a un massimo di diec</w:t>
      </w:r>
      <w:r>
        <w:t>i (10) utenti. Durante tale periodo Microsoft dedicherà fino a un massimo di sessantaquattro (64) ore per configurare i processi per la creazione di opportunità, 3 ruoli per la sicurezza, 3 utenti tipo per l’utilizzo di ruoli per la sicurezza predefiniti e</w:t>
      </w:r>
      <w:r>
        <w:t xml:space="preserve"> l’integrazione di SharePoint e Yammer con Microsoft Dynamics 365.</w:t>
      </w:r>
    </w:p>
    <w:p w:rsidR="00B47759" w:rsidRDefault="007C3419" w:rsidP="00157529">
      <w:pPr>
        <w:pStyle w:val="ProductList-Bullet"/>
        <w:numPr>
          <w:ilvl w:val="0"/>
          <w:numId w:val="56"/>
        </w:numPr>
      </w:pPr>
      <w:r>
        <w:rPr>
          <w:b/>
          <w:color w:val="00188F"/>
        </w:rPr>
        <w:t>Test</w:t>
      </w:r>
      <w:r>
        <w:t>: verranno dedicate fino a un massimo di ventisei (26) ore a un massimo di due (2) test (come Test di Sistema e UAT).</w:t>
      </w:r>
    </w:p>
    <w:p w:rsidR="00B47759" w:rsidRDefault="007C3419" w:rsidP="00157529">
      <w:pPr>
        <w:pStyle w:val="ProductList-Bullet"/>
        <w:numPr>
          <w:ilvl w:val="0"/>
          <w:numId w:val="56"/>
        </w:numPr>
      </w:pPr>
      <w:r>
        <w:rPr>
          <w:b/>
          <w:color w:val="00188F"/>
        </w:rPr>
        <w:t>Formazione e Trasferimento delle Conoscenze</w:t>
      </w:r>
      <w:r>
        <w:t xml:space="preserve">: verrà fornita una (1) </w:t>
      </w:r>
      <w:r>
        <w:t>formazione orientata al prodotto agli utenti della Società, fino a un massimo di quattro (4) ore.</w:t>
      </w:r>
    </w:p>
    <w:p w:rsidR="00B47759" w:rsidRDefault="007C3419" w:rsidP="00157529">
      <w:pPr>
        <w:pStyle w:val="ProductList-Bullet"/>
        <w:numPr>
          <w:ilvl w:val="0"/>
          <w:numId w:val="56"/>
        </w:numPr>
      </w:pPr>
      <w:r>
        <w:rPr>
          <w:b/>
          <w:color w:val="00188F"/>
        </w:rPr>
        <w:t>Supporto alla Distribuzione</w:t>
      </w:r>
      <w:r>
        <w:t>: fino a un massimo di quaranta (40) ore di supporto per distribuzione e go-live (settimana 4), conformemente all’ambito e ai requisiti predefiniti del progetto.</w:t>
      </w:r>
    </w:p>
    <w:p w:rsidR="00B47759" w:rsidRDefault="00B47759">
      <w:pPr>
        <w:pStyle w:val="ProductList-Body"/>
      </w:pPr>
    </w:p>
    <w:p w:rsidR="00B47759" w:rsidRDefault="007C3419">
      <w:pPr>
        <w:pStyle w:val="ProductList-ClauseHeading"/>
        <w:outlineLvl w:val="2"/>
      </w:pPr>
      <w:r>
        <w:t>Responsabilità della Società</w:t>
      </w:r>
    </w:p>
    <w:p w:rsidR="00B47759" w:rsidRDefault="007C3419">
      <w:pPr>
        <w:pStyle w:val="ProductList-Body"/>
      </w:pPr>
      <w:r>
        <w:t xml:space="preserve">La Società accetta di collaborare con Microsoft nell’ambito del </w:t>
      </w:r>
      <w:r>
        <w:t>servizio Sales Productivity Accelerator, incluse, a titolo esemplificativo, la messa a disposizione di Microsoft di rappresentanti, personale IT e risorse della Società, la fornitura di informazioni accurate e complete e il completamento tempestivo delle r</w:t>
      </w:r>
      <w:r>
        <w:t>esponsabilità assegnate alla Società da Microsoft. Laddove siano state reciprocamente concordate, ma non pagate, visite in loco da parte di Consulenti Microsoft, la Società si farà carico di importi ragionevoli relativi a spese di viaggio e vitto/alloggio.</w:t>
      </w:r>
    </w:p>
    <w:p w:rsidR="00B47759" w:rsidRDefault="00B47759">
      <w:pPr>
        <w:pStyle w:val="ProductList-Body"/>
        <w:jc w:val="right"/>
      </w:pPr>
    </w:p>
    <w:tbl>
      <w:tblPr>
        <w:tblStyle w:val="PURTable"/>
        <w:tblW w:w="0" w:type="dxa"/>
        <w:tblLook w:val="04A0" w:firstRow="1" w:lastRow="0" w:firstColumn="1" w:lastColumn="0" w:noHBand="0" w:noVBand="1"/>
      </w:tblPr>
      <w:tblGrid>
        <w:gridCol w:w="1091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SectionHeading"/>
        <w:pageBreakBefore/>
        <w:outlineLvl w:val="0"/>
      </w:pPr>
      <w:bookmarkStart w:id="374" w:name="_Sec563"/>
      <w:bookmarkEnd w:id="366"/>
      <w:r>
        <w:t>Appendice D - Condizioni Supplementari del Contratto relativo al Programma</w:t>
      </w:r>
      <w:r>
        <w:fldChar w:fldCharType="begin"/>
      </w:r>
      <w:r>
        <w:instrText xml:space="preserve"> TC "</w:instrText>
      </w:r>
      <w:bookmarkStart w:id="375" w:name="_Toc481090184"/>
      <w:r>
        <w:instrText xml:space="preserve">Appendice D - Condizioni Supplementari del Contratto </w:instrText>
      </w:r>
      <w:r>
        <w:instrText>relativo al Programma</w:instrText>
      </w:r>
      <w:bookmarkEnd w:id="375"/>
      <w:r>
        <w:instrText>" \l 1</w:instrText>
      </w:r>
      <w:r>
        <w:fldChar w:fldCharType="end"/>
      </w:r>
    </w:p>
    <w:p w:rsidR="00B47759" w:rsidRDefault="007C3419">
      <w:pPr>
        <w:pStyle w:val="ProductList-Body"/>
      </w:pPr>
      <w:r>
        <w:t>Le condizioni che seguono si applicano al contratto multilicenza della Società come indicato.</w:t>
      </w:r>
    </w:p>
    <w:p w:rsidR="00B47759" w:rsidRDefault="007C3419">
      <w:pPr>
        <w:pStyle w:val="ProductList-Offering1Heading"/>
        <w:outlineLvl w:val="1"/>
      </w:pPr>
      <w:bookmarkStart w:id="376" w:name="_Sec568"/>
      <w:r>
        <w:t>Condizioni Supplementari per il Programma Select Plus</w:t>
      </w:r>
      <w:bookmarkEnd w:id="376"/>
      <w:r>
        <w:fldChar w:fldCharType="begin"/>
      </w:r>
      <w:r>
        <w:instrText xml:space="preserve"> TC "</w:instrText>
      </w:r>
      <w:bookmarkStart w:id="377" w:name="_Toc481090185"/>
      <w:r>
        <w:instrText>Condizioni Supplementari per il Programma Select Plus</w:instrText>
      </w:r>
      <w:bookmarkEnd w:id="377"/>
      <w:r>
        <w:instrText>" \l 2</w:instrText>
      </w:r>
      <w:r>
        <w:fldChar w:fldCharType="end"/>
      </w:r>
    </w:p>
    <w:p w:rsidR="00B47759" w:rsidRDefault="007C3419">
      <w:pPr>
        <w:pStyle w:val="ProductList-Body"/>
      </w:pPr>
      <w:r>
        <w:t>Select Plus richiede un ordine minimo di 500 punti per gruppo nel corso del primo anno. È possibile ignorare il requisito di quantità per l’ordine nel caso in cui venga fornito un Contratto Qualificato.</w:t>
      </w:r>
    </w:p>
    <w:p w:rsidR="00B47759" w:rsidRDefault="00B47759">
      <w:pPr>
        <w:pStyle w:val="ProductList-Body"/>
      </w:pPr>
    </w:p>
    <w:p w:rsidR="00B47759" w:rsidRDefault="007C3419">
      <w:pPr>
        <w:pStyle w:val="ProductList-ClauseHeading"/>
        <w:outlineLvl w:val="2"/>
      </w:pPr>
      <w:r>
        <w:t>Livelli di Prezzo in Select Plus</w:t>
      </w:r>
    </w:p>
    <w:p w:rsidR="00B47759" w:rsidRDefault="007C3419">
      <w:pPr>
        <w:pStyle w:val="ProductList-Body"/>
      </w:pPr>
      <w:r>
        <w:t>I prezzi della Soci</w:t>
      </w:r>
      <w:r>
        <w:t>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B4775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Livello di Prezzo in Select Pl</w:t>
            </w:r>
            <w:r>
              <w:rPr>
                <w:color w:val="FFFFFF"/>
              </w:rPr>
              <w:t>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Minimo Punti Annuali per Pool</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500</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4,000</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10,000</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25,000</w:t>
            </w:r>
          </w:p>
        </w:tc>
      </w:tr>
    </w:tbl>
    <w:p w:rsidR="00B47759" w:rsidRDefault="007C3419">
      <w:pPr>
        <w:pStyle w:val="ProductList-Offering1Heading"/>
        <w:outlineLvl w:val="1"/>
      </w:pPr>
      <w:bookmarkStart w:id="378" w:name="_Sec569"/>
      <w:r>
        <w:t>Definizione di Gestione per i Dispositivi Qualificati</w:t>
      </w:r>
      <w:bookmarkEnd w:id="378"/>
      <w:r>
        <w:fldChar w:fldCharType="begin"/>
      </w:r>
      <w:r>
        <w:instrText xml:space="preserve"> TC "</w:instrText>
      </w:r>
      <w:bookmarkStart w:id="379" w:name="_Toc481090186"/>
      <w:r>
        <w:instrText>Definizione di Gestione per i Dispositivi Qualificati</w:instrText>
      </w:r>
      <w:bookmarkEnd w:id="379"/>
      <w:r>
        <w:instrText>" \l 2</w:instrText>
      </w:r>
      <w:r>
        <w:fldChar w:fldCharType="end"/>
      </w:r>
    </w:p>
    <w:p w:rsidR="00B47759" w:rsidRDefault="007C3419">
      <w:pPr>
        <w:pStyle w:val="ProductList-Body"/>
      </w:pPr>
      <w:r>
        <w:t>Qualora il contratto multilicenza della Società faccia riferimento alle Condizioni per i Prodotti, alla Lista dei Prodotti o ai Diritti di Utilizzo del Prodotto per la definizione dei Dispositivi Qualificati gestiti, si applicheranno le condizioni che segu</w:t>
      </w:r>
      <w:r>
        <w:t xml:space="preserve">ono. La Società “gestisce” qualsiasi dispositivo su cui controlla direttamente o indirettamente uno o più ambienti del sistema operativo. Ad esempio, la Società gestisce qualsiasi dispositivo: </w:t>
      </w:r>
    </w:p>
    <w:p w:rsidR="00B47759" w:rsidRDefault="007C3419" w:rsidP="00157529">
      <w:pPr>
        <w:pStyle w:val="ProductList-Bullet"/>
        <w:numPr>
          <w:ilvl w:val="0"/>
          <w:numId w:val="57"/>
        </w:numPr>
      </w:pPr>
      <w:r>
        <w:t>a cui consente di unirsi al suo dominio oppure</w:t>
      </w:r>
    </w:p>
    <w:p w:rsidR="00B47759" w:rsidRDefault="007C3419" w:rsidP="00157529">
      <w:pPr>
        <w:pStyle w:val="ProductList-Bullet"/>
        <w:numPr>
          <w:ilvl w:val="0"/>
          <w:numId w:val="57"/>
        </w:numPr>
      </w:pPr>
      <w:r>
        <w:t>che autentica c</w:t>
      </w:r>
      <w:r>
        <w:t>ome requisito per utilizzare le applicazioni mentre si trova in sede oppure</w:t>
      </w:r>
    </w:p>
    <w:p w:rsidR="00B47759" w:rsidRDefault="007C3419" w:rsidP="00157529">
      <w:pPr>
        <w:pStyle w:val="ProductList-Bullet"/>
        <w:numPr>
          <w:ilvl w:val="0"/>
          <w:numId w:val="57"/>
        </w:numPr>
      </w:pPr>
      <w:r>
        <w:t>su cui installa agenti (ad esempio, antivirus, antimalware o altri agenti imposti dai criteri della Società) oppure</w:t>
      </w:r>
    </w:p>
    <w:p w:rsidR="00B47759" w:rsidRDefault="007C3419" w:rsidP="00157529">
      <w:pPr>
        <w:pStyle w:val="ProductList-Bullet"/>
        <w:numPr>
          <w:ilvl w:val="0"/>
          <w:numId w:val="57"/>
        </w:numPr>
      </w:pPr>
      <w:r>
        <w:t>al quale applica e per il quale rende attuabili direttamente o i</w:t>
      </w:r>
      <w:r>
        <w:t>ndirettamente i criteri di gruppo oppure</w:t>
      </w:r>
    </w:p>
    <w:p w:rsidR="00B47759" w:rsidRDefault="007C3419" w:rsidP="00157529">
      <w:pPr>
        <w:pStyle w:val="ProductList-Bullet"/>
        <w:numPr>
          <w:ilvl w:val="0"/>
          <w:numId w:val="57"/>
        </w:numPr>
      </w:pPr>
      <w:r>
        <w:t>tramite il quale richiede o riceve dati e configura l’hardware o il software o fornisce istruzioni all’hardware o al software associato direttamente o indirettamente a un ambiente del sistema operativo oppure</w:t>
      </w:r>
    </w:p>
    <w:p w:rsidR="00B47759" w:rsidRDefault="007C3419" w:rsidP="00157529">
      <w:pPr>
        <w:pStyle w:val="ProductList-Bullet"/>
        <w:numPr>
          <w:ilvl w:val="0"/>
          <w:numId w:val="57"/>
        </w:numPr>
      </w:pPr>
      <w:r>
        <w:t xml:space="preserve">a cui </w:t>
      </w:r>
      <w:r>
        <w:t>consente di accedere a un’infrastruttura VDI (Virtual Desktop Infrastructure) esterna a Windows SA, a Microsoft Intune (Dispositivo) o ai Diritti di Roaming per Windows Virtual Desktop Access.</w:t>
      </w:r>
    </w:p>
    <w:p w:rsidR="00B47759" w:rsidRDefault="00B47759">
      <w:pPr>
        <w:pStyle w:val="ProductList-Body"/>
      </w:pPr>
    </w:p>
    <w:p w:rsidR="00B47759" w:rsidRDefault="007C3419">
      <w:pPr>
        <w:pStyle w:val="ProductList-Body"/>
      </w:pPr>
      <w:r>
        <w:t>Un dispositivo che accede solo a un’infrastruttura VDI ai sens</w:t>
      </w:r>
      <w:r>
        <w:t>i dei Diritti di Roaming o utilizza Windows To Go su un Dispositivo di Terzi Qualificante solo all’esterno dei locali della Società e non viene gestito per altri scopi nella modalità ivi descritta, non è considerato “gestito” ai fini dell’interpretazione d</w:t>
      </w:r>
      <w:r>
        <w:t>ella presente definizione.</w:t>
      </w:r>
    </w:p>
    <w:p w:rsidR="00B47759" w:rsidRDefault="007C3419">
      <w:pPr>
        <w:pStyle w:val="ProductList-Offering1Heading"/>
        <w:outlineLvl w:val="1"/>
      </w:pPr>
      <w:bookmarkStart w:id="380" w:name="_Sec570"/>
      <w:r>
        <w:t>Servizi Online dei Programmi Open</w:t>
      </w:r>
      <w:bookmarkEnd w:id="380"/>
      <w:r>
        <w:fldChar w:fldCharType="begin"/>
      </w:r>
      <w:r>
        <w:instrText xml:space="preserve"> TC "</w:instrText>
      </w:r>
      <w:bookmarkStart w:id="381" w:name="_Toc481090187"/>
      <w:r>
        <w:instrText>Servizi Online dei Programmi Open</w:instrText>
      </w:r>
      <w:bookmarkEnd w:id="381"/>
      <w:r>
        <w:instrText>" \l 2</w:instrText>
      </w:r>
      <w:r>
        <w:fldChar w:fldCharType="end"/>
      </w:r>
    </w:p>
    <w:p w:rsidR="00B47759" w:rsidRDefault="007C3419">
      <w:pPr>
        <w:pStyle w:val="ProductList-Body"/>
      </w:pPr>
      <w:r>
        <w:t>Ai sensi dei programmi Open License, Open Value e Open Value Subscription, il periodo di sottoscrizione dei Servizi Online inizia al momento dell’att</w:t>
      </w:r>
      <w:r>
        <w:t>ivazione del codice Product Key e non quando viene effettuato l’ordine. Una volta attivato il codice Product Key, Microsoft non accetterà le richieste di restituzione inviate dai partner.</w:t>
      </w:r>
    </w:p>
    <w:p w:rsidR="00B47759" w:rsidRDefault="00B47759">
      <w:pPr>
        <w:pStyle w:val="ProductList-Body"/>
      </w:pPr>
    </w:p>
    <w:p w:rsidR="00B47759" w:rsidRDefault="007C3419">
      <w:pPr>
        <w:pStyle w:val="ProductList-Body"/>
      </w:pPr>
      <w:r>
        <w:t>La Società si qualifica per il programma Open Value con un acquisto</w:t>
      </w:r>
      <w:r>
        <w:t xml:space="preserve"> minimo di 5 licenze. Le Licenze “Subscription” Utente per i Servizi Online (SL per Utente) contribuiscono al raggiungimento della quantità minima di 5 licenze. Tuttavia, 5 SL per Utente da sole non soddisfano il requisito minimo per il programma Open Valu</w:t>
      </w:r>
      <w:r>
        <w:t>e a Livello di Organizzazione e Open Value Subscription. Per OV (a Livello di Organizzazione) e OV Subscription l’ordine iniziale dovrà includere almeno 5 Licenze Desktop Platform o Componente Desktop, oltre ad eventuali SL per Utente.</w:t>
      </w:r>
    </w:p>
    <w:p w:rsidR="00B47759" w:rsidRDefault="007C3419">
      <w:pPr>
        <w:pStyle w:val="ProductList-Offering1Heading"/>
        <w:outlineLvl w:val="1"/>
      </w:pPr>
      <w:bookmarkStart w:id="382" w:name="_Sec571"/>
      <w:r>
        <w:t>Condizioni Supplemen</w:t>
      </w:r>
      <w:r>
        <w:t>tari per i Contratti di Servizi Professionali - Legacy</w:t>
      </w:r>
      <w:bookmarkEnd w:id="382"/>
      <w:r>
        <w:fldChar w:fldCharType="begin"/>
      </w:r>
      <w:r>
        <w:instrText xml:space="preserve"> TC "</w:instrText>
      </w:r>
      <w:bookmarkStart w:id="383" w:name="_Toc481090188"/>
      <w:r>
        <w:instrText>Condizioni Supplementari per i Contratti di Servizi Professionali - Legacy</w:instrText>
      </w:r>
      <w:bookmarkEnd w:id="383"/>
      <w:r>
        <w:instrText>" \l 2</w:instrText>
      </w:r>
      <w:r>
        <w:fldChar w:fldCharType="end"/>
      </w:r>
    </w:p>
    <w:p w:rsidR="00B47759" w:rsidRDefault="007C3419">
      <w:pPr>
        <w:pStyle w:val="ProductList-Body"/>
      </w:pPr>
      <w:r>
        <w:t>Il diritto della Società di utilizzare i servizi di consulenza e supporto, offerti da Microsoft come “Servizi Prof</w:t>
      </w:r>
      <w:r>
        <w:t>essionali”, acquistati dalle Condizioni per i Prodotti è disciplinato (1) dal contratto multilicenza della società e (2) da qualunque contratto per i Servizi Microsoft di livello master applicabile alla società al momento dell’acquisto. Nell’eventualità di</w:t>
      </w:r>
      <w:r>
        <w:t xml:space="preserve"> discrepanze, il contratto più aggiornato relativo ai Servizi Professionali avrà la priorità. Qualora l’accordo principale della Società relativamente ai contratti multilicenza sia una versione Microsoft Business Agreement che risale a prima del mese di se</w:t>
      </w:r>
      <w:r>
        <w:t>ttembre 2007 o comunque non includa le condizioni per i Servizi Professionali e la Società non abbia sottoscritto alcun altro contratto di Servizi Microsoft di livello master, le condizioni supplementari che seguono si applicano ai Servizi Professionali ac</w:t>
      </w:r>
      <w:r>
        <w:t>quistati e utilizzati dalla Società.</w:t>
      </w:r>
    </w:p>
    <w:p w:rsidR="00B47759" w:rsidRDefault="00B47759">
      <w:pPr>
        <w:pStyle w:val="ProductList-Body"/>
      </w:pPr>
    </w:p>
    <w:p w:rsidR="00B47759" w:rsidRDefault="007C3419">
      <w:pPr>
        <w:pStyle w:val="ProductList-ClauseHeading"/>
        <w:outlineLvl w:val="2"/>
      </w:pPr>
      <w:r>
        <w:t>Diritti sull’Utilizzo, di Titolarità e di Licenza</w:t>
      </w:r>
    </w:p>
    <w:p w:rsidR="00B47759" w:rsidRDefault="007C3419">
      <w:pPr>
        <w:pStyle w:val="ProductList-SubClauseHeading"/>
        <w:outlineLvl w:val="3"/>
      </w:pPr>
      <w:r>
        <w:t>Fix</w:t>
      </w:r>
    </w:p>
    <w:p w:rsidR="00B47759" w:rsidRDefault="007C3419">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w:t>
      </w:r>
      <w:r>
        <w:t>amente “Fix”), tali Fix vengono concessi in licenza ai sensi delle stesse condizioni del Prodotto al quale si applicano. Qualora i Fix non vengano forniti per un prodotto specifico, si applicheranno tutte le condizioni per l’utilizzo che Microsoft fornisce</w:t>
      </w:r>
      <w:r>
        <w:t xml:space="preserve"> con i Fix.</w:t>
      </w:r>
    </w:p>
    <w:p w:rsidR="00B47759" w:rsidRDefault="00B47759">
      <w:pPr>
        <w:pStyle w:val="ProductList-BodyIndented"/>
      </w:pPr>
    </w:p>
    <w:p w:rsidR="00B47759" w:rsidRDefault="007C3419">
      <w:pPr>
        <w:pStyle w:val="ProductList-SubClauseHeading"/>
        <w:outlineLvl w:val="3"/>
      </w:pPr>
      <w:r>
        <w:t>Lavoro Pre-esistente</w:t>
      </w:r>
    </w:p>
    <w:p w:rsidR="00B47759" w:rsidRDefault="007C3419">
      <w:pPr>
        <w:pStyle w:val="ProductList-BodyIndented"/>
      </w:pPr>
      <w:r>
        <w:t>Tutti i diritti riguardanti il codice per computer o qualsiasi altro materiale scritto non basato su codice sviluppato o altrimenti ottenuto indipendentemente dai Servizi Professionali forniti alla Società (“Lavoro Pre-Esi</w:t>
      </w:r>
      <w:r>
        <w:t>stente”) resterà di esclusiva proprietà della parte che lo fornisce. Ciascuna parte potrà utilizzare, riprodurre e modificare il Lavoro Pre-Esistente dell’altra parte al solo fine di assolvere alle obbligazioni correlate ai Servizi Professionali.</w:t>
      </w:r>
    </w:p>
    <w:p w:rsidR="00B47759" w:rsidRDefault="007C3419">
      <w:pPr>
        <w:pStyle w:val="ProductList-BodyIndented"/>
      </w:pPr>
      <w:r>
        <w:t>Fatto sal</w:t>
      </w:r>
      <w:r>
        <w:t xml:space="preserve">vo quanto diversamente concordato per iscritto tra le parti, Microsoft, ricevuto l’intero corrispettivo, concede alla Società una licenza non esclusiva, perpetua e gratuita di utilizzare, riprodurre e modificare (se applicabile) il Lavoro Pre-esistente di </w:t>
      </w:r>
      <w:r>
        <w:t>Microsoft esclusivamente nella forma consegnata alla Società come parte del Materiale Fornito con i Servizi ed esclusivamente per l’attività interna della Società stessa. La licenza riguardante il Lavoro Preesistente di Microsoft è subordinata alla conform</w:t>
      </w:r>
      <w:r>
        <w:t>ità della Società alle condizioni del contratto multilicenza.</w:t>
      </w:r>
    </w:p>
    <w:p w:rsidR="00B47759" w:rsidRDefault="00B47759">
      <w:pPr>
        <w:pStyle w:val="ProductList-BodyIndented"/>
      </w:pPr>
    </w:p>
    <w:p w:rsidR="00B47759" w:rsidRDefault="007C3419">
      <w:pPr>
        <w:pStyle w:val="ProductList-SubClauseHeading"/>
        <w:outlineLvl w:val="3"/>
      </w:pPr>
      <w:r>
        <w:t>Materiale Fornito con i Servizi</w:t>
      </w:r>
    </w:p>
    <w:p w:rsidR="00B47759" w:rsidRDefault="007C3419">
      <w:pPr>
        <w:pStyle w:val="ProductList-BodyIndented"/>
      </w:pPr>
      <w:r>
        <w:t>Qualsiasi codice per computer o materiale, diverso dai Prodotti o dai Fix, che Microsoft lascia alla Società al termine dell’erogazione dei Servizi Professionali</w:t>
      </w:r>
      <w:r>
        <w:t xml:space="preserve"> è considerato Materiale Fornito con i Servizi. Ricevuto l’intero corrispettivo per i Servizi Professionali, Microsoft concede alla Società una licenza non esclusiva, non trasferibile, perpetua di riprodurre, utilizzare e modificare il Materiale Fornito co</w:t>
      </w:r>
      <w:r>
        <w:t xml:space="preserve">n i Servizi esclusivamente per l’attività interna della Società, in conformità alle condizioni del presente che disciplinano i Servizi Professionali e il contratto multilicenza della Società. </w:t>
      </w:r>
    </w:p>
    <w:p w:rsidR="00B47759" w:rsidRDefault="00B47759">
      <w:pPr>
        <w:pStyle w:val="ProductList-BodyIndented"/>
      </w:pPr>
    </w:p>
    <w:p w:rsidR="00B47759" w:rsidRDefault="007C3419">
      <w:pPr>
        <w:pStyle w:val="ProductList-SubClauseHeading"/>
        <w:outlineLvl w:val="3"/>
      </w:pPr>
      <w:r>
        <w:t>Utilizzo di informazioni tecniche ottenute tramite i Servizi P</w:t>
      </w:r>
      <w:r>
        <w:t>rofessionali</w:t>
      </w:r>
    </w:p>
    <w:p w:rsidR="00B47759" w:rsidRDefault="007C3419">
      <w:pPr>
        <w:pStyle w:val="ProductList-BodyIndented"/>
      </w:pPr>
      <w:r>
        <w:t>Microsoft potrà utilizzare qualsiasi informazione tecnica ottenuta tramite l’erogazione di Servizi Professionali per la risoluzione dei problemi, il miglioramento delle funzionalità dei prodotti, nei Fix, nonché per ampliare la propria Knowled</w:t>
      </w:r>
      <w:r>
        <w:t xml:space="preserve">ge Base. Microsoft si impegna a non identificare la Società e a non comunicare Informazioni Riservate di quest’ultima nell’ambito di tale utilizzo. </w:t>
      </w:r>
    </w:p>
    <w:p w:rsidR="00B47759" w:rsidRDefault="00B47759">
      <w:pPr>
        <w:pStyle w:val="ProductList-BodyIndented"/>
      </w:pPr>
    </w:p>
    <w:p w:rsidR="00B47759" w:rsidRDefault="007C3419">
      <w:pPr>
        <w:pStyle w:val="ProductList-SubClauseHeading"/>
        <w:outlineLvl w:val="3"/>
      </w:pPr>
      <w:r>
        <w:t>Restrizioni di Licenza Open Source</w:t>
      </w:r>
    </w:p>
    <w:p w:rsidR="00B47759" w:rsidRDefault="007C3419">
      <w:pPr>
        <w:pStyle w:val="ProductList-BodyIndented"/>
      </w:pPr>
      <w:r>
        <w:t>La Società non deve installare o utilizzare software o tecnologia non M</w:t>
      </w:r>
      <w:r>
        <w:t>icrosoft in alcun modo che possa assoggettare la proprietà intellettuale di Microsoft a obbligazioni diverse da quelle espressamente incluse nelle condizioni dei Servizi Professionali o nel contratto multilicenza della Società.</w:t>
      </w:r>
    </w:p>
    <w:p w:rsidR="00B47759" w:rsidRDefault="00B47759">
      <w:pPr>
        <w:pStyle w:val="ProductList-BodyIndented"/>
      </w:pPr>
    </w:p>
    <w:p w:rsidR="00B47759" w:rsidRDefault="007C3419">
      <w:pPr>
        <w:pStyle w:val="ProductList-SubClauseHeading"/>
        <w:outlineLvl w:val="3"/>
      </w:pPr>
      <w:r>
        <w:t>Diritti delle Consociate</w:t>
      </w:r>
    </w:p>
    <w:p w:rsidR="00B47759" w:rsidRDefault="007C3419">
      <w:pPr>
        <w:pStyle w:val="ProductList-BodyIndented"/>
      </w:pPr>
      <w:r>
        <w:t>La</w:t>
      </w:r>
      <w:r>
        <w:t xml:space="preserve"> Società potrà concedere in sublicenza alle sue Consociate i diritti per l’utilizzo del Materiale Fornito con i Servizi, tuttavia le Consociate della Società non potranno concedere in sublicenza tali diritti. La Società ha la responsabilità di garantire la</w:t>
      </w:r>
      <w:r>
        <w:t xml:space="preserve"> conformità delle proprie Consociate alle condizioni dei Servizi Professionali e al contratto multilicenza della Società.</w:t>
      </w:r>
    </w:p>
    <w:p w:rsidR="00B47759" w:rsidRDefault="00B47759">
      <w:pPr>
        <w:pStyle w:val="ProductList-BodyIndented"/>
      </w:pPr>
    </w:p>
    <w:p w:rsidR="00B47759" w:rsidRDefault="007C3419">
      <w:pPr>
        <w:pStyle w:val="ProductList-ClauseHeading"/>
        <w:outlineLvl w:val="2"/>
      </w:pPr>
      <w:r>
        <w:t>Garanzie e Limitazioni di Responsabilità</w:t>
      </w:r>
    </w:p>
    <w:p w:rsidR="00B47759" w:rsidRDefault="007C3419">
      <w:pPr>
        <w:pStyle w:val="ProductList-SubClauseHeading"/>
        <w:outlineLvl w:val="3"/>
      </w:pPr>
      <w:r>
        <w:t>Garanzia per i Servizi Professionali</w:t>
      </w:r>
    </w:p>
    <w:p w:rsidR="00B47759" w:rsidRDefault="007C3419">
      <w:pPr>
        <w:pStyle w:val="ProductList-BodyIndented"/>
      </w:pPr>
      <w:r>
        <w:t>Microsoft garantisce che i Servizi Professionali verran</w:t>
      </w:r>
      <w:r>
        <w:t>no eseguiti con cura e competenza professionali. Qualora Microsoft si dimostri inadempiente in merito a quanto precedentemente affermato e la Società lo comunichi a Microsoft entro 90 giorni dalla data di erogazione dei Servizi Professionali, Microsoft pot</w:t>
      </w:r>
      <w:r>
        <w:t xml:space="preserve">rà, come unico rimedio alla violazione della garanzia, erogare di nuovo i Servizi Professionali o rimborsare alla Società il prezzo pagato. </w:t>
      </w:r>
      <w:r>
        <w:rPr>
          <w:b/>
        </w:rPr>
        <w:t>Fatta eccezione per la precedente garanzia limitata, Microsoft non fornisce alcun’altra garanzia o condizione né ric</w:t>
      </w:r>
      <w:r>
        <w:rPr>
          <w:b/>
        </w:rPr>
        <w:t>onosce qualsiasi altra garanzia espressa, implicita o di legge, incluse le garanzie di qualità, titolarità, non violazione di diritti di terzi, commerciabilità (qualità non inferiore alla media) e adeguatezza per uno scopo specifico.</w:t>
      </w:r>
    </w:p>
    <w:p w:rsidR="00B47759" w:rsidRDefault="00B47759">
      <w:pPr>
        <w:pStyle w:val="ProductList-BodyIndented"/>
      </w:pPr>
    </w:p>
    <w:p w:rsidR="00B47759" w:rsidRDefault="007C3419">
      <w:pPr>
        <w:pStyle w:val="ProductList-SubClauseHeading"/>
        <w:outlineLvl w:val="3"/>
      </w:pPr>
      <w:r>
        <w:t>Limitazione di Respon</w:t>
      </w:r>
      <w:r>
        <w:t>sabilità</w:t>
      </w:r>
    </w:p>
    <w:p w:rsidR="00B47759" w:rsidRDefault="007C3419">
      <w:pPr>
        <w:pStyle w:val="ProductList-BodyIndented"/>
      </w:pPr>
      <w:r>
        <w:t>La responsabilità complessiva di Microsoft per i danni diretti sarà limitata agli importi versati dalla Società per i Servizi Professionali. Nel caso di servizi forniti gratuitamente o di codice che la Società è autorizzata a ridistribuire a terzi</w:t>
      </w:r>
      <w:r>
        <w:t xml:space="preserve"> senza il pagamento di alcun corrispettivo a Microsoft, la responsabilità complessiva di Microsoft per un eventuale risarcimento dei danni diretti sarà limitata alla somma massima di 5.000 dollari (USD 5.000). </w:t>
      </w:r>
      <w:r>
        <w:rPr>
          <w:b/>
        </w:rPr>
        <w:t>In nessun caso le parti saranno responsabili d</w:t>
      </w:r>
      <w:r>
        <w:rPr>
          <w:b/>
        </w:rPr>
        <w:t>i danni indiretti, incidentali, speciali, punitivi o consequenziali, inclusi danni per perdita di utilizzo, perdita di guadagni o interruzione dell’attività, in qualunque modo causati e in qualsiasi ipotesi di responsabilità in relazione ai Servizi Profess</w:t>
      </w:r>
      <w:r>
        <w:rPr>
          <w:b/>
        </w:rPr>
        <w:t>ionali. Nessuna limitazione o esclusione si applicherà alla responsabilità derivante da (1) inadempimento delle obbligazioni di riservatezza di una parte nei confronti dell’altra o (2) violazione dei diritti di proprietà intellettuale dell’altra parte.</w:t>
      </w:r>
    </w:p>
    <w:p w:rsidR="00B47759" w:rsidRDefault="00B47759">
      <w:pPr>
        <w:pStyle w:val="ProductList-BodyIndented"/>
        <w:jc w:val="right"/>
      </w:pPr>
    </w:p>
    <w:tbl>
      <w:tblPr>
        <w:tblStyle w:val="PURTable0"/>
        <w:tblW w:w="0" w:type="dxa"/>
        <w:tblLook w:val="04A0" w:firstRow="1" w:lastRow="0" w:firstColumn="1" w:lastColumn="0" w:noHBand="0" w:noVBand="1"/>
      </w:tblPr>
      <w:tblGrid>
        <w:gridCol w:w="1055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Indented"/>
      </w:pPr>
    </w:p>
    <w:p w:rsidR="00B47759" w:rsidRDefault="007C3419">
      <w:pPr>
        <w:pStyle w:val="ProductList-SectionHeading"/>
        <w:pageBreakBefore/>
        <w:outlineLvl w:val="0"/>
      </w:pPr>
      <w:bookmarkStart w:id="384" w:name="_Sec572"/>
      <w:bookmarkEnd w:id="374"/>
      <w:r>
        <w:t>Appendice E - Promozioni</w:t>
      </w:r>
      <w:r>
        <w:fldChar w:fldCharType="begin"/>
      </w:r>
      <w:r>
        <w:instrText xml:space="preserve"> TC "</w:instrText>
      </w:r>
      <w:bookmarkStart w:id="385" w:name="_Toc481090189"/>
      <w:r>
        <w:instrText>Appendice E - Promozioni</w:instrText>
      </w:r>
      <w:bookmarkEnd w:id="385"/>
      <w:r>
        <w:instrText>" \l 1</w:instrText>
      </w:r>
      <w:r>
        <w:fldChar w:fldCharType="end"/>
      </w:r>
    </w:p>
    <w:p w:rsidR="00B47759" w:rsidRDefault="007C3419">
      <w:pPr>
        <w:pStyle w:val="ProductList-OfferingGroupHeading"/>
        <w:outlineLvl w:val="1"/>
      </w:pPr>
      <w:bookmarkStart w:id="386" w:name="_Sec1196"/>
      <w:r>
        <w:t>Promozione sulla Capacità di Calcolo di Azure</w:t>
      </w:r>
      <w:bookmarkEnd w:id="386"/>
      <w:r>
        <w:fldChar w:fldCharType="begin"/>
      </w:r>
      <w:r>
        <w:instrText xml:space="preserve"> TC "</w:instrText>
      </w:r>
      <w:bookmarkStart w:id="387" w:name="_Toc481090190"/>
      <w:r>
        <w:instrText>Promozione sulla Capacità di Calcolo di Azure</w:instrText>
      </w:r>
      <w:bookmarkEnd w:id="387"/>
      <w:r>
        <w:instrText>" \l 2</w:instrText>
      </w:r>
      <w:r>
        <w:fldChar w:fldCharType="end"/>
      </w:r>
    </w:p>
    <w:p w:rsidR="00B47759" w:rsidRDefault="007C3419">
      <w:pPr>
        <w:pStyle w:val="ProductList-Body"/>
      </w:pPr>
      <w:r>
        <w:t>Dal 1° novembre 2015 al 31 dicembre 2017 la promozione sulla Capacità di Calcolo di Azure offre sconti sulle istanze di Calcolo Serie A, D e G sotto forma di sottoscrizioni di 12 mesi con periodi di val</w:t>
      </w:r>
      <w:r>
        <w:t>idità con scadenza non identica.</w:t>
      </w:r>
    </w:p>
    <w:p w:rsidR="00B47759" w:rsidRDefault="007C3419">
      <w:pPr>
        <w:pStyle w:val="ProductList-OfferingGroupHeading"/>
        <w:outlineLvl w:val="1"/>
      </w:pPr>
      <w:bookmarkStart w:id="388" w:name="_Sec1154"/>
      <w:r>
        <w:t>Nuova Offerta di Impegno Monetario di Azure per la Società</w:t>
      </w:r>
      <w:bookmarkEnd w:id="388"/>
      <w:r>
        <w:fldChar w:fldCharType="begin"/>
      </w:r>
      <w:r>
        <w:instrText xml:space="preserve"> TC "</w:instrText>
      </w:r>
      <w:bookmarkStart w:id="389" w:name="_Toc481090191"/>
      <w:r>
        <w:instrText>Nuova Offerta di Impegno Monetario di Azure per la Società</w:instrText>
      </w:r>
      <w:bookmarkEnd w:id="389"/>
      <w:r>
        <w:instrText>" \l 2</w:instrText>
      </w:r>
      <w:r>
        <w:fldChar w:fldCharType="end"/>
      </w:r>
    </w:p>
    <w:p w:rsidR="00B47759" w:rsidRDefault="007C3419">
      <w:pPr>
        <w:pStyle w:val="ProductList-Body"/>
      </w:pPr>
      <w:r>
        <w:t>Una Società con un Contratto Enterprise o Campus e School nuovo o da rinnovare che acquisti a</w:t>
      </w:r>
      <w:r>
        <w:t>lmeno 21 unità di Impegno Monetario di Azure al mese tra il 1° novembre 2016 e il 30 giugno 2017 e che abbia consumato meno di 50 unità di impegno monetario nei precedenti 12 mesi sarà idonea a ricevere un credito una tantum per l’Impegno Monetario di Azur</w:t>
      </w:r>
      <w:r>
        <w:t>e fino a un massimo del 25% dell’Impegno Monetario di Azure che la Società utilizza durante i primi tre mesi del periodo di validità del contratto. Il credito per l’Impegno Monetario verrà aggiunto al saldo dell’Impegno Monetario della società 4 mesi solar</w:t>
      </w:r>
      <w:r>
        <w:t>i dopo la data di entrata in vigore del contratto nuovo o rinnovato. Eventuali parti del credito per l’Impegno Monetario non utilizzate entro la ricorrenza successiva dell’Iscrizione scadranno e andranno perse.</w:t>
      </w:r>
    </w:p>
    <w:p w:rsidR="00B47759" w:rsidRDefault="00B47759">
      <w:pPr>
        <w:pStyle w:val="ProductList-Body"/>
        <w:jc w:val="right"/>
      </w:pPr>
    </w:p>
    <w:tbl>
      <w:tblPr>
        <w:tblStyle w:val="PURTable"/>
        <w:tblW w:w="0" w:type="dxa"/>
        <w:tblLook w:val="04A0" w:firstRow="1" w:lastRow="0" w:firstColumn="1" w:lastColumn="0" w:noHBand="0" w:noVBand="1"/>
      </w:tblPr>
      <w:tblGrid>
        <w:gridCol w:w="1091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SectionHeading"/>
        <w:pageBreakBefore/>
        <w:outlineLvl w:val="0"/>
      </w:pPr>
      <w:bookmarkStart w:id="390" w:name="_Sec899"/>
      <w:bookmarkEnd w:id="384"/>
      <w:r>
        <w:t>Appendice F: Condizioni per la Matrice di Archiviazione</w:t>
      </w:r>
      <w:r>
        <w:fldChar w:fldCharType="begin"/>
      </w:r>
      <w:r>
        <w:instrText xml:space="preserve"> TC "</w:instrText>
      </w:r>
      <w:bookmarkStart w:id="391" w:name="_Toc481090192"/>
      <w:r>
        <w:instrText>Appendice F: Condizioni per la Matrice di Archiviazione</w:instrText>
      </w:r>
      <w:bookmarkEnd w:id="391"/>
      <w:r>
        <w:instrText>" \l 1</w:instrText>
      </w:r>
      <w:r>
        <w:fldChar w:fldCharType="end"/>
      </w:r>
    </w:p>
    <w:p w:rsidR="00B47759" w:rsidRDefault="007C3419">
      <w:pPr>
        <w:pStyle w:val="ProductList-Offering1Heading"/>
        <w:outlineLvl w:val="1"/>
      </w:pPr>
      <w:bookmarkStart w:id="392" w:name="_Sec900"/>
      <w:r>
        <w:t>Disponibilità</w:t>
      </w:r>
      <w:bookmarkEnd w:id="392"/>
      <w:r>
        <w:fldChar w:fldCharType="begin"/>
      </w:r>
      <w:r>
        <w:instrText xml:space="preserve"> TC "</w:instrText>
      </w:r>
      <w:bookmarkStart w:id="393" w:name="_Toc481090193"/>
      <w:r>
        <w:instrText>Disponibilità</w:instrText>
      </w:r>
      <w:bookmarkEnd w:id="393"/>
      <w:r>
        <w:instrText>" \l 2</w:instrText>
      </w:r>
      <w:r>
        <w:fldChar w:fldCharType="end"/>
      </w:r>
    </w:p>
    <w:p w:rsidR="00B47759" w:rsidRDefault="007C3419">
      <w:pPr>
        <w:pStyle w:val="ProductList-Body"/>
      </w:pPr>
      <w:r>
        <w:t xml:space="preserve">La Matrice di </w:t>
      </w:r>
      <w:r>
        <w:t>Archiviazione è disponibile per l’invio solo nelle seguenti aree geografiche: Arabia Saudita, Argentina, Australia, Austria, Bahrain, Belgio, Bielorussia, Brasile, Bulgaria, Canada, Cile, Colombia, Corea del Sud, Costa Rica, Croazia, Danimarca, Egitto, Emi</w:t>
      </w:r>
      <w:r>
        <w:t>rati Arabi Uniti, Filippine, Finlandia, Francia, Germania, Giappone, Grecia, Hong Kong, India, Indonesia, Irlanda, Islanda, Israele, Italia, Kazakistan, Kenya, Kuwait, Libano, Macao, Malaysia, Marocco, Messico, Nigeria, Norvegia, Nuova Zelanda, Paesi Bassi</w:t>
      </w:r>
      <w:r>
        <w:t xml:space="preserve">, Pakistan, Perù, Polonia, Portogallo, Porto Rico, Qatar, Regno Unito, Repubblica ceca, Romania, Russia, Serbia, Singapore, Slovacchia, Slovenia, Spagna, Sri Lanka, Stati Uniti, Sudafrica, Svezia, Svizzera, Taiwan, Thailandia, Turchia, Ucraina, Ungheria e </w:t>
      </w:r>
      <w:r>
        <w:t>Vietnam.</w:t>
      </w:r>
    </w:p>
    <w:p w:rsidR="00B47759" w:rsidRDefault="007C3419">
      <w:pPr>
        <w:pStyle w:val="ProductList-Offering1Heading"/>
        <w:outlineLvl w:val="1"/>
      </w:pPr>
      <w:bookmarkStart w:id="394" w:name="_Sec901"/>
      <w:r>
        <w:t>Spedizione e Titolarità</w:t>
      </w:r>
      <w:bookmarkEnd w:id="394"/>
      <w:r>
        <w:fldChar w:fldCharType="begin"/>
      </w:r>
      <w:r>
        <w:instrText xml:space="preserve"> TC "</w:instrText>
      </w:r>
      <w:bookmarkStart w:id="395" w:name="_Toc481090194"/>
      <w:r>
        <w:instrText>Spedizione e Titolarità</w:instrText>
      </w:r>
      <w:bookmarkEnd w:id="395"/>
      <w:r>
        <w:instrText>" \l 2</w:instrText>
      </w:r>
      <w:r>
        <w:fldChar w:fldCharType="end"/>
      </w:r>
    </w:p>
    <w:p w:rsidR="00B47759" w:rsidRDefault="007C3419">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w:t>
      </w:r>
      <w:r>
        <w:t>tati Uniti, la Società è responsabile dello sdoganamento delle merci da importare e del pagamento di tutti i costi relativi all’importazione, inclusi dazi, imposte e altre spese di sdoganamento. Microsoft fornirà la Matrice di Archiviazione alla Società in</w:t>
      </w:r>
      <w:r>
        <w:t xml:space="preserve"> modalità Nessun costo e la titolarità della Matrice di Archiviazione e il rischio di perdita passeranno alla Società al momento della consegna al corriere e al completamento delle formalità relative all’esportazione presso il luogo di origine. Tutte le da</w:t>
      </w:r>
      <w:r>
        <w:t>te di spedizione programmate sono puramente indicative. La Matrice di Archiviazione verrà spedita all’indirizzo indicato dalla Società nel modulo online StorSimple (fornito separatamente). Per quanto riguarda le transazioni statunitensi, Microsoft ha versa</w:t>
      </w:r>
      <w:r>
        <w:t>to l’imposta sulle vendite in base al valore della Matrice di Archiviazione e all’indirizzo di spedizione fornito dalla Società per la consegna di tale matrice. Per quanto riguarda le transazioni negli Stati Uniti e in Canada, l’indirizzo utilizzato per la</w:t>
      </w:r>
      <w:r>
        <w:t xml:space="preserve"> spedizione della Matrice di Archiviazione viene usato rigorosamente per l’invio del dispositivo alla Società e non ha impatto su alcun altro indirizzo di spedizione (o Domicilio Fiscale) indicato sul contratto multilicenza della Società per l’addebito del</w:t>
      </w:r>
      <w:r>
        <w:t>l’imposta sulle vendite alla Società relativamente agli acquisti effettuati ai sensi di tale contratto multilicenza.</w:t>
      </w:r>
    </w:p>
    <w:p w:rsidR="00B47759" w:rsidRDefault="007C3419">
      <w:pPr>
        <w:pStyle w:val="ProductList-Offering1Heading"/>
        <w:outlineLvl w:val="1"/>
      </w:pPr>
      <w:bookmarkStart w:id="396" w:name="_Sec902"/>
      <w:r>
        <w:t>Software della Matrice di Archiviazione</w:t>
      </w:r>
      <w:bookmarkEnd w:id="396"/>
      <w:r>
        <w:fldChar w:fldCharType="begin"/>
      </w:r>
      <w:r>
        <w:instrText xml:space="preserve"> TC "</w:instrText>
      </w:r>
      <w:bookmarkStart w:id="397" w:name="_Toc481090195"/>
      <w:r>
        <w:instrText>Software della Matrice di Archiviazione</w:instrText>
      </w:r>
      <w:bookmarkEnd w:id="397"/>
      <w:r>
        <w:instrText>" \l 2</w:instrText>
      </w:r>
      <w:r>
        <w:fldChar w:fldCharType="end"/>
      </w:r>
    </w:p>
    <w:p w:rsidR="00B47759" w:rsidRDefault="007C3419">
      <w:pPr>
        <w:pStyle w:val="ProductList-Body"/>
      </w:pPr>
      <w:r>
        <w:t xml:space="preserve">Microsoft concede alla Società una licenza non </w:t>
      </w:r>
      <w:r>
        <w:t xml:space="preserve">esclusiva, non trasferibile, limitata di installare il Software in esecuzione nella Matrice di Archiviazione (“Software della Matrice di Archiviazione”) solo qualora la Società utilizzi la Matrice di Archiviazione. L’utilizzo del Software della Matrice di </w:t>
      </w:r>
      <w:r>
        <w:t>Archiviazione da parte della Società è soggetto alle condizioni del contratto multilicenza della Società che disciplina il Software e Microsoft si riserva tutti gli altri diritti.</w:t>
      </w:r>
    </w:p>
    <w:p w:rsidR="00B47759" w:rsidRDefault="00B47759">
      <w:pPr>
        <w:pStyle w:val="ProductList-Body"/>
      </w:pPr>
    </w:p>
    <w:p w:rsidR="00B47759" w:rsidRDefault="007C3419">
      <w:pPr>
        <w:pStyle w:val="ProductList-ClauseHeading"/>
        <w:outlineLvl w:val="2"/>
      </w:pPr>
      <w:r>
        <w:t>Limitazioni</w:t>
      </w:r>
    </w:p>
    <w:p w:rsidR="00B47759" w:rsidRDefault="007C3419">
      <w:pPr>
        <w:pStyle w:val="ProductList-Body"/>
      </w:pPr>
      <w:r>
        <w:t>La Società non potrà utilizzare il Software della Matrice di Ar</w:t>
      </w:r>
      <w:r>
        <w:t>chiviazione per confronti o operazioni di “benchmarking”, tranne che per finalità legate alla propria attività interna oppure per pubblicare o divulgare i risultati che ne derivano.</w:t>
      </w:r>
    </w:p>
    <w:p w:rsidR="00B47759" w:rsidRDefault="00B47759">
      <w:pPr>
        <w:pStyle w:val="ProductList-Body"/>
      </w:pPr>
    </w:p>
    <w:p w:rsidR="00B47759" w:rsidRDefault="007C3419">
      <w:pPr>
        <w:pStyle w:val="ProductList-ClauseHeading"/>
        <w:outlineLvl w:val="2"/>
      </w:pPr>
      <w:r>
        <w:t>Alcuni Software Open Source di Terzi</w:t>
      </w:r>
    </w:p>
    <w:p w:rsidR="00B47759" w:rsidRDefault="007C3419">
      <w:pPr>
        <w:pStyle w:val="ProductList-Body"/>
      </w:pPr>
      <w:r>
        <w:t>Il Software della Matrice di Archivi</w:t>
      </w:r>
      <w:r>
        <w:t>azione potrà essere distribuito unitamente a un determinato codice indipendente (ad esempio, il firmware) che viene concesso in licenza ai sensi della GNU General Public License (“GPL”), della GNU Library/Lesser General Public License (“LGPL”), della Apach</w:t>
      </w:r>
      <w:r>
        <w:t xml:space="preserve">e License Version 2.0 (“Licenza Apache”) e/o di altre licenze open-source (“Codice Open-Source”). Tale Codice Open-Source è identificato nelle Comunicazioni relative al Software di Terzi disponibili all’indirizzo: </w:t>
      </w:r>
      <w:hyperlink r:id="rId144">
        <w:r>
          <w:rPr>
            <w:color w:val="00467F"/>
            <w:u w:val="single"/>
          </w:rPr>
          <w:t>http://go.microsoft.com/fwlink/?LinkId=627000</w:t>
        </w:r>
      </w:hyperlink>
      <w:r>
        <w:t xml:space="preserve"> e viene concesso in licenza alla Società in conformità alle licenze open-source applicabili.</w:t>
      </w:r>
    </w:p>
    <w:p w:rsidR="00B47759" w:rsidRDefault="00B47759">
      <w:pPr>
        <w:pStyle w:val="ProductList-Body"/>
      </w:pPr>
    </w:p>
    <w:p w:rsidR="00B47759" w:rsidRDefault="007C3419">
      <w:pPr>
        <w:pStyle w:val="ProductList-ClauseHeading"/>
        <w:outlineLvl w:val="2"/>
      </w:pPr>
      <w:r>
        <w:t>Attivazione/Consenso all’Utilizzo dei Servizi basati su Internet</w:t>
      </w:r>
    </w:p>
    <w:p w:rsidR="00B47759" w:rsidRDefault="007C3419">
      <w:pPr>
        <w:pStyle w:val="ProductList-Body"/>
      </w:pPr>
      <w:r>
        <w:t>L’attivazione associa l’util</w:t>
      </w:r>
      <w:r>
        <w:t>izzo del Software della Matrice di Archiviazione a un dispositivo specifico. Durante l’attivazione e il successivo utilizzo del dispositivo il Software della Matrice di Archiviazione potrà inviare a Microsoft informazioni su di sé e sul dispositivo. Tali i</w:t>
      </w:r>
      <w:r>
        <w:t>nformazioni includono la versione, la lingua e il codice Product Key del Software della Matrice di Archiviazione, l’indirizzo del protocollo Internet, il sistema operativo, il browser e la ragione sociale della Società, la versione del Software della Matri</w:t>
      </w:r>
      <w:r>
        <w:t xml:space="preserve">ce di Archiviazione utilizzato dalla Società, oltre al codice della lingua della Matrice di Archiviazione su cui è in esecuzione il Software della Matrice di Archiviazione. Microsoft utilizza queste informazioni solo per rendere disponibili alla Società i </w:t>
      </w:r>
      <w:r>
        <w:t>servizi basati su Internet. Utilizzando la Matrice di Archiviazione e il Software della Matrice di Archiviazione, la Società acconsente alla trasmissione di queste informazioni a Microsoft.</w:t>
      </w:r>
    </w:p>
    <w:p w:rsidR="00B47759" w:rsidRDefault="00B47759">
      <w:pPr>
        <w:pStyle w:val="ProductList-Body"/>
      </w:pPr>
    </w:p>
    <w:p w:rsidR="00B47759" w:rsidRDefault="007C3419">
      <w:pPr>
        <w:pStyle w:val="ProductList-ClauseHeading"/>
        <w:outlineLvl w:val="2"/>
      </w:pPr>
      <w:r>
        <w:t>Aggiornamenti per il Software della Matrice di Archiviazione</w:t>
      </w:r>
    </w:p>
    <w:p w:rsidR="00B47759" w:rsidRDefault="007C3419">
      <w:pPr>
        <w:pStyle w:val="ProductList-Body"/>
      </w:pPr>
      <w:r>
        <w:t>Il s</w:t>
      </w:r>
      <w:r>
        <w:t>ervizio di aggiornamento per il Software della Matrice di Archiviazione permetterà alla Società di scaricare gli aggiornamenti disponibili manualmente o di acconsentire esplicitamente alla loro ricezione automatica. Gli aggiornamenti disponibili rilasciati</w:t>
      </w:r>
      <w:r>
        <w:t xml:space="preserve"> da Microsoft verranno concessi in licenza da Microsoft e gli aggiornamenti di terzi verranno concessi in licenza dai terzi applicabili.</w:t>
      </w:r>
    </w:p>
    <w:p w:rsidR="00B47759" w:rsidRDefault="007C3419">
      <w:pPr>
        <w:pStyle w:val="ProductList-Offering1Heading"/>
        <w:outlineLvl w:val="1"/>
      </w:pPr>
      <w:bookmarkStart w:id="398" w:name="_Sec903"/>
      <w:r>
        <w:t>Garanzia Limitata dell’Hardware</w:t>
      </w:r>
      <w:bookmarkEnd w:id="398"/>
      <w:r>
        <w:fldChar w:fldCharType="begin"/>
      </w:r>
      <w:r>
        <w:instrText xml:space="preserve"> TC "</w:instrText>
      </w:r>
      <w:bookmarkStart w:id="399" w:name="_Toc481090196"/>
      <w:r>
        <w:instrText>Garanzia Limitata dell’Hardware</w:instrText>
      </w:r>
      <w:bookmarkEnd w:id="399"/>
      <w:r>
        <w:instrText>" \l 2</w:instrText>
      </w:r>
      <w:r>
        <w:fldChar w:fldCharType="end"/>
      </w:r>
    </w:p>
    <w:p w:rsidR="00B47759" w:rsidRDefault="007C3419">
      <w:pPr>
        <w:pStyle w:val="ProductList-Body"/>
      </w:pPr>
      <w:r>
        <w:t>Microsoft garantisce che l’hardware della M</w:t>
      </w:r>
      <w:r>
        <w:t>atrice di Archiviazione non sarà soggetto a malfunzionamento a causa di difetti dei materiali o di lavorazione in condizioni d’uso commerciale normali, come quelle descritte nella documentazione del prodotto applicabile, per un periodo di novanta (90) gior</w:t>
      </w:r>
      <w:r>
        <w:t>ni a decorrere dalla data di consegna alla Società. Qualora ciò non avvenga e la Società lo comunichi a Microsoft entro il periodo di validità della garanzia, Microsoft riparerà o sostituirà (a sua scelta) l’hardware a titolo gratuito. Questa è l’unica gar</w:t>
      </w:r>
      <w:r>
        <w:t>anzia che Microsoft concede per la Matrice di Archiviazione e la Società rinuncia alla possibilità di proporre reclami per inadempimento della garanzia qualora non lo abbia effettuato durante il periodo di garanzia. Tale garanzia non copre i problemi causa</w:t>
      </w:r>
      <w:r>
        <w:t>ti da incidenti, uso improprio o utilizzo non conforme alle disposizioni del contratto multilicenza della Società o alla documentazione del prodotto ed è nulla qualora la Matrice di Archiviazione venga aperta o modificata, danneggiata poiché utilizzata con</w:t>
      </w:r>
      <w:r>
        <w:t xml:space="preserve">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w:t>
      </w:r>
      <w:r>
        <w:rPr>
          <w:b/>
        </w:rPr>
        <w:t>spressa, implicita o di legge, incluse, a titolo esemplificativo, le garanzie di qualità, titolarità, non violazione di diritti di terzi, commerciabilità (qualità non inferiore alla media) e di adeguatezza per uno scopo specifico</w:t>
      </w:r>
      <w:r>
        <w:t>.</w:t>
      </w:r>
    </w:p>
    <w:p w:rsidR="00B47759" w:rsidRDefault="007C3419">
      <w:pPr>
        <w:pStyle w:val="ProductList-Offering1Heading"/>
        <w:outlineLvl w:val="1"/>
      </w:pPr>
      <w:bookmarkStart w:id="400" w:name="_Sec904"/>
      <w:r>
        <w:t>Indennizzo. Difesa dai re</w:t>
      </w:r>
      <w:r>
        <w:t>clami aventi ad oggetto le violazioni di diritti di terzi</w:t>
      </w:r>
      <w:bookmarkEnd w:id="400"/>
      <w:r>
        <w:fldChar w:fldCharType="begin"/>
      </w:r>
      <w:r>
        <w:instrText xml:space="preserve"> TC "</w:instrText>
      </w:r>
      <w:bookmarkStart w:id="401" w:name="_Toc481090197"/>
      <w:r>
        <w:instrText>Indennizzo. Difesa dai reclami aventi ad oggetto le violazioni di diritti di terzi</w:instrText>
      </w:r>
      <w:bookmarkEnd w:id="401"/>
      <w:r>
        <w:instrText>" \l 2</w:instrText>
      </w:r>
      <w:r>
        <w:fldChar w:fldCharType="end"/>
      </w:r>
    </w:p>
    <w:p w:rsidR="00B47759" w:rsidRDefault="007C3419">
      <w:pPr>
        <w:pStyle w:val="ProductList-Body"/>
      </w:pPr>
      <w:r>
        <w:t>Microsoft difenderà la Società nel caso in cui un terzo, che non sia una consociata della Società, prop</w:t>
      </w:r>
      <w:r>
        <w:t>onga un reclamo con il quale sostiene che una Matrice di Archiviazione violi i diritti di brevetto, copyright o marchio oppure faccia un utilizzo illecito del suo Segreto Commerciale, in conformità alle condizioni del contratto multilicenza della Società c</w:t>
      </w:r>
      <w:r>
        <w:t>he riguardano la difesa dai reclami aventi ad oggetto violazioni di diritti di terzi.</w:t>
      </w:r>
    </w:p>
    <w:p w:rsidR="00B47759" w:rsidRDefault="007C3419">
      <w:pPr>
        <w:pStyle w:val="ProductList-Offering1Heading"/>
        <w:outlineLvl w:val="1"/>
      </w:pPr>
      <w:bookmarkStart w:id="402" w:name="_Sec905"/>
      <w:r>
        <w:t>Limitazione di Responsabilità</w:t>
      </w:r>
      <w:bookmarkEnd w:id="402"/>
      <w:r>
        <w:fldChar w:fldCharType="begin"/>
      </w:r>
      <w:r>
        <w:instrText xml:space="preserve"> TC "</w:instrText>
      </w:r>
      <w:bookmarkStart w:id="403" w:name="_Toc481090198"/>
      <w:r>
        <w:instrText>Limitazione di Responsabilità</w:instrText>
      </w:r>
      <w:bookmarkEnd w:id="403"/>
      <w:r>
        <w:instrText>" \l 2</w:instrText>
      </w:r>
      <w:r>
        <w:fldChar w:fldCharType="end"/>
      </w:r>
    </w:p>
    <w:p w:rsidR="00B47759" w:rsidRDefault="007C3419">
      <w:pPr>
        <w:pStyle w:val="ProductList-Body"/>
      </w:pPr>
      <w:r>
        <w:t>Per quanto riguarda qualsiasi reclamo relativo a una Matrice di Archiviazione, la responsabilità c</w:t>
      </w:r>
      <w:r>
        <w:t xml:space="preserve">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w:t>
      </w:r>
      <w:r>
        <w:rPr>
          <w:b/>
        </w:rPr>
        <w:t xml:space="preserve"> caso le parti saranno responsabili di danni indiretti, incidentali, speciali, morali o consequenziali, inclusi danni per perdita di utilizzo, lucro cessante o interruzione dell’attività, a prescindere da qualunque causa o ipotesi di responsabilità. Nessun</w:t>
      </w:r>
      <w:r>
        <w:rPr>
          <w:b/>
        </w:rPr>
        <w:t>a limitazione o esclusione si applicherà alla responsabilità derivante da (1) inadempimento delle obbligazioni di riservatezza di una parte nei confronti dell’altra, (2) obbligazioni di difesa o (3) violazione dei diritti di proprietà intellettuale dell’al</w:t>
      </w:r>
      <w:r>
        <w:rPr>
          <w:b/>
        </w:rPr>
        <w:t>tra parte</w:t>
      </w:r>
      <w:r>
        <w:t>.</w:t>
      </w:r>
    </w:p>
    <w:p w:rsidR="00B47759" w:rsidRDefault="007C3419">
      <w:pPr>
        <w:pStyle w:val="ProductList-Offering1Heading"/>
        <w:outlineLvl w:val="1"/>
      </w:pPr>
      <w:bookmarkStart w:id="404" w:name="_Sec906"/>
      <w:r>
        <w:t>Leggi sull’Esportazione Vigenti negli Stati Uniti</w:t>
      </w:r>
      <w:bookmarkEnd w:id="404"/>
      <w:r>
        <w:fldChar w:fldCharType="begin"/>
      </w:r>
      <w:r>
        <w:instrText xml:space="preserve"> TC "</w:instrText>
      </w:r>
      <w:bookmarkStart w:id="405" w:name="_Toc481090199"/>
      <w:r>
        <w:instrText>Leggi sull’Esportazione Vigenti negli Stati Uniti</w:instrText>
      </w:r>
      <w:bookmarkEnd w:id="405"/>
      <w:r>
        <w:instrText>" \l 2</w:instrText>
      </w:r>
      <w:r>
        <w:fldChar w:fldCharType="end"/>
      </w:r>
    </w:p>
    <w:p w:rsidR="00B47759" w:rsidRDefault="007C3419">
      <w:pPr>
        <w:pStyle w:val="ProductList-Body"/>
      </w:pPr>
      <w:r>
        <w:t>Le Matrici di Archiviazione sono soggette alle disposizioni presenti nel contratto multilicenza della Società relative alle limitazio</w:t>
      </w:r>
      <w:r>
        <w:t>ni all’esportazione vigenti negli Stati Uniti.</w:t>
      </w:r>
    </w:p>
    <w:p w:rsidR="00B47759" w:rsidRDefault="007C3419">
      <w:pPr>
        <w:pStyle w:val="ProductList-Offering1Heading"/>
        <w:outlineLvl w:val="1"/>
      </w:pPr>
      <w:bookmarkStart w:id="406" w:name="_Sec907"/>
      <w:r>
        <w:t>Raccolta di Dati di Diagnostica</w:t>
      </w:r>
      <w:bookmarkEnd w:id="406"/>
      <w:r>
        <w:fldChar w:fldCharType="begin"/>
      </w:r>
      <w:r>
        <w:instrText xml:space="preserve"> TC "</w:instrText>
      </w:r>
      <w:bookmarkStart w:id="407" w:name="_Toc481090200"/>
      <w:r>
        <w:instrText>Raccolta di Dati di Diagnostica</w:instrText>
      </w:r>
      <w:bookmarkEnd w:id="407"/>
      <w:r>
        <w:instrText>" \l 2</w:instrText>
      </w:r>
      <w:r>
        <w:fldChar w:fldCharType="end"/>
      </w:r>
    </w:p>
    <w:p w:rsidR="00B47759" w:rsidRDefault="007C3419">
      <w:pPr>
        <w:pStyle w:val="ProductList-Body"/>
      </w:pPr>
      <w:r>
        <w:t>Microsoft potrà raccogliere dati che le consentano di diagnosticare eventuali problemi correlati alla Matrice di Archiviazione e di f</w:t>
      </w:r>
      <w:r>
        <w:t>ornire potenziali soluzioni. Qualora Microsoft riceva indicazione di un potenziale problema, potrà raccogliere i dati dalla Matrice di Archiviazione tramite il Servizio di Gestione Azure StorSimple. I tipi di dati raccolti potranno includere file che conse</w:t>
      </w:r>
      <w:r>
        <w:t>ntano di descrivere o individuare il problema, quali i registri delle operazioni, l’indicazione se il problema si è verificato nell’hardware o nel software, il tipo e la gravità del problema e lo stato del dispositivo. Microsoft non raccoglierà dump di mem</w:t>
      </w:r>
      <w:r>
        <w:t>oria, codici, password né dati che una Società memorizza nella Matrice di Archiviazione. Microsoft utilizza i dati per migliorare la Matrice di Archiviazione e i servizi correlati e potrà anche usarli per perfezionare l’hardware e il firmware di terzi incl</w:t>
      </w:r>
      <w:r>
        <w:t xml:space="preserve">usi appartenenti alla Matrice di Archiviazione. Nella misura in cui Microsoft comunichi al suo fornitore di hardware dati specifici, li fornirà solo in formato anonimo a meno che non ottenga il consenso esplicito della Società. Microsoft fornirà tali dati </w:t>
      </w:r>
      <w:r>
        <w:t xml:space="preserve">al fine di risolvere una problematica relativa all’hardware identificato. Ulteriori informazioni sul diritto alla protezione dei dati personali relativi alla Matrice di Archiviazione sono disponibili all’indirizzo </w:t>
      </w:r>
      <w:hyperlink r:id="rId145">
        <w:r>
          <w:rPr>
            <w:color w:val="00467F"/>
            <w:u w:val="single"/>
          </w:rPr>
          <w:t>https://www.microsoft.com/en-us/privacystatement</w:t>
        </w:r>
      </w:hyperlink>
      <w:r>
        <w:t>.</w:t>
      </w:r>
    </w:p>
    <w:p w:rsidR="00B47759" w:rsidRDefault="007C3419">
      <w:pPr>
        <w:pStyle w:val="ProductList-Offering1Heading"/>
        <w:outlineLvl w:val="1"/>
      </w:pPr>
      <w:bookmarkStart w:id="408" w:name="_Sec908"/>
      <w:r>
        <w:t>Utilizzo da parte degli Enti Pubblici</w:t>
      </w:r>
      <w:bookmarkEnd w:id="408"/>
      <w:r>
        <w:fldChar w:fldCharType="begin"/>
      </w:r>
      <w:r>
        <w:instrText xml:space="preserve"> TC "</w:instrText>
      </w:r>
      <w:bookmarkStart w:id="409" w:name="_Toc481090201"/>
      <w:r>
        <w:instrText>Utilizzo da parte degli Enti Pubblici</w:instrText>
      </w:r>
      <w:bookmarkEnd w:id="409"/>
      <w:r>
        <w:instrText>" \l 2</w:instrText>
      </w:r>
      <w:r>
        <w:fldChar w:fldCharType="end"/>
      </w:r>
    </w:p>
    <w:p w:rsidR="00B47759" w:rsidRDefault="007C3419">
      <w:pPr>
        <w:pStyle w:val="ProductList-Body"/>
      </w:pPr>
      <w:r>
        <w:t>La Società dà atto che in cambio dell’acquisto di una o più Offerte di Impegno Monetario per</w:t>
      </w:r>
      <w:r>
        <w:t xml:space="preserve"> StorSimple, Microsoft le fornirà, senza alcun costo aggiuntivo, la Matrice di Archiviazione e il Supporto StorSimple. Microsoft rinuncia a qualsiasi diritto a ricevere un compenso dalla Società per la Matrice di Archiviazione o il Supporto Standard per St</w:t>
      </w:r>
      <w:r>
        <w:t>orSimple. Microsoft intende garantire che la fornitura alla Società della Matrice di Archiviazione e del Supporto Standard per StorSimple, a titolo gratuito, sarà pienamente conforme alla leggi e ai regolamenti applicabili in materia di doni, etica e di al</w:t>
      </w:r>
      <w:r>
        <w:t>tro tipo in relazione a merci e servizi gratuiti. Microsoft intende che le Matrici di Archiviazione e il Supporto Standard per StorSimple verranno forniti a beneficio e utilizzo esclusivi della Società e non per l’uso o il beneficio personale di un singolo</w:t>
      </w:r>
      <w:r>
        <w:t xml:space="preserve"> dipendente di un ente pubblico.</w:t>
      </w:r>
    </w:p>
    <w:p w:rsidR="00B47759" w:rsidRDefault="00B47759">
      <w:pPr>
        <w:pStyle w:val="ProductList-Body"/>
        <w:jc w:val="right"/>
      </w:pPr>
    </w:p>
    <w:tbl>
      <w:tblPr>
        <w:tblStyle w:val="PURTable"/>
        <w:tblW w:w="0" w:type="dxa"/>
        <w:tblLook w:val="04A0" w:firstRow="1" w:lastRow="0" w:firstColumn="1" w:lastColumn="0" w:noHBand="0" w:noVBand="1"/>
      </w:tblPr>
      <w:tblGrid>
        <w:gridCol w:w="1091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7C3419">
      <w:pPr>
        <w:pStyle w:val="ProductList-SectionHeading"/>
        <w:pageBreakBefore/>
        <w:outlineLvl w:val="0"/>
      </w:pPr>
      <w:bookmarkStart w:id="410" w:name="_Sec1205"/>
      <w:bookmarkEnd w:id="390"/>
      <w:r>
        <w:t>Appendice G - Premium Assurance</w:t>
      </w:r>
      <w:r>
        <w:fldChar w:fldCharType="begin"/>
      </w:r>
      <w:r>
        <w:instrText xml:space="preserve"> TC "</w:instrText>
      </w:r>
      <w:bookmarkStart w:id="411" w:name="_Toc481090202"/>
      <w:r>
        <w:instrText>Appendice G - Premium Assurance</w:instrText>
      </w:r>
      <w:bookmarkEnd w:id="411"/>
      <w:r>
        <w:instrText>" \l 1</w:instrText>
      </w:r>
      <w:r>
        <w:fldChar w:fldCharType="end"/>
      </w:r>
    </w:p>
    <w:p w:rsidR="00B47759" w:rsidRDefault="007C3419">
      <w:pPr>
        <w:pStyle w:val="ProductList-Body"/>
      </w:pPr>
      <w:r>
        <w:t>La Società potrà acquistare Licenze Add-on per Premium Assurance purché si attenga alle presenti condizioni:</w:t>
      </w:r>
    </w:p>
    <w:p w:rsidR="00B47759" w:rsidRDefault="007C3419" w:rsidP="00157529">
      <w:pPr>
        <w:pStyle w:val="ProductList-Bullet"/>
        <w:numPr>
          <w:ilvl w:val="0"/>
          <w:numId w:val="58"/>
        </w:numPr>
      </w:pPr>
      <w:r>
        <w:t>Le Licenze Add-on per Premium Assurance potranno essere acquistate solo per le Licenze per i Prodotti con SA attiva ai sensi della medesima iscrizione (“Licenze Qualificanti”).</w:t>
      </w:r>
    </w:p>
    <w:p w:rsidR="00B47759" w:rsidRDefault="007C3419" w:rsidP="00157529">
      <w:pPr>
        <w:pStyle w:val="ProductList-Bullet"/>
        <w:numPr>
          <w:ilvl w:val="0"/>
          <w:numId w:val="58"/>
        </w:numPr>
      </w:pPr>
      <w:r>
        <w:t>La Società dovrà acquistare Licenze Add-on per Premium Assurance per tutte le L</w:t>
      </w:r>
      <w:r>
        <w:t>icenze Qualificanti di tutte le edizioni dei Prodotti di una Famiglia di Prodotti.</w:t>
      </w:r>
    </w:p>
    <w:p w:rsidR="00B47759" w:rsidRDefault="007C3419" w:rsidP="00157529">
      <w:pPr>
        <w:pStyle w:val="ProductList-Bullet"/>
        <w:numPr>
          <w:ilvl w:val="0"/>
          <w:numId w:val="58"/>
        </w:numPr>
      </w:pPr>
      <w:r>
        <w:t>La Società dovrà acquistare Licenze Add-on per Premium Assurance per le Licenze Qualificanti che acquista successivamente durante il periodo di validità dell’iscrizione.</w:t>
      </w:r>
    </w:p>
    <w:p w:rsidR="00B47759" w:rsidRDefault="007C3419" w:rsidP="00157529">
      <w:pPr>
        <w:pStyle w:val="ProductList-Bullet"/>
        <w:numPr>
          <w:ilvl w:val="0"/>
          <w:numId w:val="58"/>
        </w:numPr>
      </w:pPr>
      <w:r>
        <w:t xml:space="preserve">La </w:t>
      </w:r>
      <w:r>
        <w:t>Società non dovrà acquistare Premium Assurance per le Licenze CAL o External Connector; tuttavia, dovrà disporre della copertura SA per le Licenze CAL o External Connector che permettono agli utenti e ai dispositivi di accedere ai Server con Licenza con co</w:t>
      </w:r>
      <w:r>
        <w:t>pertura Premium Assurance attiva.</w:t>
      </w:r>
    </w:p>
    <w:p w:rsidR="00B47759" w:rsidRDefault="00B47759">
      <w:pPr>
        <w:pStyle w:val="ProductList-Body"/>
      </w:pPr>
    </w:p>
    <w:p w:rsidR="00B47759" w:rsidRDefault="007C3419">
      <w:pPr>
        <w:pStyle w:val="ProductList-Body"/>
      </w:pPr>
      <w:r>
        <w:t xml:space="preserve">Le Licenze Add-on per Premium Assurance scadono al termine del periodo di validità dell’iscrizione ai sensi della quale sono state acquistate. Al rinnovo la Società dovrà riacquistare le Licenze Add-on per continuare con </w:t>
      </w:r>
      <w:r>
        <w:t>la copertura Premium Assurance.</w:t>
      </w:r>
    </w:p>
    <w:p w:rsidR="00B47759" w:rsidRDefault="00B47759">
      <w:pPr>
        <w:pStyle w:val="ProductList-Body"/>
      </w:pPr>
    </w:p>
    <w:p w:rsidR="00B47759" w:rsidRDefault="007C3419">
      <w:pPr>
        <w:pStyle w:val="ProductList-Body"/>
      </w:pPr>
      <w:r>
        <w:t>Per le società in possesso dell’Iscrizione Server and Cloud, “Famiglia di Prodotti” ha il significato assegnatole nelle relative iscrizioni. Per le società in possesso delle Iscrizioni Enterprise, Enterprise Subscription ed</w:t>
      </w:r>
      <w:r>
        <w:t xml:space="preserve"> Enrollment for Education Solutions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463"/>
        <w:gridCol w:w="5453"/>
      </w:tblGrid>
      <w:tr w:rsidR="00B47759">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B47759" w:rsidRDefault="007C3419">
            <w:pPr>
              <w:pStyle w:val="ProductList-TableBody"/>
            </w:pPr>
            <w:r>
              <w:rPr>
                <w:color w:val="FFFFFF"/>
              </w:rPr>
              <w:t>Famiglie di Prodotti Iscrizione Enterprise, Iscrizione Enterprise Subscription ed EES</w:t>
            </w:r>
          </w:p>
        </w:tc>
      </w:tr>
      <w:tr w:rsidR="00B47759">
        <w:tc>
          <w:tcPr>
            <w:tcW w:w="6120" w:type="dxa"/>
            <w:tcBorders>
              <w:top w:val="single" w:sz="4" w:space="0" w:color="000000"/>
              <w:left w:val="single" w:sz="4" w:space="0" w:color="000000"/>
              <w:bottom w:val="single" w:sz="4" w:space="0" w:color="000000"/>
              <w:right w:val="single" w:sz="4" w:space="0" w:color="000000"/>
            </w:tcBorders>
          </w:tcPr>
          <w:p w:rsidR="00B47759" w:rsidRDefault="007C3419">
            <w:pPr>
              <w:pStyle w:val="ProductList-TableBody"/>
            </w:pPr>
            <w:r>
              <w:t>Famiglia di Prodotti</w:t>
            </w:r>
          </w:p>
        </w:tc>
        <w:tc>
          <w:tcPr>
            <w:tcW w:w="6120" w:type="dxa"/>
            <w:tcBorders>
              <w:top w:val="single" w:sz="4" w:space="0" w:color="000000"/>
              <w:left w:val="single" w:sz="4" w:space="0" w:color="000000"/>
              <w:bottom w:val="single" w:sz="4" w:space="0" w:color="6E6E6E"/>
              <w:right w:val="single" w:sz="4" w:space="0" w:color="000000"/>
            </w:tcBorders>
          </w:tcPr>
          <w:p w:rsidR="00B47759" w:rsidRDefault="007C3419">
            <w:pPr>
              <w:pStyle w:val="ProductList-TableBody"/>
            </w:pPr>
            <w:r>
              <w:t>Prodotto Server e Strumenti</w:t>
            </w:r>
          </w:p>
        </w:tc>
      </w:tr>
      <w:tr w:rsidR="00B47759">
        <w:tc>
          <w:tcPr>
            <w:tcW w:w="6120" w:type="dxa"/>
            <w:tcBorders>
              <w:top w:val="single" w:sz="4" w:space="0" w:color="000000"/>
              <w:left w:val="single" w:sz="4" w:space="0" w:color="6E6E6E"/>
              <w:bottom w:val="none" w:sz="4" w:space="0" w:color="6E6E6E"/>
              <w:right w:val="single" w:sz="4" w:space="0" w:color="6E6E6E"/>
            </w:tcBorders>
          </w:tcPr>
          <w:p w:rsidR="00B47759" w:rsidRDefault="00B477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SQL Server Enterprise Per Core</w:t>
            </w:r>
          </w:p>
        </w:tc>
      </w:tr>
      <w:tr w:rsidR="00B47759">
        <w:tc>
          <w:tcPr>
            <w:tcW w:w="6120" w:type="dxa"/>
            <w:tcBorders>
              <w:top w:val="none" w:sz="4" w:space="0" w:color="6E6E6E"/>
              <w:left w:val="single" w:sz="4" w:space="0" w:color="6E6E6E"/>
              <w:bottom w:val="none" w:sz="4" w:space="0" w:color="6E6E6E"/>
              <w:right w:val="single" w:sz="4" w:space="0" w:color="6E6E6E"/>
            </w:tcBorders>
          </w:tcPr>
          <w:p w:rsidR="00B47759" w:rsidRDefault="00B477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SQL Server Standard Per Core</w:t>
            </w:r>
          </w:p>
        </w:tc>
      </w:tr>
      <w:tr w:rsidR="00B47759">
        <w:tc>
          <w:tcPr>
            <w:tcW w:w="6120" w:type="dxa"/>
            <w:tcBorders>
              <w:top w:val="none" w:sz="4" w:space="0" w:color="6E6E6E"/>
              <w:left w:val="single" w:sz="4" w:space="0" w:color="6E6E6E"/>
              <w:bottom w:val="none" w:sz="4" w:space="0" w:color="6E6E6E"/>
              <w:right w:val="single" w:sz="4" w:space="0" w:color="6E6E6E"/>
            </w:tcBorders>
          </w:tcPr>
          <w:p w:rsidR="00B47759" w:rsidRDefault="007C341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SQL Server Enterprise (Server/CAL)</w:t>
            </w:r>
          </w:p>
        </w:tc>
      </w:tr>
      <w:tr w:rsidR="00B47759">
        <w:tc>
          <w:tcPr>
            <w:tcW w:w="6120" w:type="dxa"/>
            <w:tcBorders>
              <w:top w:val="none" w:sz="4" w:space="0" w:color="6E6E6E"/>
              <w:left w:val="single" w:sz="4" w:space="0" w:color="6E6E6E"/>
              <w:bottom w:val="none" w:sz="4" w:space="0" w:color="6E6E6E"/>
              <w:right w:val="single" w:sz="4" w:space="0" w:color="6E6E6E"/>
            </w:tcBorders>
          </w:tcPr>
          <w:p w:rsidR="00B47759" w:rsidRDefault="00B477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 xml:space="preserve">SQL Server Standard </w:t>
            </w:r>
          </w:p>
        </w:tc>
      </w:tr>
      <w:tr w:rsidR="00B47759">
        <w:tc>
          <w:tcPr>
            <w:tcW w:w="6120" w:type="dxa"/>
            <w:tcBorders>
              <w:top w:val="none" w:sz="4" w:space="0" w:color="6E6E6E"/>
              <w:left w:val="single" w:sz="4" w:space="0" w:color="6E6E6E"/>
              <w:bottom w:val="single" w:sz="4" w:space="0" w:color="000000"/>
              <w:right w:val="single" w:sz="4" w:space="0" w:color="6E6E6E"/>
            </w:tcBorders>
          </w:tcPr>
          <w:p w:rsidR="00B47759" w:rsidRDefault="00B477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47759" w:rsidRDefault="007C3419">
            <w:pPr>
              <w:pStyle w:val="ProductList-TableBody"/>
            </w:pPr>
            <w:r>
              <w:t>CAL per SQL Server</w:t>
            </w:r>
          </w:p>
        </w:tc>
      </w:tr>
      <w:tr w:rsidR="00B47759">
        <w:tc>
          <w:tcPr>
            <w:tcW w:w="6120" w:type="dxa"/>
            <w:tcBorders>
              <w:top w:val="single" w:sz="4" w:space="0" w:color="000000"/>
              <w:left w:val="single" w:sz="4" w:space="0" w:color="000000"/>
              <w:bottom w:val="none" w:sz="4" w:space="0" w:color="6E6E6E"/>
              <w:right w:val="single" w:sz="4" w:space="0" w:color="000000"/>
            </w:tcBorders>
          </w:tcPr>
          <w:p w:rsidR="00B47759" w:rsidRDefault="00B4775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47759" w:rsidRDefault="007C3419">
            <w:pPr>
              <w:pStyle w:val="ProductList-TableBody"/>
            </w:pPr>
            <w:r>
              <w:t>CIS Datacenter</w:t>
            </w:r>
          </w:p>
        </w:tc>
      </w:tr>
      <w:tr w:rsidR="00B47759">
        <w:tc>
          <w:tcPr>
            <w:tcW w:w="6120" w:type="dxa"/>
            <w:vMerge w:val="restart"/>
            <w:tcBorders>
              <w:top w:val="none" w:sz="4" w:space="0" w:color="6E6E6E"/>
              <w:left w:val="single" w:sz="4" w:space="0" w:color="000000"/>
              <w:bottom w:val="none" w:sz="4" w:space="0" w:color="6E6E6E"/>
              <w:right w:val="single" w:sz="4" w:space="0" w:color="000000"/>
            </w:tcBorders>
          </w:tcPr>
          <w:p w:rsidR="00B47759" w:rsidRDefault="007C341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B47759" w:rsidRDefault="007C3419">
            <w:pPr>
              <w:pStyle w:val="ProductList-TableBody"/>
            </w:pPr>
            <w:r>
              <w:t>CIS Standard</w:t>
            </w:r>
          </w:p>
        </w:tc>
      </w:tr>
      <w:tr w:rsidR="00B47759">
        <w:tc>
          <w:tcPr>
            <w:tcW w:w="0" w:type="auto"/>
            <w:vMerge/>
          </w:tcPr>
          <w:p w:rsidR="00B47759" w:rsidRDefault="00B47759"/>
        </w:tc>
        <w:tc>
          <w:tcPr>
            <w:tcW w:w="6120" w:type="dxa"/>
            <w:tcBorders>
              <w:top w:val="single" w:sz="4" w:space="0" w:color="6E6E6E"/>
              <w:left w:val="single" w:sz="4" w:space="0" w:color="000000"/>
              <w:bottom w:val="single" w:sz="4" w:space="0" w:color="6E6E6E"/>
              <w:right w:val="single" w:sz="4" w:space="0" w:color="6E6E6E"/>
            </w:tcBorders>
          </w:tcPr>
          <w:p w:rsidR="00B47759" w:rsidRDefault="007C3419">
            <w:pPr>
              <w:pStyle w:val="ProductList-TableBody"/>
            </w:pPr>
            <w:r>
              <w:t>Windows Server Datacenter</w:t>
            </w:r>
          </w:p>
        </w:tc>
      </w:tr>
      <w:tr w:rsidR="00B47759">
        <w:tc>
          <w:tcPr>
            <w:tcW w:w="6120" w:type="dxa"/>
            <w:tcBorders>
              <w:top w:val="none" w:sz="4" w:space="0" w:color="6E6E6E"/>
              <w:left w:val="single" w:sz="4" w:space="0" w:color="000000"/>
              <w:bottom w:val="single" w:sz="4" w:space="0" w:color="000000"/>
              <w:right w:val="single" w:sz="4" w:space="0" w:color="000000"/>
            </w:tcBorders>
          </w:tcPr>
          <w:p w:rsidR="00B47759" w:rsidRDefault="00B47759">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B47759" w:rsidRDefault="007C3419">
            <w:pPr>
              <w:pStyle w:val="ProductList-TableBody"/>
            </w:pPr>
            <w:r>
              <w:t>Windows Server Standard</w:t>
            </w:r>
          </w:p>
        </w:tc>
      </w:tr>
    </w:tbl>
    <w:p w:rsidR="00B47759" w:rsidRDefault="00B47759">
      <w:pPr>
        <w:pStyle w:val="ProductList-Body"/>
      </w:pPr>
    </w:p>
    <w:p w:rsidR="00B47759" w:rsidRDefault="007C3419">
      <w:pPr>
        <w:pStyle w:val="ProductList-ClauseHeading"/>
        <w:outlineLvl w:val="2"/>
      </w:pPr>
      <w:r>
        <w:t>Prezzi relativi a Premium Assurance</w:t>
      </w:r>
    </w:p>
    <w:p w:rsidR="00B47759" w:rsidRDefault="007C3419">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w:t>
      </w:r>
      <w:r>
        <w:t>La Società sarà idonea ad acquistare altre Licenze Add-on appartenenti alla stessa serie per quella Famiglia di Prodotti durante il periodo di validità dell’iscrizione in corso e, purché non vi sia alcuna interruzione temporanea nella copertura Premium Ass</w:t>
      </w:r>
      <w:r>
        <w:t>urance per le Licenze Qualificanti, durante il periodo di rinnovo. I prezzi all’interno di ciascuna serie saranno fissati in base al programma e al livello di prezzo e rimarranno gli stessi anche durante i periodi di rinnovo, tranne nei casi in cui sia nec</w:t>
      </w:r>
      <w:r>
        <w:t xml:space="preserve">essario compensare le fluttuazioni dei tassi di cambio dei prezzi espressi in valuta diversa dal dollaro statunitense.  </w:t>
      </w:r>
    </w:p>
    <w:p w:rsidR="00B47759" w:rsidRDefault="00B47759">
      <w:pPr>
        <w:pStyle w:val="ProductList-Body"/>
      </w:pPr>
    </w:p>
    <w:p w:rsidR="00B47759" w:rsidRDefault="007C3419">
      <w:pPr>
        <w:pStyle w:val="ProductList-ClauseHeading"/>
        <w:outlineLvl w:val="2"/>
      </w:pPr>
      <w:r>
        <w:t>Idoneità ai Vantaggi di Premium Assurance</w:t>
      </w:r>
    </w:p>
    <w:p w:rsidR="00B47759" w:rsidRDefault="007C3419">
      <w:pPr>
        <w:pStyle w:val="ProductList-Body"/>
      </w:pPr>
      <w:r>
        <w:t>I vantaggi di Premium Assurance saranno resi disponibili per le versioni dei Prodotti che no</w:t>
      </w:r>
      <w:r>
        <w:t>n saranno più coperte dal Supporto Esteso, a partire da Windows Server 2008 e SQL Server 2008, e durante i sei anni successivi alla scadenza del Supporto Esteso. La Società sarà idonea a ottenere i vantaggi di Premium Assurance per un’edizione e una versio</w:t>
      </w:r>
      <w:r>
        <w:t>ne determinate di un Prodotto ai sensi delle Licenze Add-on per Premium Assurance acquistate per la prima volta quando il Supporto Esteso per tale Prodotto non era ancora scaduto. La Società sarà anche idonea a ottenere i vantaggi Premium Assurance per l’e</w:t>
      </w:r>
      <w:r>
        <w:t>dizione e la versione di quello stesso Prodotto ai sensi delle Licenze Add-on acquistate:</w:t>
      </w:r>
    </w:p>
    <w:p w:rsidR="00B47759" w:rsidRDefault="007C3419" w:rsidP="00157529">
      <w:pPr>
        <w:pStyle w:val="ProductList-Bullet"/>
        <w:numPr>
          <w:ilvl w:val="0"/>
          <w:numId w:val="59"/>
        </w:numPr>
      </w:pPr>
      <w:r>
        <w:t>successivamente ai sensi della medesima iscrizione e</w:t>
      </w:r>
    </w:p>
    <w:p w:rsidR="00B47759" w:rsidRDefault="007C3419" w:rsidP="00157529">
      <w:pPr>
        <w:pStyle w:val="ProductList-Bullet"/>
        <w:numPr>
          <w:ilvl w:val="0"/>
          <w:numId w:val="59"/>
        </w:numPr>
      </w:pPr>
      <w:r>
        <w:t xml:space="preserve">durante un qualsiasi periodo di rinnovo (purché non vi sia alcuna interruzione temporanea della copertura).  </w:t>
      </w:r>
    </w:p>
    <w:p w:rsidR="00B47759" w:rsidRDefault="00B47759">
      <w:pPr>
        <w:pStyle w:val="ProductList-Body"/>
      </w:pPr>
    </w:p>
    <w:p w:rsidR="00B47759" w:rsidRDefault="007C3419">
      <w:pPr>
        <w:pStyle w:val="ProductList-Body"/>
      </w:pPr>
      <w:r>
        <w:t>Mi</w:t>
      </w:r>
      <w:r>
        <w:t>crosoft si riserva il diritto di sospendere in futuro la disponibilità dei vantaggi Premium Assurance, ma solo per le edizioni e le versioni dei Prodotti per le quali è ancora previsto il Supporto Mainstream.</w:t>
      </w:r>
    </w:p>
    <w:p w:rsidR="00B47759" w:rsidRDefault="00B47759">
      <w:pPr>
        <w:pStyle w:val="ProductList-Body"/>
      </w:pPr>
    </w:p>
    <w:p w:rsidR="00B47759" w:rsidRDefault="007C3419">
      <w:pPr>
        <w:pStyle w:val="ProductList-ClauseHeading"/>
        <w:outlineLvl w:val="2"/>
      </w:pPr>
      <w:r>
        <w:t>Distribuzione e Utilizzo</w:t>
      </w:r>
    </w:p>
    <w:p w:rsidR="00B47759" w:rsidRDefault="007C3419">
      <w:pPr>
        <w:pStyle w:val="ProductList-Body"/>
      </w:pPr>
      <w:r>
        <w:t>La Società potrà installare aggiornamenti della sicurezza forniti come vantaggi di Premium Assurance solo sui Server con Licenza che dispongono di tale copertura. La Società non è tenuta a rimuovere gli aggiornamenti qualora la copertura si interrompa.</w:t>
      </w:r>
    </w:p>
    <w:p w:rsidR="00B47759" w:rsidRDefault="00B47759">
      <w:pPr>
        <w:pStyle w:val="ProductList-Body"/>
      </w:pPr>
    </w:p>
    <w:p w:rsidR="00B47759" w:rsidRDefault="007C3419">
      <w:pPr>
        <w:pStyle w:val="ProductList-ClauseHeading"/>
        <w:outlineLvl w:val="2"/>
      </w:pPr>
      <w:r>
        <w:t>Su</w:t>
      </w:r>
      <w:r>
        <w:t>pporto per la Risoluzione dei Problemi 24x7</w:t>
      </w:r>
    </w:p>
    <w:p w:rsidR="00B47759" w:rsidRDefault="007C3419">
      <w:pPr>
        <w:pStyle w:val="ProductList-Body"/>
      </w:pPr>
      <w:r>
        <w:t>Nel caso in cui la Società soddisfi i seguenti requisiti, sarà idonea ad attuare gli interventi disponibili tramite il Supporto per la Risoluzione dei Problemi 24x7 per l’utilizzo delle versioni precedenti del so</w:t>
      </w:r>
      <w:r>
        <w:t>ftware a partire dalla 2008:</w:t>
      </w:r>
    </w:p>
    <w:p w:rsidR="00B47759" w:rsidRDefault="007C3419" w:rsidP="00157529">
      <w:pPr>
        <w:pStyle w:val="ProductList-Bullet"/>
        <w:numPr>
          <w:ilvl w:val="0"/>
          <w:numId w:val="60"/>
        </w:numPr>
      </w:pPr>
      <w:r>
        <w:t>La Società è idonea al Supporto per la Risoluzione dei Problemi 24x7 illustrato nell’Articolo Supporto per la Risoluzione dei Problemi 24x7 dell’Appendice B - Software Assurance.</w:t>
      </w:r>
    </w:p>
    <w:p w:rsidR="00B47759" w:rsidRDefault="007C3419" w:rsidP="00157529">
      <w:pPr>
        <w:pStyle w:val="ProductList-Bullet"/>
        <w:numPr>
          <w:ilvl w:val="0"/>
          <w:numId w:val="60"/>
        </w:numPr>
      </w:pPr>
      <w:r>
        <w:t>Il Supporto Esteso della versione del prodotto u</w:t>
      </w:r>
      <w:r>
        <w:t xml:space="preserve">tilizzata dalla Società è scaduto, ma da non più di sei anni. </w:t>
      </w:r>
    </w:p>
    <w:p w:rsidR="00B47759" w:rsidRDefault="007C3419" w:rsidP="00157529">
      <w:pPr>
        <w:pStyle w:val="ProductList-Bullet"/>
        <w:numPr>
          <w:ilvl w:val="0"/>
          <w:numId w:val="60"/>
        </w:numPr>
      </w:pPr>
      <w:r>
        <w:t>La Società sta utilizzando il software su un Server con Licenza che dispone di Licenze Add-on per Premium Assurance attiva.</w:t>
      </w:r>
    </w:p>
    <w:p w:rsidR="00B47759" w:rsidRDefault="007C3419" w:rsidP="00157529">
      <w:pPr>
        <w:pStyle w:val="ProductList-Bullet"/>
        <w:numPr>
          <w:ilvl w:val="0"/>
          <w:numId w:val="60"/>
        </w:numPr>
      </w:pPr>
      <w:r>
        <w:t xml:space="preserve">La Società ha inizialmente acquistato la copertura Premium Assurance </w:t>
      </w:r>
      <w:r>
        <w:t>prima della scadenza del Supporto Esteso per la versione in uso e l’ha mantenuta attiva.</w:t>
      </w:r>
    </w:p>
    <w:p w:rsidR="00B47759" w:rsidRDefault="00B47759">
      <w:pPr>
        <w:pStyle w:val="ProductList-Body"/>
        <w:jc w:val="right"/>
      </w:pPr>
    </w:p>
    <w:tbl>
      <w:tblPr>
        <w:tblStyle w:val="PURTable"/>
        <w:tblW w:w="0" w:type="dxa"/>
        <w:tblLook w:val="04A0" w:firstRow="1" w:lastRow="0" w:firstColumn="1" w:lastColumn="0" w:noHBand="0" w:noVBand="1"/>
      </w:tblPr>
      <w:tblGrid>
        <w:gridCol w:w="10916"/>
      </w:tblGrid>
      <w:tr w:rsidR="00B4775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47759" w:rsidRDefault="007C3419">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B47759" w:rsidRDefault="00B47759">
      <w:pPr>
        <w:pStyle w:val="ProductList-Body"/>
      </w:pPr>
    </w:p>
    <w:p w:rsidR="00B47759" w:rsidRDefault="00B47759">
      <w:pPr>
        <w:sectPr w:rsidR="00B47759">
          <w:headerReference w:type="default" r:id="rId146"/>
          <w:footerReference w:type="default" r:id="rId147"/>
          <w:type w:val="continuous"/>
          <w:pgSz w:w="12240" w:h="15840" w:code="1"/>
          <w:pgMar w:top="1170" w:right="720" w:bottom="720" w:left="720" w:header="432" w:footer="288" w:gutter="0"/>
          <w:cols w:space="360"/>
        </w:sectPr>
      </w:pPr>
    </w:p>
    <w:bookmarkEnd w:id="410"/>
    <w:p w:rsidR="00B47759" w:rsidRDefault="007C3419">
      <w:pPr>
        <w:pStyle w:val="ProductList-SectionHeading"/>
        <w:pageBreakBefore/>
        <w:outlineLvl w:val="0"/>
      </w:pPr>
      <w:r>
        <w:t>Indice</w:t>
      </w:r>
      <w:r>
        <w:fldChar w:fldCharType="begin"/>
      </w:r>
      <w:r>
        <w:instrText xml:space="preserve"> TC "</w:instrText>
      </w:r>
      <w:bookmarkStart w:id="412" w:name="_Toc481090203"/>
      <w:r>
        <w:instrText>Indice</w:instrText>
      </w:r>
      <w:bookmarkEnd w:id="412"/>
      <w:r>
        <w:instrText>" \l 1</w:instrText>
      </w:r>
      <w:r>
        <w:fldChar w:fldCharType="end"/>
      </w:r>
    </w:p>
    <w:p w:rsidR="00B47759" w:rsidRDefault="00B47759">
      <w:pPr>
        <w:pStyle w:val="ProductList-Body"/>
      </w:pPr>
    </w:p>
    <w:p w:rsidR="00B47759" w:rsidRDefault="00B47759">
      <w:pPr>
        <w:sectPr w:rsidR="00B47759">
          <w:headerReference w:type="default" r:id="rId148"/>
          <w:footerReference w:type="default" r:id="rId149"/>
          <w:type w:val="continuous"/>
          <w:pgSz w:w="12240" w:h="15840" w:code="1"/>
          <w:pgMar w:top="1170" w:right="720" w:bottom="720" w:left="720" w:header="432" w:footer="288" w:gutter="0"/>
          <w:cols w:space="360"/>
        </w:sectPr>
      </w:pPr>
    </w:p>
    <w:p w:rsidR="00157529" w:rsidRDefault="007C3419">
      <w:pPr>
        <w:pStyle w:val="ProductList-Body"/>
        <w:rPr>
          <w:noProof/>
        </w:rPr>
        <w:sectPr w:rsidR="00157529" w:rsidSect="0015752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57529" w:rsidRDefault="00157529">
      <w:pPr>
        <w:pStyle w:val="Index1"/>
        <w:tabs>
          <w:tab w:val="right" w:pos="5030"/>
        </w:tabs>
        <w:rPr>
          <w:noProof/>
        </w:rPr>
      </w:pPr>
      <w:r>
        <w:rPr>
          <w:noProof/>
        </w:rPr>
        <w:t>(On-premises) CAL per Microsoft Dynamics 365, 85</w:t>
      </w:r>
    </w:p>
    <w:p w:rsidR="00157529" w:rsidRDefault="00157529">
      <w:pPr>
        <w:pStyle w:val="Index1"/>
        <w:tabs>
          <w:tab w:val="right" w:pos="5030"/>
        </w:tabs>
        <w:rPr>
          <w:noProof/>
        </w:rPr>
      </w:pPr>
      <w:r>
        <w:rPr>
          <w:noProof/>
        </w:rPr>
        <w:t>Access 2016, 24</w:t>
      </w:r>
    </w:p>
    <w:p w:rsidR="00157529" w:rsidRDefault="00157529">
      <w:pPr>
        <w:pStyle w:val="Index1"/>
        <w:tabs>
          <w:tab w:val="right" w:pos="5030"/>
        </w:tabs>
        <w:rPr>
          <w:noProof/>
        </w:rPr>
      </w:pPr>
      <w:r>
        <w:rPr>
          <w:noProof/>
        </w:rPr>
        <w:t>Add-on di Exchange Online Piano 1, 65</w:t>
      </w:r>
    </w:p>
    <w:p w:rsidR="00157529" w:rsidRDefault="00157529">
      <w:pPr>
        <w:pStyle w:val="Index1"/>
        <w:tabs>
          <w:tab w:val="right" w:pos="5030"/>
        </w:tabs>
        <w:rPr>
          <w:noProof/>
        </w:rPr>
      </w:pPr>
      <w:r>
        <w:rPr>
          <w:noProof/>
        </w:rPr>
        <w:t>Add-on di Microsoft Intune, 73</w:t>
      </w:r>
    </w:p>
    <w:p w:rsidR="00157529" w:rsidRDefault="00157529">
      <w:pPr>
        <w:pStyle w:val="Index1"/>
        <w:tabs>
          <w:tab w:val="right" w:pos="5030"/>
        </w:tabs>
        <w:rPr>
          <w:noProof/>
        </w:rPr>
      </w:pPr>
      <w:r>
        <w:rPr>
          <w:noProof/>
        </w:rPr>
        <w:t>Add-on di Office 365 Education E5, 64</w:t>
      </w:r>
    </w:p>
    <w:p w:rsidR="00157529" w:rsidRDefault="00157529">
      <w:pPr>
        <w:pStyle w:val="Index1"/>
        <w:tabs>
          <w:tab w:val="right" w:pos="5030"/>
        </w:tabs>
        <w:rPr>
          <w:noProof/>
        </w:rPr>
      </w:pPr>
      <w:r>
        <w:rPr>
          <w:noProof/>
        </w:rPr>
        <w:t>Add-on di Office 365 Midsize Business, 65</w:t>
      </w:r>
    </w:p>
    <w:p w:rsidR="00157529" w:rsidRDefault="00157529">
      <w:pPr>
        <w:pStyle w:val="Index1"/>
        <w:tabs>
          <w:tab w:val="right" w:pos="5030"/>
        </w:tabs>
        <w:rPr>
          <w:noProof/>
        </w:rPr>
      </w:pPr>
      <w:r>
        <w:rPr>
          <w:noProof/>
        </w:rPr>
        <w:t>Add-on di Skype for Business Online Piano 1, 65, 70</w:t>
      </w:r>
    </w:p>
    <w:p w:rsidR="00157529" w:rsidRDefault="00157529">
      <w:pPr>
        <w:pStyle w:val="Index1"/>
        <w:tabs>
          <w:tab w:val="right" w:pos="5030"/>
        </w:tabs>
        <w:rPr>
          <w:noProof/>
        </w:rPr>
      </w:pPr>
      <w:r>
        <w:rPr>
          <w:noProof/>
        </w:rPr>
        <w:t>Aggiornamento per Windows 10 Education (Per Dispositivo), 42</w:t>
      </w:r>
    </w:p>
    <w:p w:rsidR="00157529" w:rsidRDefault="00157529">
      <w:pPr>
        <w:pStyle w:val="Index1"/>
        <w:tabs>
          <w:tab w:val="right" w:pos="5030"/>
        </w:tabs>
        <w:rPr>
          <w:noProof/>
        </w:rPr>
      </w:pPr>
      <w:r>
        <w:rPr>
          <w:noProof/>
        </w:rPr>
        <w:t>Aggiornamento per Windows 10 Enterprise E3 e LTSB 2016 (per Dispositivo), 42</w:t>
      </w:r>
    </w:p>
    <w:p w:rsidR="00157529" w:rsidRDefault="00157529">
      <w:pPr>
        <w:pStyle w:val="Index1"/>
        <w:tabs>
          <w:tab w:val="right" w:pos="5030"/>
        </w:tabs>
        <w:rPr>
          <w:noProof/>
        </w:rPr>
      </w:pPr>
      <w:r>
        <w:rPr>
          <w:noProof/>
        </w:rPr>
        <w:t>Aggiornamento per Windows 10 Enterprise LTSB 2016 (Per Dispositivo), 42</w:t>
      </w:r>
    </w:p>
    <w:p w:rsidR="00157529" w:rsidRDefault="00157529">
      <w:pPr>
        <w:pStyle w:val="Index1"/>
        <w:tabs>
          <w:tab w:val="right" w:pos="5030"/>
        </w:tabs>
        <w:rPr>
          <w:noProof/>
        </w:rPr>
      </w:pPr>
      <w:r>
        <w:rPr>
          <w:noProof/>
        </w:rPr>
        <w:t>Aggiornamento per Windows 10 Pro, 42</w:t>
      </w:r>
    </w:p>
    <w:p w:rsidR="00157529" w:rsidRDefault="00157529">
      <w:pPr>
        <w:pStyle w:val="Index1"/>
        <w:tabs>
          <w:tab w:val="right" w:pos="5030"/>
        </w:tabs>
        <w:rPr>
          <w:noProof/>
        </w:rPr>
      </w:pPr>
      <w:r>
        <w:rPr>
          <w:noProof/>
        </w:rPr>
        <w:t>Apple Macintosh, 43</w:t>
      </w:r>
    </w:p>
    <w:p w:rsidR="00157529" w:rsidRDefault="00157529">
      <w:pPr>
        <w:pStyle w:val="Index1"/>
        <w:tabs>
          <w:tab w:val="right" w:pos="5030"/>
        </w:tabs>
        <w:rPr>
          <w:noProof/>
        </w:rPr>
      </w:pPr>
      <w:r>
        <w:rPr>
          <w:noProof/>
        </w:rPr>
        <w:t>Archiviazione Exchange Online per Exchange Online, 68</w:t>
      </w:r>
    </w:p>
    <w:p w:rsidR="00157529" w:rsidRDefault="00157529">
      <w:pPr>
        <w:pStyle w:val="Index1"/>
        <w:tabs>
          <w:tab w:val="right" w:pos="5030"/>
        </w:tabs>
        <w:rPr>
          <w:noProof/>
        </w:rPr>
      </w:pPr>
      <w:r>
        <w:rPr>
          <w:noProof/>
        </w:rPr>
        <w:t>Archiviazione Exchange Online per Exchange Server, 16, 68</w:t>
      </w:r>
    </w:p>
    <w:p w:rsidR="00157529" w:rsidRDefault="00157529">
      <w:pPr>
        <w:pStyle w:val="Index1"/>
        <w:tabs>
          <w:tab w:val="right" w:pos="5030"/>
        </w:tabs>
        <w:rPr>
          <w:noProof/>
        </w:rPr>
      </w:pPr>
      <w:r>
        <w:rPr>
          <w:noProof/>
        </w:rPr>
        <w:t>Azure Active Directory Basic, 57</w:t>
      </w:r>
    </w:p>
    <w:p w:rsidR="00157529" w:rsidRDefault="00157529">
      <w:pPr>
        <w:pStyle w:val="Index1"/>
        <w:tabs>
          <w:tab w:val="right" w:pos="5030"/>
        </w:tabs>
        <w:rPr>
          <w:noProof/>
        </w:rPr>
      </w:pPr>
      <w:r>
        <w:rPr>
          <w:noProof/>
        </w:rPr>
        <w:t>Azure Active Directory Premium Piano 1, 57</w:t>
      </w:r>
    </w:p>
    <w:p w:rsidR="00157529" w:rsidRDefault="00157529">
      <w:pPr>
        <w:pStyle w:val="Index1"/>
        <w:tabs>
          <w:tab w:val="right" w:pos="5030"/>
        </w:tabs>
        <w:rPr>
          <w:noProof/>
        </w:rPr>
      </w:pPr>
      <w:r>
        <w:rPr>
          <w:noProof/>
        </w:rPr>
        <w:t>Azure Active Directory Premium Piano 2, 57</w:t>
      </w:r>
    </w:p>
    <w:p w:rsidR="00157529" w:rsidRDefault="00157529">
      <w:pPr>
        <w:pStyle w:val="Index1"/>
        <w:tabs>
          <w:tab w:val="right" w:pos="5030"/>
        </w:tabs>
        <w:rPr>
          <w:noProof/>
        </w:rPr>
      </w:pPr>
      <w:r>
        <w:rPr>
          <w:noProof/>
        </w:rPr>
        <w:t>Azure Information Protection Premium Piano 1, 58</w:t>
      </w:r>
    </w:p>
    <w:p w:rsidR="00157529" w:rsidRDefault="00157529">
      <w:pPr>
        <w:pStyle w:val="Index1"/>
        <w:tabs>
          <w:tab w:val="right" w:pos="5030"/>
        </w:tabs>
        <w:rPr>
          <w:noProof/>
        </w:rPr>
      </w:pPr>
      <w:r>
        <w:rPr>
          <w:noProof/>
        </w:rPr>
        <w:t>Azure Information Protection Premium Piano 2, 58</w:t>
      </w:r>
    </w:p>
    <w:p w:rsidR="00157529" w:rsidRDefault="00157529">
      <w:pPr>
        <w:pStyle w:val="Index1"/>
        <w:tabs>
          <w:tab w:val="right" w:pos="5030"/>
        </w:tabs>
        <w:rPr>
          <w:noProof/>
        </w:rPr>
      </w:pPr>
      <w:r>
        <w:rPr>
          <w:noProof/>
        </w:rPr>
        <w:t>Azure Site Recovery, 91</w:t>
      </w:r>
    </w:p>
    <w:p w:rsidR="00157529" w:rsidRDefault="00157529">
      <w:pPr>
        <w:pStyle w:val="Index1"/>
        <w:tabs>
          <w:tab w:val="right" w:pos="5030"/>
        </w:tabs>
        <w:rPr>
          <w:noProof/>
        </w:rPr>
      </w:pPr>
      <w:r>
        <w:rPr>
          <w:noProof/>
        </w:rPr>
        <w:t>Azure Site Recovery (per il Sito di Proprietà della Società), 55</w:t>
      </w:r>
    </w:p>
    <w:p w:rsidR="00157529" w:rsidRDefault="00157529">
      <w:pPr>
        <w:pStyle w:val="Index1"/>
        <w:tabs>
          <w:tab w:val="right" w:pos="5030"/>
        </w:tabs>
        <w:rPr>
          <w:noProof/>
        </w:rPr>
      </w:pPr>
      <w:r>
        <w:rPr>
          <w:noProof/>
        </w:rPr>
        <w:t>Basic CAL per Microsoft Dynamics CRM, 62</w:t>
      </w:r>
    </w:p>
    <w:p w:rsidR="00157529" w:rsidRDefault="00157529">
      <w:pPr>
        <w:pStyle w:val="Index1"/>
        <w:tabs>
          <w:tab w:val="right" w:pos="5030"/>
        </w:tabs>
        <w:rPr>
          <w:noProof/>
        </w:rPr>
      </w:pPr>
      <w:r>
        <w:rPr>
          <w:noProof/>
        </w:rPr>
        <w:t>BizTalk Server, 90</w:t>
      </w:r>
    </w:p>
    <w:p w:rsidR="00157529" w:rsidRDefault="00157529">
      <w:pPr>
        <w:pStyle w:val="Index1"/>
        <w:tabs>
          <w:tab w:val="right" w:pos="5030"/>
        </w:tabs>
        <w:rPr>
          <w:noProof/>
        </w:rPr>
      </w:pPr>
      <w:r>
        <w:rPr>
          <w:noProof/>
        </w:rPr>
        <w:t>BizTalk Server 2013 R2, 15</w:t>
      </w:r>
    </w:p>
    <w:p w:rsidR="00157529" w:rsidRDefault="00157529">
      <w:pPr>
        <w:pStyle w:val="Index1"/>
        <w:tabs>
          <w:tab w:val="right" w:pos="5030"/>
        </w:tabs>
        <w:rPr>
          <w:noProof/>
        </w:rPr>
      </w:pPr>
      <w:r>
        <w:rPr>
          <w:noProof/>
        </w:rPr>
        <w:t>BizTalk Server 2016 Branch Edition, 14</w:t>
      </w:r>
    </w:p>
    <w:p w:rsidR="00157529" w:rsidRDefault="00157529">
      <w:pPr>
        <w:pStyle w:val="Index1"/>
        <w:tabs>
          <w:tab w:val="right" w:pos="5030"/>
        </w:tabs>
        <w:rPr>
          <w:noProof/>
        </w:rPr>
      </w:pPr>
      <w:r>
        <w:rPr>
          <w:noProof/>
        </w:rPr>
        <w:t>BizTalk Server 2016 Branch IDC, 14</w:t>
      </w:r>
    </w:p>
    <w:p w:rsidR="00157529" w:rsidRDefault="00157529">
      <w:pPr>
        <w:pStyle w:val="Index1"/>
        <w:tabs>
          <w:tab w:val="right" w:pos="5030"/>
        </w:tabs>
        <w:rPr>
          <w:noProof/>
        </w:rPr>
      </w:pPr>
      <w:r>
        <w:rPr>
          <w:noProof/>
        </w:rPr>
        <w:t>BizTalk Server 2016 Enterprise Edition, 14</w:t>
      </w:r>
    </w:p>
    <w:p w:rsidR="00157529" w:rsidRDefault="00157529">
      <w:pPr>
        <w:pStyle w:val="Index1"/>
        <w:tabs>
          <w:tab w:val="right" w:pos="5030"/>
        </w:tabs>
        <w:rPr>
          <w:noProof/>
        </w:rPr>
      </w:pPr>
      <w:r>
        <w:rPr>
          <w:noProof/>
        </w:rPr>
        <w:t>BizTalk Server 2016 Standard Edition, 14</w:t>
      </w:r>
    </w:p>
    <w:p w:rsidR="00157529" w:rsidRDefault="00157529">
      <w:pPr>
        <w:pStyle w:val="Index1"/>
        <w:tabs>
          <w:tab w:val="right" w:pos="5030"/>
        </w:tabs>
        <w:rPr>
          <w:noProof/>
        </w:rPr>
      </w:pPr>
      <w:r>
        <w:rPr>
          <w:noProof/>
        </w:rPr>
        <w:t>BizTalk Server 2016 Standard Edition IDC, 15</w:t>
      </w:r>
    </w:p>
    <w:p w:rsidR="00157529" w:rsidRDefault="00157529">
      <w:pPr>
        <w:pStyle w:val="Index1"/>
        <w:tabs>
          <w:tab w:val="right" w:pos="5030"/>
        </w:tabs>
        <w:rPr>
          <w:noProof/>
        </w:rPr>
      </w:pPr>
      <w:r>
        <w:rPr>
          <w:noProof/>
        </w:rPr>
        <w:t>BizTalk Server Branch, 91</w:t>
      </w:r>
    </w:p>
    <w:p w:rsidR="00157529" w:rsidRDefault="00157529">
      <w:pPr>
        <w:pStyle w:val="Index1"/>
        <w:tabs>
          <w:tab w:val="right" w:pos="5030"/>
        </w:tabs>
        <w:rPr>
          <w:noProof/>
        </w:rPr>
      </w:pPr>
      <w:r>
        <w:rPr>
          <w:noProof/>
        </w:rPr>
        <w:t>BizTalk Server Enterprise, 91</w:t>
      </w:r>
    </w:p>
    <w:p w:rsidR="00157529" w:rsidRDefault="00157529">
      <w:pPr>
        <w:pStyle w:val="Index1"/>
        <w:tabs>
          <w:tab w:val="right" w:pos="5030"/>
        </w:tabs>
        <w:rPr>
          <w:noProof/>
        </w:rPr>
      </w:pPr>
      <w:r>
        <w:rPr>
          <w:noProof/>
        </w:rPr>
        <w:t>BizTalk Server Standard, 91</w:t>
      </w:r>
    </w:p>
    <w:p w:rsidR="00157529" w:rsidRDefault="00157529">
      <w:pPr>
        <w:pStyle w:val="Index1"/>
        <w:tabs>
          <w:tab w:val="right" w:pos="5030"/>
        </w:tabs>
        <w:rPr>
          <w:noProof/>
        </w:rPr>
      </w:pPr>
      <w:r>
        <w:rPr>
          <w:noProof/>
        </w:rPr>
        <w:t>Business Productivity Online Deskless Suite, 66</w:t>
      </w:r>
    </w:p>
    <w:p w:rsidR="00157529" w:rsidRDefault="00157529">
      <w:pPr>
        <w:pStyle w:val="Index1"/>
        <w:tabs>
          <w:tab w:val="right" w:pos="5030"/>
        </w:tabs>
        <w:rPr>
          <w:noProof/>
        </w:rPr>
      </w:pPr>
      <w:r>
        <w:rPr>
          <w:noProof/>
        </w:rPr>
        <w:t>CAL per Dispositivo per Project Server 2016, 24</w:t>
      </w:r>
    </w:p>
    <w:p w:rsidR="00157529" w:rsidRDefault="00157529">
      <w:pPr>
        <w:pStyle w:val="Index1"/>
        <w:tabs>
          <w:tab w:val="right" w:pos="5030"/>
        </w:tabs>
        <w:rPr>
          <w:noProof/>
        </w:rPr>
      </w:pPr>
      <w:r>
        <w:rPr>
          <w:noProof/>
        </w:rPr>
        <w:t>CAL per Exchange Server Enterprise 2016, 26</w:t>
      </w:r>
    </w:p>
    <w:p w:rsidR="00157529" w:rsidRDefault="00157529">
      <w:pPr>
        <w:pStyle w:val="Index1"/>
        <w:tabs>
          <w:tab w:val="right" w:pos="5030"/>
        </w:tabs>
        <w:rPr>
          <w:noProof/>
        </w:rPr>
      </w:pPr>
      <w:r>
        <w:rPr>
          <w:noProof/>
        </w:rPr>
        <w:t>CAL per Exchange Server Standard 2016, 26</w:t>
      </w:r>
    </w:p>
    <w:p w:rsidR="00157529" w:rsidRDefault="00157529">
      <w:pPr>
        <w:pStyle w:val="Index1"/>
        <w:tabs>
          <w:tab w:val="right" w:pos="5030"/>
        </w:tabs>
        <w:rPr>
          <w:noProof/>
        </w:rPr>
      </w:pPr>
      <w:r>
        <w:rPr>
          <w:noProof/>
        </w:rPr>
        <w:t>CAL per Microsoft Identity Manager 2016, 23</w:t>
      </w:r>
    </w:p>
    <w:p w:rsidR="00157529" w:rsidRDefault="00157529">
      <w:pPr>
        <w:pStyle w:val="Index1"/>
        <w:tabs>
          <w:tab w:val="right" w:pos="5030"/>
        </w:tabs>
        <w:rPr>
          <w:noProof/>
        </w:rPr>
      </w:pPr>
      <w:r>
        <w:rPr>
          <w:noProof/>
        </w:rPr>
        <w:t>CAL per Project Server 2016, 27</w:t>
      </w:r>
    </w:p>
    <w:p w:rsidR="00157529" w:rsidRDefault="00157529">
      <w:pPr>
        <w:pStyle w:val="Index1"/>
        <w:tabs>
          <w:tab w:val="right" w:pos="5030"/>
        </w:tabs>
        <w:rPr>
          <w:noProof/>
        </w:rPr>
      </w:pPr>
      <w:r>
        <w:rPr>
          <w:noProof/>
        </w:rPr>
        <w:t>CAL per Servizi Desktop Remoto Windows Server 2016, 50</w:t>
      </w:r>
    </w:p>
    <w:p w:rsidR="00157529" w:rsidRDefault="00157529">
      <w:pPr>
        <w:pStyle w:val="Index1"/>
        <w:tabs>
          <w:tab w:val="right" w:pos="5030"/>
        </w:tabs>
        <w:rPr>
          <w:noProof/>
        </w:rPr>
      </w:pPr>
      <w:r>
        <w:rPr>
          <w:noProof/>
        </w:rPr>
        <w:t>CAL per SQL Server 2016, 31</w:t>
      </w:r>
    </w:p>
    <w:p w:rsidR="00157529" w:rsidRDefault="00157529">
      <w:pPr>
        <w:pStyle w:val="Index1"/>
        <w:tabs>
          <w:tab w:val="right" w:pos="5030"/>
        </w:tabs>
        <w:rPr>
          <w:noProof/>
        </w:rPr>
      </w:pPr>
      <w:r>
        <w:rPr>
          <w:noProof/>
        </w:rPr>
        <w:t>CAL per Visual Studio Team Foundation Server 2017, 40</w:t>
      </w:r>
    </w:p>
    <w:p w:rsidR="00157529" w:rsidRDefault="00157529">
      <w:pPr>
        <w:pStyle w:val="Index1"/>
        <w:tabs>
          <w:tab w:val="right" w:pos="5030"/>
        </w:tabs>
        <w:rPr>
          <w:noProof/>
        </w:rPr>
      </w:pPr>
      <w:r>
        <w:rPr>
          <w:noProof/>
        </w:rPr>
        <w:t>CAL per Windows Server 2016, 49, 50</w:t>
      </w:r>
    </w:p>
    <w:p w:rsidR="00157529" w:rsidRDefault="00157529">
      <w:pPr>
        <w:pStyle w:val="Index1"/>
        <w:tabs>
          <w:tab w:val="right" w:pos="5030"/>
        </w:tabs>
        <w:rPr>
          <w:noProof/>
        </w:rPr>
      </w:pPr>
      <w:r>
        <w:rPr>
          <w:noProof/>
        </w:rPr>
        <w:t>CAL per Windows Server 2016 Active Directory Rights Management Services, 49, 50</w:t>
      </w:r>
    </w:p>
    <w:p w:rsidR="00157529" w:rsidRDefault="00157529">
      <w:pPr>
        <w:pStyle w:val="Index1"/>
        <w:tabs>
          <w:tab w:val="right" w:pos="5030"/>
        </w:tabs>
        <w:rPr>
          <w:noProof/>
        </w:rPr>
      </w:pPr>
      <w:r>
        <w:rPr>
          <w:noProof/>
        </w:rPr>
        <w:t>Chiosco Exchange Online, 68</w:t>
      </w:r>
    </w:p>
    <w:p w:rsidR="00157529" w:rsidRDefault="00157529">
      <w:pPr>
        <w:pStyle w:val="Index1"/>
        <w:tabs>
          <w:tab w:val="right" w:pos="5030"/>
        </w:tabs>
        <w:rPr>
          <w:noProof/>
        </w:rPr>
      </w:pPr>
      <w:r>
        <w:rPr>
          <w:noProof/>
        </w:rPr>
        <w:t>CIS Suite Datacenter, 90</w:t>
      </w:r>
    </w:p>
    <w:p w:rsidR="00157529" w:rsidRDefault="00157529">
      <w:pPr>
        <w:pStyle w:val="Index1"/>
        <w:tabs>
          <w:tab w:val="right" w:pos="5030"/>
        </w:tabs>
        <w:rPr>
          <w:noProof/>
        </w:rPr>
      </w:pPr>
      <w:r>
        <w:rPr>
          <w:noProof/>
        </w:rPr>
        <w:t>CIS Suite Standard, 90</w:t>
      </w:r>
    </w:p>
    <w:p w:rsidR="00157529" w:rsidRDefault="00157529">
      <w:pPr>
        <w:pStyle w:val="Index1"/>
        <w:tabs>
          <w:tab w:val="right" w:pos="5030"/>
        </w:tabs>
        <w:rPr>
          <w:noProof/>
        </w:rPr>
      </w:pPr>
      <w:r>
        <w:rPr>
          <w:noProof/>
        </w:rPr>
        <w:t>Communicator per Mac 2011, 25</w:t>
      </w:r>
    </w:p>
    <w:p w:rsidR="00157529" w:rsidRDefault="00157529">
      <w:pPr>
        <w:pStyle w:val="Index1"/>
        <w:tabs>
          <w:tab w:val="right" w:pos="5030"/>
        </w:tabs>
        <w:rPr>
          <w:noProof/>
        </w:rPr>
      </w:pPr>
      <w:r>
        <w:rPr>
          <w:noProof/>
        </w:rPr>
        <w:t>Componente Aggiuntivo di Azure Information Protection Premium, 66</w:t>
      </w:r>
    </w:p>
    <w:p w:rsidR="00157529" w:rsidRDefault="00157529">
      <w:pPr>
        <w:pStyle w:val="Index1"/>
        <w:tabs>
          <w:tab w:val="right" w:pos="5030"/>
        </w:tabs>
        <w:rPr>
          <w:noProof/>
        </w:rPr>
      </w:pPr>
      <w:r>
        <w:rPr>
          <w:noProof/>
        </w:rPr>
        <w:t>Componente Aggiuntivo di Azure Information Protection Premium Piano 1, 58</w:t>
      </w:r>
    </w:p>
    <w:p w:rsidR="00157529" w:rsidRDefault="00157529">
      <w:pPr>
        <w:pStyle w:val="Index1"/>
        <w:tabs>
          <w:tab w:val="right" w:pos="5030"/>
        </w:tabs>
        <w:rPr>
          <w:noProof/>
        </w:rPr>
      </w:pPr>
      <w:r>
        <w:rPr>
          <w:noProof/>
        </w:rPr>
        <w:t>Componente Aggiuntivo di Azure Information Protection Premium Piano 2, 58</w:t>
      </w:r>
    </w:p>
    <w:p w:rsidR="00157529" w:rsidRDefault="00157529">
      <w:pPr>
        <w:pStyle w:val="Index1"/>
        <w:tabs>
          <w:tab w:val="right" w:pos="5030"/>
        </w:tabs>
        <w:rPr>
          <w:noProof/>
        </w:rPr>
      </w:pPr>
      <w:r>
        <w:rPr>
          <w:noProof/>
        </w:rPr>
        <w:t>Componente Aggiuntivo di Enterprise Mobility + Security E3, 59</w:t>
      </w:r>
    </w:p>
    <w:p w:rsidR="00157529" w:rsidRDefault="00157529">
      <w:pPr>
        <w:pStyle w:val="Index1"/>
        <w:tabs>
          <w:tab w:val="right" w:pos="5030"/>
        </w:tabs>
        <w:rPr>
          <w:noProof/>
        </w:rPr>
      </w:pPr>
      <w:r>
        <w:rPr>
          <w:noProof/>
        </w:rPr>
        <w:t>Componente Aggiuntivo di Enterprise Mobility + Security E5, 59</w:t>
      </w:r>
    </w:p>
    <w:p w:rsidR="00157529" w:rsidRDefault="00157529">
      <w:pPr>
        <w:pStyle w:val="Index1"/>
        <w:tabs>
          <w:tab w:val="right" w:pos="5030"/>
        </w:tabs>
        <w:rPr>
          <w:noProof/>
        </w:rPr>
      </w:pPr>
      <w:r>
        <w:rPr>
          <w:noProof/>
        </w:rPr>
        <w:t>Componente Aggiuntivo di Exchange Online Piano 1, 68</w:t>
      </w:r>
    </w:p>
    <w:p w:rsidR="00157529" w:rsidRDefault="00157529">
      <w:pPr>
        <w:pStyle w:val="Index1"/>
        <w:tabs>
          <w:tab w:val="right" w:pos="5030"/>
        </w:tabs>
        <w:rPr>
          <w:noProof/>
        </w:rPr>
      </w:pPr>
      <w:r>
        <w:rPr>
          <w:noProof/>
        </w:rPr>
        <w:t>Componente Aggiuntivo di Microsoft Dynamics 365 Piano 1, Enterprise Edition, 60</w:t>
      </w:r>
    </w:p>
    <w:p w:rsidR="00157529" w:rsidRDefault="00157529">
      <w:pPr>
        <w:pStyle w:val="Index1"/>
        <w:tabs>
          <w:tab w:val="right" w:pos="5030"/>
        </w:tabs>
        <w:rPr>
          <w:noProof/>
        </w:rPr>
      </w:pPr>
      <w:r>
        <w:rPr>
          <w:noProof/>
        </w:rPr>
        <w:t>Componente Aggiuntivo di Microsoft Dynamics 365 Piano 1, Enterprise Edition da SA, 60</w:t>
      </w:r>
    </w:p>
    <w:p w:rsidR="00157529" w:rsidRDefault="00157529">
      <w:pPr>
        <w:pStyle w:val="Index1"/>
        <w:tabs>
          <w:tab w:val="right" w:pos="5030"/>
        </w:tabs>
        <w:rPr>
          <w:noProof/>
        </w:rPr>
      </w:pPr>
      <w:r>
        <w:rPr>
          <w:noProof/>
        </w:rPr>
        <w:t>Componente Aggiuntivo di Microsoft Stream Piano 2, 72</w:t>
      </w:r>
    </w:p>
    <w:p w:rsidR="00157529" w:rsidRDefault="00157529">
      <w:pPr>
        <w:pStyle w:val="Index1"/>
        <w:tabs>
          <w:tab w:val="right" w:pos="5030"/>
        </w:tabs>
        <w:rPr>
          <w:noProof/>
        </w:rPr>
      </w:pPr>
      <w:r>
        <w:rPr>
          <w:noProof/>
        </w:rPr>
        <w:t>Componente Aggiuntivo di Microsoft Stream Storage (500 GB), 72</w:t>
      </w:r>
    </w:p>
    <w:p w:rsidR="00157529" w:rsidRDefault="00157529">
      <w:pPr>
        <w:pStyle w:val="Index1"/>
        <w:tabs>
          <w:tab w:val="right" w:pos="5030"/>
        </w:tabs>
        <w:rPr>
          <w:noProof/>
        </w:rPr>
      </w:pPr>
      <w:r>
        <w:rPr>
          <w:noProof/>
        </w:rPr>
        <w:t>Componente Aggiuntivo di Office 365 Enterprise E1, E3, 64</w:t>
      </w:r>
    </w:p>
    <w:p w:rsidR="00157529" w:rsidRDefault="00157529">
      <w:pPr>
        <w:pStyle w:val="Index1"/>
        <w:tabs>
          <w:tab w:val="right" w:pos="5030"/>
        </w:tabs>
        <w:rPr>
          <w:noProof/>
        </w:rPr>
      </w:pPr>
      <w:r>
        <w:rPr>
          <w:noProof/>
        </w:rPr>
        <w:t>Componente Aggiuntivo di Office 365 Enterprise E3 senza ProPlus, 64</w:t>
      </w:r>
    </w:p>
    <w:p w:rsidR="00157529" w:rsidRDefault="00157529">
      <w:pPr>
        <w:pStyle w:val="Index1"/>
        <w:tabs>
          <w:tab w:val="right" w:pos="5030"/>
        </w:tabs>
        <w:rPr>
          <w:noProof/>
        </w:rPr>
      </w:pPr>
      <w:r>
        <w:rPr>
          <w:noProof/>
        </w:rPr>
        <w:t>Componente Aggiuntivo di Office 365 Enterprise E4, 64</w:t>
      </w:r>
    </w:p>
    <w:p w:rsidR="00157529" w:rsidRDefault="00157529">
      <w:pPr>
        <w:pStyle w:val="Index1"/>
        <w:tabs>
          <w:tab w:val="right" w:pos="5030"/>
        </w:tabs>
        <w:rPr>
          <w:noProof/>
        </w:rPr>
      </w:pPr>
      <w:r>
        <w:rPr>
          <w:noProof/>
        </w:rPr>
        <w:t>Componente Aggiuntivo di Office 365 Enterprise E4 senza ProPlus, 65</w:t>
      </w:r>
    </w:p>
    <w:p w:rsidR="00157529" w:rsidRDefault="00157529">
      <w:pPr>
        <w:pStyle w:val="Index1"/>
        <w:tabs>
          <w:tab w:val="right" w:pos="5030"/>
        </w:tabs>
        <w:rPr>
          <w:noProof/>
        </w:rPr>
      </w:pPr>
      <w:r>
        <w:rPr>
          <w:noProof/>
        </w:rPr>
        <w:t>Componente Aggiuntivo di Office 365 Enterprise E5, 64</w:t>
      </w:r>
    </w:p>
    <w:p w:rsidR="00157529" w:rsidRDefault="00157529">
      <w:pPr>
        <w:pStyle w:val="Index1"/>
        <w:tabs>
          <w:tab w:val="right" w:pos="5030"/>
        </w:tabs>
        <w:rPr>
          <w:noProof/>
        </w:rPr>
      </w:pPr>
      <w:r>
        <w:rPr>
          <w:noProof/>
        </w:rPr>
        <w:t>Componente Aggiuntivo di Operations Management and Security E1, 56</w:t>
      </w:r>
    </w:p>
    <w:p w:rsidR="00157529" w:rsidRDefault="00157529">
      <w:pPr>
        <w:pStyle w:val="Index1"/>
        <w:tabs>
          <w:tab w:val="right" w:pos="5030"/>
        </w:tabs>
        <w:rPr>
          <w:noProof/>
        </w:rPr>
      </w:pPr>
      <w:r>
        <w:rPr>
          <w:noProof/>
        </w:rPr>
        <w:t>Componente Aggiuntivo di Operations Management and Security E2, 56</w:t>
      </w:r>
    </w:p>
    <w:p w:rsidR="00157529" w:rsidRDefault="00157529">
      <w:pPr>
        <w:pStyle w:val="Index1"/>
        <w:tabs>
          <w:tab w:val="right" w:pos="5030"/>
        </w:tabs>
        <w:rPr>
          <w:noProof/>
        </w:rPr>
      </w:pPr>
      <w:r>
        <w:rPr>
          <w:noProof/>
        </w:rPr>
        <w:t>Componente Aggiuntivo di Secure Productive Enterprise E3, 58</w:t>
      </w:r>
    </w:p>
    <w:p w:rsidR="00157529" w:rsidRDefault="00157529">
      <w:pPr>
        <w:pStyle w:val="Index1"/>
        <w:tabs>
          <w:tab w:val="right" w:pos="5030"/>
        </w:tabs>
        <w:rPr>
          <w:noProof/>
        </w:rPr>
      </w:pPr>
      <w:r>
        <w:rPr>
          <w:noProof/>
        </w:rPr>
        <w:t>Componente Aggiuntivo di Secure Productive Enterprise E3 da SA, 58</w:t>
      </w:r>
    </w:p>
    <w:p w:rsidR="00157529" w:rsidRDefault="00157529">
      <w:pPr>
        <w:pStyle w:val="Index1"/>
        <w:tabs>
          <w:tab w:val="right" w:pos="5030"/>
        </w:tabs>
        <w:rPr>
          <w:noProof/>
        </w:rPr>
      </w:pPr>
      <w:r>
        <w:rPr>
          <w:noProof/>
        </w:rPr>
        <w:t>Componente Aggiuntivo di Secure Productive Enterprise E5, 58</w:t>
      </w:r>
    </w:p>
    <w:p w:rsidR="00157529" w:rsidRDefault="00157529">
      <w:pPr>
        <w:pStyle w:val="Index1"/>
        <w:tabs>
          <w:tab w:val="right" w:pos="5030"/>
        </w:tabs>
        <w:rPr>
          <w:noProof/>
        </w:rPr>
      </w:pPr>
      <w:r>
        <w:rPr>
          <w:noProof/>
        </w:rPr>
        <w:t>Componente Aggiuntivo di Secure Productive Enterprise E5 da SA, 58</w:t>
      </w:r>
    </w:p>
    <w:p w:rsidR="00157529" w:rsidRDefault="00157529">
      <w:pPr>
        <w:pStyle w:val="Index1"/>
        <w:tabs>
          <w:tab w:val="right" w:pos="5030"/>
        </w:tabs>
        <w:rPr>
          <w:noProof/>
        </w:rPr>
      </w:pPr>
      <w:r>
        <w:rPr>
          <w:noProof/>
        </w:rPr>
        <w:t>Componente Aggiuntivo di SharePoint Online Piano 1, 70</w:t>
      </w:r>
    </w:p>
    <w:p w:rsidR="00157529" w:rsidRDefault="00157529">
      <w:pPr>
        <w:pStyle w:val="Index1"/>
        <w:tabs>
          <w:tab w:val="right" w:pos="5030"/>
        </w:tabs>
        <w:rPr>
          <w:noProof/>
        </w:rPr>
      </w:pPr>
      <w:r>
        <w:rPr>
          <w:noProof/>
        </w:rPr>
        <w:t>Componente Aggiuntivo di SQL Server Enterprise Premium Assurance, 31</w:t>
      </w:r>
    </w:p>
    <w:p w:rsidR="00157529" w:rsidRDefault="00157529">
      <w:pPr>
        <w:pStyle w:val="Index1"/>
        <w:tabs>
          <w:tab w:val="right" w:pos="5030"/>
        </w:tabs>
        <w:rPr>
          <w:noProof/>
        </w:rPr>
      </w:pPr>
      <w:r>
        <w:rPr>
          <w:noProof/>
        </w:rPr>
        <w:t>Componente Aggiuntivo di SQL Server Standard Premium Assurance, 31</w:t>
      </w:r>
    </w:p>
    <w:p w:rsidR="00157529" w:rsidRDefault="00157529">
      <w:pPr>
        <w:pStyle w:val="Index1"/>
        <w:tabs>
          <w:tab w:val="right" w:pos="5030"/>
        </w:tabs>
        <w:rPr>
          <w:noProof/>
        </w:rPr>
      </w:pPr>
      <w:r>
        <w:rPr>
          <w:noProof/>
        </w:rPr>
        <w:t>Componente Aggiuntivo di Windows Server Datacenter Core Premium Assurance (Licenze Core in confezioni da 16), 50</w:t>
      </w:r>
    </w:p>
    <w:p w:rsidR="00157529" w:rsidRDefault="00157529">
      <w:pPr>
        <w:pStyle w:val="Index1"/>
        <w:tabs>
          <w:tab w:val="right" w:pos="5030"/>
        </w:tabs>
        <w:rPr>
          <w:noProof/>
        </w:rPr>
      </w:pPr>
      <w:r>
        <w:rPr>
          <w:noProof/>
        </w:rPr>
        <w:t>Componente Aggiuntivo di Windows Server Datacenter Core Premium Assurance (Licenze Core in confezioni da 2), 50</w:t>
      </w:r>
    </w:p>
    <w:p w:rsidR="00157529" w:rsidRDefault="00157529">
      <w:pPr>
        <w:pStyle w:val="Index1"/>
        <w:tabs>
          <w:tab w:val="right" w:pos="5030"/>
        </w:tabs>
        <w:rPr>
          <w:noProof/>
        </w:rPr>
      </w:pPr>
      <w:r>
        <w:rPr>
          <w:noProof/>
        </w:rPr>
        <w:t>Componente Aggiuntivo di Windows Server Datacenter Premium Assurance (2 Licenze Core per confezione), 17</w:t>
      </w:r>
    </w:p>
    <w:p w:rsidR="00157529" w:rsidRDefault="00157529">
      <w:pPr>
        <w:pStyle w:val="Index1"/>
        <w:tabs>
          <w:tab w:val="right" w:pos="5030"/>
        </w:tabs>
        <w:rPr>
          <w:noProof/>
        </w:rPr>
      </w:pPr>
      <w:r>
        <w:rPr>
          <w:noProof/>
        </w:rPr>
        <w:t>Componente Aggiuntivo di Windows Server Standard Core Premium Assurance (Licenze Core in confezioni da 16), 50</w:t>
      </w:r>
    </w:p>
    <w:p w:rsidR="00157529" w:rsidRDefault="00157529">
      <w:pPr>
        <w:pStyle w:val="Index1"/>
        <w:tabs>
          <w:tab w:val="right" w:pos="5030"/>
        </w:tabs>
        <w:rPr>
          <w:noProof/>
        </w:rPr>
      </w:pPr>
      <w:r>
        <w:rPr>
          <w:noProof/>
        </w:rPr>
        <w:t>Componente Aggiuntivo di Windows Server Standard Core Premium Assurance (Licenze Core in confezioni da 2), 50</w:t>
      </w:r>
    </w:p>
    <w:p w:rsidR="00157529" w:rsidRDefault="00157529">
      <w:pPr>
        <w:pStyle w:val="Index1"/>
        <w:tabs>
          <w:tab w:val="right" w:pos="5030"/>
        </w:tabs>
        <w:rPr>
          <w:noProof/>
        </w:rPr>
      </w:pPr>
      <w:r>
        <w:rPr>
          <w:noProof/>
        </w:rPr>
        <w:t>Componente Aggiuntivo di Windows Server Standard Premium Assurance (2 Licenze Core per confezione), 17</w:t>
      </w:r>
    </w:p>
    <w:p w:rsidR="00157529" w:rsidRDefault="00157529">
      <w:pPr>
        <w:pStyle w:val="Index1"/>
        <w:tabs>
          <w:tab w:val="right" w:pos="5030"/>
        </w:tabs>
        <w:rPr>
          <w:noProof/>
        </w:rPr>
      </w:pPr>
      <w:r>
        <w:rPr>
          <w:noProof/>
        </w:rPr>
        <w:t>Componente Aggiuntivo Microsoft Dynamics 365 for Operations, Enterprise Edition (SL per Dispositivo e Utente), 61</w:t>
      </w:r>
    </w:p>
    <w:p w:rsidR="00157529" w:rsidRDefault="00157529">
      <w:pPr>
        <w:pStyle w:val="Index1"/>
        <w:tabs>
          <w:tab w:val="right" w:pos="5030"/>
        </w:tabs>
        <w:rPr>
          <w:noProof/>
        </w:rPr>
      </w:pPr>
      <w:r>
        <w:rPr>
          <w:noProof/>
        </w:rPr>
        <w:t>Componente Aggiuntivo Microsoft Dynamics 365 for Operations, Enterprise Edition da SA (SL per Dispositivo e Utente), 61</w:t>
      </w:r>
    </w:p>
    <w:p w:rsidR="00157529" w:rsidRDefault="00157529">
      <w:pPr>
        <w:pStyle w:val="Index1"/>
        <w:tabs>
          <w:tab w:val="right" w:pos="5030"/>
        </w:tabs>
        <w:rPr>
          <w:noProof/>
        </w:rPr>
      </w:pPr>
      <w:r>
        <w:rPr>
          <w:noProof/>
        </w:rPr>
        <w:t>Componente Aggiuntivo Microsoft Dynamics 365 for Team Members, Enterprise Edition (SL per Utente), 61</w:t>
      </w:r>
    </w:p>
    <w:p w:rsidR="00157529" w:rsidRDefault="00157529">
      <w:pPr>
        <w:pStyle w:val="Index1"/>
        <w:tabs>
          <w:tab w:val="right" w:pos="5030"/>
        </w:tabs>
        <w:rPr>
          <w:noProof/>
        </w:rPr>
      </w:pPr>
      <w:r>
        <w:rPr>
          <w:noProof/>
        </w:rPr>
        <w:t>Componente Aggiuntivo Microsoft Dynamics 365 Piano 2, Enterprise Edition (SL per Utente), 60</w:t>
      </w:r>
    </w:p>
    <w:p w:rsidR="00157529" w:rsidRDefault="00157529">
      <w:pPr>
        <w:pStyle w:val="Index1"/>
        <w:tabs>
          <w:tab w:val="right" w:pos="5030"/>
        </w:tabs>
        <w:rPr>
          <w:noProof/>
        </w:rPr>
      </w:pPr>
      <w:r>
        <w:rPr>
          <w:noProof/>
        </w:rPr>
        <w:t>Componente Aggiuntivo Microsoft Dynamics 365 Piano 2, Enterprise Edition da SA (SL per Utente), 60</w:t>
      </w:r>
    </w:p>
    <w:p w:rsidR="00157529" w:rsidRDefault="00157529">
      <w:pPr>
        <w:pStyle w:val="Index1"/>
        <w:tabs>
          <w:tab w:val="right" w:pos="5030"/>
        </w:tabs>
        <w:rPr>
          <w:noProof/>
        </w:rPr>
      </w:pPr>
      <w:r>
        <w:rPr>
          <w:noProof/>
        </w:rPr>
        <w:t>Componente aggiuntivo Project Online Essentials, 69</w:t>
      </w:r>
    </w:p>
    <w:p w:rsidR="00157529" w:rsidRDefault="00157529">
      <w:pPr>
        <w:pStyle w:val="Index1"/>
        <w:tabs>
          <w:tab w:val="right" w:pos="5030"/>
        </w:tabs>
        <w:rPr>
          <w:noProof/>
        </w:rPr>
      </w:pPr>
      <w:r>
        <w:rPr>
          <w:noProof/>
        </w:rPr>
        <w:t>Componente aggiuntivo Project Online Premium, 69</w:t>
      </w:r>
    </w:p>
    <w:p w:rsidR="00157529" w:rsidRDefault="00157529">
      <w:pPr>
        <w:pStyle w:val="Index1"/>
        <w:tabs>
          <w:tab w:val="right" w:pos="5030"/>
        </w:tabs>
        <w:rPr>
          <w:noProof/>
        </w:rPr>
      </w:pPr>
      <w:r>
        <w:rPr>
          <w:noProof/>
        </w:rPr>
        <w:t>Componente aggiuntivo Project Online Professional, 69</w:t>
      </w:r>
    </w:p>
    <w:p w:rsidR="00157529" w:rsidRDefault="00157529">
      <w:pPr>
        <w:pStyle w:val="Index1"/>
        <w:tabs>
          <w:tab w:val="right" w:pos="5030"/>
        </w:tabs>
        <w:rPr>
          <w:noProof/>
        </w:rPr>
      </w:pPr>
      <w:r>
        <w:rPr>
          <w:noProof/>
        </w:rPr>
        <w:t>Componente Aggiuntivo Visio Pro per Office 365, 63</w:t>
      </w:r>
    </w:p>
    <w:p w:rsidR="00157529" w:rsidRDefault="00157529">
      <w:pPr>
        <w:pStyle w:val="Index1"/>
        <w:tabs>
          <w:tab w:val="right" w:pos="5030"/>
        </w:tabs>
        <w:rPr>
          <w:noProof/>
        </w:rPr>
      </w:pPr>
      <w:r>
        <w:rPr>
          <w:noProof/>
        </w:rPr>
        <w:t>Componente aggiuntivo Windows 10 Education E5 per Dispositivo (di E3 per dispositivo), 42</w:t>
      </w:r>
    </w:p>
    <w:p w:rsidR="00157529" w:rsidRDefault="00157529">
      <w:pPr>
        <w:pStyle w:val="Index1"/>
        <w:tabs>
          <w:tab w:val="right" w:pos="5030"/>
        </w:tabs>
        <w:rPr>
          <w:noProof/>
        </w:rPr>
      </w:pPr>
      <w:r>
        <w:rPr>
          <w:noProof/>
        </w:rPr>
        <w:t>Componente aggiuntivo Windows 10 Enterprise E3 per Utente (di E3 per dispositivo), 42</w:t>
      </w:r>
    </w:p>
    <w:p w:rsidR="00157529" w:rsidRDefault="00157529">
      <w:pPr>
        <w:pStyle w:val="Index1"/>
        <w:tabs>
          <w:tab w:val="right" w:pos="5030"/>
        </w:tabs>
        <w:rPr>
          <w:noProof/>
        </w:rPr>
      </w:pPr>
      <w:r>
        <w:rPr>
          <w:noProof/>
        </w:rPr>
        <w:t>Componente aggiuntivo Windows 10 Enterprise E5 per Dispositivo o Utente (di E3 per dispositivo) (SL), 42</w:t>
      </w:r>
    </w:p>
    <w:p w:rsidR="00157529" w:rsidRDefault="00157529">
      <w:pPr>
        <w:pStyle w:val="Index1"/>
        <w:tabs>
          <w:tab w:val="right" w:pos="5030"/>
        </w:tabs>
        <w:rPr>
          <w:noProof/>
        </w:rPr>
      </w:pPr>
      <w:r>
        <w:rPr>
          <w:noProof/>
        </w:rPr>
        <w:t>Core CAL, 35, 60, 65, 85, 91</w:t>
      </w:r>
    </w:p>
    <w:p w:rsidR="00157529" w:rsidRDefault="00157529">
      <w:pPr>
        <w:pStyle w:val="Index1"/>
        <w:tabs>
          <w:tab w:val="right" w:pos="5030"/>
        </w:tabs>
        <w:rPr>
          <w:noProof/>
        </w:rPr>
      </w:pPr>
      <w:r>
        <w:rPr>
          <w:noProof/>
        </w:rPr>
        <w:t>Core CAL Bridge per Office 365, 66</w:t>
      </w:r>
    </w:p>
    <w:p w:rsidR="00157529" w:rsidRDefault="00157529">
      <w:pPr>
        <w:pStyle w:val="Index1"/>
        <w:tabs>
          <w:tab w:val="right" w:pos="5030"/>
        </w:tabs>
        <w:rPr>
          <w:noProof/>
        </w:rPr>
      </w:pPr>
      <w:r>
        <w:rPr>
          <w:noProof/>
        </w:rPr>
        <w:t>Core CAL Suite, 16</w:t>
      </w:r>
    </w:p>
    <w:p w:rsidR="00157529" w:rsidRDefault="00157529">
      <w:pPr>
        <w:pStyle w:val="Index1"/>
        <w:tabs>
          <w:tab w:val="right" w:pos="5030"/>
        </w:tabs>
        <w:rPr>
          <w:noProof/>
        </w:rPr>
      </w:pPr>
      <w:r>
        <w:rPr>
          <w:noProof/>
        </w:rPr>
        <w:t>Core CAL Suite Bridge per Enterprise Mobility+ Security, 16</w:t>
      </w:r>
    </w:p>
    <w:p w:rsidR="00157529" w:rsidRDefault="00157529">
      <w:pPr>
        <w:pStyle w:val="Index1"/>
        <w:tabs>
          <w:tab w:val="right" w:pos="5030"/>
        </w:tabs>
        <w:rPr>
          <w:noProof/>
        </w:rPr>
      </w:pPr>
      <w:r>
        <w:rPr>
          <w:noProof/>
        </w:rPr>
        <w:t>Core CAL Suite Bridge per Microsoft Intune, 16</w:t>
      </w:r>
    </w:p>
    <w:p w:rsidR="00157529" w:rsidRDefault="00157529">
      <w:pPr>
        <w:pStyle w:val="Index1"/>
        <w:tabs>
          <w:tab w:val="right" w:pos="5030"/>
        </w:tabs>
        <w:rPr>
          <w:noProof/>
        </w:rPr>
      </w:pPr>
      <w:r>
        <w:rPr>
          <w:noProof/>
        </w:rPr>
        <w:t>Core CAL Suite Bridge per Office 365, 16, 60</w:t>
      </w:r>
    </w:p>
    <w:p w:rsidR="00157529" w:rsidRDefault="00157529">
      <w:pPr>
        <w:pStyle w:val="Index1"/>
        <w:tabs>
          <w:tab w:val="right" w:pos="5030"/>
        </w:tabs>
        <w:rPr>
          <w:noProof/>
        </w:rPr>
      </w:pPr>
      <w:r>
        <w:rPr>
          <w:noProof/>
        </w:rPr>
        <w:t>Core CAL Suite Bridge per Office 365 e Microsoft Intune, 16, 60</w:t>
      </w:r>
    </w:p>
    <w:p w:rsidR="00157529" w:rsidRDefault="00157529">
      <w:pPr>
        <w:pStyle w:val="Index1"/>
        <w:tabs>
          <w:tab w:val="right" w:pos="5030"/>
        </w:tabs>
        <w:rPr>
          <w:noProof/>
        </w:rPr>
      </w:pPr>
      <w:r>
        <w:rPr>
          <w:noProof/>
        </w:rPr>
        <w:t>Core Infrastructure Server Suite Datacenter, 91</w:t>
      </w:r>
    </w:p>
    <w:p w:rsidR="00157529" w:rsidRDefault="00157529">
      <w:pPr>
        <w:pStyle w:val="Index1"/>
        <w:tabs>
          <w:tab w:val="right" w:pos="5030"/>
        </w:tabs>
        <w:rPr>
          <w:noProof/>
        </w:rPr>
      </w:pPr>
      <w:r>
        <w:rPr>
          <w:noProof/>
        </w:rPr>
        <w:t>Core Infrastructure Server Suite Datacenter (Licenze Core in confezioni da 16), 17</w:t>
      </w:r>
    </w:p>
    <w:p w:rsidR="00157529" w:rsidRDefault="00157529">
      <w:pPr>
        <w:pStyle w:val="Index1"/>
        <w:tabs>
          <w:tab w:val="right" w:pos="5030"/>
        </w:tabs>
        <w:rPr>
          <w:noProof/>
        </w:rPr>
      </w:pPr>
      <w:r>
        <w:rPr>
          <w:noProof/>
        </w:rPr>
        <w:t>Core Infrastructure Server Suite Datacenter (Licenze Core in confezioni da 2), 17</w:t>
      </w:r>
    </w:p>
    <w:p w:rsidR="00157529" w:rsidRDefault="00157529">
      <w:pPr>
        <w:pStyle w:val="Index1"/>
        <w:tabs>
          <w:tab w:val="right" w:pos="5030"/>
        </w:tabs>
        <w:rPr>
          <w:noProof/>
        </w:rPr>
      </w:pPr>
      <w:r>
        <w:rPr>
          <w:noProof/>
        </w:rPr>
        <w:t>Core Infrastructure Server Suite Standard, 91</w:t>
      </w:r>
    </w:p>
    <w:p w:rsidR="00157529" w:rsidRDefault="00157529">
      <w:pPr>
        <w:pStyle w:val="Index1"/>
        <w:tabs>
          <w:tab w:val="right" w:pos="5030"/>
        </w:tabs>
        <w:rPr>
          <w:noProof/>
        </w:rPr>
      </w:pPr>
      <w:r>
        <w:rPr>
          <w:noProof/>
        </w:rPr>
        <w:t>Core Infrastructure Server Suite Standard (Licenze Core in confezioni da 16), 17</w:t>
      </w:r>
    </w:p>
    <w:p w:rsidR="00157529" w:rsidRDefault="00157529">
      <w:pPr>
        <w:pStyle w:val="Index1"/>
        <w:tabs>
          <w:tab w:val="right" w:pos="5030"/>
        </w:tabs>
        <w:rPr>
          <w:noProof/>
        </w:rPr>
      </w:pPr>
      <w:r>
        <w:rPr>
          <w:noProof/>
        </w:rPr>
        <w:t>Core Infrastructure Server Suite Standard (Licenze Core in confezioni da 2), 17</w:t>
      </w:r>
    </w:p>
    <w:p w:rsidR="00157529" w:rsidRDefault="00157529">
      <w:pPr>
        <w:pStyle w:val="Index1"/>
        <w:tabs>
          <w:tab w:val="right" w:pos="5030"/>
        </w:tabs>
        <w:rPr>
          <w:noProof/>
        </w:rPr>
      </w:pPr>
      <w:r>
        <w:rPr>
          <w:noProof/>
        </w:rPr>
        <w:t>Da Supporto Standard a Supporto Premium per Microsoft Azure StorSimple, 57</w:t>
      </w:r>
    </w:p>
    <w:p w:rsidR="00157529" w:rsidRDefault="00157529">
      <w:pPr>
        <w:pStyle w:val="Index1"/>
        <w:tabs>
          <w:tab w:val="right" w:pos="5030"/>
        </w:tabs>
        <w:rPr>
          <w:noProof/>
        </w:rPr>
      </w:pPr>
      <w:r>
        <w:rPr>
          <w:noProof/>
        </w:rPr>
        <w:t>Enterprise Additive CAL per Microsoft Dynamics AX 2012 R3, 22</w:t>
      </w:r>
    </w:p>
    <w:p w:rsidR="00157529" w:rsidRDefault="00157529">
      <w:pPr>
        <w:pStyle w:val="Index1"/>
        <w:tabs>
          <w:tab w:val="right" w:pos="5030"/>
        </w:tabs>
        <w:rPr>
          <w:noProof/>
        </w:rPr>
      </w:pPr>
      <w:r>
        <w:rPr>
          <w:noProof/>
        </w:rPr>
        <w:t>Enterprise CAL, 35, 60, 65, 68, 85, 91</w:t>
      </w:r>
    </w:p>
    <w:p w:rsidR="00157529" w:rsidRDefault="00157529">
      <w:pPr>
        <w:pStyle w:val="Index1"/>
        <w:tabs>
          <w:tab w:val="right" w:pos="5030"/>
        </w:tabs>
        <w:rPr>
          <w:noProof/>
        </w:rPr>
      </w:pPr>
      <w:r>
        <w:rPr>
          <w:noProof/>
        </w:rPr>
        <w:t>Enterprise CAL Bridge per Enterprise Mobility + Security, 16</w:t>
      </w:r>
    </w:p>
    <w:p w:rsidR="00157529" w:rsidRDefault="00157529">
      <w:pPr>
        <w:pStyle w:val="Index1"/>
        <w:tabs>
          <w:tab w:val="right" w:pos="5030"/>
        </w:tabs>
        <w:rPr>
          <w:noProof/>
        </w:rPr>
      </w:pPr>
      <w:r>
        <w:rPr>
          <w:noProof/>
        </w:rPr>
        <w:t>Enterprise CAL Bridge per Enterprise Mobility + Security da SA, 16</w:t>
      </w:r>
    </w:p>
    <w:p w:rsidR="00157529" w:rsidRDefault="00157529">
      <w:pPr>
        <w:pStyle w:val="Index1"/>
        <w:tabs>
          <w:tab w:val="right" w:pos="5030"/>
        </w:tabs>
        <w:rPr>
          <w:noProof/>
        </w:rPr>
      </w:pPr>
      <w:r>
        <w:rPr>
          <w:noProof/>
        </w:rPr>
        <w:t>Enterprise CAL Bridge per Office 365, 66</w:t>
      </w:r>
    </w:p>
    <w:p w:rsidR="00157529" w:rsidRDefault="00157529">
      <w:pPr>
        <w:pStyle w:val="Index1"/>
        <w:tabs>
          <w:tab w:val="right" w:pos="5030"/>
        </w:tabs>
        <w:rPr>
          <w:noProof/>
        </w:rPr>
      </w:pPr>
      <w:r>
        <w:rPr>
          <w:noProof/>
        </w:rPr>
        <w:t>Enterprise CAL per Microsoft Dynamics AX, 62, 85</w:t>
      </w:r>
    </w:p>
    <w:p w:rsidR="00157529" w:rsidRDefault="00157529">
      <w:pPr>
        <w:pStyle w:val="Index1"/>
        <w:tabs>
          <w:tab w:val="right" w:pos="5030"/>
        </w:tabs>
        <w:rPr>
          <w:noProof/>
        </w:rPr>
      </w:pPr>
      <w:r>
        <w:rPr>
          <w:noProof/>
        </w:rPr>
        <w:t>Enterprise CAL per Microsoft Dynamics AX 2012 R3, 22</w:t>
      </w:r>
    </w:p>
    <w:p w:rsidR="00157529" w:rsidRDefault="00157529">
      <w:pPr>
        <w:pStyle w:val="Index1"/>
        <w:tabs>
          <w:tab w:val="right" w:pos="5030"/>
        </w:tabs>
        <w:rPr>
          <w:noProof/>
        </w:rPr>
      </w:pPr>
      <w:r>
        <w:rPr>
          <w:noProof/>
        </w:rPr>
        <w:t>Enterprise CAL per SharePoint Server 2016, 28</w:t>
      </w:r>
    </w:p>
    <w:p w:rsidR="00157529" w:rsidRDefault="00157529">
      <w:pPr>
        <w:pStyle w:val="Index1"/>
        <w:tabs>
          <w:tab w:val="right" w:pos="5030"/>
        </w:tabs>
        <w:rPr>
          <w:noProof/>
        </w:rPr>
      </w:pPr>
      <w:r>
        <w:rPr>
          <w:noProof/>
        </w:rPr>
        <w:t>Enterprise CAL per Skype for Business Server 2015, 29</w:t>
      </w:r>
    </w:p>
    <w:p w:rsidR="00157529" w:rsidRDefault="00157529">
      <w:pPr>
        <w:pStyle w:val="Index1"/>
        <w:tabs>
          <w:tab w:val="right" w:pos="5030"/>
        </w:tabs>
        <w:rPr>
          <w:noProof/>
        </w:rPr>
      </w:pPr>
      <w:r>
        <w:rPr>
          <w:noProof/>
        </w:rPr>
        <w:t>Enterprise CAL Suite, 16</w:t>
      </w:r>
    </w:p>
    <w:p w:rsidR="00157529" w:rsidRDefault="00157529">
      <w:pPr>
        <w:pStyle w:val="Index1"/>
        <w:tabs>
          <w:tab w:val="right" w:pos="5030"/>
        </w:tabs>
        <w:rPr>
          <w:noProof/>
        </w:rPr>
      </w:pPr>
      <w:r>
        <w:rPr>
          <w:noProof/>
        </w:rPr>
        <w:t>Enterprise CAL Suite Bridge per Microsoft Intune, 16</w:t>
      </w:r>
    </w:p>
    <w:p w:rsidR="00157529" w:rsidRDefault="00157529">
      <w:pPr>
        <w:pStyle w:val="Index1"/>
        <w:tabs>
          <w:tab w:val="right" w:pos="5030"/>
        </w:tabs>
        <w:rPr>
          <w:noProof/>
        </w:rPr>
      </w:pPr>
      <w:r>
        <w:rPr>
          <w:noProof/>
        </w:rPr>
        <w:t>Enterprise CAL Suite Bridge per Office 365, 60</w:t>
      </w:r>
    </w:p>
    <w:p w:rsidR="00157529" w:rsidRDefault="00157529">
      <w:pPr>
        <w:pStyle w:val="Index1"/>
        <w:tabs>
          <w:tab w:val="right" w:pos="5030"/>
        </w:tabs>
        <w:rPr>
          <w:noProof/>
        </w:rPr>
      </w:pPr>
      <w:r>
        <w:rPr>
          <w:noProof/>
        </w:rPr>
        <w:t>Enterprise CAL Suite Bridge per Office 365, 16</w:t>
      </w:r>
    </w:p>
    <w:p w:rsidR="00157529" w:rsidRDefault="00157529">
      <w:pPr>
        <w:pStyle w:val="Index1"/>
        <w:tabs>
          <w:tab w:val="right" w:pos="5030"/>
        </w:tabs>
        <w:rPr>
          <w:noProof/>
        </w:rPr>
      </w:pPr>
      <w:r>
        <w:rPr>
          <w:noProof/>
        </w:rPr>
        <w:t>Enterprise CAL Suite Bridge per Office 365 da SA, 16</w:t>
      </w:r>
    </w:p>
    <w:p w:rsidR="00157529" w:rsidRDefault="00157529">
      <w:pPr>
        <w:pStyle w:val="Index1"/>
        <w:tabs>
          <w:tab w:val="right" w:pos="5030"/>
        </w:tabs>
        <w:rPr>
          <w:noProof/>
        </w:rPr>
      </w:pPr>
      <w:r>
        <w:rPr>
          <w:noProof/>
        </w:rPr>
        <w:t>Enterprise CAL Suite Bridge per Office 365 e Microsoft Intune, 60</w:t>
      </w:r>
    </w:p>
    <w:p w:rsidR="00157529" w:rsidRDefault="00157529">
      <w:pPr>
        <w:pStyle w:val="Index1"/>
        <w:tabs>
          <w:tab w:val="right" w:pos="5030"/>
        </w:tabs>
        <w:rPr>
          <w:noProof/>
        </w:rPr>
      </w:pPr>
      <w:r>
        <w:rPr>
          <w:noProof/>
        </w:rPr>
        <w:t>Enterprise CAL Suite Bridge per Office 365 e Microsoft Intune, 16</w:t>
      </w:r>
    </w:p>
    <w:p w:rsidR="00157529" w:rsidRDefault="00157529">
      <w:pPr>
        <w:pStyle w:val="Index1"/>
        <w:tabs>
          <w:tab w:val="right" w:pos="5030"/>
        </w:tabs>
        <w:rPr>
          <w:noProof/>
        </w:rPr>
      </w:pPr>
      <w:r>
        <w:rPr>
          <w:noProof/>
        </w:rPr>
        <w:t>Enterprise Kit per Windows Embedded 8 Standard (Confezione da 100), 42</w:t>
      </w:r>
    </w:p>
    <w:p w:rsidR="00157529" w:rsidRDefault="00157529">
      <w:pPr>
        <w:pStyle w:val="Index1"/>
        <w:tabs>
          <w:tab w:val="right" w:pos="5030"/>
        </w:tabs>
        <w:rPr>
          <w:noProof/>
        </w:rPr>
      </w:pPr>
      <w:r>
        <w:rPr>
          <w:noProof/>
        </w:rPr>
        <w:t>Enterprise Mobility + Security, 59, 66</w:t>
      </w:r>
    </w:p>
    <w:p w:rsidR="00157529" w:rsidRDefault="00157529">
      <w:pPr>
        <w:pStyle w:val="Index1"/>
        <w:tabs>
          <w:tab w:val="right" w:pos="5030"/>
        </w:tabs>
        <w:rPr>
          <w:noProof/>
        </w:rPr>
      </w:pPr>
      <w:r>
        <w:rPr>
          <w:noProof/>
        </w:rPr>
        <w:t>Enterprise Mobility + Security da SA, 59</w:t>
      </w:r>
    </w:p>
    <w:p w:rsidR="00157529" w:rsidRDefault="00157529">
      <w:pPr>
        <w:pStyle w:val="Index1"/>
        <w:tabs>
          <w:tab w:val="right" w:pos="5030"/>
        </w:tabs>
        <w:rPr>
          <w:noProof/>
        </w:rPr>
      </w:pPr>
      <w:r>
        <w:rPr>
          <w:noProof/>
        </w:rPr>
        <w:t>Enterprise Mobility + Security E3, 17</w:t>
      </w:r>
    </w:p>
    <w:p w:rsidR="00157529" w:rsidRDefault="00157529">
      <w:pPr>
        <w:pStyle w:val="Index1"/>
        <w:tabs>
          <w:tab w:val="right" w:pos="5030"/>
        </w:tabs>
        <w:rPr>
          <w:noProof/>
        </w:rPr>
      </w:pPr>
      <w:r>
        <w:rPr>
          <w:noProof/>
        </w:rPr>
        <w:t>Enterprise Mobility + Security E3 da SA, 59</w:t>
      </w:r>
    </w:p>
    <w:p w:rsidR="00157529" w:rsidRDefault="00157529">
      <w:pPr>
        <w:pStyle w:val="Index1"/>
        <w:tabs>
          <w:tab w:val="right" w:pos="5030"/>
        </w:tabs>
        <w:rPr>
          <w:noProof/>
        </w:rPr>
      </w:pPr>
      <w:r>
        <w:rPr>
          <w:noProof/>
        </w:rPr>
        <w:t>Enterprise Mobility + Security E5, 17</w:t>
      </w:r>
    </w:p>
    <w:p w:rsidR="00157529" w:rsidRDefault="00157529">
      <w:pPr>
        <w:pStyle w:val="Index1"/>
        <w:tabs>
          <w:tab w:val="right" w:pos="5030"/>
        </w:tabs>
        <w:rPr>
          <w:noProof/>
        </w:rPr>
      </w:pPr>
      <w:r>
        <w:rPr>
          <w:noProof/>
        </w:rPr>
        <w:t>Enterprise Mobility + Security E5, 59</w:t>
      </w:r>
    </w:p>
    <w:p w:rsidR="00157529" w:rsidRDefault="00157529">
      <w:pPr>
        <w:pStyle w:val="Index1"/>
        <w:tabs>
          <w:tab w:val="right" w:pos="5030"/>
        </w:tabs>
        <w:rPr>
          <w:noProof/>
        </w:rPr>
      </w:pPr>
      <w:r>
        <w:rPr>
          <w:noProof/>
        </w:rPr>
        <w:t>Enterprise Mobility + Security E5 da SA, 59</w:t>
      </w:r>
    </w:p>
    <w:p w:rsidR="00157529" w:rsidRDefault="00157529">
      <w:pPr>
        <w:pStyle w:val="Index1"/>
        <w:tabs>
          <w:tab w:val="right" w:pos="5030"/>
        </w:tabs>
        <w:rPr>
          <w:noProof/>
        </w:rPr>
      </w:pPr>
      <w:r>
        <w:rPr>
          <w:noProof/>
        </w:rPr>
        <w:t>Enterprise Mobility Suite + Security E3, 59</w:t>
      </w:r>
    </w:p>
    <w:p w:rsidR="00157529" w:rsidRDefault="00157529">
      <w:pPr>
        <w:pStyle w:val="Index1"/>
        <w:tabs>
          <w:tab w:val="right" w:pos="5030"/>
        </w:tabs>
        <w:rPr>
          <w:noProof/>
        </w:rPr>
      </w:pPr>
      <w:r>
        <w:rPr>
          <w:noProof/>
        </w:rPr>
        <w:t>Excel 2016, 24</w:t>
      </w:r>
    </w:p>
    <w:p w:rsidR="00157529" w:rsidRDefault="00157529">
      <w:pPr>
        <w:pStyle w:val="Index1"/>
        <w:tabs>
          <w:tab w:val="right" w:pos="5030"/>
        </w:tabs>
        <w:rPr>
          <w:noProof/>
        </w:rPr>
      </w:pPr>
      <w:r>
        <w:rPr>
          <w:noProof/>
        </w:rPr>
        <w:t>Excel 2016 per Mac, 25</w:t>
      </w:r>
    </w:p>
    <w:p w:rsidR="00157529" w:rsidRDefault="00157529">
      <w:pPr>
        <w:pStyle w:val="Index1"/>
        <w:tabs>
          <w:tab w:val="right" w:pos="5030"/>
        </w:tabs>
        <w:rPr>
          <w:noProof/>
        </w:rPr>
      </w:pPr>
      <w:r>
        <w:rPr>
          <w:noProof/>
        </w:rPr>
        <w:t>Exchange Hosted Archive, 68</w:t>
      </w:r>
    </w:p>
    <w:p w:rsidR="00157529" w:rsidRDefault="00157529">
      <w:pPr>
        <w:pStyle w:val="Index1"/>
        <w:tabs>
          <w:tab w:val="right" w:pos="5030"/>
        </w:tabs>
        <w:rPr>
          <w:noProof/>
        </w:rPr>
      </w:pPr>
      <w:r>
        <w:rPr>
          <w:noProof/>
        </w:rPr>
        <w:t>Exchange Online Piano 1, 27, 68</w:t>
      </w:r>
    </w:p>
    <w:p w:rsidR="00157529" w:rsidRDefault="00157529">
      <w:pPr>
        <w:pStyle w:val="Index1"/>
        <w:tabs>
          <w:tab w:val="right" w:pos="5030"/>
        </w:tabs>
        <w:rPr>
          <w:noProof/>
        </w:rPr>
      </w:pPr>
      <w:r>
        <w:rPr>
          <w:noProof/>
        </w:rPr>
        <w:t>Exchange Online Piano 1A per Ex Allievi, 68</w:t>
      </w:r>
    </w:p>
    <w:p w:rsidR="00157529" w:rsidRDefault="00157529">
      <w:pPr>
        <w:pStyle w:val="Index1"/>
        <w:tabs>
          <w:tab w:val="right" w:pos="5030"/>
        </w:tabs>
        <w:rPr>
          <w:noProof/>
        </w:rPr>
      </w:pPr>
      <w:r>
        <w:rPr>
          <w:noProof/>
        </w:rPr>
        <w:t>Exchange Online Piano 2, 27, 68</w:t>
      </w:r>
    </w:p>
    <w:p w:rsidR="00157529" w:rsidRDefault="00157529">
      <w:pPr>
        <w:pStyle w:val="Index1"/>
        <w:tabs>
          <w:tab w:val="right" w:pos="5030"/>
        </w:tabs>
        <w:rPr>
          <w:noProof/>
        </w:rPr>
      </w:pPr>
      <w:r>
        <w:rPr>
          <w:noProof/>
        </w:rPr>
        <w:t>Exchange Online Protection, 16, 68</w:t>
      </w:r>
    </w:p>
    <w:p w:rsidR="00157529" w:rsidRDefault="00157529">
      <w:pPr>
        <w:pStyle w:val="Index1"/>
        <w:tabs>
          <w:tab w:val="right" w:pos="5030"/>
        </w:tabs>
        <w:rPr>
          <w:noProof/>
        </w:rPr>
      </w:pPr>
      <w:r>
        <w:rPr>
          <w:noProof/>
        </w:rPr>
        <w:t>Exchange Server, 58</w:t>
      </w:r>
    </w:p>
    <w:p w:rsidR="00157529" w:rsidRDefault="00157529">
      <w:pPr>
        <w:pStyle w:val="Index1"/>
        <w:tabs>
          <w:tab w:val="right" w:pos="5030"/>
        </w:tabs>
        <w:rPr>
          <w:noProof/>
        </w:rPr>
      </w:pPr>
      <w:r>
        <w:rPr>
          <w:noProof/>
        </w:rPr>
        <w:t>Exchange Server 2013, 26</w:t>
      </w:r>
    </w:p>
    <w:p w:rsidR="00157529" w:rsidRDefault="00157529">
      <w:pPr>
        <w:pStyle w:val="Index1"/>
        <w:tabs>
          <w:tab w:val="right" w:pos="5030"/>
        </w:tabs>
        <w:rPr>
          <w:noProof/>
        </w:rPr>
      </w:pPr>
      <w:r>
        <w:rPr>
          <w:noProof/>
        </w:rPr>
        <w:t>Exchange Server Enterprise, 91</w:t>
      </w:r>
    </w:p>
    <w:p w:rsidR="00157529" w:rsidRDefault="00157529">
      <w:pPr>
        <w:pStyle w:val="Index1"/>
        <w:tabs>
          <w:tab w:val="right" w:pos="5030"/>
        </w:tabs>
        <w:rPr>
          <w:noProof/>
        </w:rPr>
      </w:pPr>
      <w:r>
        <w:rPr>
          <w:noProof/>
        </w:rPr>
        <w:t>Exchange Server Enterprise 2016, 26</w:t>
      </w:r>
    </w:p>
    <w:p w:rsidR="00157529" w:rsidRDefault="00157529">
      <w:pPr>
        <w:pStyle w:val="Index1"/>
        <w:tabs>
          <w:tab w:val="right" w:pos="5030"/>
        </w:tabs>
        <w:rPr>
          <w:noProof/>
        </w:rPr>
      </w:pPr>
      <w:r>
        <w:rPr>
          <w:noProof/>
        </w:rPr>
        <w:t>Exchange Server Standard, 91</w:t>
      </w:r>
    </w:p>
    <w:p w:rsidR="00157529" w:rsidRDefault="00157529">
      <w:pPr>
        <w:pStyle w:val="Index1"/>
        <w:tabs>
          <w:tab w:val="right" w:pos="5030"/>
        </w:tabs>
        <w:rPr>
          <w:noProof/>
        </w:rPr>
      </w:pPr>
      <w:r>
        <w:rPr>
          <w:noProof/>
        </w:rPr>
        <w:t>Exchange Server Standard 2016, 26</w:t>
      </w:r>
    </w:p>
    <w:p w:rsidR="00157529" w:rsidRDefault="00157529">
      <w:pPr>
        <w:pStyle w:val="Index1"/>
        <w:tabs>
          <w:tab w:val="right" w:pos="5030"/>
        </w:tabs>
        <w:rPr>
          <w:noProof/>
        </w:rPr>
      </w:pPr>
      <w:r>
        <w:rPr>
          <w:noProof/>
        </w:rPr>
        <w:t>External Connector per Microsoft Identity Manager 2016, 23</w:t>
      </w:r>
    </w:p>
    <w:p w:rsidR="00157529" w:rsidRDefault="00157529">
      <w:pPr>
        <w:pStyle w:val="Index1"/>
        <w:tabs>
          <w:tab w:val="right" w:pos="5030"/>
        </w:tabs>
        <w:rPr>
          <w:noProof/>
        </w:rPr>
      </w:pPr>
      <w:r>
        <w:rPr>
          <w:noProof/>
        </w:rPr>
        <w:t>External Connector per Servizi Desktop Remoto Windows Server 2016, 50</w:t>
      </w:r>
    </w:p>
    <w:p w:rsidR="00157529" w:rsidRDefault="00157529">
      <w:pPr>
        <w:pStyle w:val="Index1"/>
        <w:tabs>
          <w:tab w:val="right" w:pos="5030"/>
        </w:tabs>
        <w:rPr>
          <w:noProof/>
        </w:rPr>
      </w:pPr>
      <w:r>
        <w:rPr>
          <w:noProof/>
        </w:rPr>
        <w:t>External Connector per Windows Server 2016, 50</w:t>
      </w:r>
    </w:p>
    <w:p w:rsidR="00157529" w:rsidRDefault="00157529">
      <w:pPr>
        <w:pStyle w:val="Index1"/>
        <w:tabs>
          <w:tab w:val="right" w:pos="5030"/>
        </w:tabs>
        <w:rPr>
          <w:noProof/>
        </w:rPr>
      </w:pPr>
      <w:r>
        <w:rPr>
          <w:noProof/>
        </w:rPr>
        <w:t>External Connector per Windows Server 2016 Active Directory Rights Management Services, 50</w:t>
      </w:r>
    </w:p>
    <w:p w:rsidR="00157529" w:rsidRDefault="00157529">
      <w:pPr>
        <w:pStyle w:val="Index1"/>
        <w:tabs>
          <w:tab w:val="right" w:pos="5030"/>
        </w:tabs>
        <w:rPr>
          <w:noProof/>
        </w:rPr>
      </w:pPr>
      <w:r>
        <w:rPr>
          <w:noProof/>
        </w:rPr>
        <w:t>Forefront Identity Manager 2010 - Windows Live Edition, 19</w:t>
      </w:r>
    </w:p>
    <w:p w:rsidR="00157529" w:rsidRDefault="00157529">
      <w:pPr>
        <w:pStyle w:val="Index1"/>
        <w:tabs>
          <w:tab w:val="right" w:pos="5030"/>
        </w:tabs>
        <w:rPr>
          <w:noProof/>
        </w:rPr>
      </w:pPr>
      <w:r>
        <w:rPr>
          <w:noProof/>
        </w:rPr>
        <w:t>Forefront Identity Manager 2010 R2, 23</w:t>
      </w:r>
    </w:p>
    <w:p w:rsidR="00157529" w:rsidRDefault="00157529">
      <w:pPr>
        <w:pStyle w:val="Index1"/>
        <w:tabs>
          <w:tab w:val="right" w:pos="5030"/>
        </w:tabs>
        <w:rPr>
          <w:noProof/>
        </w:rPr>
      </w:pPr>
      <w:r>
        <w:rPr>
          <w:noProof/>
        </w:rPr>
        <w:t>Forefront Identity Manager 2010 R2 - Windows Live Edition, 19</w:t>
      </w:r>
    </w:p>
    <w:p w:rsidR="00157529" w:rsidRDefault="00157529">
      <w:pPr>
        <w:pStyle w:val="Index1"/>
        <w:tabs>
          <w:tab w:val="right" w:pos="5030"/>
        </w:tabs>
        <w:rPr>
          <w:noProof/>
        </w:rPr>
      </w:pPr>
      <w:r>
        <w:rPr>
          <w:noProof/>
        </w:rPr>
        <w:t>Forefront TMG Enterprise, 91</w:t>
      </w:r>
    </w:p>
    <w:p w:rsidR="00157529" w:rsidRDefault="00157529">
      <w:pPr>
        <w:pStyle w:val="Index1"/>
        <w:tabs>
          <w:tab w:val="right" w:pos="5030"/>
        </w:tabs>
        <w:rPr>
          <w:noProof/>
        </w:rPr>
      </w:pPr>
      <w:r>
        <w:rPr>
          <w:noProof/>
        </w:rPr>
        <w:t>Forefront TMG Standard, 91</w:t>
      </w:r>
    </w:p>
    <w:p w:rsidR="00157529" w:rsidRDefault="00157529">
      <w:pPr>
        <w:pStyle w:val="Index1"/>
        <w:tabs>
          <w:tab w:val="right" w:pos="5030"/>
        </w:tabs>
        <w:rPr>
          <w:noProof/>
        </w:rPr>
      </w:pPr>
      <w:r>
        <w:rPr>
          <w:noProof/>
        </w:rPr>
        <w:t>Forefront United Access Gateway 2010, 17</w:t>
      </w:r>
    </w:p>
    <w:p w:rsidR="00157529" w:rsidRDefault="00157529">
      <w:pPr>
        <w:pStyle w:val="Index1"/>
        <w:tabs>
          <w:tab w:val="right" w:pos="5030"/>
        </w:tabs>
        <w:rPr>
          <w:noProof/>
        </w:rPr>
      </w:pPr>
      <w:r>
        <w:rPr>
          <w:noProof/>
        </w:rPr>
        <w:t>Functional Additive CAL per Microsoft Dynamics AX 2012 R3, 21</w:t>
      </w:r>
    </w:p>
    <w:p w:rsidR="00157529" w:rsidRDefault="00157529">
      <w:pPr>
        <w:pStyle w:val="Index1"/>
        <w:tabs>
          <w:tab w:val="right" w:pos="5030"/>
        </w:tabs>
        <w:rPr>
          <w:noProof/>
        </w:rPr>
      </w:pPr>
      <w:r>
        <w:rPr>
          <w:noProof/>
        </w:rPr>
        <w:t>Functional CAL per Microsoft Dynamics AX, 62, 85</w:t>
      </w:r>
    </w:p>
    <w:p w:rsidR="00157529" w:rsidRDefault="00157529">
      <w:pPr>
        <w:pStyle w:val="Index1"/>
        <w:tabs>
          <w:tab w:val="right" w:pos="5030"/>
        </w:tabs>
        <w:rPr>
          <w:noProof/>
        </w:rPr>
      </w:pPr>
      <w:r>
        <w:rPr>
          <w:noProof/>
        </w:rPr>
        <w:t>Functional CAL per Microsoft Dynamics AX 2012 R3, 21</w:t>
      </w:r>
    </w:p>
    <w:p w:rsidR="00157529" w:rsidRDefault="00157529">
      <w:pPr>
        <w:pStyle w:val="Index1"/>
        <w:tabs>
          <w:tab w:val="right" w:pos="5030"/>
        </w:tabs>
        <w:rPr>
          <w:noProof/>
        </w:rPr>
      </w:pPr>
      <w:r>
        <w:rPr>
          <w:noProof/>
        </w:rPr>
        <w:t>HPC Pack, 52</w:t>
      </w:r>
    </w:p>
    <w:p w:rsidR="00157529" w:rsidRDefault="00157529">
      <w:pPr>
        <w:pStyle w:val="Index1"/>
        <w:tabs>
          <w:tab w:val="right" w:pos="5030"/>
        </w:tabs>
        <w:rPr>
          <w:noProof/>
        </w:rPr>
      </w:pPr>
      <w:r>
        <w:rPr>
          <w:noProof/>
        </w:rPr>
        <w:t>Kaizala, 72</w:t>
      </w:r>
    </w:p>
    <w:p w:rsidR="00157529" w:rsidRDefault="00157529">
      <w:pPr>
        <w:pStyle w:val="Index1"/>
        <w:tabs>
          <w:tab w:val="right" w:pos="5030"/>
        </w:tabs>
        <w:rPr>
          <w:noProof/>
        </w:rPr>
      </w:pPr>
      <w:r>
        <w:rPr>
          <w:noProof/>
        </w:rPr>
        <w:t>Licenza, 46</w:t>
      </w:r>
    </w:p>
    <w:p w:rsidR="00157529" w:rsidRDefault="00157529">
      <w:pPr>
        <w:pStyle w:val="Index1"/>
        <w:tabs>
          <w:tab w:val="right" w:pos="5030"/>
        </w:tabs>
        <w:rPr>
          <w:noProof/>
        </w:rPr>
      </w:pPr>
      <w:r>
        <w:rPr>
          <w:noProof/>
        </w:rPr>
        <w:t>Licenza con i Diritti per l’Aggiornamento di Windows 10 da Home a Pro, 42</w:t>
      </w:r>
    </w:p>
    <w:p w:rsidR="00157529" w:rsidRDefault="00157529">
      <w:pPr>
        <w:pStyle w:val="Index1"/>
        <w:tabs>
          <w:tab w:val="right" w:pos="5030"/>
        </w:tabs>
        <w:rPr>
          <w:noProof/>
        </w:rPr>
      </w:pPr>
      <w:r>
        <w:rPr>
          <w:noProof/>
        </w:rPr>
        <w:t>Licenza di Gestione Client per OSE per Advanced Threat Analytics 2016, 14</w:t>
      </w:r>
    </w:p>
    <w:p w:rsidR="00157529" w:rsidRDefault="00157529">
      <w:pPr>
        <w:pStyle w:val="Index1"/>
        <w:tabs>
          <w:tab w:val="right" w:pos="5030"/>
        </w:tabs>
        <w:rPr>
          <w:noProof/>
        </w:rPr>
      </w:pPr>
      <w:r>
        <w:rPr>
          <w:noProof/>
        </w:rPr>
        <w:t>Licenza di Gestione Client per System Center Configuration Manager 1606, 34</w:t>
      </w:r>
    </w:p>
    <w:p w:rsidR="00157529" w:rsidRDefault="00157529">
      <w:pPr>
        <w:pStyle w:val="Index1"/>
        <w:tabs>
          <w:tab w:val="right" w:pos="5030"/>
        </w:tabs>
        <w:rPr>
          <w:noProof/>
        </w:rPr>
      </w:pPr>
      <w:r>
        <w:rPr>
          <w:noProof/>
        </w:rPr>
        <w:t>Licenza di Gestione Client per Utente per Advanced Threat Analytics 2016, 14</w:t>
      </w:r>
    </w:p>
    <w:p w:rsidR="00157529" w:rsidRDefault="00157529">
      <w:pPr>
        <w:pStyle w:val="Index1"/>
        <w:tabs>
          <w:tab w:val="right" w:pos="5030"/>
        </w:tabs>
        <w:rPr>
          <w:noProof/>
        </w:rPr>
      </w:pPr>
      <w:r>
        <w:rPr>
          <w:noProof/>
        </w:rPr>
        <w:t>Licenza di Gestione Server per System Center 2012 Datacenter, 85</w:t>
      </w:r>
    </w:p>
    <w:p w:rsidR="00157529" w:rsidRDefault="00157529">
      <w:pPr>
        <w:pStyle w:val="Index1"/>
        <w:tabs>
          <w:tab w:val="right" w:pos="5030"/>
        </w:tabs>
        <w:rPr>
          <w:noProof/>
        </w:rPr>
      </w:pPr>
      <w:r>
        <w:rPr>
          <w:noProof/>
        </w:rPr>
        <w:t>Licenza di Gestione Server per System Center 2012 Standard, 85</w:t>
      </w:r>
    </w:p>
    <w:p w:rsidR="00157529" w:rsidRDefault="00157529">
      <w:pPr>
        <w:pStyle w:val="Index1"/>
        <w:tabs>
          <w:tab w:val="right" w:pos="5030"/>
        </w:tabs>
        <w:rPr>
          <w:noProof/>
        </w:rPr>
      </w:pPr>
      <w:r>
        <w:rPr>
          <w:noProof/>
        </w:rPr>
        <w:t>Licenza di Gestione Server per System Center 2016 Datacenter (Licenze Core in confezioni da 16), 33</w:t>
      </w:r>
    </w:p>
    <w:p w:rsidR="00157529" w:rsidRDefault="00157529">
      <w:pPr>
        <w:pStyle w:val="Index1"/>
        <w:tabs>
          <w:tab w:val="right" w:pos="5030"/>
        </w:tabs>
        <w:rPr>
          <w:noProof/>
        </w:rPr>
      </w:pPr>
      <w:r>
        <w:rPr>
          <w:noProof/>
        </w:rPr>
        <w:t>Licenza di Gestione Server per System Center 2016 Datacenter (Licenze Core in confezioni da 2), 33</w:t>
      </w:r>
    </w:p>
    <w:p w:rsidR="00157529" w:rsidRDefault="00157529">
      <w:pPr>
        <w:pStyle w:val="Index1"/>
        <w:tabs>
          <w:tab w:val="right" w:pos="5030"/>
        </w:tabs>
        <w:rPr>
          <w:noProof/>
        </w:rPr>
      </w:pPr>
      <w:r>
        <w:rPr>
          <w:noProof/>
        </w:rPr>
        <w:t>Licenza di Gestione Server per System Center 2016 Standard (Licenze Core in confezioni da 16), 33</w:t>
      </w:r>
    </w:p>
    <w:p w:rsidR="00157529" w:rsidRDefault="00157529">
      <w:pPr>
        <w:pStyle w:val="Index1"/>
        <w:tabs>
          <w:tab w:val="right" w:pos="5030"/>
        </w:tabs>
        <w:rPr>
          <w:noProof/>
        </w:rPr>
      </w:pPr>
      <w:r>
        <w:rPr>
          <w:noProof/>
        </w:rPr>
        <w:t>Licenza di Gestione Server per System Center 2016 Standard (Licenze Core in confezioni da 2), 33</w:t>
      </w:r>
    </w:p>
    <w:p w:rsidR="00157529" w:rsidRDefault="00157529">
      <w:pPr>
        <w:pStyle w:val="Index1"/>
        <w:tabs>
          <w:tab w:val="right" w:pos="5030"/>
        </w:tabs>
        <w:rPr>
          <w:noProof/>
        </w:rPr>
      </w:pPr>
      <w:r>
        <w:rPr>
          <w:noProof/>
        </w:rPr>
        <w:t>Live Meeting Professional, 30</w:t>
      </w:r>
    </w:p>
    <w:p w:rsidR="00157529" w:rsidRDefault="00157529">
      <w:pPr>
        <w:pStyle w:val="Index1"/>
        <w:tabs>
          <w:tab w:val="right" w:pos="5030"/>
        </w:tabs>
        <w:rPr>
          <w:noProof/>
        </w:rPr>
      </w:pPr>
      <w:r>
        <w:rPr>
          <w:noProof/>
        </w:rPr>
        <w:t>Live Meeting Standard, 30</w:t>
      </w:r>
    </w:p>
    <w:p w:rsidR="00157529" w:rsidRDefault="00157529">
      <w:pPr>
        <w:pStyle w:val="Index1"/>
        <w:tabs>
          <w:tab w:val="right" w:pos="5030"/>
        </w:tabs>
        <w:rPr>
          <w:noProof/>
        </w:rPr>
      </w:pPr>
      <w:r>
        <w:rPr>
          <w:noProof/>
        </w:rPr>
        <w:t>Lync 2013, 24</w:t>
      </w:r>
    </w:p>
    <w:p w:rsidR="00157529" w:rsidRDefault="00157529">
      <w:pPr>
        <w:pStyle w:val="Index1"/>
        <w:tabs>
          <w:tab w:val="right" w:pos="5030"/>
        </w:tabs>
        <w:rPr>
          <w:noProof/>
        </w:rPr>
      </w:pPr>
      <w:r>
        <w:rPr>
          <w:noProof/>
        </w:rPr>
        <w:t>Lync per Mac 2011, 25, 70</w:t>
      </w:r>
    </w:p>
    <w:p w:rsidR="00157529" w:rsidRDefault="00157529">
      <w:pPr>
        <w:pStyle w:val="Index1"/>
        <w:tabs>
          <w:tab w:val="right" w:pos="5030"/>
        </w:tabs>
        <w:rPr>
          <w:noProof/>
        </w:rPr>
      </w:pPr>
      <w:r>
        <w:rPr>
          <w:noProof/>
        </w:rPr>
        <w:t>Lync Server 2010, 29</w:t>
      </w:r>
    </w:p>
    <w:p w:rsidR="00157529" w:rsidRDefault="00157529">
      <w:pPr>
        <w:pStyle w:val="Index1"/>
        <w:tabs>
          <w:tab w:val="right" w:pos="5030"/>
        </w:tabs>
        <w:rPr>
          <w:noProof/>
        </w:rPr>
      </w:pPr>
      <w:r>
        <w:rPr>
          <w:noProof/>
        </w:rPr>
        <w:t>Lync Server 2013, 29</w:t>
      </w:r>
    </w:p>
    <w:p w:rsidR="00157529" w:rsidRDefault="00157529">
      <w:pPr>
        <w:pStyle w:val="Index1"/>
        <w:tabs>
          <w:tab w:val="right" w:pos="5030"/>
        </w:tabs>
        <w:rPr>
          <w:noProof/>
        </w:rPr>
      </w:pPr>
      <w:r>
        <w:rPr>
          <w:noProof/>
        </w:rPr>
        <w:t>Manutenzione Predittiva di IoT Suite, Piano 1, 55</w:t>
      </w:r>
    </w:p>
    <w:p w:rsidR="00157529" w:rsidRDefault="00157529">
      <w:pPr>
        <w:pStyle w:val="Index1"/>
        <w:tabs>
          <w:tab w:val="right" w:pos="5030"/>
        </w:tabs>
        <w:rPr>
          <w:noProof/>
        </w:rPr>
      </w:pPr>
      <w:r>
        <w:rPr>
          <w:noProof/>
        </w:rPr>
        <w:t>Manutenzione Predittiva di IoT Suite, Piano 2, 55</w:t>
      </w:r>
    </w:p>
    <w:p w:rsidR="00157529" w:rsidRDefault="00157529">
      <w:pPr>
        <w:pStyle w:val="Index1"/>
        <w:tabs>
          <w:tab w:val="right" w:pos="5030"/>
        </w:tabs>
        <w:rPr>
          <w:noProof/>
        </w:rPr>
      </w:pPr>
      <w:r>
        <w:rPr>
          <w:noProof/>
        </w:rPr>
        <w:t>Microsoft Cloud App Security, 72</w:t>
      </w:r>
    </w:p>
    <w:p w:rsidR="00157529" w:rsidRDefault="00157529">
      <w:pPr>
        <w:pStyle w:val="Index1"/>
        <w:tabs>
          <w:tab w:val="right" w:pos="5030"/>
        </w:tabs>
        <w:rPr>
          <w:noProof/>
        </w:rPr>
      </w:pPr>
      <w:r>
        <w:rPr>
          <w:noProof/>
        </w:rPr>
        <w:t>Microsoft Cloud App Security K, 72</w:t>
      </w:r>
    </w:p>
    <w:p w:rsidR="00157529" w:rsidRDefault="00157529">
      <w:pPr>
        <w:pStyle w:val="Index1"/>
        <w:tabs>
          <w:tab w:val="right" w:pos="5030"/>
        </w:tabs>
        <w:rPr>
          <w:noProof/>
        </w:rPr>
      </w:pPr>
      <w:r>
        <w:rPr>
          <w:noProof/>
        </w:rPr>
        <w:t>Microsoft Dynamics 365 Enhanced Support, 61</w:t>
      </w:r>
    </w:p>
    <w:p w:rsidR="00157529" w:rsidRDefault="00157529">
      <w:pPr>
        <w:pStyle w:val="Index1"/>
        <w:tabs>
          <w:tab w:val="right" w:pos="5030"/>
        </w:tabs>
        <w:rPr>
          <w:noProof/>
        </w:rPr>
      </w:pPr>
      <w:r>
        <w:rPr>
          <w:noProof/>
        </w:rPr>
        <w:t>Microsoft Dynamics 365 for Customer Service, Enterprise Edition, 20</w:t>
      </w:r>
    </w:p>
    <w:p w:rsidR="00157529" w:rsidRDefault="00157529">
      <w:pPr>
        <w:pStyle w:val="Index1"/>
        <w:tabs>
          <w:tab w:val="right" w:pos="5030"/>
        </w:tabs>
        <w:rPr>
          <w:noProof/>
        </w:rPr>
      </w:pPr>
      <w:r>
        <w:rPr>
          <w:noProof/>
        </w:rPr>
        <w:t>Microsoft Dynamics 365 for Customer Service, Enterprise Edition (SL per Dispositivo), 61</w:t>
      </w:r>
    </w:p>
    <w:p w:rsidR="00157529" w:rsidRDefault="00157529">
      <w:pPr>
        <w:pStyle w:val="Index1"/>
        <w:tabs>
          <w:tab w:val="right" w:pos="5030"/>
        </w:tabs>
        <w:rPr>
          <w:noProof/>
        </w:rPr>
      </w:pPr>
      <w:r>
        <w:rPr>
          <w:noProof/>
        </w:rPr>
        <w:t>Microsoft Dynamics 365 for Customer Service, Enterprise Edition (SL per Utente), 60</w:t>
      </w:r>
    </w:p>
    <w:p w:rsidR="00157529" w:rsidRDefault="00157529">
      <w:pPr>
        <w:pStyle w:val="Index1"/>
        <w:tabs>
          <w:tab w:val="right" w:pos="5030"/>
        </w:tabs>
        <w:rPr>
          <w:noProof/>
        </w:rPr>
      </w:pPr>
      <w:r>
        <w:rPr>
          <w:noProof/>
        </w:rPr>
        <w:t>Microsoft Dynamics 365 for Field Service, Enterprise Edition - Resource Scheduling Optimization, 61</w:t>
      </w:r>
    </w:p>
    <w:p w:rsidR="00157529" w:rsidRDefault="00157529">
      <w:pPr>
        <w:pStyle w:val="Index1"/>
        <w:tabs>
          <w:tab w:val="right" w:pos="5030"/>
        </w:tabs>
        <w:rPr>
          <w:noProof/>
        </w:rPr>
      </w:pPr>
      <w:r>
        <w:rPr>
          <w:noProof/>
        </w:rPr>
        <w:t>Microsoft Dynamics 365 for Field Service, Enterprise Edition (SL per Dispositivo), 61</w:t>
      </w:r>
    </w:p>
    <w:p w:rsidR="00157529" w:rsidRDefault="00157529">
      <w:pPr>
        <w:pStyle w:val="Index1"/>
        <w:tabs>
          <w:tab w:val="right" w:pos="5030"/>
        </w:tabs>
        <w:rPr>
          <w:noProof/>
        </w:rPr>
      </w:pPr>
      <w:r>
        <w:rPr>
          <w:noProof/>
        </w:rPr>
        <w:t>Microsoft Dynamics 365 for Field Service, Enterprise Edition (SL per Utente), 61</w:t>
      </w:r>
    </w:p>
    <w:p w:rsidR="00157529" w:rsidRDefault="00157529">
      <w:pPr>
        <w:pStyle w:val="Index1"/>
        <w:tabs>
          <w:tab w:val="right" w:pos="5030"/>
        </w:tabs>
        <w:rPr>
          <w:noProof/>
        </w:rPr>
      </w:pPr>
      <w:r>
        <w:rPr>
          <w:noProof/>
        </w:rPr>
        <w:t>Microsoft Dynamics 365 for Operations, Enterprise Edition, 22, 61</w:t>
      </w:r>
    </w:p>
    <w:p w:rsidR="00157529" w:rsidRDefault="00157529">
      <w:pPr>
        <w:pStyle w:val="Index1"/>
        <w:tabs>
          <w:tab w:val="right" w:pos="5030"/>
        </w:tabs>
        <w:rPr>
          <w:noProof/>
        </w:rPr>
      </w:pPr>
      <w:r>
        <w:rPr>
          <w:noProof/>
        </w:rPr>
        <w:t>Microsoft Dynamics 365 for Operations, Enterprise Edition - Additional Database Storage, 61</w:t>
      </w:r>
    </w:p>
    <w:p w:rsidR="00157529" w:rsidRDefault="00157529">
      <w:pPr>
        <w:pStyle w:val="Index1"/>
        <w:tabs>
          <w:tab w:val="right" w:pos="5030"/>
        </w:tabs>
        <w:rPr>
          <w:noProof/>
        </w:rPr>
      </w:pPr>
      <w:r>
        <w:rPr>
          <w:noProof/>
        </w:rPr>
        <w:t>Microsoft Dynamics 365 for Operations, Enterprise Edition - Additional File Storage, 61</w:t>
      </w:r>
    </w:p>
    <w:p w:rsidR="00157529" w:rsidRDefault="00157529">
      <w:pPr>
        <w:pStyle w:val="Index1"/>
        <w:tabs>
          <w:tab w:val="right" w:pos="5030"/>
        </w:tabs>
        <w:rPr>
          <w:noProof/>
        </w:rPr>
      </w:pPr>
      <w:r>
        <w:rPr>
          <w:noProof/>
        </w:rPr>
        <w:t>Microsoft Dynamics 365 for Operations, Enterprise Edition - Sandbox Tier 1</w:t>
      </w:r>
    </w:p>
    <w:p w:rsidR="00157529" w:rsidRDefault="00157529">
      <w:pPr>
        <w:pStyle w:val="Index2"/>
        <w:tabs>
          <w:tab w:val="right" w:pos="5030"/>
        </w:tabs>
        <w:rPr>
          <w:noProof/>
        </w:rPr>
      </w:pPr>
      <w:r>
        <w:rPr>
          <w:noProof/>
        </w:rPr>
        <w:t>Developer &amp; Test Instance, 61</w:t>
      </w:r>
    </w:p>
    <w:p w:rsidR="00157529" w:rsidRDefault="00157529">
      <w:pPr>
        <w:pStyle w:val="Index1"/>
        <w:tabs>
          <w:tab w:val="right" w:pos="5030"/>
        </w:tabs>
        <w:rPr>
          <w:noProof/>
        </w:rPr>
      </w:pPr>
      <w:r>
        <w:rPr>
          <w:noProof/>
        </w:rPr>
        <w:t>Microsoft Dynamics 365 for Operations, Enterprise Edition - Sandbox Tier 2</w:t>
      </w:r>
    </w:p>
    <w:p w:rsidR="00157529" w:rsidRDefault="00157529">
      <w:pPr>
        <w:pStyle w:val="Index2"/>
        <w:tabs>
          <w:tab w:val="right" w:pos="5030"/>
        </w:tabs>
        <w:rPr>
          <w:noProof/>
        </w:rPr>
      </w:pPr>
      <w:r>
        <w:rPr>
          <w:noProof/>
        </w:rPr>
        <w:t>Standard Acceptance Testing, 61</w:t>
      </w:r>
    </w:p>
    <w:p w:rsidR="00157529" w:rsidRDefault="00157529">
      <w:pPr>
        <w:pStyle w:val="Index1"/>
        <w:tabs>
          <w:tab w:val="right" w:pos="5030"/>
        </w:tabs>
        <w:rPr>
          <w:noProof/>
        </w:rPr>
      </w:pPr>
      <w:r>
        <w:rPr>
          <w:noProof/>
        </w:rPr>
        <w:t>Microsoft Dynamics 365 for Operations, Enterprise Edition - Sandbox Tier 3</w:t>
      </w:r>
    </w:p>
    <w:p w:rsidR="00157529" w:rsidRDefault="00157529">
      <w:pPr>
        <w:pStyle w:val="Index2"/>
        <w:tabs>
          <w:tab w:val="right" w:pos="5030"/>
        </w:tabs>
        <w:rPr>
          <w:noProof/>
        </w:rPr>
      </w:pPr>
      <w:r>
        <w:rPr>
          <w:noProof/>
        </w:rPr>
        <w:t>Premier Acceptance Testing, 61</w:t>
      </w:r>
    </w:p>
    <w:p w:rsidR="00157529" w:rsidRDefault="00157529">
      <w:pPr>
        <w:pStyle w:val="Index1"/>
        <w:tabs>
          <w:tab w:val="right" w:pos="5030"/>
        </w:tabs>
        <w:rPr>
          <w:noProof/>
        </w:rPr>
      </w:pPr>
      <w:r>
        <w:rPr>
          <w:noProof/>
        </w:rPr>
        <w:t>Microsoft Dynamics 365 for Operations, Enterprise Edition - Sandbox Tier 4</w:t>
      </w:r>
    </w:p>
    <w:p w:rsidR="00157529" w:rsidRDefault="00157529">
      <w:pPr>
        <w:pStyle w:val="Index2"/>
        <w:tabs>
          <w:tab w:val="right" w:pos="5030"/>
        </w:tabs>
        <w:rPr>
          <w:noProof/>
        </w:rPr>
      </w:pPr>
      <w:r>
        <w:rPr>
          <w:noProof/>
        </w:rPr>
        <w:t>Standard Performance Testing, 61</w:t>
      </w:r>
    </w:p>
    <w:p w:rsidR="00157529" w:rsidRDefault="00157529">
      <w:pPr>
        <w:pStyle w:val="Index1"/>
        <w:tabs>
          <w:tab w:val="right" w:pos="5030"/>
        </w:tabs>
        <w:rPr>
          <w:noProof/>
        </w:rPr>
      </w:pPr>
      <w:r>
        <w:rPr>
          <w:noProof/>
        </w:rPr>
        <w:t>Microsoft Dynamics 365 for Operations, Enterprise Edition - Sandbox Tier 5</w:t>
      </w:r>
    </w:p>
    <w:p w:rsidR="00157529" w:rsidRDefault="00157529">
      <w:pPr>
        <w:pStyle w:val="Index2"/>
        <w:tabs>
          <w:tab w:val="right" w:pos="5030"/>
        </w:tabs>
        <w:rPr>
          <w:noProof/>
        </w:rPr>
      </w:pPr>
      <w:r>
        <w:rPr>
          <w:noProof/>
        </w:rPr>
        <w:t>Premier Performance Testing, 61</w:t>
      </w:r>
    </w:p>
    <w:p w:rsidR="00157529" w:rsidRDefault="00157529">
      <w:pPr>
        <w:pStyle w:val="Index1"/>
        <w:tabs>
          <w:tab w:val="right" w:pos="5030"/>
        </w:tabs>
        <w:rPr>
          <w:noProof/>
        </w:rPr>
      </w:pPr>
      <w:r>
        <w:rPr>
          <w:noProof/>
        </w:rPr>
        <w:t>Microsoft Dynamics 365 for Operations, Enterprise Edition (SL per Utente), 61</w:t>
      </w:r>
    </w:p>
    <w:p w:rsidR="00157529" w:rsidRDefault="00157529">
      <w:pPr>
        <w:pStyle w:val="Index1"/>
        <w:tabs>
          <w:tab w:val="right" w:pos="5030"/>
        </w:tabs>
        <w:rPr>
          <w:noProof/>
        </w:rPr>
      </w:pPr>
      <w:r>
        <w:rPr>
          <w:noProof/>
        </w:rPr>
        <w:t>Microsoft Dynamics 365 for Project Service Automation, Enterprise Edition (SL per Utente), 61</w:t>
      </w:r>
    </w:p>
    <w:p w:rsidR="00157529" w:rsidRDefault="00157529">
      <w:pPr>
        <w:pStyle w:val="Index1"/>
        <w:tabs>
          <w:tab w:val="right" w:pos="5030"/>
        </w:tabs>
        <w:rPr>
          <w:noProof/>
        </w:rPr>
      </w:pPr>
      <w:r>
        <w:rPr>
          <w:noProof/>
        </w:rPr>
        <w:t>Microsoft Dynamics 365 for Sales, Enterprise Edition, 20</w:t>
      </w:r>
    </w:p>
    <w:p w:rsidR="00157529" w:rsidRDefault="00157529">
      <w:pPr>
        <w:pStyle w:val="Index1"/>
        <w:tabs>
          <w:tab w:val="right" w:pos="5030"/>
        </w:tabs>
        <w:rPr>
          <w:noProof/>
        </w:rPr>
      </w:pPr>
      <w:r>
        <w:rPr>
          <w:noProof/>
        </w:rPr>
        <w:t>Microsoft Dynamics 365 for Sales, Enterprise Edition, 61</w:t>
      </w:r>
    </w:p>
    <w:p w:rsidR="00157529" w:rsidRDefault="00157529">
      <w:pPr>
        <w:pStyle w:val="Index1"/>
        <w:tabs>
          <w:tab w:val="right" w:pos="5030"/>
        </w:tabs>
        <w:rPr>
          <w:noProof/>
        </w:rPr>
      </w:pPr>
      <w:r>
        <w:rPr>
          <w:noProof/>
        </w:rPr>
        <w:t>Microsoft Dynamics 365 for Sales, Enterprise Edition (SL per Utente), 61</w:t>
      </w:r>
    </w:p>
    <w:p w:rsidR="00157529" w:rsidRDefault="00157529">
      <w:pPr>
        <w:pStyle w:val="Index1"/>
        <w:tabs>
          <w:tab w:val="right" w:pos="5030"/>
        </w:tabs>
        <w:rPr>
          <w:noProof/>
        </w:rPr>
      </w:pPr>
      <w:r>
        <w:rPr>
          <w:noProof/>
        </w:rPr>
        <w:t>Microsoft Dynamics 365 for Team Members, Enterprise Edition, 20, 22</w:t>
      </w:r>
    </w:p>
    <w:p w:rsidR="00157529" w:rsidRDefault="00157529">
      <w:pPr>
        <w:pStyle w:val="Index1"/>
        <w:tabs>
          <w:tab w:val="right" w:pos="5030"/>
        </w:tabs>
        <w:rPr>
          <w:noProof/>
        </w:rPr>
      </w:pPr>
      <w:r>
        <w:rPr>
          <w:noProof/>
        </w:rPr>
        <w:t>Microsoft Dynamics 365 for Team Members, Enterprise Edition (SL per Utente), 61</w:t>
      </w:r>
    </w:p>
    <w:p w:rsidR="00157529" w:rsidRDefault="00157529">
      <w:pPr>
        <w:pStyle w:val="Index1"/>
        <w:tabs>
          <w:tab w:val="right" w:pos="5030"/>
        </w:tabs>
        <w:rPr>
          <w:noProof/>
        </w:rPr>
      </w:pPr>
      <w:r>
        <w:rPr>
          <w:noProof/>
        </w:rPr>
        <w:t>Microsoft Dynamics 365 for Team Members, Enterprise Edition da SA (SL per Utente), 61</w:t>
      </w:r>
    </w:p>
    <w:p w:rsidR="00157529" w:rsidRDefault="00157529">
      <w:pPr>
        <w:pStyle w:val="Index1"/>
        <w:tabs>
          <w:tab w:val="right" w:pos="5030"/>
        </w:tabs>
        <w:rPr>
          <w:noProof/>
        </w:rPr>
      </w:pPr>
      <w:r>
        <w:rPr>
          <w:noProof/>
        </w:rPr>
        <w:t>Microsoft Dynamics 365 Piano 1, Enterprise Edition (SL per Utente), 60</w:t>
      </w:r>
    </w:p>
    <w:p w:rsidR="00157529" w:rsidRDefault="00157529">
      <w:pPr>
        <w:pStyle w:val="Index1"/>
        <w:tabs>
          <w:tab w:val="right" w:pos="5030"/>
        </w:tabs>
        <w:rPr>
          <w:noProof/>
        </w:rPr>
      </w:pPr>
      <w:r>
        <w:rPr>
          <w:noProof/>
        </w:rPr>
        <w:t>Microsoft Dynamics 365 Piano 2, Enterprise Edition (SL per Utente), 60</w:t>
      </w:r>
    </w:p>
    <w:p w:rsidR="00157529" w:rsidRDefault="00157529">
      <w:pPr>
        <w:pStyle w:val="Index1"/>
        <w:tabs>
          <w:tab w:val="right" w:pos="5030"/>
        </w:tabs>
        <w:rPr>
          <w:noProof/>
        </w:rPr>
      </w:pPr>
      <w:r>
        <w:rPr>
          <w:noProof/>
        </w:rPr>
        <w:t>Microsoft Dynamics 365 Pro Direct Support, 61</w:t>
      </w:r>
    </w:p>
    <w:p w:rsidR="00157529" w:rsidRDefault="00157529">
      <w:pPr>
        <w:pStyle w:val="Index1"/>
        <w:tabs>
          <w:tab w:val="right" w:pos="5030"/>
        </w:tabs>
        <w:rPr>
          <w:noProof/>
        </w:rPr>
      </w:pPr>
      <w:r>
        <w:rPr>
          <w:noProof/>
        </w:rPr>
        <w:t>Microsoft Dynamics 365, Enterprise Edition - Additional Customer Engagement Database Storage, 61</w:t>
      </w:r>
    </w:p>
    <w:p w:rsidR="00157529" w:rsidRDefault="00157529">
      <w:pPr>
        <w:pStyle w:val="Index1"/>
        <w:tabs>
          <w:tab w:val="right" w:pos="5030"/>
        </w:tabs>
        <w:rPr>
          <w:noProof/>
        </w:rPr>
      </w:pPr>
      <w:r>
        <w:rPr>
          <w:noProof/>
        </w:rPr>
        <w:t>Microsoft Dynamics 365, Enterprise Edition - Additional Customer Engagement Non-Production Instance, 61</w:t>
      </w:r>
    </w:p>
    <w:p w:rsidR="00157529" w:rsidRDefault="00157529">
      <w:pPr>
        <w:pStyle w:val="Index1"/>
        <w:tabs>
          <w:tab w:val="right" w:pos="5030"/>
        </w:tabs>
        <w:rPr>
          <w:noProof/>
        </w:rPr>
      </w:pPr>
      <w:r>
        <w:rPr>
          <w:noProof/>
        </w:rPr>
        <w:t>Microsoft Dynamics 365, Enterprise Edition - Additional Customer Engagement Portal, 61</w:t>
      </w:r>
    </w:p>
    <w:p w:rsidR="00157529" w:rsidRDefault="00157529">
      <w:pPr>
        <w:pStyle w:val="Index1"/>
        <w:tabs>
          <w:tab w:val="right" w:pos="5030"/>
        </w:tabs>
        <w:rPr>
          <w:noProof/>
        </w:rPr>
      </w:pPr>
      <w:r>
        <w:rPr>
          <w:noProof/>
        </w:rPr>
        <w:t>Microsoft Dynamics 365, Enterprise Edition - Additional Customer Engagement Portal Page Views, 61</w:t>
      </w:r>
    </w:p>
    <w:p w:rsidR="00157529" w:rsidRDefault="00157529">
      <w:pPr>
        <w:pStyle w:val="Index1"/>
        <w:tabs>
          <w:tab w:val="right" w:pos="5030"/>
        </w:tabs>
        <w:rPr>
          <w:noProof/>
        </w:rPr>
      </w:pPr>
      <w:r>
        <w:rPr>
          <w:noProof/>
        </w:rPr>
        <w:t>Microsoft Dynamics 365, Enterprise Edition - Additional Customer Engagement Production Instance, 61</w:t>
      </w:r>
    </w:p>
    <w:p w:rsidR="00157529" w:rsidRDefault="00157529">
      <w:pPr>
        <w:pStyle w:val="Index1"/>
        <w:tabs>
          <w:tab w:val="right" w:pos="5030"/>
        </w:tabs>
        <w:rPr>
          <w:noProof/>
        </w:rPr>
      </w:pPr>
      <w:r>
        <w:rPr>
          <w:noProof/>
        </w:rPr>
        <w:t>Microsoft Dynamics 365, Enterprise Edition - Additional Customer Engagement Social Posts, 61</w:t>
      </w:r>
    </w:p>
    <w:p w:rsidR="00157529" w:rsidRDefault="00157529">
      <w:pPr>
        <w:pStyle w:val="Index1"/>
        <w:tabs>
          <w:tab w:val="right" w:pos="5030"/>
        </w:tabs>
        <w:rPr>
          <w:noProof/>
        </w:rPr>
      </w:pPr>
      <w:r>
        <w:rPr>
          <w:noProof/>
        </w:rPr>
        <w:t>Microsoft Dynamics AX 2012 R2, 22</w:t>
      </w:r>
    </w:p>
    <w:p w:rsidR="00157529" w:rsidRDefault="00157529">
      <w:pPr>
        <w:pStyle w:val="Index1"/>
        <w:tabs>
          <w:tab w:val="right" w:pos="5030"/>
        </w:tabs>
        <w:rPr>
          <w:noProof/>
        </w:rPr>
      </w:pPr>
      <w:r>
        <w:rPr>
          <w:noProof/>
        </w:rPr>
        <w:t>Microsoft Dynamics AX 2012 R3 Server, 21</w:t>
      </w:r>
    </w:p>
    <w:p w:rsidR="00157529" w:rsidRDefault="00157529">
      <w:pPr>
        <w:pStyle w:val="Index1"/>
        <w:tabs>
          <w:tab w:val="right" w:pos="5030"/>
        </w:tabs>
        <w:rPr>
          <w:noProof/>
        </w:rPr>
      </w:pPr>
      <w:r>
        <w:rPr>
          <w:noProof/>
        </w:rPr>
        <w:t>Microsoft Dynamics AX 2012 R3 Standard Commerce Server Core, 21</w:t>
      </w:r>
    </w:p>
    <w:p w:rsidR="00157529" w:rsidRDefault="00157529">
      <w:pPr>
        <w:pStyle w:val="Index1"/>
        <w:tabs>
          <w:tab w:val="right" w:pos="5030"/>
        </w:tabs>
        <w:rPr>
          <w:noProof/>
        </w:rPr>
      </w:pPr>
      <w:r>
        <w:rPr>
          <w:noProof/>
        </w:rPr>
        <w:t>Microsoft Dynamics AX 2012 R3 Store Server, 21</w:t>
      </w:r>
    </w:p>
    <w:p w:rsidR="00157529" w:rsidRDefault="00157529">
      <w:pPr>
        <w:pStyle w:val="Index1"/>
        <w:tabs>
          <w:tab w:val="right" w:pos="5030"/>
        </w:tabs>
        <w:rPr>
          <w:noProof/>
        </w:rPr>
      </w:pPr>
      <w:r>
        <w:rPr>
          <w:noProof/>
        </w:rPr>
        <w:t>Microsoft Dynamics AX Standard Commerce Core Server, 85</w:t>
      </w:r>
    </w:p>
    <w:p w:rsidR="00157529" w:rsidRDefault="00157529">
      <w:pPr>
        <w:pStyle w:val="Index1"/>
        <w:tabs>
          <w:tab w:val="right" w:pos="5030"/>
        </w:tabs>
        <w:rPr>
          <w:noProof/>
        </w:rPr>
      </w:pPr>
      <w:r>
        <w:rPr>
          <w:noProof/>
        </w:rPr>
        <w:t>Microsoft Dynamics AX Store Server, 85</w:t>
      </w:r>
    </w:p>
    <w:p w:rsidR="00157529" w:rsidRDefault="00157529">
      <w:pPr>
        <w:pStyle w:val="Index1"/>
        <w:tabs>
          <w:tab w:val="right" w:pos="5030"/>
        </w:tabs>
        <w:rPr>
          <w:noProof/>
        </w:rPr>
      </w:pPr>
      <w:r>
        <w:rPr>
          <w:noProof/>
        </w:rPr>
        <w:t>Microsoft Dynamics CRM 2015, 20</w:t>
      </w:r>
    </w:p>
    <w:p w:rsidR="00157529" w:rsidRDefault="00157529">
      <w:pPr>
        <w:pStyle w:val="Index1"/>
        <w:tabs>
          <w:tab w:val="right" w:pos="5030"/>
        </w:tabs>
        <w:rPr>
          <w:noProof/>
        </w:rPr>
      </w:pPr>
      <w:r>
        <w:rPr>
          <w:noProof/>
        </w:rPr>
        <w:t>Microsoft Dynamics CRM 2016, 20</w:t>
      </w:r>
    </w:p>
    <w:p w:rsidR="00157529" w:rsidRDefault="00157529">
      <w:pPr>
        <w:pStyle w:val="Index1"/>
        <w:tabs>
          <w:tab w:val="right" w:pos="5030"/>
        </w:tabs>
        <w:rPr>
          <w:noProof/>
        </w:rPr>
      </w:pPr>
      <w:r>
        <w:rPr>
          <w:noProof/>
        </w:rPr>
        <w:t>Microsoft Dynamics CRM Server 2013, 85</w:t>
      </w:r>
    </w:p>
    <w:p w:rsidR="00157529" w:rsidRDefault="00157529">
      <w:pPr>
        <w:pStyle w:val="Index1"/>
        <w:tabs>
          <w:tab w:val="right" w:pos="5030"/>
        </w:tabs>
        <w:rPr>
          <w:noProof/>
        </w:rPr>
      </w:pPr>
      <w:r>
        <w:rPr>
          <w:noProof/>
        </w:rPr>
        <w:t>Microsoft Dynamics CRM Server 2015, 85</w:t>
      </w:r>
    </w:p>
    <w:p w:rsidR="00157529" w:rsidRDefault="00157529">
      <w:pPr>
        <w:pStyle w:val="Index1"/>
        <w:tabs>
          <w:tab w:val="right" w:pos="5030"/>
        </w:tabs>
        <w:rPr>
          <w:noProof/>
        </w:rPr>
      </w:pPr>
      <w:r>
        <w:rPr>
          <w:noProof/>
        </w:rPr>
        <w:t>Microsoft Exchange Server, 91</w:t>
      </w:r>
    </w:p>
    <w:p w:rsidR="00157529" w:rsidRDefault="00157529">
      <w:pPr>
        <w:pStyle w:val="Index1"/>
        <w:tabs>
          <w:tab w:val="right" w:pos="5030"/>
        </w:tabs>
        <w:rPr>
          <w:noProof/>
        </w:rPr>
      </w:pPr>
      <w:r>
        <w:rPr>
          <w:noProof/>
        </w:rPr>
        <w:t>Microsoft Flow Piano 1, 72</w:t>
      </w:r>
    </w:p>
    <w:p w:rsidR="00157529" w:rsidRDefault="00157529">
      <w:pPr>
        <w:pStyle w:val="Index1"/>
        <w:tabs>
          <w:tab w:val="right" w:pos="5030"/>
        </w:tabs>
        <w:rPr>
          <w:noProof/>
        </w:rPr>
      </w:pPr>
      <w:r>
        <w:rPr>
          <w:noProof/>
        </w:rPr>
        <w:t>Microsoft Flow Piano 2, 72</w:t>
      </w:r>
    </w:p>
    <w:p w:rsidR="00157529" w:rsidRDefault="00157529">
      <w:pPr>
        <w:pStyle w:val="Index1"/>
        <w:tabs>
          <w:tab w:val="right" w:pos="5030"/>
        </w:tabs>
        <w:rPr>
          <w:noProof/>
        </w:rPr>
      </w:pPr>
      <w:r>
        <w:rPr>
          <w:noProof/>
        </w:rPr>
        <w:t>Microsoft Intune, 17, 34, 73</w:t>
      </w:r>
    </w:p>
    <w:p w:rsidR="00157529" w:rsidRDefault="00157529">
      <w:pPr>
        <w:pStyle w:val="Index1"/>
        <w:tabs>
          <w:tab w:val="right" w:pos="5030"/>
        </w:tabs>
        <w:rPr>
          <w:noProof/>
        </w:rPr>
      </w:pPr>
      <w:r>
        <w:rPr>
          <w:noProof/>
        </w:rPr>
        <w:t>Microsoft Intune per EDU, 73</w:t>
      </w:r>
    </w:p>
    <w:p w:rsidR="00157529" w:rsidRDefault="00157529">
      <w:pPr>
        <w:pStyle w:val="Index1"/>
        <w:tabs>
          <w:tab w:val="right" w:pos="5030"/>
        </w:tabs>
        <w:rPr>
          <w:noProof/>
        </w:rPr>
      </w:pPr>
      <w:r>
        <w:rPr>
          <w:noProof/>
        </w:rPr>
        <w:t>Microsoft Learning Imagine Academy, 73</w:t>
      </w:r>
    </w:p>
    <w:p w:rsidR="00157529" w:rsidRDefault="00157529">
      <w:pPr>
        <w:pStyle w:val="Index1"/>
        <w:tabs>
          <w:tab w:val="right" w:pos="5030"/>
        </w:tabs>
        <w:rPr>
          <w:noProof/>
        </w:rPr>
      </w:pPr>
      <w:r>
        <w:rPr>
          <w:noProof/>
        </w:rPr>
        <w:t>Microsoft Learning MCP 1 Exam Vouchers, 73</w:t>
      </w:r>
    </w:p>
    <w:p w:rsidR="00157529" w:rsidRDefault="00157529">
      <w:pPr>
        <w:pStyle w:val="Index1"/>
        <w:tabs>
          <w:tab w:val="right" w:pos="5030"/>
        </w:tabs>
        <w:rPr>
          <w:noProof/>
        </w:rPr>
      </w:pPr>
      <w:r>
        <w:rPr>
          <w:noProof/>
        </w:rPr>
        <w:t>Microsoft Learning MCP 30 Exam Vouchers, 73</w:t>
      </w:r>
    </w:p>
    <w:p w:rsidR="00157529" w:rsidRDefault="00157529">
      <w:pPr>
        <w:pStyle w:val="Index1"/>
        <w:tabs>
          <w:tab w:val="right" w:pos="5030"/>
        </w:tabs>
        <w:rPr>
          <w:noProof/>
        </w:rPr>
      </w:pPr>
      <w:r>
        <w:rPr>
          <w:noProof/>
        </w:rPr>
        <w:t>Microsoft Learning MOS/MCE Certification 125 Exam Site License, 73</w:t>
      </w:r>
    </w:p>
    <w:p w:rsidR="00157529" w:rsidRDefault="00157529">
      <w:pPr>
        <w:pStyle w:val="Index1"/>
        <w:tabs>
          <w:tab w:val="right" w:pos="5030"/>
        </w:tabs>
        <w:rPr>
          <w:noProof/>
        </w:rPr>
      </w:pPr>
      <w:r>
        <w:rPr>
          <w:noProof/>
        </w:rPr>
        <w:t>Microsoft Learning MOS/MTA/MCE Certification 500 Exam Site License, 73</w:t>
      </w:r>
    </w:p>
    <w:p w:rsidR="00157529" w:rsidRDefault="00157529">
      <w:pPr>
        <w:pStyle w:val="Index1"/>
        <w:tabs>
          <w:tab w:val="right" w:pos="5030"/>
        </w:tabs>
        <w:rPr>
          <w:noProof/>
        </w:rPr>
      </w:pPr>
      <w:r>
        <w:rPr>
          <w:noProof/>
        </w:rPr>
        <w:t>Microsoft Learning MTA/MCA Certification 125 Exam Site License, 73</w:t>
      </w:r>
    </w:p>
    <w:p w:rsidR="00157529" w:rsidRDefault="00157529">
      <w:pPr>
        <w:pStyle w:val="Index1"/>
        <w:tabs>
          <w:tab w:val="right" w:pos="5030"/>
        </w:tabs>
        <w:rPr>
          <w:noProof/>
        </w:rPr>
      </w:pPr>
      <w:r>
        <w:rPr>
          <w:noProof/>
        </w:rPr>
        <w:t>Microsoft MultiFactor Authentication, 58</w:t>
      </w:r>
    </w:p>
    <w:p w:rsidR="00157529" w:rsidRDefault="00157529">
      <w:pPr>
        <w:pStyle w:val="Index1"/>
        <w:tabs>
          <w:tab w:val="right" w:pos="5030"/>
        </w:tabs>
        <w:rPr>
          <w:noProof/>
        </w:rPr>
      </w:pPr>
      <w:r>
        <w:rPr>
          <w:noProof/>
        </w:rPr>
        <w:t>Microsoft MyAnalytics, 67</w:t>
      </w:r>
    </w:p>
    <w:p w:rsidR="00157529" w:rsidRDefault="00157529">
      <w:pPr>
        <w:pStyle w:val="Index1"/>
        <w:tabs>
          <w:tab w:val="right" w:pos="5030"/>
        </w:tabs>
        <w:rPr>
          <w:noProof/>
        </w:rPr>
      </w:pPr>
      <w:r>
        <w:rPr>
          <w:noProof/>
        </w:rPr>
        <w:t>Microsoft Office Audit e Control Management Server 2013, 28</w:t>
      </w:r>
    </w:p>
    <w:p w:rsidR="00157529" w:rsidRDefault="00157529">
      <w:pPr>
        <w:pStyle w:val="Index1"/>
        <w:tabs>
          <w:tab w:val="right" w:pos="5030"/>
        </w:tabs>
        <w:rPr>
          <w:noProof/>
        </w:rPr>
      </w:pPr>
      <w:r>
        <w:rPr>
          <w:noProof/>
        </w:rPr>
        <w:t>Microsoft PowerApps Piano 1, 72</w:t>
      </w:r>
    </w:p>
    <w:p w:rsidR="00157529" w:rsidRDefault="00157529">
      <w:pPr>
        <w:pStyle w:val="Index1"/>
        <w:tabs>
          <w:tab w:val="right" w:pos="5030"/>
        </w:tabs>
        <w:rPr>
          <w:noProof/>
        </w:rPr>
      </w:pPr>
      <w:r>
        <w:rPr>
          <w:noProof/>
        </w:rPr>
        <w:t>Microsoft PowerApps Piano 2, 72</w:t>
      </w:r>
    </w:p>
    <w:p w:rsidR="00157529" w:rsidRDefault="00157529">
      <w:pPr>
        <w:pStyle w:val="Index1"/>
        <w:tabs>
          <w:tab w:val="right" w:pos="5030"/>
        </w:tabs>
        <w:rPr>
          <w:noProof/>
        </w:rPr>
      </w:pPr>
      <w:r>
        <w:rPr>
          <w:noProof/>
        </w:rPr>
        <w:t>Microsoft SQL Server, 91</w:t>
      </w:r>
    </w:p>
    <w:p w:rsidR="00157529" w:rsidRDefault="00157529">
      <w:pPr>
        <w:pStyle w:val="Index1"/>
        <w:tabs>
          <w:tab w:val="right" w:pos="5030"/>
        </w:tabs>
        <w:rPr>
          <w:noProof/>
        </w:rPr>
      </w:pPr>
      <w:r>
        <w:rPr>
          <w:noProof/>
        </w:rPr>
        <w:t>Microsoft Stream Piano 1, 72</w:t>
      </w:r>
    </w:p>
    <w:p w:rsidR="00157529" w:rsidRDefault="00157529">
      <w:pPr>
        <w:pStyle w:val="Index1"/>
        <w:tabs>
          <w:tab w:val="right" w:pos="5030"/>
        </w:tabs>
        <w:rPr>
          <w:noProof/>
        </w:rPr>
      </w:pPr>
      <w:r>
        <w:rPr>
          <w:noProof/>
        </w:rPr>
        <w:t>Microsoft Stream Piano 2, 72</w:t>
      </w:r>
    </w:p>
    <w:p w:rsidR="00157529" w:rsidRDefault="00157529">
      <w:pPr>
        <w:pStyle w:val="Index1"/>
        <w:tabs>
          <w:tab w:val="right" w:pos="5030"/>
        </w:tabs>
        <w:rPr>
          <w:noProof/>
        </w:rPr>
      </w:pPr>
      <w:r>
        <w:rPr>
          <w:noProof/>
        </w:rPr>
        <w:t>Microsoft Translator API, 55</w:t>
      </w:r>
    </w:p>
    <w:p w:rsidR="00157529" w:rsidRDefault="00157529">
      <w:pPr>
        <w:pStyle w:val="Index1"/>
        <w:tabs>
          <w:tab w:val="right" w:pos="5030"/>
        </w:tabs>
        <w:rPr>
          <w:noProof/>
        </w:rPr>
      </w:pPr>
      <w:r>
        <w:rPr>
          <w:noProof/>
        </w:rPr>
        <w:t>Minecraft</w:t>
      </w:r>
    </w:p>
    <w:p w:rsidR="00157529" w:rsidRDefault="00157529">
      <w:pPr>
        <w:pStyle w:val="Index2"/>
        <w:tabs>
          <w:tab w:val="right" w:pos="5030"/>
        </w:tabs>
        <w:rPr>
          <w:noProof/>
        </w:rPr>
      </w:pPr>
      <w:r>
        <w:rPr>
          <w:noProof/>
        </w:rPr>
        <w:t>Education Edition, 74</w:t>
      </w:r>
    </w:p>
    <w:p w:rsidR="00157529" w:rsidRDefault="00157529">
      <w:pPr>
        <w:pStyle w:val="Index1"/>
        <w:tabs>
          <w:tab w:val="right" w:pos="5030"/>
        </w:tabs>
        <w:rPr>
          <w:noProof/>
        </w:rPr>
      </w:pPr>
      <w:r>
        <w:rPr>
          <w:noProof/>
        </w:rPr>
        <w:t>Monitoraggio Remoto di IoT Suite, Piano 1, 55</w:t>
      </w:r>
    </w:p>
    <w:p w:rsidR="00157529" w:rsidRDefault="00157529">
      <w:pPr>
        <w:pStyle w:val="Index1"/>
        <w:tabs>
          <w:tab w:val="right" w:pos="5030"/>
        </w:tabs>
        <w:rPr>
          <w:noProof/>
        </w:rPr>
      </w:pPr>
      <w:r>
        <w:rPr>
          <w:noProof/>
        </w:rPr>
        <w:t>Monitoraggio Remoto di IoT Suite, Piano 2, 55</w:t>
      </w:r>
    </w:p>
    <w:p w:rsidR="00157529" w:rsidRDefault="00157529">
      <w:pPr>
        <w:pStyle w:val="Index1"/>
        <w:tabs>
          <w:tab w:val="right" w:pos="5030"/>
        </w:tabs>
        <w:rPr>
          <w:noProof/>
        </w:rPr>
      </w:pPr>
      <w:r>
        <w:rPr>
          <w:noProof/>
        </w:rPr>
        <w:t>Office 2013, 24</w:t>
      </w:r>
    </w:p>
    <w:p w:rsidR="00157529" w:rsidRDefault="00157529">
      <w:pPr>
        <w:pStyle w:val="Index1"/>
        <w:tabs>
          <w:tab w:val="right" w:pos="5030"/>
        </w:tabs>
        <w:rPr>
          <w:noProof/>
        </w:rPr>
      </w:pPr>
      <w:r>
        <w:rPr>
          <w:noProof/>
        </w:rPr>
        <w:t>Office 2016 per Mac Standard, 25</w:t>
      </w:r>
    </w:p>
    <w:p w:rsidR="00157529" w:rsidRDefault="00157529">
      <w:pPr>
        <w:pStyle w:val="Index1"/>
        <w:tabs>
          <w:tab w:val="right" w:pos="5030"/>
        </w:tabs>
        <w:rPr>
          <w:noProof/>
        </w:rPr>
      </w:pPr>
      <w:r>
        <w:rPr>
          <w:noProof/>
        </w:rPr>
        <w:t>Office 365 Advanced Compliance, 67</w:t>
      </w:r>
    </w:p>
    <w:p w:rsidR="00157529" w:rsidRDefault="00157529">
      <w:pPr>
        <w:pStyle w:val="Index1"/>
        <w:tabs>
          <w:tab w:val="right" w:pos="5030"/>
        </w:tabs>
        <w:rPr>
          <w:noProof/>
        </w:rPr>
      </w:pPr>
      <w:r>
        <w:rPr>
          <w:noProof/>
        </w:rPr>
        <w:t>Office 365 Advanced Security Management (SL per Utente), 67</w:t>
      </w:r>
    </w:p>
    <w:p w:rsidR="00157529" w:rsidRDefault="00157529">
      <w:pPr>
        <w:pStyle w:val="Index1"/>
        <w:tabs>
          <w:tab w:val="right" w:pos="5030"/>
        </w:tabs>
        <w:rPr>
          <w:noProof/>
        </w:rPr>
      </w:pPr>
      <w:r>
        <w:rPr>
          <w:noProof/>
        </w:rPr>
        <w:t>Office 365 Advanced Threat Protection, 68</w:t>
      </w:r>
    </w:p>
    <w:p w:rsidR="00157529" w:rsidRDefault="00157529">
      <w:pPr>
        <w:pStyle w:val="Index1"/>
        <w:tabs>
          <w:tab w:val="right" w:pos="5030"/>
        </w:tabs>
        <w:rPr>
          <w:noProof/>
        </w:rPr>
      </w:pPr>
      <w:r>
        <w:rPr>
          <w:noProof/>
        </w:rPr>
        <w:t>Office 365 Business, 63</w:t>
      </w:r>
    </w:p>
    <w:p w:rsidR="00157529" w:rsidRDefault="00157529">
      <w:pPr>
        <w:pStyle w:val="Index1"/>
        <w:tabs>
          <w:tab w:val="right" w:pos="5030"/>
        </w:tabs>
        <w:rPr>
          <w:noProof/>
        </w:rPr>
      </w:pPr>
      <w:r>
        <w:rPr>
          <w:noProof/>
        </w:rPr>
        <w:t>Office 365 Business Essentials, 64</w:t>
      </w:r>
    </w:p>
    <w:p w:rsidR="00157529" w:rsidRDefault="00157529">
      <w:pPr>
        <w:pStyle w:val="Index1"/>
        <w:tabs>
          <w:tab w:val="right" w:pos="5030"/>
        </w:tabs>
        <w:rPr>
          <w:noProof/>
        </w:rPr>
      </w:pPr>
      <w:r>
        <w:rPr>
          <w:noProof/>
        </w:rPr>
        <w:t>Office 365 Business Premium, 64</w:t>
      </w:r>
    </w:p>
    <w:p w:rsidR="00157529" w:rsidRDefault="00157529">
      <w:pPr>
        <w:pStyle w:val="Index1"/>
        <w:tabs>
          <w:tab w:val="right" w:pos="5030"/>
        </w:tabs>
        <w:rPr>
          <w:noProof/>
        </w:rPr>
      </w:pPr>
      <w:r>
        <w:rPr>
          <w:noProof/>
        </w:rPr>
        <w:t>Office 365 Education, 64</w:t>
      </w:r>
    </w:p>
    <w:p w:rsidR="00157529" w:rsidRDefault="00157529">
      <w:pPr>
        <w:pStyle w:val="Index1"/>
        <w:tabs>
          <w:tab w:val="right" w:pos="5030"/>
        </w:tabs>
        <w:rPr>
          <w:noProof/>
        </w:rPr>
      </w:pPr>
      <w:r>
        <w:rPr>
          <w:noProof/>
        </w:rPr>
        <w:t>Office 365 Education E5, 64</w:t>
      </w:r>
    </w:p>
    <w:p w:rsidR="00157529" w:rsidRDefault="00157529">
      <w:pPr>
        <w:pStyle w:val="Index1"/>
        <w:tabs>
          <w:tab w:val="right" w:pos="5030"/>
        </w:tabs>
        <w:rPr>
          <w:noProof/>
        </w:rPr>
      </w:pPr>
      <w:r>
        <w:rPr>
          <w:noProof/>
        </w:rPr>
        <w:t>Office 365 Enterprise, 59</w:t>
      </w:r>
    </w:p>
    <w:p w:rsidR="00157529" w:rsidRDefault="00157529">
      <w:pPr>
        <w:pStyle w:val="Index1"/>
        <w:tabs>
          <w:tab w:val="right" w:pos="5030"/>
        </w:tabs>
        <w:rPr>
          <w:noProof/>
        </w:rPr>
      </w:pPr>
      <w:r>
        <w:rPr>
          <w:noProof/>
        </w:rPr>
        <w:t>Office 365 Enterprise, 59</w:t>
      </w:r>
    </w:p>
    <w:p w:rsidR="00157529" w:rsidRDefault="00157529">
      <w:pPr>
        <w:pStyle w:val="Index1"/>
        <w:tabs>
          <w:tab w:val="right" w:pos="5030"/>
        </w:tabs>
        <w:rPr>
          <w:noProof/>
        </w:rPr>
      </w:pPr>
      <w:r>
        <w:rPr>
          <w:noProof/>
        </w:rPr>
        <w:t>Office 365 Enterprise E1, 16, 64</w:t>
      </w:r>
    </w:p>
    <w:p w:rsidR="00157529" w:rsidRDefault="00157529">
      <w:pPr>
        <w:pStyle w:val="Index1"/>
        <w:tabs>
          <w:tab w:val="right" w:pos="5030"/>
        </w:tabs>
        <w:rPr>
          <w:noProof/>
        </w:rPr>
      </w:pPr>
      <w:r>
        <w:rPr>
          <w:noProof/>
        </w:rPr>
        <w:t>Office 365 Enterprise E1 da SA, 64</w:t>
      </w:r>
    </w:p>
    <w:p w:rsidR="00157529" w:rsidRDefault="00157529">
      <w:pPr>
        <w:pStyle w:val="Index1"/>
        <w:tabs>
          <w:tab w:val="right" w:pos="5030"/>
        </w:tabs>
        <w:rPr>
          <w:noProof/>
        </w:rPr>
      </w:pPr>
      <w:r>
        <w:rPr>
          <w:noProof/>
        </w:rPr>
        <w:t>Office 365 Enterprise E1 e Microsoft Intune, 16</w:t>
      </w:r>
    </w:p>
    <w:p w:rsidR="00157529" w:rsidRDefault="00157529">
      <w:pPr>
        <w:pStyle w:val="Index1"/>
        <w:tabs>
          <w:tab w:val="right" w:pos="5030"/>
        </w:tabs>
        <w:rPr>
          <w:noProof/>
        </w:rPr>
      </w:pPr>
      <w:r>
        <w:rPr>
          <w:noProof/>
        </w:rPr>
        <w:t>Office 365 Enterprise E3, 16, 17, 64</w:t>
      </w:r>
    </w:p>
    <w:p w:rsidR="00157529" w:rsidRDefault="00157529">
      <w:pPr>
        <w:pStyle w:val="Index1"/>
        <w:tabs>
          <w:tab w:val="right" w:pos="5030"/>
        </w:tabs>
        <w:rPr>
          <w:noProof/>
        </w:rPr>
      </w:pPr>
      <w:r>
        <w:rPr>
          <w:noProof/>
        </w:rPr>
        <w:t>Office 365 Enterprise E3 da SA, 64</w:t>
      </w:r>
    </w:p>
    <w:p w:rsidR="00157529" w:rsidRDefault="00157529">
      <w:pPr>
        <w:pStyle w:val="Index1"/>
        <w:tabs>
          <w:tab w:val="right" w:pos="5030"/>
        </w:tabs>
        <w:rPr>
          <w:noProof/>
        </w:rPr>
      </w:pPr>
      <w:r>
        <w:rPr>
          <w:noProof/>
        </w:rPr>
        <w:t>Office 365 Enterprise E3 e Microsoft Intune, 16, 17</w:t>
      </w:r>
    </w:p>
    <w:p w:rsidR="00157529" w:rsidRDefault="00157529">
      <w:pPr>
        <w:pStyle w:val="Index1"/>
        <w:tabs>
          <w:tab w:val="right" w:pos="5030"/>
        </w:tabs>
        <w:rPr>
          <w:noProof/>
        </w:rPr>
      </w:pPr>
      <w:r>
        <w:rPr>
          <w:noProof/>
        </w:rPr>
        <w:t>Office 365 Enterprise E4, 64</w:t>
      </w:r>
    </w:p>
    <w:p w:rsidR="00157529" w:rsidRDefault="00157529">
      <w:pPr>
        <w:pStyle w:val="Index1"/>
        <w:tabs>
          <w:tab w:val="right" w:pos="5030"/>
        </w:tabs>
        <w:rPr>
          <w:noProof/>
        </w:rPr>
      </w:pPr>
      <w:r>
        <w:rPr>
          <w:noProof/>
        </w:rPr>
        <w:t>Office 365 Enterprise E4 da SA, 64</w:t>
      </w:r>
    </w:p>
    <w:p w:rsidR="00157529" w:rsidRDefault="00157529">
      <w:pPr>
        <w:pStyle w:val="Index1"/>
        <w:tabs>
          <w:tab w:val="right" w:pos="5030"/>
        </w:tabs>
        <w:rPr>
          <w:noProof/>
        </w:rPr>
      </w:pPr>
      <w:r>
        <w:rPr>
          <w:noProof/>
        </w:rPr>
        <w:t>Office 365 Enterprise E5, 16, 17</w:t>
      </w:r>
    </w:p>
    <w:p w:rsidR="00157529" w:rsidRDefault="00157529">
      <w:pPr>
        <w:pStyle w:val="Index1"/>
        <w:tabs>
          <w:tab w:val="right" w:pos="5030"/>
        </w:tabs>
        <w:rPr>
          <w:noProof/>
        </w:rPr>
      </w:pPr>
      <w:r>
        <w:rPr>
          <w:noProof/>
        </w:rPr>
        <w:t>Office 365 Enterprise E5 (SL per Utente), 64</w:t>
      </w:r>
    </w:p>
    <w:p w:rsidR="00157529" w:rsidRDefault="00157529">
      <w:pPr>
        <w:pStyle w:val="Index1"/>
        <w:tabs>
          <w:tab w:val="right" w:pos="5030"/>
        </w:tabs>
        <w:rPr>
          <w:noProof/>
        </w:rPr>
      </w:pPr>
      <w:r>
        <w:rPr>
          <w:noProof/>
        </w:rPr>
        <w:t>Office 365 Enterprise E5 da SA, 64</w:t>
      </w:r>
    </w:p>
    <w:p w:rsidR="00157529" w:rsidRDefault="00157529">
      <w:pPr>
        <w:pStyle w:val="Index1"/>
        <w:tabs>
          <w:tab w:val="right" w:pos="5030"/>
        </w:tabs>
        <w:rPr>
          <w:noProof/>
        </w:rPr>
      </w:pPr>
      <w:r>
        <w:rPr>
          <w:noProof/>
        </w:rPr>
        <w:t>Office 365 Enterprise E5 e Microsoft Intune, 17</w:t>
      </w:r>
    </w:p>
    <w:p w:rsidR="00157529" w:rsidRDefault="00157529">
      <w:pPr>
        <w:pStyle w:val="Index1"/>
        <w:tabs>
          <w:tab w:val="right" w:pos="5030"/>
        </w:tabs>
        <w:rPr>
          <w:noProof/>
        </w:rPr>
      </w:pPr>
      <w:r>
        <w:rPr>
          <w:noProof/>
        </w:rPr>
        <w:t>Office 365 Enterprise K1, 65</w:t>
      </w:r>
    </w:p>
    <w:p w:rsidR="00157529" w:rsidRDefault="00157529">
      <w:pPr>
        <w:pStyle w:val="Index1"/>
        <w:tabs>
          <w:tab w:val="right" w:pos="5030"/>
        </w:tabs>
        <w:rPr>
          <w:noProof/>
        </w:rPr>
      </w:pPr>
      <w:r>
        <w:rPr>
          <w:noProof/>
        </w:rPr>
        <w:t>Office 365 Extra File Storage 1 GB, 70</w:t>
      </w:r>
    </w:p>
    <w:p w:rsidR="00157529" w:rsidRDefault="00157529">
      <w:pPr>
        <w:pStyle w:val="Index1"/>
        <w:tabs>
          <w:tab w:val="right" w:pos="5030"/>
        </w:tabs>
        <w:rPr>
          <w:noProof/>
        </w:rPr>
      </w:pPr>
      <w:r>
        <w:rPr>
          <w:noProof/>
        </w:rPr>
        <w:t>Office 365 Midsize Business, 65, 67</w:t>
      </w:r>
    </w:p>
    <w:p w:rsidR="00157529" w:rsidRDefault="00157529">
      <w:pPr>
        <w:pStyle w:val="Index1"/>
        <w:tabs>
          <w:tab w:val="right" w:pos="5030"/>
        </w:tabs>
        <w:rPr>
          <w:noProof/>
        </w:rPr>
      </w:pPr>
      <w:r>
        <w:rPr>
          <w:noProof/>
        </w:rPr>
        <w:t>Office 365 ProPlus, 63</w:t>
      </w:r>
    </w:p>
    <w:p w:rsidR="00157529" w:rsidRDefault="00157529">
      <w:pPr>
        <w:pStyle w:val="Index1"/>
        <w:tabs>
          <w:tab w:val="right" w:pos="5030"/>
        </w:tabs>
        <w:rPr>
          <w:noProof/>
        </w:rPr>
      </w:pPr>
      <w:r>
        <w:rPr>
          <w:noProof/>
        </w:rPr>
        <w:t>Office 365 ProPlus da SA, 63</w:t>
      </w:r>
    </w:p>
    <w:p w:rsidR="00157529" w:rsidRDefault="00157529">
      <w:pPr>
        <w:pStyle w:val="Index1"/>
        <w:tabs>
          <w:tab w:val="right" w:pos="5030"/>
        </w:tabs>
        <w:rPr>
          <w:noProof/>
        </w:rPr>
      </w:pPr>
      <w:r>
        <w:rPr>
          <w:noProof/>
        </w:rPr>
        <w:t>Office 365 Threat Intelligence, 68</w:t>
      </w:r>
    </w:p>
    <w:p w:rsidR="00157529" w:rsidRDefault="00157529">
      <w:pPr>
        <w:pStyle w:val="Index1"/>
        <w:tabs>
          <w:tab w:val="right" w:pos="5030"/>
        </w:tabs>
        <w:rPr>
          <w:noProof/>
        </w:rPr>
      </w:pPr>
      <w:r>
        <w:rPr>
          <w:noProof/>
        </w:rPr>
        <w:t>Office Multi Language Pack, 64</w:t>
      </w:r>
    </w:p>
    <w:p w:rsidR="00157529" w:rsidRDefault="00157529">
      <w:pPr>
        <w:pStyle w:val="Index1"/>
        <w:tabs>
          <w:tab w:val="right" w:pos="5030"/>
        </w:tabs>
        <w:rPr>
          <w:noProof/>
        </w:rPr>
      </w:pPr>
      <w:r>
        <w:rPr>
          <w:noProof/>
        </w:rPr>
        <w:t>Office Multi-Language Pack, 66</w:t>
      </w:r>
    </w:p>
    <w:p w:rsidR="00157529" w:rsidRDefault="00157529">
      <w:pPr>
        <w:pStyle w:val="Index1"/>
        <w:tabs>
          <w:tab w:val="right" w:pos="5030"/>
        </w:tabs>
        <w:rPr>
          <w:noProof/>
        </w:rPr>
      </w:pPr>
      <w:r>
        <w:rPr>
          <w:noProof/>
        </w:rPr>
        <w:t>Office Multi-Language Pack 2013, 24</w:t>
      </w:r>
    </w:p>
    <w:p w:rsidR="00157529" w:rsidRDefault="00157529">
      <w:pPr>
        <w:pStyle w:val="Index1"/>
        <w:tabs>
          <w:tab w:val="right" w:pos="5030"/>
        </w:tabs>
        <w:rPr>
          <w:noProof/>
        </w:rPr>
      </w:pPr>
      <w:r>
        <w:rPr>
          <w:noProof/>
        </w:rPr>
        <w:t>Office Online, 64</w:t>
      </w:r>
    </w:p>
    <w:p w:rsidR="00157529" w:rsidRDefault="00157529">
      <w:pPr>
        <w:pStyle w:val="Index1"/>
        <w:tabs>
          <w:tab w:val="right" w:pos="5030"/>
        </w:tabs>
        <w:rPr>
          <w:noProof/>
        </w:rPr>
      </w:pPr>
      <w:r>
        <w:rPr>
          <w:noProof/>
        </w:rPr>
        <w:t>Office Online per Office 365, 84</w:t>
      </w:r>
    </w:p>
    <w:p w:rsidR="00157529" w:rsidRDefault="00157529">
      <w:pPr>
        <w:pStyle w:val="Index1"/>
        <w:tabs>
          <w:tab w:val="right" w:pos="5030"/>
        </w:tabs>
        <w:rPr>
          <w:noProof/>
        </w:rPr>
      </w:pPr>
      <w:r>
        <w:rPr>
          <w:noProof/>
        </w:rPr>
        <w:t>Office per Mac 2011, 25</w:t>
      </w:r>
    </w:p>
    <w:p w:rsidR="00157529" w:rsidRDefault="00157529">
      <w:pPr>
        <w:pStyle w:val="Index1"/>
        <w:tabs>
          <w:tab w:val="right" w:pos="5030"/>
        </w:tabs>
        <w:rPr>
          <w:noProof/>
        </w:rPr>
      </w:pPr>
      <w:r>
        <w:rPr>
          <w:noProof/>
        </w:rPr>
        <w:t>Office per Mac Standard, 84</w:t>
      </w:r>
    </w:p>
    <w:p w:rsidR="00157529" w:rsidRDefault="00157529">
      <w:pPr>
        <w:pStyle w:val="Index1"/>
        <w:tabs>
          <w:tab w:val="right" w:pos="5030"/>
        </w:tabs>
        <w:rPr>
          <w:noProof/>
        </w:rPr>
      </w:pPr>
      <w:r>
        <w:rPr>
          <w:noProof/>
        </w:rPr>
        <w:t>Office Professional Plus, 63, 64, 66, 84, 91</w:t>
      </w:r>
    </w:p>
    <w:p w:rsidR="00157529" w:rsidRDefault="00157529">
      <w:pPr>
        <w:pStyle w:val="Index1"/>
        <w:tabs>
          <w:tab w:val="right" w:pos="5030"/>
        </w:tabs>
        <w:rPr>
          <w:noProof/>
        </w:rPr>
      </w:pPr>
      <w:r>
        <w:rPr>
          <w:noProof/>
        </w:rPr>
        <w:t>Office Professional Plus 2013, 63</w:t>
      </w:r>
    </w:p>
    <w:p w:rsidR="00157529" w:rsidRDefault="00157529">
      <w:pPr>
        <w:pStyle w:val="Index1"/>
        <w:tabs>
          <w:tab w:val="right" w:pos="5030"/>
        </w:tabs>
        <w:rPr>
          <w:noProof/>
        </w:rPr>
      </w:pPr>
      <w:r>
        <w:rPr>
          <w:noProof/>
        </w:rPr>
        <w:t>Office Professional Plus 2016, 24, 40, 65</w:t>
      </w:r>
    </w:p>
    <w:p w:rsidR="00157529" w:rsidRDefault="00157529">
      <w:pPr>
        <w:pStyle w:val="Index1"/>
        <w:tabs>
          <w:tab w:val="right" w:pos="5030"/>
        </w:tabs>
        <w:rPr>
          <w:noProof/>
        </w:rPr>
      </w:pPr>
      <w:r>
        <w:rPr>
          <w:noProof/>
        </w:rPr>
        <w:t>Office Standard, 64, 84, 91</w:t>
      </w:r>
    </w:p>
    <w:p w:rsidR="00157529" w:rsidRDefault="00157529">
      <w:pPr>
        <w:pStyle w:val="Index1"/>
        <w:tabs>
          <w:tab w:val="right" w:pos="5030"/>
        </w:tabs>
        <w:rPr>
          <w:noProof/>
        </w:rPr>
      </w:pPr>
      <w:r>
        <w:rPr>
          <w:noProof/>
        </w:rPr>
        <w:t>Office Standard 2016, 24</w:t>
      </w:r>
    </w:p>
    <w:p w:rsidR="00157529" w:rsidRDefault="00157529">
      <w:pPr>
        <w:pStyle w:val="Index1"/>
        <w:tabs>
          <w:tab w:val="right" w:pos="5030"/>
        </w:tabs>
        <w:rPr>
          <w:noProof/>
        </w:rPr>
      </w:pPr>
      <w:r>
        <w:rPr>
          <w:noProof/>
        </w:rPr>
        <w:t>OneDrive for Business Piano 1, 68</w:t>
      </w:r>
    </w:p>
    <w:p w:rsidR="00157529" w:rsidRDefault="00157529">
      <w:pPr>
        <w:pStyle w:val="Index1"/>
        <w:tabs>
          <w:tab w:val="right" w:pos="5030"/>
        </w:tabs>
        <w:rPr>
          <w:noProof/>
        </w:rPr>
      </w:pPr>
      <w:r>
        <w:rPr>
          <w:noProof/>
        </w:rPr>
        <w:t>OneDrive for Business Piano 2, 68</w:t>
      </w:r>
    </w:p>
    <w:p w:rsidR="00157529" w:rsidRDefault="00157529">
      <w:pPr>
        <w:pStyle w:val="Index1"/>
        <w:tabs>
          <w:tab w:val="right" w:pos="5030"/>
        </w:tabs>
        <w:rPr>
          <w:noProof/>
        </w:rPr>
      </w:pPr>
      <w:r>
        <w:rPr>
          <w:noProof/>
        </w:rPr>
        <w:t>On-premises CAL per Microsoft Dynamics 365 for Customer Service, 62, 91</w:t>
      </w:r>
    </w:p>
    <w:p w:rsidR="00157529" w:rsidRDefault="00157529">
      <w:pPr>
        <w:pStyle w:val="Index1"/>
        <w:tabs>
          <w:tab w:val="right" w:pos="5030"/>
        </w:tabs>
        <w:rPr>
          <w:noProof/>
        </w:rPr>
      </w:pPr>
      <w:r>
        <w:rPr>
          <w:noProof/>
        </w:rPr>
        <w:t>On-premises CAL per Microsoft Dynamics 365 for Customer Service, 20</w:t>
      </w:r>
    </w:p>
    <w:p w:rsidR="00157529" w:rsidRDefault="00157529">
      <w:pPr>
        <w:pStyle w:val="Index1"/>
        <w:tabs>
          <w:tab w:val="right" w:pos="5030"/>
        </w:tabs>
        <w:rPr>
          <w:noProof/>
        </w:rPr>
      </w:pPr>
      <w:r>
        <w:rPr>
          <w:noProof/>
        </w:rPr>
        <w:t>On-premises CAL per Microsoft Dynamics 365 for Sales, 20, 62, 91</w:t>
      </w:r>
    </w:p>
    <w:p w:rsidR="00157529" w:rsidRDefault="00157529">
      <w:pPr>
        <w:pStyle w:val="Index1"/>
        <w:tabs>
          <w:tab w:val="right" w:pos="5030"/>
        </w:tabs>
        <w:rPr>
          <w:noProof/>
        </w:rPr>
      </w:pPr>
      <w:r>
        <w:rPr>
          <w:noProof/>
        </w:rPr>
        <w:t>On-premises CAL per Microsoft Dynamics 365 for Team Members, 20, 91</w:t>
      </w:r>
    </w:p>
    <w:p w:rsidR="00157529" w:rsidRDefault="00157529">
      <w:pPr>
        <w:pStyle w:val="Index1"/>
        <w:tabs>
          <w:tab w:val="right" w:pos="5030"/>
        </w:tabs>
        <w:rPr>
          <w:noProof/>
        </w:rPr>
      </w:pPr>
      <w:r>
        <w:rPr>
          <w:noProof/>
        </w:rPr>
        <w:t>Operations Management and Security</w:t>
      </w:r>
    </w:p>
    <w:p w:rsidR="00157529" w:rsidRDefault="00157529">
      <w:pPr>
        <w:pStyle w:val="Index2"/>
        <w:tabs>
          <w:tab w:val="right" w:pos="5030"/>
        </w:tabs>
        <w:rPr>
          <w:noProof/>
        </w:rPr>
      </w:pPr>
      <w:r>
        <w:rPr>
          <w:noProof/>
        </w:rPr>
        <w:t>Automazione e Controllo, 56</w:t>
      </w:r>
    </w:p>
    <w:p w:rsidR="00157529" w:rsidRDefault="00157529">
      <w:pPr>
        <w:pStyle w:val="Index2"/>
        <w:tabs>
          <w:tab w:val="right" w:pos="5030"/>
        </w:tabs>
        <w:rPr>
          <w:noProof/>
        </w:rPr>
      </w:pPr>
      <w:r>
        <w:rPr>
          <w:noProof/>
        </w:rPr>
        <w:t>Backup e Ripristino di Emergenza, 56</w:t>
      </w:r>
    </w:p>
    <w:p w:rsidR="00157529" w:rsidRDefault="00157529">
      <w:pPr>
        <w:pStyle w:val="Index2"/>
        <w:tabs>
          <w:tab w:val="right" w:pos="5030"/>
        </w:tabs>
        <w:rPr>
          <w:noProof/>
        </w:rPr>
      </w:pPr>
      <w:r>
        <w:rPr>
          <w:noProof/>
        </w:rPr>
        <w:t>Informazioni Dettagliate e Analisi, 56</w:t>
      </w:r>
    </w:p>
    <w:p w:rsidR="00157529" w:rsidRDefault="00157529">
      <w:pPr>
        <w:pStyle w:val="Index2"/>
        <w:tabs>
          <w:tab w:val="right" w:pos="5030"/>
        </w:tabs>
        <w:rPr>
          <w:noProof/>
        </w:rPr>
      </w:pPr>
      <w:r>
        <w:rPr>
          <w:noProof/>
        </w:rPr>
        <w:t>Sicurezza e Conformità, 56</w:t>
      </w:r>
    </w:p>
    <w:p w:rsidR="00157529" w:rsidRDefault="00157529">
      <w:pPr>
        <w:pStyle w:val="Index1"/>
        <w:tabs>
          <w:tab w:val="right" w:pos="5030"/>
        </w:tabs>
        <w:rPr>
          <w:noProof/>
        </w:rPr>
      </w:pPr>
      <w:r>
        <w:rPr>
          <w:noProof/>
        </w:rPr>
        <w:t>Operations Management and Security E1, 56</w:t>
      </w:r>
    </w:p>
    <w:p w:rsidR="00157529" w:rsidRDefault="00157529">
      <w:pPr>
        <w:pStyle w:val="Index1"/>
        <w:tabs>
          <w:tab w:val="right" w:pos="5030"/>
        </w:tabs>
        <w:rPr>
          <w:noProof/>
        </w:rPr>
      </w:pPr>
      <w:r>
        <w:rPr>
          <w:noProof/>
        </w:rPr>
        <w:t>Operations Management and Security E1 da SA, 56</w:t>
      </w:r>
    </w:p>
    <w:p w:rsidR="00157529" w:rsidRDefault="00157529">
      <w:pPr>
        <w:pStyle w:val="Index1"/>
        <w:tabs>
          <w:tab w:val="right" w:pos="5030"/>
        </w:tabs>
        <w:rPr>
          <w:noProof/>
        </w:rPr>
      </w:pPr>
      <w:r>
        <w:rPr>
          <w:noProof/>
        </w:rPr>
        <w:t>Operations Management and Security E2, 56</w:t>
      </w:r>
    </w:p>
    <w:p w:rsidR="00157529" w:rsidRDefault="00157529">
      <w:pPr>
        <w:pStyle w:val="Index1"/>
        <w:tabs>
          <w:tab w:val="right" w:pos="5030"/>
        </w:tabs>
        <w:rPr>
          <w:noProof/>
        </w:rPr>
      </w:pPr>
      <w:r>
        <w:rPr>
          <w:noProof/>
        </w:rPr>
        <w:t>Operations Management and Security E2 da SA, 56</w:t>
      </w:r>
    </w:p>
    <w:p w:rsidR="00157529" w:rsidRDefault="00157529">
      <w:pPr>
        <w:pStyle w:val="Index1"/>
        <w:tabs>
          <w:tab w:val="right" w:pos="5030"/>
        </w:tabs>
        <w:rPr>
          <w:noProof/>
        </w:rPr>
      </w:pPr>
      <w:r>
        <w:rPr>
          <w:noProof/>
        </w:rPr>
        <w:t>Outlook 2016, 24</w:t>
      </w:r>
    </w:p>
    <w:p w:rsidR="00157529" w:rsidRDefault="00157529">
      <w:pPr>
        <w:pStyle w:val="Index1"/>
        <w:tabs>
          <w:tab w:val="right" w:pos="5030"/>
        </w:tabs>
        <w:rPr>
          <w:noProof/>
        </w:rPr>
      </w:pPr>
      <w:r>
        <w:rPr>
          <w:noProof/>
        </w:rPr>
        <w:t>Outlook 2016 per Mac, 25</w:t>
      </w:r>
    </w:p>
    <w:p w:rsidR="00157529" w:rsidRDefault="00157529">
      <w:pPr>
        <w:pStyle w:val="Index1"/>
        <w:tabs>
          <w:tab w:val="right" w:pos="5030"/>
        </w:tabs>
        <w:rPr>
          <w:noProof/>
        </w:rPr>
      </w:pPr>
      <w:r>
        <w:rPr>
          <w:noProof/>
        </w:rPr>
        <w:t>Piano del Servizio App di Azure, 58</w:t>
      </w:r>
    </w:p>
    <w:p w:rsidR="00157529" w:rsidRDefault="00157529">
      <w:pPr>
        <w:pStyle w:val="Index1"/>
        <w:tabs>
          <w:tab w:val="right" w:pos="5030"/>
        </w:tabs>
        <w:rPr>
          <w:noProof/>
        </w:rPr>
      </w:pPr>
      <w:r>
        <w:rPr>
          <w:noProof/>
        </w:rPr>
        <w:t>Piano di Microsoft Azure StorSimple con Dispositivo (dispositivo 8100), 55</w:t>
      </w:r>
    </w:p>
    <w:p w:rsidR="00157529" w:rsidRDefault="00157529">
      <w:pPr>
        <w:pStyle w:val="Index1"/>
        <w:tabs>
          <w:tab w:val="right" w:pos="5030"/>
        </w:tabs>
        <w:rPr>
          <w:noProof/>
        </w:rPr>
      </w:pPr>
      <w:r>
        <w:rPr>
          <w:noProof/>
        </w:rPr>
        <w:t>Piano di Microsoft Azure StorSimple con Dispositivo (dispositivo 8600), 55</w:t>
      </w:r>
    </w:p>
    <w:p w:rsidR="00157529" w:rsidRDefault="00157529">
      <w:pPr>
        <w:pStyle w:val="Index1"/>
        <w:tabs>
          <w:tab w:val="right" w:pos="5030"/>
        </w:tabs>
        <w:rPr>
          <w:noProof/>
        </w:rPr>
      </w:pPr>
      <w:r>
        <w:rPr>
          <w:noProof/>
        </w:rPr>
        <w:t>Piattaforme MSDN, 39</w:t>
      </w:r>
    </w:p>
    <w:p w:rsidR="00157529" w:rsidRDefault="00157529">
      <w:pPr>
        <w:pStyle w:val="Index1"/>
        <w:tabs>
          <w:tab w:val="right" w:pos="5030"/>
        </w:tabs>
        <w:rPr>
          <w:noProof/>
        </w:rPr>
      </w:pPr>
      <w:r>
        <w:rPr>
          <w:noProof/>
        </w:rPr>
        <w:t>Plus CAL Add-on per Skype for Business per Secure Productive Enterprise E3, 58</w:t>
      </w:r>
    </w:p>
    <w:p w:rsidR="00157529" w:rsidRDefault="00157529">
      <w:pPr>
        <w:pStyle w:val="Index1"/>
        <w:tabs>
          <w:tab w:val="right" w:pos="5030"/>
        </w:tabs>
        <w:rPr>
          <w:noProof/>
        </w:rPr>
      </w:pPr>
      <w:r>
        <w:rPr>
          <w:noProof/>
        </w:rPr>
        <w:t>Plus CAL per Skype for Business, 29</w:t>
      </w:r>
    </w:p>
    <w:p w:rsidR="00157529" w:rsidRDefault="00157529">
      <w:pPr>
        <w:pStyle w:val="Index1"/>
        <w:tabs>
          <w:tab w:val="right" w:pos="5030"/>
        </w:tabs>
        <w:rPr>
          <w:noProof/>
        </w:rPr>
      </w:pPr>
      <w:r>
        <w:rPr>
          <w:noProof/>
        </w:rPr>
        <w:t>Plus CAL per Skype for Business Server 2015, 29</w:t>
      </w:r>
    </w:p>
    <w:p w:rsidR="00157529" w:rsidRDefault="00157529">
      <w:pPr>
        <w:pStyle w:val="Index1"/>
        <w:tabs>
          <w:tab w:val="right" w:pos="5030"/>
        </w:tabs>
        <w:rPr>
          <w:noProof/>
        </w:rPr>
      </w:pPr>
      <w:r>
        <w:rPr>
          <w:noProof/>
        </w:rPr>
        <w:t>Power BI Pro, 72</w:t>
      </w:r>
    </w:p>
    <w:p w:rsidR="00157529" w:rsidRDefault="00157529">
      <w:pPr>
        <w:pStyle w:val="Index1"/>
        <w:tabs>
          <w:tab w:val="right" w:pos="5030"/>
        </w:tabs>
        <w:rPr>
          <w:noProof/>
        </w:rPr>
      </w:pPr>
      <w:r>
        <w:rPr>
          <w:noProof/>
        </w:rPr>
        <w:t>Power BI Pro A, 72</w:t>
      </w:r>
    </w:p>
    <w:p w:rsidR="00157529" w:rsidRDefault="00157529">
      <w:pPr>
        <w:pStyle w:val="Index1"/>
        <w:tabs>
          <w:tab w:val="right" w:pos="5030"/>
        </w:tabs>
        <w:rPr>
          <w:noProof/>
        </w:rPr>
      </w:pPr>
      <w:r>
        <w:rPr>
          <w:noProof/>
        </w:rPr>
        <w:t>PowerPoint 2016, 24</w:t>
      </w:r>
    </w:p>
    <w:p w:rsidR="00157529" w:rsidRDefault="00157529">
      <w:pPr>
        <w:pStyle w:val="Index1"/>
        <w:tabs>
          <w:tab w:val="right" w:pos="5030"/>
        </w:tabs>
        <w:rPr>
          <w:noProof/>
        </w:rPr>
      </w:pPr>
      <w:r>
        <w:rPr>
          <w:noProof/>
        </w:rPr>
        <w:t>PowerPoint 2016 per Mac, 25</w:t>
      </w:r>
    </w:p>
    <w:p w:rsidR="00157529" w:rsidRDefault="00157529">
      <w:pPr>
        <w:pStyle w:val="Index1"/>
        <w:tabs>
          <w:tab w:val="right" w:pos="5030"/>
        </w:tabs>
        <w:rPr>
          <w:noProof/>
        </w:rPr>
      </w:pPr>
      <w:r>
        <w:rPr>
          <w:noProof/>
        </w:rPr>
        <w:t>Professional CAL per Microsoft Dynamics CRM, 62</w:t>
      </w:r>
    </w:p>
    <w:p w:rsidR="00157529" w:rsidRDefault="00157529">
      <w:pPr>
        <w:pStyle w:val="Index1"/>
        <w:tabs>
          <w:tab w:val="right" w:pos="5030"/>
        </w:tabs>
        <w:rPr>
          <w:noProof/>
        </w:rPr>
      </w:pPr>
      <w:r>
        <w:rPr>
          <w:noProof/>
        </w:rPr>
        <w:t>Project 2013, 27</w:t>
      </w:r>
    </w:p>
    <w:p w:rsidR="00157529" w:rsidRDefault="00157529">
      <w:pPr>
        <w:pStyle w:val="Index1"/>
        <w:tabs>
          <w:tab w:val="right" w:pos="5030"/>
        </w:tabs>
        <w:rPr>
          <w:noProof/>
        </w:rPr>
      </w:pPr>
      <w:r>
        <w:rPr>
          <w:noProof/>
        </w:rPr>
        <w:t>Project Online Essentials, 69</w:t>
      </w:r>
    </w:p>
    <w:p w:rsidR="00157529" w:rsidRDefault="00157529">
      <w:pPr>
        <w:pStyle w:val="Index1"/>
        <w:tabs>
          <w:tab w:val="right" w:pos="5030"/>
        </w:tabs>
        <w:rPr>
          <w:noProof/>
        </w:rPr>
      </w:pPr>
      <w:r>
        <w:rPr>
          <w:noProof/>
        </w:rPr>
        <w:t>Project Online Premium, 69</w:t>
      </w:r>
    </w:p>
    <w:p w:rsidR="00157529" w:rsidRDefault="00157529">
      <w:pPr>
        <w:pStyle w:val="Index1"/>
        <w:tabs>
          <w:tab w:val="right" w:pos="5030"/>
        </w:tabs>
        <w:rPr>
          <w:noProof/>
        </w:rPr>
      </w:pPr>
      <w:r>
        <w:rPr>
          <w:noProof/>
        </w:rPr>
        <w:t>Project Online Premium da SA, 69</w:t>
      </w:r>
    </w:p>
    <w:p w:rsidR="00157529" w:rsidRDefault="00157529">
      <w:pPr>
        <w:pStyle w:val="Index1"/>
        <w:tabs>
          <w:tab w:val="right" w:pos="5030"/>
        </w:tabs>
        <w:rPr>
          <w:noProof/>
        </w:rPr>
      </w:pPr>
      <w:r>
        <w:rPr>
          <w:noProof/>
        </w:rPr>
        <w:t>Project Online Professional, 69</w:t>
      </w:r>
    </w:p>
    <w:p w:rsidR="00157529" w:rsidRDefault="00157529">
      <w:pPr>
        <w:pStyle w:val="Index1"/>
        <w:tabs>
          <w:tab w:val="right" w:pos="5030"/>
        </w:tabs>
        <w:rPr>
          <w:noProof/>
        </w:rPr>
      </w:pPr>
      <w:r>
        <w:rPr>
          <w:noProof/>
        </w:rPr>
        <w:t>Project Online Professional da SA, 69</w:t>
      </w:r>
    </w:p>
    <w:p w:rsidR="00157529" w:rsidRDefault="00157529">
      <w:pPr>
        <w:pStyle w:val="Index1"/>
        <w:tabs>
          <w:tab w:val="right" w:pos="5030"/>
        </w:tabs>
        <w:rPr>
          <w:noProof/>
        </w:rPr>
      </w:pPr>
      <w:r>
        <w:rPr>
          <w:noProof/>
        </w:rPr>
        <w:t>Project Professional, 91</w:t>
      </w:r>
    </w:p>
    <w:p w:rsidR="00157529" w:rsidRDefault="00157529">
      <w:pPr>
        <w:pStyle w:val="Index1"/>
        <w:tabs>
          <w:tab w:val="right" w:pos="5030"/>
        </w:tabs>
        <w:rPr>
          <w:noProof/>
        </w:rPr>
      </w:pPr>
      <w:r>
        <w:rPr>
          <w:noProof/>
        </w:rPr>
        <w:t>Project Professional 2016, 24</w:t>
      </w:r>
    </w:p>
    <w:p w:rsidR="00157529" w:rsidRDefault="00157529">
      <w:pPr>
        <w:pStyle w:val="Index1"/>
        <w:tabs>
          <w:tab w:val="right" w:pos="5030"/>
        </w:tabs>
        <w:rPr>
          <w:noProof/>
        </w:rPr>
      </w:pPr>
      <w:r>
        <w:rPr>
          <w:noProof/>
        </w:rPr>
        <w:t>Project Server 2016, 24, 27</w:t>
      </w:r>
    </w:p>
    <w:p w:rsidR="00157529" w:rsidRDefault="00157529">
      <w:pPr>
        <w:pStyle w:val="Index1"/>
        <w:tabs>
          <w:tab w:val="right" w:pos="5030"/>
        </w:tabs>
        <w:rPr>
          <w:noProof/>
        </w:rPr>
      </w:pPr>
      <w:r>
        <w:rPr>
          <w:noProof/>
        </w:rPr>
        <w:t>Project Standard, 85, 91</w:t>
      </w:r>
    </w:p>
    <w:p w:rsidR="00157529" w:rsidRDefault="00157529">
      <w:pPr>
        <w:pStyle w:val="Index1"/>
        <w:tabs>
          <w:tab w:val="right" w:pos="5030"/>
        </w:tabs>
        <w:rPr>
          <w:noProof/>
        </w:rPr>
      </w:pPr>
      <w:r>
        <w:rPr>
          <w:noProof/>
        </w:rPr>
        <w:t>Project Standard 2016, 24</w:t>
      </w:r>
    </w:p>
    <w:p w:rsidR="00157529" w:rsidRDefault="00157529">
      <w:pPr>
        <w:pStyle w:val="Index1"/>
        <w:tabs>
          <w:tab w:val="right" w:pos="5030"/>
        </w:tabs>
        <w:rPr>
          <w:noProof/>
        </w:rPr>
      </w:pPr>
      <w:r>
        <w:rPr>
          <w:noProof/>
        </w:rPr>
        <w:t>Publisher 2016, 24</w:t>
      </w:r>
    </w:p>
    <w:p w:rsidR="00157529" w:rsidRDefault="00157529">
      <w:pPr>
        <w:pStyle w:val="Index1"/>
        <w:tabs>
          <w:tab w:val="right" w:pos="5030"/>
        </w:tabs>
        <w:rPr>
          <w:noProof/>
        </w:rPr>
      </w:pPr>
      <w:r>
        <w:rPr>
          <w:noProof/>
        </w:rPr>
        <w:t>R Server 2016 per Hadoop, 30</w:t>
      </w:r>
    </w:p>
    <w:p w:rsidR="00157529" w:rsidRDefault="00157529">
      <w:pPr>
        <w:pStyle w:val="Index1"/>
        <w:tabs>
          <w:tab w:val="right" w:pos="5030"/>
        </w:tabs>
        <w:rPr>
          <w:noProof/>
        </w:rPr>
      </w:pPr>
      <w:r>
        <w:rPr>
          <w:noProof/>
        </w:rPr>
        <w:t>R Server 2016 per Linux, 30</w:t>
      </w:r>
    </w:p>
    <w:p w:rsidR="00157529" w:rsidRDefault="00157529">
      <w:pPr>
        <w:pStyle w:val="Index1"/>
        <w:tabs>
          <w:tab w:val="right" w:pos="5030"/>
        </w:tabs>
        <w:rPr>
          <w:noProof/>
        </w:rPr>
      </w:pPr>
      <w:r>
        <w:rPr>
          <w:noProof/>
        </w:rPr>
        <w:t>R Server 2016 per Teradata DB, 30</w:t>
      </w:r>
    </w:p>
    <w:p w:rsidR="00157529" w:rsidRDefault="00157529">
      <w:pPr>
        <w:pStyle w:val="Index1"/>
        <w:tabs>
          <w:tab w:val="right" w:pos="5030"/>
        </w:tabs>
        <w:rPr>
          <w:noProof/>
        </w:rPr>
      </w:pPr>
      <w:r>
        <w:rPr>
          <w:noProof/>
        </w:rPr>
        <w:t>Rinnovo del Piano di Microsoft Azure StorSimple 8100, 56</w:t>
      </w:r>
    </w:p>
    <w:p w:rsidR="00157529" w:rsidRDefault="00157529">
      <w:pPr>
        <w:pStyle w:val="Index1"/>
        <w:tabs>
          <w:tab w:val="right" w:pos="5030"/>
        </w:tabs>
        <w:rPr>
          <w:noProof/>
        </w:rPr>
      </w:pPr>
      <w:r>
        <w:rPr>
          <w:noProof/>
        </w:rPr>
        <w:t>Rinnovo del Piano di Microsoft Azure StorSimple 8600 (senza dispositivo), 56</w:t>
      </w:r>
    </w:p>
    <w:p w:rsidR="00157529" w:rsidRDefault="00157529">
      <w:pPr>
        <w:pStyle w:val="Index1"/>
        <w:tabs>
          <w:tab w:val="right" w:pos="5030"/>
        </w:tabs>
        <w:rPr>
          <w:noProof/>
        </w:rPr>
      </w:pPr>
      <w:r>
        <w:rPr>
          <w:noProof/>
        </w:rPr>
        <w:t>Self Serve CAL per Microsoft Dynamics AX, 62</w:t>
      </w:r>
    </w:p>
    <w:p w:rsidR="00157529" w:rsidRDefault="00157529">
      <w:pPr>
        <w:pStyle w:val="Index1"/>
        <w:tabs>
          <w:tab w:val="right" w:pos="5030"/>
        </w:tabs>
        <w:rPr>
          <w:noProof/>
        </w:rPr>
      </w:pPr>
      <w:r>
        <w:rPr>
          <w:noProof/>
        </w:rPr>
        <w:t>Self Serve CAL per Microsoft Dynamics AX 2012 R3, 21</w:t>
      </w:r>
    </w:p>
    <w:p w:rsidR="00157529" w:rsidRDefault="00157529">
      <w:pPr>
        <w:pStyle w:val="Index1"/>
        <w:tabs>
          <w:tab w:val="right" w:pos="5030"/>
        </w:tabs>
        <w:rPr>
          <w:noProof/>
        </w:rPr>
      </w:pPr>
      <w:r>
        <w:rPr>
          <w:noProof/>
        </w:rPr>
        <w:t>Servizi della Piattaforma Microsoft Azure, 92</w:t>
      </w:r>
    </w:p>
    <w:p w:rsidR="00157529" w:rsidRDefault="00157529">
      <w:pPr>
        <w:pStyle w:val="Index1"/>
        <w:tabs>
          <w:tab w:val="right" w:pos="5030"/>
        </w:tabs>
        <w:rPr>
          <w:noProof/>
        </w:rPr>
      </w:pPr>
      <w:r>
        <w:rPr>
          <w:noProof/>
        </w:rPr>
        <w:t>Servizi Microsoft Azure, 55, 91, 92</w:t>
      </w:r>
    </w:p>
    <w:p w:rsidR="00157529" w:rsidRDefault="00157529">
      <w:pPr>
        <w:pStyle w:val="Index1"/>
        <w:tabs>
          <w:tab w:val="right" w:pos="5030"/>
        </w:tabs>
        <w:rPr>
          <w:noProof/>
        </w:rPr>
      </w:pPr>
      <w:r>
        <w:rPr>
          <w:noProof/>
        </w:rPr>
        <w:t>Servizio di Importazione per Office 365, 68</w:t>
      </w:r>
    </w:p>
    <w:p w:rsidR="00157529" w:rsidRDefault="00157529">
      <w:pPr>
        <w:pStyle w:val="Index1"/>
        <w:tabs>
          <w:tab w:val="right" w:pos="5030"/>
        </w:tabs>
        <w:rPr>
          <w:noProof/>
        </w:rPr>
      </w:pPr>
      <w:r>
        <w:rPr>
          <w:noProof/>
        </w:rPr>
        <w:t>SharePoint Online, 84</w:t>
      </w:r>
    </w:p>
    <w:p w:rsidR="00157529" w:rsidRDefault="00157529">
      <w:pPr>
        <w:pStyle w:val="Index1"/>
        <w:tabs>
          <w:tab w:val="right" w:pos="5030"/>
        </w:tabs>
        <w:rPr>
          <w:noProof/>
        </w:rPr>
      </w:pPr>
      <w:r>
        <w:rPr>
          <w:noProof/>
        </w:rPr>
        <w:t>SharePoint Online Piano 1, 70</w:t>
      </w:r>
    </w:p>
    <w:p w:rsidR="00157529" w:rsidRDefault="00157529">
      <w:pPr>
        <w:pStyle w:val="Index1"/>
        <w:tabs>
          <w:tab w:val="right" w:pos="5030"/>
        </w:tabs>
        <w:rPr>
          <w:noProof/>
        </w:rPr>
      </w:pPr>
      <w:r>
        <w:rPr>
          <w:noProof/>
        </w:rPr>
        <w:t>SharePoint Online Piano 1 o 2, 28</w:t>
      </w:r>
    </w:p>
    <w:p w:rsidR="00157529" w:rsidRDefault="00157529">
      <w:pPr>
        <w:pStyle w:val="Index1"/>
        <w:tabs>
          <w:tab w:val="right" w:pos="5030"/>
        </w:tabs>
        <w:rPr>
          <w:noProof/>
        </w:rPr>
      </w:pPr>
      <w:r>
        <w:rPr>
          <w:noProof/>
        </w:rPr>
        <w:t>SharePoint Online Piano 2, 28, 70</w:t>
      </w:r>
    </w:p>
    <w:p w:rsidR="00157529" w:rsidRDefault="00157529">
      <w:pPr>
        <w:pStyle w:val="Index1"/>
        <w:tabs>
          <w:tab w:val="right" w:pos="5030"/>
        </w:tabs>
        <w:rPr>
          <w:noProof/>
        </w:rPr>
      </w:pPr>
      <w:r>
        <w:rPr>
          <w:noProof/>
        </w:rPr>
        <w:t>SharePoint Server, 58, 90</w:t>
      </w:r>
    </w:p>
    <w:p w:rsidR="00157529" w:rsidRDefault="00157529">
      <w:pPr>
        <w:pStyle w:val="Index1"/>
        <w:tabs>
          <w:tab w:val="right" w:pos="5030"/>
        </w:tabs>
        <w:rPr>
          <w:noProof/>
        </w:rPr>
      </w:pPr>
      <w:r>
        <w:rPr>
          <w:noProof/>
        </w:rPr>
        <w:t>SharePoint Server 2013, 28</w:t>
      </w:r>
    </w:p>
    <w:p w:rsidR="00157529" w:rsidRDefault="00157529">
      <w:pPr>
        <w:pStyle w:val="Index1"/>
        <w:tabs>
          <w:tab w:val="right" w:pos="5030"/>
        </w:tabs>
        <w:rPr>
          <w:noProof/>
        </w:rPr>
      </w:pPr>
      <w:r>
        <w:rPr>
          <w:noProof/>
        </w:rPr>
        <w:t>SharePoint Server 2016, 28</w:t>
      </w:r>
    </w:p>
    <w:p w:rsidR="00157529" w:rsidRDefault="00157529">
      <w:pPr>
        <w:pStyle w:val="Index1"/>
        <w:tabs>
          <w:tab w:val="right" w:pos="5030"/>
        </w:tabs>
        <w:rPr>
          <w:noProof/>
        </w:rPr>
      </w:pPr>
      <w:r>
        <w:rPr>
          <w:noProof/>
        </w:rPr>
        <w:t>Skype for Business 2016, 24</w:t>
      </w:r>
    </w:p>
    <w:p w:rsidR="00157529" w:rsidRDefault="00157529">
      <w:pPr>
        <w:pStyle w:val="Index1"/>
        <w:tabs>
          <w:tab w:val="right" w:pos="5030"/>
        </w:tabs>
        <w:rPr>
          <w:noProof/>
        </w:rPr>
      </w:pPr>
      <w:r>
        <w:rPr>
          <w:noProof/>
        </w:rPr>
        <w:t>Skype for Business Online Cloud PBX, 70</w:t>
      </w:r>
    </w:p>
    <w:p w:rsidR="00157529" w:rsidRDefault="00157529">
      <w:pPr>
        <w:pStyle w:val="Index1"/>
        <w:tabs>
          <w:tab w:val="right" w:pos="5030"/>
        </w:tabs>
        <w:rPr>
          <w:noProof/>
        </w:rPr>
      </w:pPr>
      <w:r>
        <w:rPr>
          <w:noProof/>
        </w:rPr>
        <w:t>Skype for Business Online Piano 1, 29, 70</w:t>
      </w:r>
    </w:p>
    <w:p w:rsidR="00157529" w:rsidRDefault="00157529">
      <w:pPr>
        <w:pStyle w:val="Index1"/>
        <w:tabs>
          <w:tab w:val="right" w:pos="5030"/>
        </w:tabs>
        <w:rPr>
          <w:noProof/>
        </w:rPr>
      </w:pPr>
      <w:r>
        <w:rPr>
          <w:noProof/>
        </w:rPr>
        <w:t>Skype for Business Online Piano 2, 29, 70</w:t>
      </w:r>
    </w:p>
    <w:p w:rsidR="00157529" w:rsidRDefault="00157529">
      <w:pPr>
        <w:pStyle w:val="Index1"/>
        <w:tabs>
          <w:tab w:val="right" w:pos="5030"/>
        </w:tabs>
        <w:rPr>
          <w:noProof/>
        </w:rPr>
      </w:pPr>
      <w:r>
        <w:rPr>
          <w:noProof/>
        </w:rPr>
        <w:t>Skype for Business Online Piano PSTN Calling, 70</w:t>
      </w:r>
    </w:p>
    <w:p w:rsidR="00157529" w:rsidRDefault="00157529">
      <w:pPr>
        <w:pStyle w:val="Index1"/>
        <w:tabs>
          <w:tab w:val="right" w:pos="5030"/>
        </w:tabs>
        <w:rPr>
          <w:noProof/>
        </w:rPr>
      </w:pPr>
      <w:r>
        <w:rPr>
          <w:noProof/>
        </w:rPr>
        <w:t>Skype for Business Online Piano PSTN Skype for Business Online PSTN Conferencing, 70</w:t>
      </w:r>
    </w:p>
    <w:p w:rsidR="00157529" w:rsidRDefault="00157529">
      <w:pPr>
        <w:pStyle w:val="Index1"/>
        <w:tabs>
          <w:tab w:val="right" w:pos="5030"/>
        </w:tabs>
        <w:rPr>
          <w:noProof/>
        </w:rPr>
      </w:pPr>
      <w:r>
        <w:rPr>
          <w:noProof/>
        </w:rPr>
        <w:t>Skype for Business Server, 58</w:t>
      </w:r>
    </w:p>
    <w:p w:rsidR="00157529" w:rsidRDefault="00157529">
      <w:pPr>
        <w:pStyle w:val="Index1"/>
        <w:tabs>
          <w:tab w:val="right" w:pos="5030"/>
        </w:tabs>
        <w:rPr>
          <w:noProof/>
        </w:rPr>
      </w:pPr>
      <w:r>
        <w:rPr>
          <w:noProof/>
        </w:rPr>
        <w:t>Skype for Business Server 2015, 29</w:t>
      </w:r>
    </w:p>
    <w:p w:rsidR="00157529" w:rsidRDefault="00157529">
      <w:pPr>
        <w:pStyle w:val="Index1"/>
        <w:tabs>
          <w:tab w:val="right" w:pos="5030"/>
        </w:tabs>
        <w:rPr>
          <w:noProof/>
        </w:rPr>
      </w:pPr>
      <w:r>
        <w:rPr>
          <w:noProof/>
        </w:rPr>
        <w:t>SL Add-on per Utente per Microsoft Intune Extra Storage 1 GB, 73</w:t>
      </w:r>
    </w:p>
    <w:p w:rsidR="00157529" w:rsidRDefault="00157529">
      <w:pPr>
        <w:pStyle w:val="Index1"/>
        <w:tabs>
          <w:tab w:val="right" w:pos="5030"/>
        </w:tabs>
        <w:rPr>
          <w:noProof/>
        </w:rPr>
      </w:pPr>
      <w:r>
        <w:rPr>
          <w:noProof/>
        </w:rPr>
        <w:t>società in possesso di SQL Server 2016 Enterprise, 31</w:t>
      </w:r>
    </w:p>
    <w:p w:rsidR="00157529" w:rsidRDefault="00157529">
      <w:pPr>
        <w:pStyle w:val="Index1"/>
        <w:tabs>
          <w:tab w:val="right" w:pos="5030"/>
        </w:tabs>
        <w:rPr>
          <w:noProof/>
        </w:rPr>
      </w:pPr>
      <w:r>
        <w:rPr>
          <w:noProof/>
        </w:rPr>
        <w:t>Sottoscrizione di Visual Studio Enterprise, 85, 91</w:t>
      </w:r>
    </w:p>
    <w:p w:rsidR="00157529" w:rsidRDefault="00157529">
      <w:pPr>
        <w:pStyle w:val="Index1"/>
        <w:tabs>
          <w:tab w:val="right" w:pos="5030"/>
        </w:tabs>
        <w:rPr>
          <w:noProof/>
        </w:rPr>
      </w:pPr>
      <w:r>
        <w:rPr>
          <w:noProof/>
        </w:rPr>
        <w:t>Sottoscrizione di Visual Studio Enterprise 2017, 39</w:t>
      </w:r>
    </w:p>
    <w:p w:rsidR="00157529" w:rsidRDefault="00157529">
      <w:pPr>
        <w:pStyle w:val="Index1"/>
        <w:tabs>
          <w:tab w:val="right" w:pos="5030"/>
        </w:tabs>
        <w:rPr>
          <w:noProof/>
        </w:rPr>
      </w:pPr>
      <w:r>
        <w:rPr>
          <w:noProof/>
        </w:rPr>
        <w:t>Sottoscrizione di Visual Studio Professional, 85, 91</w:t>
      </w:r>
    </w:p>
    <w:p w:rsidR="00157529" w:rsidRDefault="00157529">
      <w:pPr>
        <w:pStyle w:val="Index1"/>
        <w:tabs>
          <w:tab w:val="right" w:pos="5030"/>
        </w:tabs>
        <w:rPr>
          <w:noProof/>
        </w:rPr>
      </w:pPr>
      <w:r>
        <w:rPr>
          <w:noProof/>
        </w:rPr>
        <w:t>Sottoscrizione di Visual Studio Professional 2017, 39</w:t>
      </w:r>
    </w:p>
    <w:p w:rsidR="00157529" w:rsidRDefault="00157529">
      <w:pPr>
        <w:pStyle w:val="Index1"/>
        <w:tabs>
          <w:tab w:val="right" w:pos="5030"/>
        </w:tabs>
        <w:rPr>
          <w:noProof/>
        </w:rPr>
      </w:pPr>
      <w:r>
        <w:rPr>
          <w:noProof/>
        </w:rPr>
        <w:t>Sottoscrizione di Visual Studio Test Professional, 85, 91</w:t>
      </w:r>
    </w:p>
    <w:p w:rsidR="00157529" w:rsidRDefault="00157529">
      <w:pPr>
        <w:pStyle w:val="Index1"/>
        <w:tabs>
          <w:tab w:val="right" w:pos="5030"/>
        </w:tabs>
        <w:rPr>
          <w:noProof/>
        </w:rPr>
      </w:pPr>
      <w:r>
        <w:rPr>
          <w:noProof/>
        </w:rPr>
        <w:t>Sottoscrizione di Visual Studio Test Professional 2017, 39</w:t>
      </w:r>
    </w:p>
    <w:p w:rsidR="00157529" w:rsidRDefault="00157529">
      <w:pPr>
        <w:pStyle w:val="Index1"/>
        <w:tabs>
          <w:tab w:val="right" w:pos="5030"/>
        </w:tabs>
        <w:rPr>
          <w:noProof/>
        </w:rPr>
      </w:pPr>
      <w:r>
        <w:rPr>
          <w:noProof/>
        </w:rPr>
        <w:t>Sottoscrizione Mensile della Commissione per Bing Maps Enterprise, 71</w:t>
      </w:r>
    </w:p>
    <w:p w:rsidR="00157529" w:rsidRDefault="00157529">
      <w:pPr>
        <w:pStyle w:val="Index1"/>
        <w:tabs>
          <w:tab w:val="right" w:pos="5030"/>
        </w:tabs>
        <w:rPr>
          <w:noProof/>
        </w:rPr>
      </w:pPr>
      <w:r>
        <w:rPr>
          <w:noProof/>
        </w:rPr>
        <w:t>Sottoscrizione Mensile della Licenza Per Utente Conosciuto per Bing Maps, 71</w:t>
      </w:r>
    </w:p>
    <w:p w:rsidR="00157529" w:rsidRDefault="00157529">
      <w:pPr>
        <w:pStyle w:val="Index1"/>
        <w:tabs>
          <w:tab w:val="right" w:pos="5030"/>
        </w:tabs>
        <w:rPr>
          <w:noProof/>
        </w:rPr>
      </w:pPr>
      <w:r>
        <w:rPr>
          <w:noProof/>
        </w:rPr>
        <w:t>Sottoscrizione Mensile della Licenza Per Utente Conosciuto per Bing Maps (5.000), 71</w:t>
      </w:r>
    </w:p>
    <w:p w:rsidR="00157529" w:rsidRDefault="00157529">
      <w:pPr>
        <w:pStyle w:val="Index1"/>
        <w:tabs>
          <w:tab w:val="right" w:pos="5030"/>
        </w:tabs>
        <w:rPr>
          <w:noProof/>
        </w:rPr>
      </w:pPr>
      <w:r>
        <w:rPr>
          <w:noProof/>
        </w:rPr>
        <w:t>Sottoscrizione Mensile della Licenza Per Utente Conosciuto per Bing Maps Light (5.000), 71</w:t>
      </w:r>
    </w:p>
    <w:p w:rsidR="00157529" w:rsidRDefault="00157529">
      <w:pPr>
        <w:pStyle w:val="Index1"/>
        <w:tabs>
          <w:tab w:val="right" w:pos="5030"/>
        </w:tabs>
        <w:rPr>
          <w:noProof/>
        </w:rPr>
      </w:pPr>
      <w:r>
        <w:rPr>
          <w:noProof/>
        </w:rPr>
        <w:t>Sottoscrizione Mensile della Licenza Per Utente Conosciuto per Bing Maps Light (500), 71</w:t>
      </w:r>
    </w:p>
    <w:p w:rsidR="00157529" w:rsidRDefault="00157529">
      <w:pPr>
        <w:pStyle w:val="Index1"/>
        <w:tabs>
          <w:tab w:val="right" w:pos="5030"/>
        </w:tabs>
        <w:rPr>
          <w:noProof/>
        </w:rPr>
      </w:pPr>
      <w:r>
        <w:rPr>
          <w:noProof/>
        </w:rPr>
        <w:t>Sottoscrizione Mensile di 100.000 Transazioni per l’Utilizzo del Sito Web Interno di Bing Maps, 71</w:t>
      </w:r>
    </w:p>
    <w:p w:rsidR="00157529" w:rsidRDefault="00157529">
      <w:pPr>
        <w:pStyle w:val="Index1"/>
        <w:tabs>
          <w:tab w:val="right" w:pos="5030"/>
        </w:tabs>
        <w:rPr>
          <w:noProof/>
        </w:rPr>
      </w:pPr>
      <w:r>
        <w:rPr>
          <w:noProof/>
        </w:rPr>
        <w:t>Sottoscrizione Mensile di 100.000 Transazioni per l’Utilizzo del Sito Web Pubblico di Bing Maps, 71</w:t>
      </w:r>
    </w:p>
    <w:p w:rsidR="00157529" w:rsidRDefault="00157529">
      <w:pPr>
        <w:pStyle w:val="Index1"/>
        <w:tabs>
          <w:tab w:val="right" w:pos="5030"/>
        </w:tabs>
        <w:rPr>
          <w:noProof/>
        </w:rPr>
      </w:pPr>
      <w:r>
        <w:rPr>
          <w:noProof/>
        </w:rPr>
        <w:t>Sottoscrizione Mensile di 500.000 Transazioni (e quantità superiore) per l’Utilizzo del Sito Web Pubblico di Bing Maps, 71</w:t>
      </w:r>
    </w:p>
    <w:p w:rsidR="00157529" w:rsidRDefault="00157529">
      <w:pPr>
        <w:pStyle w:val="Index1"/>
        <w:tabs>
          <w:tab w:val="right" w:pos="5030"/>
        </w:tabs>
        <w:rPr>
          <w:noProof/>
        </w:rPr>
      </w:pPr>
      <w:r>
        <w:rPr>
          <w:noProof/>
        </w:rPr>
        <w:t>Sottoscrizione Mensile di 500.000 Transazioni (o quantità superiore) per l’Utilizzo del Sito Web Interno di Bing Maps, 71</w:t>
      </w:r>
    </w:p>
    <w:p w:rsidR="00157529" w:rsidRDefault="00157529">
      <w:pPr>
        <w:pStyle w:val="Index1"/>
        <w:tabs>
          <w:tab w:val="right" w:pos="5030"/>
        </w:tabs>
        <w:rPr>
          <w:noProof/>
        </w:rPr>
      </w:pPr>
      <w:r>
        <w:rPr>
          <w:noProof/>
        </w:rPr>
        <w:t>Sottoscrizione Mensile di Mobile Asset Management Platform, 71</w:t>
      </w:r>
    </w:p>
    <w:p w:rsidR="00157529" w:rsidRDefault="00157529">
      <w:pPr>
        <w:pStyle w:val="Index1"/>
        <w:tabs>
          <w:tab w:val="right" w:pos="5030"/>
        </w:tabs>
        <w:rPr>
          <w:noProof/>
        </w:rPr>
      </w:pPr>
      <w:r>
        <w:rPr>
          <w:noProof/>
        </w:rPr>
        <w:t>Sottoscrizioni Mensili Per Asset di Mobile Asset Management, 71</w:t>
      </w:r>
    </w:p>
    <w:p w:rsidR="00157529" w:rsidRDefault="00157529">
      <w:pPr>
        <w:pStyle w:val="Index1"/>
        <w:tabs>
          <w:tab w:val="right" w:pos="5030"/>
        </w:tabs>
        <w:rPr>
          <w:noProof/>
        </w:rPr>
      </w:pPr>
      <w:r>
        <w:rPr>
          <w:noProof/>
        </w:rPr>
        <w:t>SQL Parallel Data Warehouse, 85, 91</w:t>
      </w:r>
    </w:p>
    <w:p w:rsidR="00157529" w:rsidRDefault="00157529">
      <w:pPr>
        <w:pStyle w:val="Index1"/>
        <w:tabs>
          <w:tab w:val="right" w:pos="5030"/>
        </w:tabs>
        <w:rPr>
          <w:noProof/>
        </w:rPr>
      </w:pPr>
      <w:r>
        <w:rPr>
          <w:noProof/>
        </w:rPr>
        <w:t>SQL Server, 90</w:t>
      </w:r>
    </w:p>
    <w:p w:rsidR="00157529" w:rsidRDefault="00157529">
      <w:pPr>
        <w:pStyle w:val="Index1"/>
        <w:tabs>
          <w:tab w:val="right" w:pos="5030"/>
        </w:tabs>
        <w:rPr>
          <w:noProof/>
        </w:rPr>
      </w:pPr>
      <w:r>
        <w:rPr>
          <w:noProof/>
        </w:rPr>
        <w:t>SQL Server 2014, 31</w:t>
      </w:r>
    </w:p>
    <w:p w:rsidR="00157529" w:rsidRDefault="00157529">
      <w:pPr>
        <w:pStyle w:val="Index1"/>
        <w:tabs>
          <w:tab w:val="right" w:pos="5030"/>
        </w:tabs>
        <w:rPr>
          <w:noProof/>
        </w:rPr>
      </w:pPr>
      <w:r>
        <w:rPr>
          <w:noProof/>
        </w:rPr>
        <w:t>SQL Server 2016 Enterprise, 31</w:t>
      </w:r>
    </w:p>
    <w:p w:rsidR="00157529" w:rsidRDefault="00157529">
      <w:pPr>
        <w:pStyle w:val="Index1"/>
        <w:tabs>
          <w:tab w:val="right" w:pos="5030"/>
        </w:tabs>
        <w:rPr>
          <w:noProof/>
        </w:rPr>
      </w:pPr>
      <w:r>
        <w:rPr>
          <w:noProof/>
        </w:rPr>
        <w:t>SQL Server 2016 Enterprise Core, 31</w:t>
      </w:r>
    </w:p>
    <w:p w:rsidR="00157529" w:rsidRDefault="00157529">
      <w:pPr>
        <w:pStyle w:val="Index1"/>
        <w:tabs>
          <w:tab w:val="right" w:pos="5030"/>
        </w:tabs>
        <w:rPr>
          <w:noProof/>
        </w:rPr>
      </w:pPr>
      <w:r>
        <w:rPr>
          <w:noProof/>
        </w:rPr>
        <w:t>SQL Server 2016 Standard, 31</w:t>
      </w:r>
    </w:p>
    <w:p w:rsidR="00157529" w:rsidRDefault="00157529">
      <w:pPr>
        <w:pStyle w:val="Index1"/>
        <w:tabs>
          <w:tab w:val="right" w:pos="5030"/>
        </w:tabs>
        <w:rPr>
          <w:noProof/>
        </w:rPr>
      </w:pPr>
      <w:r>
        <w:rPr>
          <w:noProof/>
        </w:rPr>
        <w:t>SQL Server 2016 Standard Core, 31</w:t>
      </w:r>
    </w:p>
    <w:p w:rsidR="00157529" w:rsidRDefault="00157529">
      <w:pPr>
        <w:pStyle w:val="Index1"/>
        <w:tabs>
          <w:tab w:val="right" w:pos="5030"/>
        </w:tabs>
        <w:rPr>
          <w:noProof/>
        </w:rPr>
      </w:pPr>
      <w:r>
        <w:rPr>
          <w:noProof/>
        </w:rPr>
        <w:t>SQL Server Business Intelligence, 85, 91</w:t>
      </w:r>
    </w:p>
    <w:p w:rsidR="00157529" w:rsidRDefault="00157529">
      <w:pPr>
        <w:pStyle w:val="Index1"/>
        <w:tabs>
          <w:tab w:val="right" w:pos="5030"/>
        </w:tabs>
        <w:rPr>
          <w:noProof/>
        </w:rPr>
      </w:pPr>
      <w:r>
        <w:rPr>
          <w:noProof/>
        </w:rPr>
        <w:t>SQL Server Data Center Edition, 85</w:t>
      </w:r>
    </w:p>
    <w:p w:rsidR="00157529" w:rsidRDefault="00157529">
      <w:pPr>
        <w:pStyle w:val="Index1"/>
        <w:tabs>
          <w:tab w:val="right" w:pos="5030"/>
        </w:tabs>
        <w:rPr>
          <w:noProof/>
        </w:rPr>
      </w:pPr>
      <w:r>
        <w:rPr>
          <w:noProof/>
        </w:rPr>
        <w:t>SQL Server Enterprise Edition, 85</w:t>
      </w:r>
    </w:p>
    <w:p w:rsidR="00157529" w:rsidRDefault="00157529">
      <w:pPr>
        <w:pStyle w:val="Index1"/>
        <w:tabs>
          <w:tab w:val="right" w:pos="5030"/>
        </w:tabs>
        <w:rPr>
          <w:noProof/>
        </w:rPr>
      </w:pPr>
      <w:r>
        <w:rPr>
          <w:noProof/>
        </w:rPr>
        <w:t>SQL Server Standard, 85, 91</w:t>
      </w:r>
    </w:p>
    <w:p w:rsidR="00157529" w:rsidRDefault="00157529">
      <w:pPr>
        <w:pStyle w:val="Index1"/>
        <w:tabs>
          <w:tab w:val="right" w:pos="5030"/>
        </w:tabs>
        <w:rPr>
          <w:noProof/>
        </w:rPr>
      </w:pPr>
      <w:r>
        <w:rPr>
          <w:noProof/>
        </w:rPr>
        <w:t>Standard CAL per SharePoint Server 2016, 28</w:t>
      </w:r>
    </w:p>
    <w:p w:rsidR="00157529" w:rsidRDefault="00157529">
      <w:pPr>
        <w:pStyle w:val="Index1"/>
        <w:tabs>
          <w:tab w:val="right" w:pos="5030"/>
        </w:tabs>
        <w:rPr>
          <w:noProof/>
        </w:rPr>
      </w:pPr>
      <w:r>
        <w:rPr>
          <w:noProof/>
        </w:rPr>
        <w:t>Standard CAL per Skype for Business Server 2015, 29</w:t>
      </w:r>
    </w:p>
    <w:p w:rsidR="00157529" w:rsidRDefault="00157529">
      <w:pPr>
        <w:pStyle w:val="Index1"/>
        <w:tabs>
          <w:tab w:val="right" w:pos="5030"/>
        </w:tabs>
        <w:rPr>
          <w:noProof/>
        </w:rPr>
      </w:pPr>
      <w:r>
        <w:rPr>
          <w:noProof/>
        </w:rPr>
        <w:t>Supporto Diretto Professionale per Azure Active, 57</w:t>
      </w:r>
    </w:p>
    <w:p w:rsidR="00157529" w:rsidRDefault="00157529">
      <w:pPr>
        <w:pStyle w:val="Index1"/>
        <w:tabs>
          <w:tab w:val="right" w:pos="5030"/>
        </w:tabs>
        <w:rPr>
          <w:noProof/>
        </w:rPr>
      </w:pPr>
      <w:r>
        <w:rPr>
          <w:noProof/>
        </w:rPr>
        <w:t>Supporto Premium per Microsoft Azure StorSimple, 57</w:t>
      </w:r>
    </w:p>
    <w:p w:rsidR="00157529" w:rsidRDefault="00157529">
      <w:pPr>
        <w:pStyle w:val="Index1"/>
        <w:tabs>
          <w:tab w:val="right" w:pos="5030"/>
        </w:tabs>
        <w:rPr>
          <w:noProof/>
        </w:rPr>
      </w:pPr>
      <w:r>
        <w:rPr>
          <w:noProof/>
        </w:rPr>
        <w:t>Supporto Standard per Azure Active, 57</w:t>
      </w:r>
    </w:p>
    <w:p w:rsidR="00157529" w:rsidRDefault="00157529">
      <w:pPr>
        <w:pStyle w:val="Index1"/>
        <w:tabs>
          <w:tab w:val="right" w:pos="5030"/>
        </w:tabs>
        <w:rPr>
          <w:noProof/>
        </w:rPr>
      </w:pPr>
      <w:r>
        <w:rPr>
          <w:noProof/>
        </w:rPr>
        <w:t>Supporto Standard per Microsoft Azure StorSimple, 57</w:t>
      </w:r>
    </w:p>
    <w:p w:rsidR="00157529" w:rsidRDefault="00157529">
      <w:pPr>
        <w:pStyle w:val="Index1"/>
        <w:tabs>
          <w:tab w:val="right" w:pos="5030"/>
        </w:tabs>
        <w:rPr>
          <w:noProof/>
        </w:rPr>
      </w:pPr>
      <w:r>
        <w:rPr>
          <w:noProof/>
        </w:rPr>
        <w:t>System Center, 91</w:t>
      </w:r>
    </w:p>
    <w:p w:rsidR="00157529" w:rsidRDefault="00157529">
      <w:pPr>
        <w:pStyle w:val="Index1"/>
        <w:tabs>
          <w:tab w:val="right" w:pos="5030"/>
        </w:tabs>
        <w:rPr>
          <w:noProof/>
        </w:rPr>
      </w:pPr>
      <w:r>
        <w:rPr>
          <w:noProof/>
        </w:rPr>
        <w:t>System Center 2012 Client Management Suite, 35, 36, 37, 38</w:t>
      </w:r>
    </w:p>
    <w:p w:rsidR="00157529" w:rsidRDefault="00157529">
      <w:pPr>
        <w:pStyle w:val="Index1"/>
        <w:tabs>
          <w:tab w:val="right" w:pos="5030"/>
        </w:tabs>
        <w:rPr>
          <w:noProof/>
        </w:rPr>
      </w:pPr>
      <w:r>
        <w:rPr>
          <w:noProof/>
        </w:rPr>
        <w:t>System Center 2012 R2, 33</w:t>
      </w:r>
    </w:p>
    <w:p w:rsidR="00157529" w:rsidRDefault="00157529">
      <w:pPr>
        <w:pStyle w:val="Index1"/>
        <w:tabs>
          <w:tab w:val="right" w:pos="5030"/>
        </w:tabs>
        <w:rPr>
          <w:noProof/>
        </w:rPr>
      </w:pPr>
      <w:r>
        <w:rPr>
          <w:noProof/>
        </w:rPr>
        <w:t>System Center 2012 R2 Configuration Manager, 34</w:t>
      </w:r>
    </w:p>
    <w:p w:rsidR="00157529" w:rsidRDefault="00157529">
      <w:pPr>
        <w:pStyle w:val="Index1"/>
        <w:tabs>
          <w:tab w:val="right" w:pos="5030"/>
        </w:tabs>
        <w:rPr>
          <w:noProof/>
        </w:rPr>
      </w:pPr>
      <w:r>
        <w:rPr>
          <w:noProof/>
        </w:rPr>
        <w:t>System Center 2012 R2 Endpoint Protection, 36</w:t>
      </w:r>
    </w:p>
    <w:p w:rsidR="00157529" w:rsidRDefault="00157529">
      <w:pPr>
        <w:pStyle w:val="Index1"/>
        <w:tabs>
          <w:tab w:val="right" w:pos="5030"/>
        </w:tabs>
        <w:rPr>
          <w:noProof/>
        </w:rPr>
      </w:pPr>
      <w:r>
        <w:rPr>
          <w:noProof/>
        </w:rPr>
        <w:t>System Center 2016 Data Protection Manager, 35</w:t>
      </w:r>
    </w:p>
    <w:p w:rsidR="00157529" w:rsidRDefault="00157529">
      <w:pPr>
        <w:pStyle w:val="Index1"/>
        <w:tabs>
          <w:tab w:val="right" w:pos="5030"/>
        </w:tabs>
        <w:rPr>
          <w:noProof/>
        </w:rPr>
      </w:pPr>
      <w:r>
        <w:rPr>
          <w:noProof/>
        </w:rPr>
        <w:t>System Center 2016 Operations Manager, 36</w:t>
      </w:r>
    </w:p>
    <w:p w:rsidR="00157529" w:rsidRDefault="00157529">
      <w:pPr>
        <w:pStyle w:val="Index1"/>
        <w:tabs>
          <w:tab w:val="right" w:pos="5030"/>
        </w:tabs>
        <w:rPr>
          <w:noProof/>
        </w:rPr>
      </w:pPr>
      <w:r>
        <w:rPr>
          <w:noProof/>
        </w:rPr>
        <w:t>System Center 2016 Orchestrator, 37</w:t>
      </w:r>
    </w:p>
    <w:p w:rsidR="00157529" w:rsidRDefault="00157529">
      <w:pPr>
        <w:pStyle w:val="Index1"/>
        <w:tabs>
          <w:tab w:val="right" w:pos="5030"/>
        </w:tabs>
        <w:rPr>
          <w:noProof/>
        </w:rPr>
      </w:pPr>
      <w:r>
        <w:rPr>
          <w:noProof/>
        </w:rPr>
        <w:t>System Center 2016 Service Manager, 38</w:t>
      </w:r>
    </w:p>
    <w:p w:rsidR="00157529" w:rsidRDefault="00157529">
      <w:pPr>
        <w:pStyle w:val="Index1"/>
        <w:tabs>
          <w:tab w:val="right" w:pos="5030"/>
        </w:tabs>
        <w:rPr>
          <w:noProof/>
        </w:rPr>
      </w:pPr>
      <w:r>
        <w:rPr>
          <w:noProof/>
        </w:rPr>
        <w:t>System Center Datacenter, 90, 91</w:t>
      </w:r>
    </w:p>
    <w:p w:rsidR="00157529" w:rsidRDefault="00157529">
      <w:pPr>
        <w:pStyle w:val="Index1"/>
        <w:tabs>
          <w:tab w:val="right" w:pos="5030"/>
        </w:tabs>
        <w:rPr>
          <w:noProof/>
        </w:rPr>
      </w:pPr>
      <w:r>
        <w:rPr>
          <w:noProof/>
        </w:rPr>
        <w:t>System Center Datacenter (Licenze Core in confezioni da 2), 19</w:t>
      </w:r>
    </w:p>
    <w:p w:rsidR="00157529" w:rsidRDefault="00157529">
      <w:pPr>
        <w:pStyle w:val="Index1"/>
        <w:tabs>
          <w:tab w:val="right" w:pos="5030"/>
        </w:tabs>
        <w:rPr>
          <w:noProof/>
        </w:rPr>
      </w:pPr>
      <w:r>
        <w:rPr>
          <w:noProof/>
        </w:rPr>
        <w:t>System Center Endpoint Protection 1606, 36</w:t>
      </w:r>
    </w:p>
    <w:p w:rsidR="00157529" w:rsidRDefault="00157529">
      <w:pPr>
        <w:pStyle w:val="Index1"/>
        <w:tabs>
          <w:tab w:val="right" w:pos="5030"/>
        </w:tabs>
        <w:rPr>
          <w:noProof/>
        </w:rPr>
      </w:pPr>
      <w:r>
        <w:rPr>
          <w:noProof/>
        </w:rPr>
        <w:t>System Center Global Service Monitor, 34</w:t>
      </w:r>
    </w:p>
    <w:p w:rsidR="00157529" w:rsidRDefault="00157529">
      <w:pPr>
        <w:pStyle w:val="Index1"/>
        <w:tabs>
          <w:tab w:val="right" w:pos="5030"/>
        </w:tabs>
        <w:rPr>
          <w:noProof/>
        </w:rPr>
      </w:pPr>
      <w:r>
        <w:rPr>
          <w:noProof/>
        </w:rPr>
        <w:t>System Center Standard, 90, 91</w:t>
      </w:r>
    </w:p>
    <w:p w:rsidR="00157529" w:rsidRDefault="00157529">
      <w:pPr>
        <w:pStyle w:val="Index1"/>
        <w:tabs>
          <w:tab w:val="right" w:pos="5030"/>
        </w:tabs>
        <w:rPr>
          <w:noProof/>
        </w:rPr>
      </w:pPr>
      <w:r>
        <w:rPr>
          <w:noProof/>
        </w:rPr>
        <w:t>System Center Standard (Licenze Core in confezioni da 2), 19</w:t>
      </w:r>
    </w:p>
    <w:p w:rsidR="00157529" w:rsidRDefault="00157529">
      <w:pPr>
        <w:pStyle w:val="Index1"/>
        <w:tabs>
          <w:tab w:val="right" w:pos="5030"/>
        </w:tabs>
        <w:rPr>
          <w:noProof/>
        </w:rPr>
      </w:pPr>
      <w:r>
        <w:rPr>
          <w:noProof/>
        </w:rPr>
        <w:t>Task Additive CAL per Microsoft Dynamics AX 2012 R3, 21</w:t>
      </w:r>
    </w:p>
    <w:p w:rsidR="00157529" w:rsidRDefault="00157529">
      <w:pPr>
        <w:pStyle w:val="Index1"/>
        <w:tabs>
          <w:tab w:val="right" w:pos="5030"/>
        </w:tabs>
        <w:rPr>
          <w:noProof/>
        </w:rPr>
      </w:pPr>
      <w:r>
        <w:rPr>
          <w:noProof/>
        </w:rPr>
        <w:t>Task CAL per Microsoft Dynamics AX, 62, 85</w:t>
      </w:r>
    </w:p>
    <w:p w:rsidR="00157529" w:rsidRDefault="00157529">
      <w:pPr>
        <w:pStyle w:val="Index1"/>
        <w:tabs>
          <w:tab w:val="right" w:pos="5030"/>
        </w:tabs>
        <w:rPr>
          <w:noProof/>
        </w:rPr>
      </w:pPr>
      <w:r>
        <w:rPr>
          <w:noProof/>
        </w:rPr>
        <w:t>Task CAL per Microsoft Dynamics AX 2012 R3, 21</w:t>
      </w:r>
    </w:p>
    <w:p w:rsidR="00157529" w:rsidRDefault="00157529">
      <w:pPr>
        <w:pStyle w:val="Index1"/>
        <w:tabs>
          <w:tab w:val="right" w:pos="5030"/>
        </w:tabs>
        <w:rPr>
          <w:noProof/>
        </w:rPr>
      </w:pPr>
      <w:r>
        <w:rPr>
          <w:noProof/>
        </w:rPr>
        <w:t>Uso commerciale di Office Home and Student 2013 RT, 24</w:t>
      </w:r>
    </w:p>
    <w:p w:rsidR="00157529" w:rsidRDefault="00157529">
      <w:pPr>
        <w:pStyle w:val="Index1"/>
        <w:tabs>
          <w:tab w:val="right" w:pos="5030"/>
        </w:tabs>
        <w:rPr>
          <w:noProof/>
        </w:rPr>
      </w:pPr>
      <w:r>
        <w:rPr>
          <w:noProof/>
        </w:rPr>
        <w:t>Utilizzo della funzione PSTN in Skype for Business, 70</w:t>
      </w:r>
    </w:p>
    <w:p w:rsidR="00157529" w:rsidRDefault="00157529">
      <w:pPr>
        <w:pStyle w:val="Index1"/>
        <w:tabs>
          <w:tab w:val="right" w:pos="5030"/>
        </w:tabs>
        <w:rPr>
          <w:noProof/>
        </w:rPr>
      </w:pPr>
      <w:r>
        <w:rPr>
          <w:noProof/>
        </w:rPr>
        <w:t>VDI, 39</w:t>
      </w:r>
    </w:p>
    <w:p w:rsidR="00157529" w:rsidRDefault="00157529">
      <w:pPr>
        <w:pStyle w:val="Index1"/>
        <w:tabs>
          <w:tab w:val="right" w:pos="5030"/>
        </w:tabs>
        <w:rPr>
          <w:noProof/>
        </w:rPr>
      </w:pPr>
      <w:r>
        <w:rPr>
          <w:noProof/>
        </w:rPr>
        <w:t>Visio 2016 Professional, 24</w:t>
      </w:r>
    </w:p>
    <w:p w:rsidR="00157529" w:rsidRDefault="00157529">
      <w:pPr>
        <w:pStyle w:val="Index1"/>
        <w:tabs>
          <w:tab w:val="right" w:pos="5030"/>
        </w:tabs>
        <w:rPr>
          <w:noProof/>
        </w:rPr>
      </w:pPr>
      <w:r>
        <w:rPr>
          <w:noProof/>
        </w:rPr>
        <w:t>Visio 2016 Standard, 24</w:t>
      </w:r>
    </w:p>
    <w:p w:rsidR="00157529" w:rsidRDefault="00157529">
      <w:pPr>
        <w:pStyle w:val="Index1"/>
        <w:tabs>
          <w:tab w:val="right" w:pos="5030"/>
        </w:tabs>
        <w:rPr>
          <w:noProof/>
        </w:rPr>
      </w:pPr>
      <w:r>
        <w:rPr>
          <w:noProof/>
        </w:rPr>
        <w:t>Visio Pro per Office 365, 63</w:t>
      </w:r>
    </w:p>
    <w:p w:rsidR="00157529" w:rsidRDefault="00157529">
      <w:pPr>
        <w:pStyle w:val="Index1"/>
        <w:tabs>
          <w:tab w:val="right" w:pos="5030"/>
        </w:tabs>
        <w:rPr>
          <w:noProof/>
        </w:rPr>
      </w:pPr>
      <w:r>
        <w:rPr>
          <w:noProof/>
        </w:rPr>
        <w:t>Visio Pro per Office 365 da SA, 63</w:t>
      </w:r>
    </w:p>
    <w:p w:rsidR="00157529" w:rsidRDefault="00157529">
      <w:pPr>
        <w:pStyle w:val="Index1"/>
        <w:tabs>
          <w:tab w:val="right" w:pos="5030"/>
        </w:tabs>
        <w:rPr>
          <w:noProof/>
        </w:rPr>
      </w:pPr>
      <w:r>
        <w:rPr>
          <w:noProof/>
        </w:rPr>
        <w:t>Visio Professional, 63, 91</w:t>
      </w:r>
    </w:p>
    <w:p w:rsidR="00157529" w:rsidRDefault="00157529">
      <w:pPr>
        <w:pStyle w:val="Index1"/>
        <w:tabs>
          <w:tab w:val="right" w:pos="5030"/>
        </w:tabs>
        <w:rPr>
          <w:noProof/>
        </w:rPr>
      </w:pPr>
      <w:r>
        <w:rPr>
          <w:noProof/>
        </w:rPr>
        <w:t>Visio Standard, 63, 85, 91</w:t>
      </w:r>
    </w:p>
    <w:p w:rsidR="00157529" w:rsidRDefault="00157529">
      <w:pPr>
        <w:pStyle w:val="Index1"/>
        <w:tabs>
          <w:tab w:val="right" w:pos="5030"/>
        </w:tabs>
        <w:rPr>
          <w:noProof/>
        </w:rPr>
      </w:pPr>
      <w:r>
        <w:rPr>
          <w:noProof/>
        </w:rPr>
        <w:t>Visual Studio 2015, 39</w:t>
      </w:r>
    </w:p>
    <w:p w:rsidR="00157529" w:rsidRDefault="00157529">
      <w:pPr>
        <w:pStyle w:val="Index1"/>
        <w:tabs>
          <w:tab w:val="right" w:pos="5030"/>
        </w:tabs>
        <w:rPr>
          <w:noProof/>
        </w:rPr>
      </w:pPr>
      <w:r>
        <w:rPr>
          <w:noProof/>
        </w:rPr>
        <w:t>Visual Studio Professional 2017, 39</w:t>
      </w:r>
    </w:p>
    <w:p w:rsidR="00157529" w:rsidRDefault="00157529">
      <w:pPr>
        <w:pStyle w:val="Index1"/>
        <w:tabs>
          <w:tab w:val="right" w:pos="5030"/>
        </w:tabs>
        <w:rPr>
          <w:noProof/>
        </w:rPr>
      </w:pPr>
      <w:r>
        <w:rPr>
          <w:noProof/>
        </w:rPr>
        <w:t>Visual Studio Team Foundation Server 2017 con Tecnologia SQL Server 2016, 40</w:t>
      </w:r>
    </w:p>
    <w:p w:rsidR="00157529" w:rsidRDefault="00157529">
      <w:pPr>
        <w:pStyle w:val="Index1"/>
        <w:tabs>
          <w:tab w:val="right" w:pos="5030"/>
        </w:tabs>
        <w:rPr>
          <w:noProof/>
        </w:rPr>
      </w:pPr>
      <w:r>
        <w:rPr>
          <w:noProof/>
        </w:rPr>
        <w:t>Windows 10 Education E5 (per Dispositivo), 42</w:t>
      </w:r>
    </w:p>
    <w:p w:rsidR="00157529" w:rsidRDefault="00157529">
      <w:pPr>
        <w:pStyle w:val="Index1"/>
        <w:tabs>
          <w:tab w:val="right" w:pos="5030"/>
        </w:tabs>
        <w:rPr>
          <w:noProof/>
        </w:rPr>
      </w:pPr>
      <w:r>
        <w:rPr>
          <w:noProof/>
        </w:rPr>
        <w:t>Windows 10 Enterprise, 59</w:t>
      </w:r>
    </w:p>
    <w:p w:rsidR="00157529" w:rsidRDefault="00157529">
      <w:pPr>
        <w:pStyle w:val="Index1"/>
        <w:tabs>
          <w:tab w:val="right" w:pos="5030"/>
        </w:tabs>
        <w:rPr>
          <w:noProof/>
        </w:rPr>
      </w:pPr>
      <w:r>
        <w:rPr>
          <w:noProof/>
        </w:rPr>
        <w:t>Windows 10 Enterprise E3 per Utente, 42</w:t>
      </w:r>
    </w:p>
    <w:p w:rsidR="00157529" w:rsidRDefault="00157529">
      <w:pPr>
        <w:pStyle w:val="Index1"/>
        <w:tabs>
          <w:tab w:val="right" w:pos="5030"/>
        </w:tabs>
        <w:rPr>
          <w:noProof/>
        </w:rPr>
      </w:pPr>
      <w:r>
        <w:rPr>
          <w:noProof/>
        </w:rPr>
        <w:t>Windows 10 Enterprise E3 per Utente da SA, 42</w:t>
      </w:r>
    </w:p>
    <w:p w:rsidR="00157529" w:rsidRDefault="00157529">
      <w:pPr>
        <w:pStyle w:val="Index1"/>
        <w:tabs>
          <w:tab w:val="right" w:pos="5030"/>
        </w:tabs>
        <w:rPr>
          <w:noProof/>
        </w:rPr>
      </w:pPr>
      <w:r>
        <w:rPr>
          <w:noProof/>
        </w:rPr>
        <w:t>Windows 10 Enterprise E5 per Dispositivo o Utente, 42</w:t>
      </w:r>
    </w:p>
    <w:p w:rsidR="00157529" w:rsidRDefault="00157529">
      <w:pPr>
        <w:pStyle w:val="Index1"/>
        <w:tabs>
          <w:tab w:val="right" w:pos="5030"/>
        </w:tabs>
        <w:rPr>
          <w:noProof/>
        </w:rPr>
      </w:pPr>
      <w:r>
        <w:rPr>
          <w:noProof/>
        </w:rPr>
        <w:t>Windows 10 Enterprise E5 per Utente da SA, 42</w:t>
      </w:r>
    </w:p>
    <w:p w:rsidR="00157529" w:rsidRDefault="00157529">
      <w:pPr>
        <w:pStyle w:val="Index1"/>
        <w:tabs>
          <w:tab w:val="right" w:pos="5030"/>
        </w:tabs>
        <w:rPr>
          <w:noProof/>
        </w:rPr>
      </w:pPr>
      <w:r>
        <w:rPr>
          <w:noProof/>
        </w:rPr>
        <w:t>Windows 10 Enterprise LTSB, 42</w:t>
      </w:r>
    </w:p>
    <w:p w:rsidR="00157529" w:rsidRDefault="00157529">
      <w:pPr>
        <w:pStyle w:val="Index1"/>
        <w:tabs>
          <w:tab w:val="right" w:pos="5030"/>
        </w:tabs>
        <w:rPr>
          <w:noProof/>
        </w:rPr>
      </w:pPr>
      <w:r>
        <w:rPr>
          <w:noProof/>
        </w:rPr>
        <w:t>Windows 10 IoT Enterprise, 43</w:t>
      </w:r>
    </w:p>
    <w:p w:rsidR="00157529" w:rsidRDefault="00157529">
      <w:pPr>
        <w:pStyle w:val="Index1"/>
        <w:tabs>
          <w:tab w:val="right" w:pos="5030"/>
        </w:tabs>
        <w:rPr>
          <w:noProof/>
        </w:rPr>
      </w:pPr>
      <w:r>
        <w:rPr>
          <w:noProof/>
        </w:rPr>
        <w:t>Windows 10 IoT Enterprise per la Vendita al Dettaglio o Thin Client, 43</w:t>
      </w:r>
    </w:p>
    <w:p w:rsidR="00157529" w:rsidRDefault="00157529">
      <w:pPr>
        <w:pStyle w:val="Index1"/>
        <w:tabs>
          <w:tab w:val="right" w:pos="5030"/>
        </w:tabs>
        <w:rPr>
          <w:noProof/>
        </w:rPr>
      </w:pPr>
      <w:r>
        <w:rPr>
          <w:noProof/>
        </w:rPr>
        <w:t>Windows 2000 Professional for Embedded Systems, 43</w:t>
      </w:r>
    </w:p>
    <w:p w:rsidR="00157529" w:rsidRDefault="00157529">
      <w:pPr>
        <w:pStyle w:val="Index1"/>
        <w:tabs>
          <w:tab w:val="right" w:pos="5030"/>
        </w:tabs>
        <w:rPr>
          <w:noProof/>
        </w:rPr>
      </w:pPr>
      <w:r>
        <w:rPr>
          <w:noProof/>
        </w:rPr>
        <w:t>Windows 7, 43</w:t>
      </w:r>
    </w:p>
    <w:p w:rsidR="00157529" w:rsidRDefault="00157529">
      <w:pPr>
        <w:pStyle w:val="Index1"/>
        <w:tabs>
          <w:tab w:val="right" w:pos="5030"/>
        </w:tabs>
        <w:rPr>
          <w:noProof/>
        </w:rPr>
      </w:pPr>
      <w:r>
        <w:rPr>
          <w:noProof/>
        </w:rPr>
        <w:t>Windows 7 Professional for Embedded Systems, Ultimate for Embedded Systems, 43</w:t>
      </w:r>
    </w:p>
    <w:p w:rsidR="00157529" w:rsidRDefault="00157529">
      <w:pPr>
        <w:pStyle w:val="Index1"/>
        <w:tabs>
          <w:tab w:val="right" w:pos="5030"/>
        </w:tabs>
        <w:rPr>
          <w:noProof/>
        </w:rPr>
      </w:pPr>
      <w:r>
        <w:rPr>
          <w:noProof/>
        </w:rPr>
        <w:t>Windows 8.1 Enterprise Sideloading, 42</w:t>
      </w:r>
    </w:p>
    <w:p w:rsidR="00157529" w:rsidRDefault="00157529">
      <w:pPr>
        <w:pStyle w:val="Index1"/>
        <w:tabs>
          <w:tab w:val="right" w:pos="5030"/>
        </w:tabs>
        <w:rPr>
          <w:noProof/>
        </w:rPr>
      </w:pPr>
      <w:r>
        <w:rPr>
          <w:noProof/>
        </w:rPr>
        <w:t>Windows Embedded 2009, 44</w:t>
      </w:r>
    </w:p>
    <w:p w:rsidR="00157529" w:rsidRDefault="00157529">
      <w:pPr>
        <w:pStyle w:val="Index1"/>
        <w:tabs>
          <w:tab w:val="right" w:pos="5030"/>
        </w:tabs>
        <w:rPr>
          <w:noProof/>
        </w:rPr>
      </w:pPr>
      <w:r>
        <w:rPr>
          <w:noProof/>
        </w:rPr>
        <w:t>Windows Embedded 8 e 8.1 Industry Retail, 43</w:t>
      </w:r>
    </w:p>
    <w:p w:rsidR="00157529" w:rsidRDefault="00157529">
      <w:pPr>
        <w:pStyle w:val="Index1"/>
        <w:tabs>
          <w:tab w:val="right" w:pos="5030"/>
        </w:tabs>
        <w:rPr>
          <w:noProof/>
        </w:rPr>
      </w:pPr>
      <w:r>
        <w:rPr>
          <w:noProof/>
        </w:rPr>
        <w:t>Windows Embedded 8 Standard, 44</w:t>
      </w:r>
    </w:p>
    <w:p w:rsidR="00157529" w:rsidRDefault="00157529">
      <w:pPr>
        <w:pStyle w:val="Index1"/>
        <w:tabs>
          <w:tab w:val="right" w:pos="5030"/>
        </w:tabs>
        <w:rPr>
          <w:noProof/>
        </w:rPr>
      </w:pPr>
      <w:r>
        <w:rPr>
          <w:noProof/>
        </w:rPr>
        <w:t>Windows Embedded 8.1 Industry, 42</w:t>
      </w:r>
    </w:p>
    <w:p w:rsidR="00157529" w:rsidRDefault="00157529">
      <w:pPr>
        <w:pStyle w:val="Index1"/>
        <w:tabs>
          <w:tab w:val="right" w:pos="5030"/>
        </w:tabs>
        <w:rPr>
          <w:noProof/>
        </w:rPr>
      </w:pPr>
      <w:r>
        <w:rPr>
          <w:noProof/>
        </w:rPr>
        <w:t>Windows Embedded 8/8.1 Pro, Industry Pro, 43</w:t>
      </w:r>
    </w:p>
    <w:p w:rsidR="00157529" w:rsidRDefault="00157529">
      <w:pPr>
        <w:pStyle w:val="Index1"/>
        <w:tabs>
          <w:tab w:val="right" w:pos="5030"/>
        </w:tabs>
        <w:rPr>
          <w:noProof/>
        </w:rPr>
      </w:pPr>
      <w:r>
        <w:rPr>
          <w:noProof/>
        </w:rPr>
        <w:t>Windows Embedded for Point of Service, 43</w:t>
      </w:r>
    </w:p>
    <w:p w:rsidR="00157529" w:rsidRDefault="00157529">
      <w:pPr>
        <w:pStyle w:val="Index1"/>
        <w:tabs>
          <w:tab w:val="right" w:pos="5030"/>
        </w:tabs>
        <w:rPr>
          <w:noProof/>
        </w:rPr>
      </w:pPr>
      <w:r>
        <w:rPr>
          <w:noProof/>
        </w:rPr>
        <w:t>Windows Embedded POS Ready 2009, 43</w:t>
      </w:r>
    </w:p>
    <w:p w:rsidR="00157529" w:rsidRDefault="00157529">
      <w:pPr>
        <w:pStyle w:val="Index1"/>
        <w:tabs>
          <w:tab w:val="right" w:pos="5030"/>
        </w:tabs>
        <w:rPr>
          <w:noProof/>
        </w:rPr>
      </w:pPr>
      <w:r>
        <w:rPr>
          <w:noProof/>
        </w:rPr>
        <w:t>Windows Embedded POS Ready 7, 44</w:t>
      </w:r>
    </w:p>
    <w:p w:rsidR="00157529" w:rsidRDefault="00157529">
      <w:pPr>
        <w:pStyle w:val="Index1"/>
        <w:tabs>
          <w:tab w:val="right" w:pos="5030"/>
        </w:tabs>
        <w:rPr>
          <w:noProof/>
        </w:rPr>
      </w:pPr>
      <w:r>
        <w:rPr>
          <w:noProof/>
        </w:rPr>
        <w:t>Windows Embedded POSReady 7 Pro, 43</w:t>
      </w:r>
    </w:p>
    <w:p w:rsidR="00157529" w:rsidRDefault="00157529">
      <w:pPr>
        <w:pStyle w:val="Index1"/>
        <w:tabs>
          <w:tab w:val="right" w:pos="5030"/>
        </w:tabs>
        <w:rPr>
          <w:noProof/>
        </w:rPr>
      </w:pPr>
      <w:r>
        <w:rPr>
          <w:noProof/>
        </w:rPr>
        <w:t>Windows Embedded Standard 7, 44</w:t>
      </w:r>
    </w:p>
    <w:p w:rsidR="00157529" w:rsidRDefault="00157529">
      <w:pPr>
        <w:pStyle w:val="Index1"/>
        <w:tabs>
          <w:tab w:val="right" w:pos="5030"/>
        </w:tabs>
        <w:rPr>
          <w:noProof/>
        </w:rPr>
      </w:pPr>
      <w:r>
        <w:rPr>
          <w:noProof/>
        </w:rPr>
        <w:t>Windows HPC Server, 52</w:t>
      </w:r>
    </w:p>
    <w:p w:rsidR="00157529" w:rsidRDefault="00157529">
      <w:pPr>
        <w:pStyle w:val="Index1"/>
        <w:tabs>
          <w:tab w:val="right" w:pos="5030"/>
        </w:tabs>
        <w:rPr>
          <w:noProof/>
        </w:rPr>
      </w:pPr>
      <w:r>
        <w:rPr>
          <w:noProof/>
        </w:rPr>
        <w:t>Windows MultiPoint Server 2012, 49</w:t>
      </w:r>
    </w:p>
    <w:p w:rsidR="00157529" w:rsidRDefault="00157529">
      <w:pPr>
        <w:pStyle w:val="Index1"/>
        <w:tabs>
          <w:tab w:val="right" w:pos="5030"/>
        </w:tabs>
        <w:rPr>
          <w:noProof/>
        </w:rPr>
      </w:pPr>
      <w:r>
        <w:rPr>
          <w:noProof/>
        </w:rPr>
        <w:t>Windows MultiPoint Server 2016 Premium, 49</w:t>
      </w:r>
    </w:p>
    <w:p w:rsidR="00157529" w:rsidRDefault="00157529">
      <w:pPr>
        <w:pStyle w:val="Index1"/>
        <w:tabs>
          <w:tab w:val="right" w:pos="5030"/>
        </w:tabs>
        <w:rPr>
          <w:noProof/>
        </w:rPr>
      </w:pPr>
      <w:r>
        <w:rPr>
          <w:noProof/>
        </w:rPr>
        <w:t>Windows Server, 91</w:t>
      </w:r>
    </w:p>
    <w:p w:rsidR="00157529" w:rsidRDefault="00157529">
      <w:pPr>
        <w:pStyle w:val="Index1"/>
        <w:tabs>
          <w:tab w:val="right" w:pos="5030"/>
        </w:tabs>
        <w:rPr>
          <w:noProof/>
        </w:rPr>
      </w:pPr>
      <w:r>
        <w:rPr>
          <w:noProof/>
        </w:rPr>
        <w:t>Windows Server 2012, 50</w:t>
      </w:r>
    </w:p>
    <w:p w:rsidR="00157529" w:rsidRDefault="00157529">
      <w:pPr>
        <w:pStyle w:val="Index1"/>
        <w:tabs>
          <w:tab w:val="right" w:pos="5030"/>
        </w:tabs>
        <w:rPr>
          <w:noProof/>
        </w:rPr>
      </w:pPr>
      <w:r>
        <w:rPr>
          <w:noProof/>
        </w:rPr>
        <w:t>Windows Server 2012 R2, 50</w:t>
      </w:r>
    </w:p>
    <w:p w:rsidR="00157529" w:rsidRDefault="00157529">
      <w:pPr>
        <w:pStyle w:val="Index1"/>
        <w:tabs>
          <w:tab w:val="right" w:pos="5030"/>
        </w:tabs>
        <w:rPr>
          <w:noProof/>
        </w:rPr>
      </w:pPr>
      <w:r>
        <w:rPr>
          <w:noProof/>
        </w:rPr>
        <w:t>Windows Server 2016 Datacenter (Licenze Core in confezioni da 16), 50</w:t>
      </w:r>
    </w:p>
    <w:p w:rsidR="00157529" w:rsidRDefault="00157529">
      <w:pPr>
        <w:pStyle w:val="Index1"/>
        <w:tabs>
          <w:tab w:val="right" w:pos="5030"/>
        </w:tabs>
        <w:rPr>
          <w:noProof/>
        </w:rPr>
      </w:pPr>
      <w:r>
        <w:rPr>
          <w:noProof/>
        </w:rPr>
        <w:t>Windows Server 2016 Datacenter (Licenze Core in confezioni da 2), 50</w:t>
      </w:r>
    </w:p>
    <w:p w:rsidR="00157529" w:rsidRDefault="00157529">
      <w:pPr>
        <w:pStyle w:val="Index1"/>
        <w:tabs>
          <w:tab w:val="right" w:pos="5030"/>
        </w:tabs>
        <w:rPr>
          <w:noProof/>
        </w:rPr>
      </w:pPr>
      <w:r>
        <w:rPr>
          <w:noProof/>
        </w:rPr>
        <w:t>Windows Server 2016 Essentials, 50</w:t>
      </w:r>
    </w:p>
    <w:p w:rsidR="00157529" w:rsidRDefault="00157529">
      <w:pPr>
        <w:pStyle w:val="Index1"/>
        <w:tabs>
          <w:tab w:val="right" w:pos="5030"/>
        </w:tabs>
        <w:rPr>
          <w:noProof/>
        </w:rPr>
      </w:pPr>
      <w:r>
        <w:rPr>
          <w:noProof/>
        </w:rPr>
        <w:t>Windows Server 2016 Standard (Licenze Core in confezioni da 16), 50</w:t>
      </w:r>
    </w:p>
    <w:p w:rsidR="00157529" w:rsidRDefault="00157529">
      <w:pPr>
        <w:pStyle w:val="Index1"/>
        <w:tabs>
          <w:tab w:val="right" w:pos="5030"/>
        </w:tabs>
        <w:rPr>
          <w:noProof/>
        </w:rPr>
      </w:pPr>
      <w:r>
        <w:rPr>
          <w:noProof/>
        </w:rPr>
        <w:t>Windows Server 2016 Standard (Licenze Core in confezioni da 2), 50</w:t>
      </w:r>
    </w:p>
    <w:p w:rsidR="00157529" w:rsidRDefault="00157529">
      <w:pPr>
        <w:pStyle w:val="Index1"/>
        <w:tabs>
          <w:tab w:val="right" w:pos="5030"/>
        </w:tabs>
        <w:rPr>
          <w:noProof/>
        </w:rPr>
      </w:pPr>
      <w:r>
        <w:rPr>
          <w:noProof/>
        </w:rPr>
        <w:t>Windows Server Datacenter, 90, 91</w:t>
      </w:r>
    </w:p>
    <w:p w:rsidR="00157529" w:rsidRDefault="00157529">
      <w:pPr>
        <w:pStyle w:val="Index1"/>
        <w:tabs>
          <w:tab w:val="right" w:pos="5030"/>
        </w:tabs>
        <w:rPr>
          <w:noProof/>
        </w:rPr>
      </w:pPr>
      <w:r>
        <w:rPr>
          <w:noProof/>
        </w:rPr>
        <w:t>Windows Server Datacenter (Licenze Core in confezioni da 2), 19</w:t>
      </w:r>
    </w:p>
    <w:p w:rsidR="00157529" w:rsidRDefault="00157529">
      <w:pPr>
        <w:pStyle w:val="Index1"/>
        <w:tabs>
          <w:tab w:val="right" w:pos="5030"/>
        </w:tabs>
        <w:rPr>
          <w:noProof/>
        </w:rPr>
      </w:pPr>
      <w:r>
        <w:rPr>
          <w:noProof/>
        </w:rPr>
        <w:t>Windows Server Datacenter Edition, 85</w:t>
      </w:r>
    </w:p>
    <w:p w:rsidR="00157529" w:rsidRDefault="00157529">
      <w:pPr>
        <w:pStyle w:val="Index1"/>
        <w:tabs>
          <w:tab w:val="right" w:pos="5030"/>
        </w:tabs>
        <w:rPr>
          <w:noProof/>
        </w:rPr>
      </w:pPr>
      <w:r>
        <w:rPr>
          <w:noProof/>
        </w:rPr>
        <w:t>Windows Server Enterprise, 52</w:t>
      </w:r>
    </w:p>
    <w:p w:rsidR="00157529" w:rsidRDefault="00157529">
      <w:pPr>
        <w:pStyle w:val="Index1"/>
        <w:tabs>
          <w:tab w:val="right" w:pos="5030"/>
        </w:tabs>
        <w:rPr>
          <w:noProof/>
        </w:rPr>
      </w:pPr>
      <w:r>
        <w:rPr>
          <w:noProof/>
        </w:rPr>
        <w:t>Windows Server Enterprise Edition, 85</w:t>
      </w:r>
    </w:p>
    <w:p w:rsidR="00157529" w:rsidRDefault="00157529">
      <w:pPr>
        <w:pStyle w:val="Index1"/>
        <w:tabs>
          <w:tab w:val="right" w:pos="5030"/>
        </w:tabs>
        <w:rPr>
          <w:noProof/>
        </w:rPr>
      </w:pPr>
      <w:r>
        <w:rPr>
          <w:noProof/>
        </w:rPr>
        <w:t>Windows Server HPC Edition, 52</w:t>
      </w:r>
    </w:p>
    <w:p w:rsidR="00157529" w:rsidRDefault="00157529">
      <w:pPr>
        <w:pStyle w:val="Index1"/>
        <w:tabs>
          <w:tab w:val="right" w:pos="5030"/>
        </w:tabs>
        <w:rPr>
          <w:noProof/>
        </w:rPr>
      </w:pPr>
      <w:r>
        <w:rPr>
          <w:noProof/>
        </w:rPr>
        <w:t>Windows Server per i Sistemi Itanium, 52</w:t>
      </w:r>
    </w:p>
    <w:p w:rsidR="00157529" w:rsidRDefault="00157529">
      <w:pPr>
        <w:pStyle w:val="Index1"/>
        <w:tabs>
          <w:tab w:val="right" w:pos="5030"/>
        </w:tabs>
        <w:rPr>
          <w:noProof/>
        </w:rPr>
      </w:pPr>
      <w:r>
        <w:rPr>
          <w:noProof/>
        </w:rPr>
        <w:t>Windows Server Standard, 85, 90, 91</w:t>
      </w:r>
    </w:p>
    <w:p w:rsidR="00157529" w:rsidRDefault="00157529">
      <w:pPr>
        <w:pStyle w:val="Index1"/>
        <w:tabs>
          <w:tab w:val="right" w:pos="5030"/>
        </w:tabs>
        <w:rPr>
          <w:noProof/>
        </w:rPr>
      </w:pPr>
      <w:r>
        <w:rPr>
          <w:noProof/>
        </w:rPr>
        <w:t>Windows Server Standard (Licenze Core in confezioni da 2), 19</w:t>
      </w:r>
    </w:p>
    <w:p w:rsidR="00157529" w:rsidRDefault="00157529">
      <w:pPr>
        <w:pStyle w:val="Index1"/>
        <w:tabs>
          <w:tab w:val="right" w:pos="5030"/>
        </w:tabs>
        <w:rPr>
          <w:noProof/>
        </w:rPr>
      </w:pPr>
      <w:r>
        <w:rPr>
          <w:noProof/>
        </w:rPr>
        <w:t>Windows Small Business Server, 52</w:t>
      </w:r>
    </w:p>
    <w:p w:rsidR="00157529" w:rsidRDefault="00157529">
      <w:pPr>
        <w:pStyle w:val="Index1"/>
        <w:tabs>
          <w:tab w:val="right" w:pos="5030"/>
        </w:tabs>
        <w:rPr>
          <w:noProof/>
        </w:rPr>
      </w:pPr>
      <w:r>
        <w:rPr>
          <w:noProof/>
        </w:rPr>
        <w:t>Windows Virtual Desktop Access E3 Per Dispositivo, 42</w:t>
      </w:r>
    </w:p>
    <w:p w:rsidR="00157529" w:rsidRDefault="00157529">
      <w:pPr>
        <w:pStyle w:val="Index1"/>
        <w:tabs>
          <w:tab w:val="right" w:pos="5030"/>
        </w:tabs>
        <w:rPr>
          <w:noProof/>
        </w:rPr>
      </w:pPr>
      <w:r>
        <w:rPr>
          <w:noProof/>
        </w:rPr>
        <w:t>Windows Virtual Desktop Access E3 Per Utente, 42</w:t>
      </w:r>
    </w:p>
    <w:p w:rsidR="00157529" w:rsidRDefault="00157529">
      <w:pPr>
        <w:pStyle w:val="Index1"/>
        <w:tabs>
          <w:tab w:val="right" w:pos="5030"/>
        </w:tabs>
        <w:rPr>
          <w:noProof/>
        </w:rPr>
      </w:pPr>
      <w:r>
        <w:rPr>
          <w:noProof/>
        </w:rPr>
        <w:t>Windows Virtual Desktop Access E5 Per Dispositivo, 42</w:t>
      </w:r>
    </w:p>
    <w:p w:rsidR="00157529" w:rsidRDefault="00157529">
      <w:pPr>
        <w:pStyle w:val="Index1"/>
        <w:tabs>
          <w:tab w:val="right" w:pos="5030"/>
        </w:tabs>
        <w:rPr>
          <w:noProof/>
        </w:rPr>
      </w:pPr>
      <w:r>
        <w:rPr>
          <w:noProof/>
        </w:rPr>
        <w:t>Windows Virtual Desktop Access E5 Per Utente, 42</w:t>
      </w:r>
    </w:p>
    <w:p w:rsidR="00157529" w:rsidRDefault="00157529">
      <w:pPr>
        <w:pStyle w:val="Index1"/>
        <w:tabs>
          <w:tab w:val="right" w:pos="5030"/>
        </w:tabs>
        <w:rPr>
          <w:noProof/>
        </w:rPr>
      </w:pPr>
      <w:r>
        <w:rPr>
          <w:noProof/>
        </w:rPr>
        <w:t>Windows Vista, 43</w:t>
      </w:r>
    </w:p>
    <w:p w:rsidR="00157529" w:rsidRDefault="00157529">
      <w:pPr>
        <w:pStyle w:val="Index1"/>
        <w:tabs>
          <w:tab w:val="right" w:pos="5030"/>
        </w:tabs>
        <w:rPr>
          <w:noProof/>
        </w:rPr>
      </w:pPr>
      <w:r>
        <w:rPr>
          <w:noProof/>
        </w:rPr>
        <w:t>Windows Vista Business for Embedded Systems, Ultimate for Embedded Systems, 43</w:t>
      </w:r>
    </w:p>
    <w:p w:rsidR="00157529" w:rsidRDefault="00157529">
      <w:pPr>
        <w:pStyle w:val="Index1"/>
        <w:tabs>
          <w:tab w:val="right" w:pos="5030"/>
        </w:tabs>
        <w:rPr>
          <w:noProof/>
        </w:rPr>
      </w:pPr>
      <w:r>
        <w:rPr>
          <w:noProof/>
        </w:rPr>
        <w:t>Windows XP, 43</w:t>
      </w:r>
    </w:p>
    <w:p w:rsidR="00157529" w:rsidRDefault="00157529">
      <w:pPr>
        <w:pStyle w:val="Index1"/>
        <w:tabs>
          <w:tab w:val="right" w:pos="5030"/>
        </w:tabs>
        <w:rPr>
          <w:noProof/>
        </w:rPr>
      </w:pPr>
      <w:r>
        <w:rPr>
          <w:noProof/>
        </w:rPr>
        <w:t>Windows XP Embedded, 44</w:t>
      </w:r>
    </w:p>
    <w:p w:rsidR="00157529" w:rsidRDefault="00157529">
      <w:pPr>
        <w:pStyle w:val="Index1"/>
        <w:tabs>
          <w:tab w:val="right" w:pos="5030"/>
        </w:tabs>
        <w:rPr>
          <w:noProof/>
        </w:rPr>
      </w:pPr>
      <w:r>
        <w:rPr>
          <w:noProof/>
        </w:rPr>
        <w:t>Windows XP Professional for Embedded Systems, 43</w:t>
      </w:r>
    </w:p>
    <w:p w:rsidR="00157529" w:rsidRDefault="00157529">
      <w:pPr>
        <w:pStyle w:val="Index1"/>
        <w:tabs>
          <w:tab w:val="right" w:pos="5030"/>
        </w:tabs>
        <w:rPr>
          <w:noProof/>
        </w:rPr>
      </w:pPr>
      <w:r>
        <w:rPr>
          <w:noProof/>
        </w:rPr>
        <w:t>Word 2016, 24</w:t>
      </w:r>
    </w:p>
    <w:p w:rsidR="00157529" w:rsidRDefault="00157529">
      <w:pPr>
        <w:pStyle w:val="Index1"/>
        <w:tabs>
          <w:tab w:val="right" w:pos="5030"/>
        </w:tabs>
        <w:rPr>
          <w:noProof/>
        </w:rPr>
      </w:pPr>
      <w:r>
        <w:rPr>
          <w:noProof/>
        </w:rPr>
        <w:t>Word 2016 per Mac, 25</w:t>
      </w:r>
    </w:p>
    <w:p w:rsidR="00157529" w:rsidRDefault="00157529">
      <w:pPr>
        <w:pStyle w:val="Index1"/>
        <w:tabs>
          <w:tab w:val="right" w:pos="5030"/>
        </w:tabs>
        <w:rPr>
          <w:noProof/>
        </w:rPr>
      </w:pPr>
      <w:r>
        <w:rPr>
          <w:noProof/>
        </w:rPr>
        <w:t>Work at Home per Mac 2016, 25</w:t>
      </w:r>
    </w:p>
    <w:p w:rsidR="00157529" w:rsidRDefault="00157529">
      <w:pPr>
        <w:pStyle w:val="Index1"/>
        <w:tabs>
          <w:tab w:val="right" w:pos="5030"/>
        </w:tabs>
        <w:rPr>
          <w:noProof/>
        </w:rPr>
      </w:pPr>
      <w:r>
        <w:rPr>
          <w:noProof/>
        </w:rPr>
        <w:t>Work at Home per Office Professional Plus 2016, 24</w:t>
      </w:r>
    </w:p>
    <w:p w:rsidR="00157529" w:rsidRDefault="00157529">
      <w:pPr>
        <w:pStyle w:val="Index1"/>
        <w:tabs>
          <w:tab w:val="right" w:pos="5030"/>
        </w:tabs>
        <w:rPr>
          <w:noProof/>
        </w:rPr>
      </w:pPr>
      <w:r>
        <w:rPr>
          <w:noProof/>
        </w:rPr>
        <w:t>Work at Home per Office Standard 2016, 24</w:t>
      </w:r>
    </w:p>
    <w:p w:rsidR="00157529" w:rsidRDefault="00157529">
      <w:pPr>
        <w:pStyle w:val="ProductList-Body"/>
        <w:rPr>
          <w:noProof/>
        </w:rPr>
        <w:sectPr w:rsidR="00157529" w:rsidSect="00157529">
          <w:type w:val="continuous"/>
          <w:pgSz w:w="12240" w:h="15840" w:code="1"/>
          <w:pgMar w:top="1170" w:right="720" w:bottom="720" w:left="720" w:header="432" w:footer="288" w:gutter="0"/>
          <w:cols w:num="2" w:space="720"/>
        </w:sectPr>
      </w:pPr>
    </w:p>
    <w:p w:rsidR="00B47759" w:rsidRDefault="007C3419">
      <w:pPr>
        <w:pStyle w:val="ProductList-Body"/>
        <w:sectPr w:rsidR="00B47759" w:rsidSect="00157529">
          <w:type w:val="continuous"/>
          <w:pgSz w:w="12240" w:h="15840" w:code="1"/>
          <w:pgMar w:top="1170" w:right="720" w:bottom="720" w:left="720" w:header="432" w:footer="288" w:gutter="0"/>
          <w:cols w:num="2" w:space="360"/>
        </w:sectPr>
      </w:pPr>
      <w:r>
        <w:fldChar w:fldCharType="end"/>
      </w:r>
    </w:p>
    <w:p w:rsidR="00B47759" w:rsidRDefault="00B47759">
      <w:pPr>
        <w:pStyle w:val="ProductList-Body"/>
      </w:pPr>
    </w:p>
    <w:sectPr w:rsidR="00B47759"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3419" w:rsidRDefault="007C3419" w:rsidP="007C7D4D">
      <w:pPr>
        <w:spacing w:after="0"/>
      </w:pPr>
      <w:r>
        <w:separator/>
      </w:r>
    </w:p>
    <w:p w:rsidR="007C3419" w:rsidRDefault="007C3419"/>
  </w:endnote>
  <w:endnote w:type="continuationSeparator" w:id="0">
    <w:p w:rsidR="007C3419" w:rsidRDefault="007C3419" w:rsidP="007C7D4D">
      <w:pPr>
        <w:spacing w:after="0"/>
      </w:pPr>
      <w:r>
        <w:continuationSeparator/>
      </w:r>
    </w:p>
    <w:p w:rsidR="007C3419" w:rsidRDefault="007C3419"/>
  </w:endnote>
  <w:endnote w:type="continuationNotice" w:id="1">
    <w:p w:rsidR="007C3419" w:rsidRDefault="007C341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7C3419">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4">
            <w:r>
              <w:rPr>
                <w:color w:val="00467F"/>
                <w:u w:val="single"/>
              </w:rPr>
              <w:t>Indice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844">
            <w:r>
              <w:rPr>
                <w:color w:val="00467F"/>
                <w:u w:val="single"/>
              </w:rPr>
              <w:t>Indice</w:t>
            </w:r>
          </w:hyperlink>
        </w:p>
      </w:tc>
    </w:tr>
  </w:tbl>
  <w:p w:rsidR="00B47759" w:rsidRDefault="00B47759"/>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4775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842">
            <w:r>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1">
            <w:r>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36">
            <w:r>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8">
            <w:r>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49">
            <w:r>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47759" w:rsidRDefault="007C3419">
          <w:pPr>
            <w:pStyle w:val="PURFooterText"/>
            <w:jc w:val="center"/>
          </w:pPr>
          <w:hyperlink w:anchor="_Sec591">
            <w:r>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47759" w:rsidRDefault="00B477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47759" w:rsidRDefault="007C3419">
          <w:pPr>
            <w:pStyle w:val="PURFooterText"/>
            <w:jc w:val="center"/>
          </w:pPr>
          <w:hyperlink w:anchor="_Sec844">
            <w:r>
              <w:rPr>
                <w:color w:val="00467F"/>
                <w:u w:val="single"/>
              </w:rPr>
              <w:t>Indice</w:t>
            </w:r>
          </w:hyperlink>
        </w:p>
      </w:tc>
    </w:tr>
  </w:tbl>
  <w:p w:rsidR="00B47759" w:rsidRDefault="00B4775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3419" w:rsidRDefault="007C3419" w:rsidP="007C7D4D">
      <w:pPr>
        <w:spacing w:after="0"/>
      </w:pPr>
      <w:r>
        <w:separator/>
      </w:r>
    </w:p>
    <w:p w:rsidR="007C3419" w:rsidRDefault="007C3419"/>
  </w:footnote>
  <w:footnote w:type="continuationSeparator" w:id="0">
    <w:p w:rsidR="007C3419" w:rsidRDefault="007C3419" w:rsidP="007C7D4D">
      <w:pPr>
        <w:spacing w:after="0"/>
      </w:pPr>
      <w:r>
        <w:continuationSeparator/>
      </w:r>
    </w:p>
    <w:p w:rsidR="007C3419" w:rsidRDefault="007C3419"/>
  </w:footnote>
  <w:footnote w:type="continuationNotice" w:id="1">
    <w:p w:rsidR="007C3419" w:rsidRDefault="007C341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47759">
      <w:tc>
        <w:tcPr>
          <w:tcW w:w="8560" w:type="dxa"/>
        </w:tcPr>
        <w:p w:rsidR="00B47759" w:rsidRDefault="007C3419">
          <w:pPr>
            <w:pStyle w:val="PURHeaderText"/>
          </w:pPr>
          <w:r>
            <w:t>Condizioni per i Prodotti dei Contratti Multilicenza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DB5343">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47759">
      <w:tc>
        <w:tcPr>
          <w:tcW w:w="8560" w:type="dxa"/>
        </w:tcPr>
        <w:p w:rsidR="00B47759" w:rsidRDefault="007C3419">
          <w:pPr>
            <w:pStyle w:val="PURHeaderText"/>
          </w:pPr>
          <w:r>
            <w:t>Condizioni per i Prodotti dei Contratti Multilicenza Microsoft (Italiano, maggio 20</w:t>
          </w:r>
          <w:r>
            <w:t>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DB5343">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47759">
      <w:tc>
        <w:tcPr>
          <w:tcW w:w="8560" w:type="dxa"/>
        </w:tcPr>
        <w:p w:rsidR="00B47759" w:rsidRDefault="007C3419">
          <w:pPr>
            <w:pStyle w:val="PURHeaderText"/>
          </w:pPr>
          <w:r>
            <w:t>Condizioni per i Prodotti dei Contratti Multilicenza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B47759">
      <w:tc>
        <w:tcPr>
          <w:tcW w:w="8560" w:type="dxa"/>
        </w:tcPr>
        <w:p w:rsidR="00B47759" w:rsidRDefault="007C3419">
          <w:pPr>
            <w:pStyle w:val="PURHeaderText"/>
          </w:pPr>
          <w:r>
            <w:t>Condizioni per i Prodotti dei Contratti Multilicenza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DB5343">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3"/>
      <w:gridCol w:w="3237"/>
    </w:tblGrid>
    <w:tr w:rsidR="00157529">
      <w:tc>
        <w:tcPr>
          <w:tcW w:w="8560" w:type="dxa"/>
        </w:tcPr>
        <w:p w:rsidR="00B47759" w:rsidRDefault="007C3419">
          <w:pPr>
            <w:pStyle w:val="PURHeaderText"/>
          </w:pPr>
          <w:r>
            <w:t>Condizioni per i Prodotti dei Contratti Multilicenza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DB5343">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47759">
      <w:tc>
        <w:tcPr>
          <w:tcW w:w="8560" w:type="dxa"/>
        </w:tcPr>
        <w:p w:rsidR="00B47759" w:rsidRDefault="007C3419">
          <w:pPr>
            <w:pStyle w:val="PURHeaderText"/>
          </w:pPr>
          <w:r>
            <w:t>Condizioni per i Prodotti dei Contratti Multilicenza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DB5343">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47759">
      <w:tc>
        <w:tcPr>
          <w:tcW w:w="8560" w:type="dxa"/>
        </w:tcPr>
        <w:p w:rsidR="00B47759" w:rsidRDefault="007C3419">
          <w:pPr>
            <w:pStyle w:val="PURHeaderText"/>
          </w:pPr>
          <w:r>
            <w:t>Condizioni per i Prodotti dei Contratti Multilicenza Mic</w:t>
          </w:r>
          <w:r>
            <w:t>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DB5343">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B47759">
      <w:tc>
        <w:tcPr>
          <w:tcW w:w="8560" w:type="dxa"/>
        </w:tcPr>
        <w:p w:rsidR="00B47759" w:rsidRDefault="007C3419">
          <w:pPr>
            <w:pStyle w:val="PURHeaderText"/>
          </w:pPr>
          <w:r>
            <w:t>Condizioni per i Prodotti dei Contratti Multilicenza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DB5343">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157529">
      <w:tc>
        <w:tcPr>
          <w:tcW w:w="8560" w:type="dxa"/>
        </w:tcPr>
        <w:p w:rsidR="00B47759" w:rsidRDefault="007C3419">
          <w:pPr>
            <w:pStyle w:val="PURHeaderText"/>
          </w:pPr>
          <w:r>
            <w:t>Condizioni per i Prodotti dei Contratti Mult</w:t>
          </w:r>
          <w:r>
            <w: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157529">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B47759">
      <w:tc>
        <w:tcPr>
          <w:tcW w:w="8560" w:type="dxa"/>
        </w:tcPr>
        <w:p w:rsidR="00B47759" w:rsidRDefault="007C3419">
          <w:pPr>
            <w:pStyle w:val="PURHeaderText"/>
          </w:pPr>
          <w:r>
            <w:t>Condizioni per i Prodotti dei Contratti Multilicenza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rsidR="00157529">
            <w:rPr>
              <w:noProof/>
            </w:rPr>
            <w:t>110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B47759">
      <w:tc>
        <w:tcPr>
          <w:tcW w:w="8560" w:type="dxa"/>
        </w:tcPr>
        <w:p w:rsidR="00B47759" w:rsidRDefault="007C3419">
          <w:pPr>
            <w:pStyle w:val="PURHeaderText"/>
          </w:pPr>
          <w:r>
            <w:t>Condizioni per i Prodotti dei Contratti Multilicenza Microsoft (Italiano, maggio 2017)</w:t>
          </w:r>
        </w:p>
      </w:tc>
      <w:tc>
        <w:tcPr>
          <w:tcW w:w="3680" w:type="dxa"/>
        </w:tcPr>
        <w:p w:rsidR="00B47759" w:rsidRDefault="007C341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6112C"/>
    <w:multiLevelType w:val="multilevel"/>
    <w:tmpl w:val="0EA41F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F43F1"/>
    <w:multiLevelType w:val="multilevel"/>
    <w:tmpl w:val="678CC4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64E15"/>
    <w:multiLevelType w:val="multilevel"/>
    <w:tmpl w:val="6C6258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B19E0"/>
    <w:multiLevelType w:val="multilevel"/>
    <w:tmpl w:val="DD324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E13370"/>
    <w:multiLevelType w:val="multilevel"/>
    <w:tmpl w:val="25C2E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EC54B4"/>
    <w:multiLevelType w:val="multilevel"/>
    <w:tmpl w:val="7B642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913836"/>
    <w:multiLevelType w:val="multilevel"/>
    <w:tmpl w:val="83860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2B55B0"/>
    <w:multiLevelType w:val="multilevel"/>
    <w:tmpl w:val="F17E1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320CB9"/>
    <w:multiLevelType w:val="multilevel"/>
    <w:tmpl w:val="820453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43EF6"/>
    <w:multiLevelType w:val="multilevel"/>
    <w:tmpl w:val="5F4EC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65B26"/>
    <w:multiLevelType w:val="multilevel"/>
    <w:tmpl w:val="0E66BD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B96E22"/>
    <w:multiLevelType w:val="multilevel"/>
    <w:tmpl w:val="D6726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2B73E0"/>
    <w:multiLevelType w:val="multilevel"/>
    <w:tmpl w:val="40BCCD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BF6CD1"/>
    <w:multiLevelType w:val="multilevel"/>
    <w:tmpl w:val="97B8F9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2722E6"/>
    <w:multiLevelType w:val="multilevel"/>
    <w:tmpl w:val="0A0A99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900995"/>
    <w:multiLevelType w:val="multilevel"/>
    <w:tmpl w:val="B9E2C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EA26CA"/>
    <w:multiLevelType w:val="multilevel"/>
    <w:tmpl w:val="9F1C78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810B54"/>
    <w:multiLevelType w:val="multilevel"/>
    <w:tmpl w:val="6936A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DD39C1"/>
    <w:multiLevelType w:val="multilevel"/>
    <w:tmpl w:val="A044E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246E33"/>
    <w:multiLevelType w:val="multilevel"/>
    <w:tmpl w:val="F40E64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6F12A4"/>
    <w:multiLevelType w:val="multilevel"/>
    <w:tmpl w:val="B95A48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B27E18"/>
    <w:multiLevelType w:val="multilevel"/>
    <w:tmpl w:val="5C884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29553D"/>
    <w:multiLevelType w:val="multilevel"/>
    <w:tmpl w:val="996C37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C2386C"/>
    <w:multiLevelType w:val="multilevel"/>
    <w:tmpl w:val="7E8C3F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6D4C45"/>
    <w:multiLevelType w:val="multilevel"/>
    <w:tmpl w:val="62D641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8F5A43"/>
    <w:multiLevelType w:val="multilevel"/>
    <w:tmpl w:val="F71CB6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967FF2"/>
    <w:multiLevelType w:val="multilevel"/>
    <w:tmpl w:val="63004B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56509A"/>
    <w:multiLevelType w:val="multilevel"/>
    <w:tmpl w:val="C56E8C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3E7D34"/>
    <w:multiLevelType w:val="multilevel"/>
    <w:tmpl w:val="25885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C73096"/>
    <w:multiLevelType w:val="multilevel"/>
    <w:tmpl w:val="67FA3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087353"/>
    <w:multiLevelType w:val="multilevel"/>
    <w:tmpl w:val="10DE6B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900D39"/>
    <w:multiLevelType w:val="multilevel"/>
    <w:tmpl w:val="DE7CE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C54B09"/>
    <w:multiLevelType w:val="multilevel"/>
    <w:tmpl w:val="A15E08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387623"/>
    <w:multiLevelType w:val="multilevel"/>
    <w:tmpl w:val="D9589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19757E"/>
    <w:multiLevelType w:val="multilevel"/>
    <w:tmpl w:val="444CAB5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CC44D6"/>
    <w:multiLevelType w:val="multilevel"/>
    <w:tmpl w:val="07A45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FE7918"/>
    <w:multiLevelType w:val="multilevel"/>
    <w:tmpl w:val="A7C24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DB60343"/>
    <w:multiLevelType w:val="multilevel"/>
    <w:tmpl w:val="A4E0D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4F361CBA"/>
    <w:multiLevelType w:val="multilevel"/>
    <w:tmpl w:val="AB1495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B81A50"/>
    <w:multiLevelType w:val="multilevel"/>
    <w:tmpl w:val="62827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0C1B91"/>
    <w:multiLevelType w:val="multilevel"/>
    <w:tmpl w:val="935807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C5458D"/>
    <w:multiLevelType w:val="multilevel"/>
    <w:tmpl w:val="024A42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831535"/>
    <w:multiLevelType w:val="multilevel"/>
    <w:tmpl w:val="8D72B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30871E2"/>
    <w:multiLevelType w:val="multilevel"/>
    <w:tmpl w:val="564C09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2E30CA"/>
    <w:multiLevelType w:val="multilevel"/>
    <w:tmpl w:val="E4427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B9265F"/>
    <w:multiLevelType w:val="multilevel"/>
    <w:tmpl w:val="8B329F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FF44C4"/>
    <w:multiLevelType w:val="multilevel"/>
    <w:tmpl w:val="C87A7C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081D57"/>
    <w:multiLevelType w:val="multilevel"/>
    <w:tmpl w:val="9F201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9F7B23"/>
    <w:multiLevelType w:val="multilevel"/>
    <w:tmpl w:val="A636FF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543A28"/>
    <w:multiLevelType w:val="multilevel"/>
    <w:tmpl w:val="7B5E4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AE0732"/>
    <w:multiLevelType w:val="multilevel"/>
    <w:tmpl w:val="7312EC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825224"/>
    <w:multiLevelType w:val="multilevel"/>
    <w:tmpl w:val="DB0C0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4A2CB5"/>
    <w:multiLevelType w:val="multilevel"/>
    <w:tmpl w:val="C3BA341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D37873"/>
    <w:multiLevelType w:val="multilevel"/>
    <w:tmpl w:val="37AC1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932BB6"/>
    <w:multiLevelType w:val="multilevel"/>
    <w:tmpl w:val="56E046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0D1508F"/>
    <w:multiLevelType w:val="multilevel"/>
    <w:tmpl w:val="96D4B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097962"/>
    <w:multiLevelType w:val="multilevel"/>
    <w:tmpl w:val="D1A2A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265095"/>
    <w:multiLevelType w:val="multilevel"/>
    <w:tmpl w:val="535C7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6"/>
  </w:num>
  <w:num w:numId="3">
    <w:abstractNumId w:val="24"/>
  </w:num>
  <w:num w:numId="4">
    <w:abstractNumId w:val="17"/>
  </w:num>
  <w:num w:numId="5">
    <w:abstractNumId w:val="48"/>
  </w:num>
  <w:num w:numId="6">
    <w:abstractNumId w:val="7"/>
  </w:num>
  <w:num w:numId="7">
    <w:abstractNumId w:val="19"/>
  </w:num>
  <w:num w:numId="8">
    <w:abstractNumId w:val="45"/>
  </w:num>
  <w:num w:numId="9">
    <w:abstractNumId w:val="14"/>
  </w:num>
  <w:num w:numId="10">
    <w:abstractNumId w:val="56"/>
  </w:num>
  <w:num w:numId="11">
    <w:abstractNumId w:val="55"/>
  </w:num>
  <w:num w:numId="12">
    <w:abstractNumId w:val="52"/>
  </w:num>
  <w:num w:numId="13">
    <w:abstractNumId w:val="50"/>
  </w:num>
  <w:num w:numId="14">
    <w:abstractNumId w:val="34"/>
  </w:num>
  <w:num w:numId="15">
    <w:abstractNumId w:val="58"/>
  </w:num>
  <w:num w:numId="16">
    <w:abstractNumId w:val="33"/>
  </w:num>
  <w:num w:numId="17">
    <w:abstractNumId w:val="29"/>
  </w:num>
  <w:num w:numId="18">
    <w:abstractNumId w:val="43"/>
  </w:num>
  <w:num w:numId="19">
    <w:abstractNumId w:val="51"/>
  </w:num>
  <w:num w:numId="20">
    <w:abstractNumId w:val="21"/>
  </w:num>
  <w:num w:numId="21">
    <w:abstractNumId w:val="40"/>
  </w:num>
  <w:num w:numId="22">
    <w:abstractNumId w:val="35"/>
  </w:num>
  <w:num w:numId="23">
    <w:abstractNumId w:val="32"/>
  </w:num>
  <w:num w:numId="24">
    <w:abstractNumId w:val="5"/>
  </w:num>
  <w:num w:numId="25">
    <w:abstractNumId w:val="37"/>
  </w:num>
  <w:num w:numId="26">
    <w:abstractNumId w:val="49"/>
  </w:num>
  <w:num w:numId="27">
    <w:abstractNumId w:val="28"/>
  </w:num>
  <w:num w:numId="28">
    <w:abstractNumId w:val="15"/>
  </w:num>
  <w:num w:numId="29">
    <w:abstractNumId w:val="16"/>
  </w:num>
  <w:num w:numId="30">
    <w:abstractNumId w:val="26"/>
  </w:num>
  <w:num w:numId="31">
    <w:abstractNumId w:val="18"/>
  </w:num>
  <w:num w:numId="32">
    <w:abstractNumId w:val="11"/>
  </w:num>
  <w:num w:numId="33">
    <w:abstractNumId w:val="31"/>
  </w:num>
  <w:num w:numId="34">
    <w:abstractNumId w:val="12"/>
  </w:num>
  <w:num w:numId="35">
    <w:abstractNumId w:val="4"/>
  </w:num>
  <w:num w:numId="36">
    <w:abstractNumId w:val="54"/>
  </w:num>
  <w:num w:numId="37">
    <w:abstractNumId w:val="13"/>
  </w:num>
  <w:num w:numId="38">
    <w:abstractNumId w:val="59"/>
  </w:num>
  <w:num w:numId="39">
    <w:abstractNumId w:val="1"/>
  </w:num>
  <w:num w:numId="40">
    <w:abstractNumId w:val="44"/>
  </w:num>
  <w:num w:numId="41">
    <w:abstractNumId w:val="0"/>
  </w:num>
  <w:num w:numId="42">
    <w:abstractNumId w:val="23"/>
  </w:num>
  <w:num w:numId="43">
    <w:abstractNumId w:val="20"/>
  </w:num>
  <w:num w:numId="44">
    <w:abstractNumId w:val="41"/>
  </w:num>
  <w:num w:numId="45">
    <w:abstractNumId w:val="6"/>
  </w:num>
  <w:num w:numId="46">
    <w:abstractNumId w:val="46"/>
  </w:num>
  <w:num w:numId="47">
    <w:abstractNumId w:val="53"/>
  </w:num>
  <w:num w:numId="48">
    <w:abstractNumId w:val="57"/>
  </w:num>
  <w:num w:numId="49">
    <w:abstractNumId w:val="2"/>
  </w:num>
  <w:num w:numId="50">
    <w:abstractNumId w:val="42"/>
  </w:num>
  <w:num w:numId="51">
    <w:abstractNumId w:val="38"/>
  </w:num>
  <w:num w:numId="52">
    <w:abstractNumId w:val="22"/>
  </w:num>
  <w:num w:numId="53">
    <w:abstractNumId w:val="9"/>
  </w:num>
  <w:num w:numId="54">
    <w:abstractNumId w:val="8"/>
  </w:num>
  <w:num w:numId="55">
    <w:abstractNumId w:val="47"/>
  </w:num>
  <w:num w:numId="56">
    <w:abstractNumId w:val="30"/>
  </w:num>
  <w:num w:numId="57">
    <w:abstractNumId w:val="10"/>
  </w:num>
  <w:num w:numId="58">
    <w:abstractNumId w:val="27"/>
  </w:num>
  <w:num w:numId="59">
    <w:abstractNumId w:val="25"/>
  </w:num>
  <w:num w:numId="60">
    <w:abstractNumId w:val="3"/>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UHdPzaPuasktEh1lxD7eh+HWDSAuS6WJr63LQT5dJFoL+2VFH5L2Jgj+RGvlR0aBMimmxZHcXPbD1TP3ZvBkA==" w:salt="l7gbzWXHsYYHr/Eo45vd9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5752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419"/>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759"/>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5343"/>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C64CE2-C6BD-4E8C-A5B7-0DBB7B102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5752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232073B5-8D84-4A09-B82C-04A78485F900}">
  <ds:schemaRefs>
    <ds:schemaRef ds:uri="http://schemas.openxmlformats.org/officeDocument/2006/bibliography"/>
  </ds:schemaRefs>
</ds:datastoreItem>
</file>

<file path=customXml/itemProps5.xml><?xml version="1.0" encoding="utf-8"?>
<ds:datastoreItem xmlns:ds="http://schemas.openxmlformats.org/officeDocument/2006/customXml" ds:itemID="{823699F4-46EA-4E88-9B4A-04ECE84605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80</Pages>
  <Words>119051</Words>
  <Characters>678596</Characters>
  <Application>Microsoft Office Word</Application>
  <DocSecurity>8</DocSecurity>
  <Lines>5654</Lines>
  <Paragraphs>1592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796055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2017-04-28T04:05:00Z</dcterms:created>
  <dcterms:modified xsi:type="dcterms:W3CDTF">2017-04-28T04:05:00Z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