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23B49" w:rsidRDefault="00723B49">
      <w:pPr>
        <w:pStyle w:val="PURBody"/>
        <w:shd w:val="clear" w:color="auto" w:fill="00188F"/>
        <w:tabs>
          <w:tab w:val="clear" w:pos="360"/>
        </w:tabs>
        <w:ind w:right="7920" w:firstLine="360"/>
        <w:rPr>
          <w:rFonts w:asciiTheme="majorHAnsi" w:hAnsiTheme="majorHAnsi"/>
          <w:color w:val="FFFFFF"/>
          <w:sz w:val="6"/>
          <w:szCs w:val="6"/>
        </w:rPr>
      </w:pPr>
    </w:p>
    <w:p w:rsidR="00723B49" w:rsidRDefault="00E77E7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Contratti</w:t>
      </w:r>
    </w:p>
    <w:p w:rsidR="00723B49" w:rsidRDefault="00E77E7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Multilicenza</w:t>
      </w:r>
    </w:p>
    <w:p w:rsidR="00723B49" w:rsidRDefault="00723B4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23B49" w:rsidRDefault="00723B4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23B49" w:rsidRDefault="00723B4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23B49" w:rsidRDefault="00723B4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23B49" w:rsidRDefault="00723B4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23B49" w:rsidRDefault="00723B49">
      <w:pPr>
        <w:pStyle w:val="PURBody"/>
        <w:shd w:val="clear" w:color="auto" w:fill="0072C6"/>
        <w:tabs>
          <w:tab w:val="clear" w:pos="360"/>
        </w:tabs>
        <w:ind w:right="1800" w:firstLine="360"/>
        <w:rPr>
          <w:sz w:val="72"/>
          <w:szCs w:val="72"/>
        </w:rPr>
      </w:pPr>
    </w:p>
    <w:p w:rsidR="00723B49" w:rsidRDefault="00723B4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23B49" w:rsidRPr="00FA5604" w:rsidRDefault="00E77E73">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FA5604">
        <w:rPr>
          <w:rFonts w:asciiTheme="majorHAnsi" w:hAnsiTheme="majorHAnsi"/>
          <w:color w:val="FFFFFF" w:themeColor="background1"/>
          <w:sz w:val="72"/>
          <w:szCs w:val="72"/>
        </w:rPr>
        <w:t>Con</w:t>
      </w:r>
      <w:bookmarkStart w:id="0" w:name="_GoBack"/>
      <w:bookmarkEnd w:id="0"/>
      <w:r w:rsidRPr="00FA5604">
        <w:rPr>
          <w:rFonts w:asciiTheme="majorHAnsi" w:hAnsiTheme="majorHAnsi"/>
          <w:color w:val="FFFFFF" w:themeColor="background1"/>
          <w:sz w:val="72"/>
          <w:szCs w:val="72"/>
        </w:rPr>
        <w:t>dizioni relative ai Prodotti</w:t>
      </w:r>
    </w:p>
    <w:p w:rsidR="00723B49" w:rsidRPr="00FA5604" w:rsidRDefault="00E77E73">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FA5604">
        <w:rPr>
          <w:rFonts w:asciiTheme="majorHAnsi" w:hAnsiTheme="majorHAnsi"/>
          <w:color w:val="FFFFFF" w:themeColor="background1"/>
          <w:sz w:val="72"/>
          <w:szCs w:val="72"/>
        </w:rPr>
        <w:t>1 novembre 2015</w:t>
      </w:r>
    </w:p>
    <w:p w:rsidR="00723B49" w:rsidRDefault="00723B4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23B49" w:rsidRDefault="00E77E7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23B49" w:rsidRDefault="00723B49">
      <w:pPr>
        <w:sectPr w:rsidR="00723B4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23B49" w:rsidRDefault="00E77E73">
      <w:pPr>
        <w:pStyle w:val="ProductList-SectionHeading"/>
        <w:pageBreakBefore/>
      </w:pPr>
      <w:bookmarkStart w:id="1" w:name="_Sec842"/>
      <w:r>
        <w:lastRenderedPageBreak/>
        <w:t>Sommario</w:t>
      </w:r>
    </w:p>
    <w:p w:rsidR="00723B49" w:rsidRDefault="00723B49">
      <w:pPr>
        <w:pStyle w:val="ProductList-Body"/>
      </w:pPr>
    </w:p>
    <w:p w:rsidR="00723B49" w:rsidRDefault="00723B49">
      <w:pPr>
        <w:sectPr w:rsidR="00723B49">
          <w:headerReference w:type="default" r:id="rId16"/>
          <w:footerReference w:type="default" r:id="rId17"/>
          <w:type w:val="continuous"/>
          <w:pgSz w:w="12240" w:h="15840" w:code="1"/>
          <w:pgMar w:top="1170" w:right="720" w:bottom="1620" w:left="720" w:header="432" w:footer="288" w:gutter="0"/>
          <w:cols w:space="360"/>
        </w:sectPr>
      </w:pPr>
    </w:p>
    <w:p w:rsidR="00E77E73" w:rsidRDefault="00E77E73">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18105" w:history="1">
        <w:r w:rsidRPr="006A1AE4">
          <w:rPr>
            <w:rStyle w:val="Hyperlink"/>
            <w:noProof/>
          </w:rPr>
          <w:t>Introduzione</w:t>
        </w:r>
        <w:r>
          <w:rPr>
            <w:noProof/>
          </w:rPr>
          <w:tab/>
        </w:r>
        <w:r>
          <w:rPr>
            <w:noProof/>
          </w:rPr>
          <w:fldChar w:fldCharType="begin"/>
        </w:r>
        <w:r>
          <w:rPr>
            <w:noProof/>
          </w:rPr>
          <w:instrText xml:space="preserve"> PAGEREF _Toc433718105 \h </w:instrText>
        </w:r>
        <w:r>
          <w:rPr>
            <w:noProof/>
          </w:rPr>
        </w:r>
        <w:r>
          <w:rPr>
            <w:noProof/>
          </w:rPr>
          <w:fldChar w:fldCharType="separate"/>
        </w:r>
        <w:r>
          <w:rPr>
            <w:noProof/>
          </w:rPr>
          <w:t>4</w:t>
        </w:r>
        <w:r>
          <w:rPr>
            <w:noProof/>
          </w:rPr>
          <w:fldChar w:fldCharType="end"/>
        </w:r>
      </w:hyperlink>
    </w:p>
    <w:p w:rsidR="00E77E73" w:rsidRDefault="005554EE">
      <w:pPr>
        <w:pStyle w:val="TOC2"/>
        <w:rPr>
          <w:rFonts w:eastAsiaTheme="minorEastAsia"/>
          <w:smallCaps w:val="0"/>
          <w:sz w:val="22"/>
        </w:rPr>
      </w:pPr>
      <w:hyperlink w:anchor="_Toc433718106" w:history="1">
        <w:r w:rsidR="00E77E73" w:rsidRPr="006A1AE4">
          <w:rPr>
            <w:rStyle w:val="Hyperlink"/>
          </w:rPr>
          <w:t>Informazioni sul presente Documento</w:t>
        </w:r>
        <w:r w:rsidR="00E77E73">
          <w:tab/>
        </w:r>
        <w:r w:rsidR="00E77E73">
          <w:fldChar w:fldCharType="begin"/>
        </w:r>
        <w:r w:rsidR="00E77E73">
          <w:instrText xml:space="preserve"> PAGEREF _Toc433718106 \h </w:instrText>
        </w:r>
        <w:r w:rsidR="00E77E73">
          <w:fldChar w:fldCharType="separate"/>
        </w:r>
        <w:r w:rsidR="00E77E73">
          <w:t>4</w:t>
        </w:r>
        <w:r w:rsidR="00E77E73">
          <w:fldChar w:fldCharType="end"/>
        </w:r>
      </w:hyperlink>
    </w:p>
    <w:p w:rsidR="00E77E73" w:rsidRDefault="005554EE">
      <w:pPr>
        <w:pStyle w:val="TOC2"/>
        <w:rPr>
          <w:rFonts w:eastAsiaTheme="minorEastAsia"/>
          <w:smallCaps w:val="0"/>
          <w:sz w:val="22"/>
        </w:rPr>
      </w:pPr>
      <w:hyperlink w:anchor="_Toc433718107" w:history="1">
        <w:r w:rsidR="00E77E73" w:rsidRPr="006A1AE4">
          <w:rPr>
            <w:rStyle w:val="Hyperlink"/>
          </w:rPr>
          <w:t>Contenuto del presente Documento</w:t>
        </w:r>
        <w:r w:rsidR="00E77E73">
          <w:tab/>
        </w:r>
        <w:r w:rsidR="00E77E73">
          <w:fldChar w:fldCharType="begin"/>
        </w:r>
        <w:r w:rsidR="00E77E73">
          <w:instrText xml:space="preserve"> PAGEREF _Toc433718107 \h </w:instrText>
        </w:r>
        <w:r w:rsidR="00E77E73">
          <w:fldChar w:fldCharType="separate"/>
        </w:r>
        <w:r w:rsidR="00E77E73">
          <w:t>4</w:t>
        </w:r>
        <w:r w:rsidR="00E77E73">
          <w:fldChar w:fldCharType="end"/>
        </w:r>
      </w:hyperlink>
    </w:p>
    <w:p w:rsidR="00E77E73" w:rsidRDefault="005554EE">
      <w:pPr>
        <w:pStyle w:val="TOC2"/>
        <w:rPr>
          <w:rFonts w:eastAsiaTheme="minorEastAsia"/>
          <w:smallCaps w:val="0"/>
          <w:sz w:val="22"/>
        </w:rPr>
      </w:pPr>
      <w:hyperlink w:anchor="_Toc433718108" w:history="1">
        <w:r w:rsidR="00E77E73" w:rsidRPr="006A1AE4">
          <w:rPr>
            <w:rStyle w:val="Hyperlink"/>
          </w:rPr>
          <w:t>Come spostarsi nella sezione Note del Prodotto</w:t>
        </w:r>
        <w:r w:rsidR="00E77E73">
          <w:tab/>
        </w:r>
        <w:r w:rsidR="00E77E73">
          <w:fldChar w:fldCharType="begin"/>
        </w:r>
        <w:r w:rsidR="00E77E73">
          <w:instrText xml:space="preserve"> PAGEREF _Toc433718108 \h </w:instrText>
        </w:r>
        <w:r w:rsidR="00E77E73">
          <w:fldChar w:fldCharType="separate"/>
        </w:r>
        <w:r w:rsidR="00E77E73">
          <w:t>4</w:t>
        </w:r>
        <w:r w:rsidR="00E77E73">
          <w:fldChar w:fldCharType="end"/>
        </w:r>
      </w:hyperlink>
    </w:p>
    <w:p w:rsidR="00E77E73" w:rsidRDefault="005554EE">
      <w:pPr>
        <w:pStyle w:val="TOC2"/>
        <w:rPr>
          <w:rFonts w:eastAsiaTheme="minorEastAsia"/>
          <w:smallCaps w:val="0"/>
          <w:sz w:val="22"/>
        </w:rPr>
      </w:pPr>
      <w:hyperlink w:anchor="_Toc433718109" w:history="1">
        <w:r w:rsidR="00E77E73" w:rsidRPr="006A1AE4">
          <w:rPr>
            <w:rStyle w:val="Hyperlink"/>
          </w:rPr>
          <w:t>Chiarimenti e Riepilogo delle Modifiche Apportate al presente Documento</w:t>
        </w:r>
        <w:r w:rsidR="00E77E73">
          <w:tab/>
        </w:r>
        <w:r w:rsidR="00E77E73">
          <w:fldChar w:fldCharType="begin"/>
        </w:r>
        <w:r w:rsidR="00E77E73">
          <w:instrText xml:space="preserve"> PAGEREF _Toc433718109 \h </w:instrText>
        </w:r>
        <w:r w:rsidR="00E77E73">
          <w:fldChar w:fldCharType="separate"/>
        </w:r>
        <w:r w:rsidR="00E77E73">
          <w:t>5</w:t>
        </w:r>
        <w:r w:rsidR="00E77E73">
          <w:fldChar w:fldCharType="end"/>
        </w:r>
      </w:hyperlink>
    </w:p>
    <w:p w:rsidR="00E77E73" w:rsidRDefault="005554EE">
      <w:pPr>
        <w:pStyle w:val="TOC1"/>
        <w:rPr>
          <w:rFonts w:eastAsiaTheme="minorEastAsia"/>
          <w:b w:val="0"/>
          <w:caps w:val="0"/>
          <w:noProof/>
          <w:sz w:val="22"/>
          <w:szCs w:val="22"/>
        </w:rPr>
      </w:pPr>
      <w:hyperlink w:anchor="_Toc433718110" w:history="1">
        <w:r w:rsidR="00E77E73" w:rsidRPr="006A1AE4">
          <w:rPr>
            <w:rStyle w:val="Hyperlink"/>
            <w:noProof/>
          </w:rPr>
          <w:t>Condizioni di Licenza</w:t>
        </w:r>
        <w:r w:rsidR="00E77E73">
          <w:rPr>
            <w:noProof/>
          </w:rPr>
          <w:tab/>
        </w:r>
        <w:r w:rsidR="00E77E73">
          <w:rPr>
            <w:noProof/>
          </w:rPr>
          <w:fldChar w:fldCharType="begin"/>
        </w:r>
        <w:r w:rsidR="00E77E73">
          <w:rPr>
            <w:noProof/>
          </w:rPr>
          <w:instrText xml:space="preserve"> PAGEREF _Toc433718110 \h </w:instrText>
        </w:r>
        <w:r w:rsidR="00E77E73">
          <w:rPr>
            <w:noProof/>
          </w:rPr>
        </w:r>
        <w:r w:rsidR="00E77E73">
          <w:rPr>
            <w:noProof/>
          </w:rPr>
          <w:fldChar w:fldCharType="separate"/>
        </w:r>
        <w:r w:rsidR="00E77E73">
          <w:rPr>
            <w:noProof/>
          </w:rPr>
          <w:t>7</w:t>
        </w:r>
        <w:r w:rsidR="00E77E73">
          <w:rPr>
            <w:noProof/>
          </w:rPr>
          <w:fldChar w:fldCharType="end"/>
        </w:r>
      </w:hyperlink>
    </w:p>
    <w:p w:rsidR="00E77E73" w:rsidRDefault="005554EE">
      <w:pPr>
        <w:pStyle w:val="TOC2"/>
        <w:rPr>
          <w:rFonts w:eastAsiaTheme="minorEastAsia"/>
          <w:smallCaps w:val="0"/>
          <w:sz w:val="22"/>
        </w:rPr>
      </w:pPr>
      <w:hyperlink w:anchor="_Toc433718111" w:history="1">
        <w:r w:rsidR="00E77E73" w:rsidRPr="006A1AE4">
          <w:rPr>
            <w:rStyle w:val="Hyperlink"/>
          </w:rPr>
          <w:t>Condizioni Universali di Licenza</w:t>
        </w:r>
        <w:r w:rsidR="00E77E73">
          <w:tab/>
        </w:r>
        <w:r w:rsidR="00E77E73">
          <w:fldChar w:fldCharType="begin"/>
        </w:r>
        <w:r w:rsidR="00E77E73">
          <w:instrText xml:space="preserve"> PAGEREF _Toc433718111 \h </w:instrText>
        </w:r>
        <w:r w:rsidR="00E77E73">
          <w:fldChar w:fldCharType="separate"/>
        </w:r>
        <w:r w:rsidR="00E77E73">
          <w:t>7</w:t>
        </w:r>
        <w:r w:rsidR="00E77E73">
          <w:fldChar w:fldCharType="end"/>
        </w:r>
      </w:hyperlink>
    </w:p>
    <w:p w:rsidR="00E77E73" w:rsidRDefault="005554EE">
      <w:pPr>
        <w:pStyle w:val="TOC2"/>
        <w:rPr>
          <w:rFonts w:eastAsiaTheme="minorEastAsia"/>
          <w:smallCaps w:val="0"/>
          <w:sz w:val="22"/>
        </w:rPr>
      </w:pPr>
      <w:hyperlink w:anchor="_Toc433718112" w:history="1">
        <w:r w:rsidR="00E77E73" w:rsidRPr="006A1AE4">
          <w:rPr>
            <w:rStyle w:val="Hyperlink"/>
          </w:rPr>
          <w:t>Condizioni per il Modello di Licenza</w:t>
        </w:r>
        <w:r w:rsidR="00E77E73">
          <w:tab/>
        </w:r>
        <w:r w:rsidR="00E77E73">
          <w:fldChar w:fldCharType="begin"/>
        </w:r>
        <w:r w:rsidR="00E77E73">
          <w:instrText xml:space="preserve"> PAGEREF _Toc433718112 \h </w:instrText>
        </w:r>
        <w:r w:rsidR="00E77E73">
          <w:fldChar w:fldCharType="separate"/>
        </w:r>
        <w:r w:rsidR="00E77E73">
          <w:t>10</w:t>
        </w:r>
        <w:r w:rsidR="00E77E73">
          <w:fldChar w:fldCharType="end"/>
        </w:r>
      </w:hyperlink>
    </w:p>
    <w:p w:rsidR="00E77E73" w:rsidRDefault="005554EE">
      <w:pPr>
        <w:pStyle w:val="TOC3"/>
        <w:rPr>
          <w:rFonts w:eastAsiaTheme="minorEastAsia"/>
          <w:smallCaps w:val="0"/>
          <w:sz w:val="22"/>
        </w:rPr>
      </w:pPr>
      <w:hyperlink w:anchor="_Toc433718113" w:history="1">
        <w:r w:rsidR="00E77E73" w:rsidRPr="006A1AE4">
          <w:rPr>
            <w:rStyle w:val="Hyperlink"/>
          </w:rPr>
          <w:t>Applicativi Desktop</w:t>
        </w:r>
        <w:r w:rsidR="00E77E73">
          <w:tab/>
        </w:r>
        <w:r w:rsidR="00E77E73">
          <w:fldChar w:fldCharType="begin"/>
        </w:r>
        <w:r w:rsidR="00E77E73">
          <w:instrText xml:space="preserve"> PAGEREF _Toc433718113 \h </w:instrText>
        </w:r>
        <w:r w:rsidR="00E77E73">
          <w:fldChar w:fldCharType="separate"/>
        </w:r>
        <w:r w:rsidR="00E77E73">
          <w:t>10</w:t>
        </w:r>
        <w:r w:rsidR="00E77E73">
          <w:fldChar w:fldCharType="end"/>
        </w:r>
      </w:hyperlink>
    </w:p>
    <w:p w:rsidR="00E77E73" w:rsidRDefault="005554EE">
      <w:pPr>
        <w:pStyle w:val="TOC3"/>
        <w:rPr>
          <w:rFonts w:eastAsiaTheme="minorEastAsia"/>
          <w:smallCaps w:val="0"/>
          <w:sz w:val="22"/>
        </w:rPr>
      </w:pPr>
      <w:hyperlink w:anchor="_Toc433718114" w:history="1">
        <w:r w:rsidR="00E77E73" w:rsidRPr="006A1AE4">
          <w:rPr>
            <w:rStyle w:val="Hyperlink"/>
          </w:rPr>
          <w:t>Sistemi Operativi Desktop</w:t>
        </w:r>
        <w:r w:rsidR="00E77E73">
          <w:tab/>
        </w:r>
        <w:r w:rsidR="00E77E73">
          <w:fldChar w:fldCharType="begin"/>
        </w:r>
        <w:r w:rsidR="00E77E73">
          <w:instrText xml:space="preserve"> PAGEREF _Toc433718114 \h </w:instrText>
        </w:r>
        <w:r w:rsidR="00E77E73">
          <w:fldChar w:fldCharType="separate"/>
        </w:r>
        <w:r w:rsidR="00E77E73">
          <w:t>10</w:t>
        </w:r>
        <w:r w:rsidR="00E77E73">
          <w:fldChar w:fldCharType="end"/>
        </w:r>
      </w:hyperlink>
    </w:p>
    <w:p w:rsidR="00E77E73" w:rsidRDefault="005554EE">
      <w:pPr>
        <w:pStyle w:val="TOC3"/>
        <w:rPr>
          <w:rFonts w:eastAsiaTheme="minorEastAsia"/>
          <w:smallCaps w:val="0"/>
          <w:sz w:val="22"/>
        </w:rPr>
      </w:pPr>
      <w:hyperlink w:anchor="_Toc433718115" w:history="1">
        <w:r w:rsidR="00E77E73" w:rsidRPr="006A1AE4">
          <w:rPr>
            <w:rStyle w:val="Hyperlink"/>
          </w:rPr>
          <w:t>Processore/CAL</w:t>
        </w:r>
        <w:r w:rsidR="00E77E73">
          <w:tab/>
        </w:r>
        <w:r w:rsidR="00E77E73">
          <w:fldChar w:fldCharType="begin"/>
        </w:r>
        <w:r w:rsidR="00E77E73">
          <w:instrText xml:space="preserve"> PAGEREF _Toc433718115 \h </w:instrText>
        </w:r>
        <w:r w:rsidR="00E77E73">
          <w:fldChar w:fldCharType="separate"/>
        </w:r>
        <w:r w:rsidR="00E77E73">
          <w:t>10</w:t>
        </w:r>
        <w:r w:rsidR="00E77E73">
          <w:fldChar w:fldCharType="end"/>
        </w:r>
      </w:hyperlink>
    </w:p>
    <w:p w:rsidR="00E77E73" w:rsidRDefault="005554EE">
      <w:pPr>
        <w:pStyle w:val="TOC3"/>
        <w:rPr>
          <w:rFonts w:eastAsiaTheme="minorEastAsia"/>
          <w:smallCaps w:val="0"/>
          <w:sz w:val="22"/>
        </w:rPr>
      </w:pPr>
      <w:hyperlink w:anchor="_Toc433718116" w:history="1">
        <w:r w:rsidR="00E77E73" w:rsidRPr="006A1AE4">
          <w:rPr>
            <w:rStyle w:val="Hyperlink"/>
          </w:rPr>
          <w:t>Server/CAL</w:t>
        </w:r>
        <w:r w:rsidR="00E77E73">
          <w:tab/>
        </w:r>
        <w:r w:rsidR="00E77E73">
          <w:fldChar w:fldCharType="begin"/>
        </w:r>
        <w:r w:rsidR="00E77E73">
          <w:instrText xml:space="preserve"> PAGEREF _Toc433718116 \h </w:instrText>
        </w:r>
        <w:r w:rsidR="00E77E73">
          <w:fldChar w:fldCharType="separate"/>
        </w:r>
        <w:r w:rsidR="00E77E73">
          <w:t>11</w:t>
        </w:r>
        <w:r w:rsidR="00E77E73">
          <w:fldChar w:fldCharType="end"/>
        </w:r>
      </w:hyperlink>
    </w:p>
    <w:p w:rsidR="00E77E73" w:rsidRDefault="005554EE">
      <w:pPr>
        <w:pStyle w:val="TOC3"/>
        <w:rPr>
          <w:rFonts w:eastAsiaTheme="minorEastAsia"/>
          <w:smallCaps w:val="0"/>
          <w:sz w:val="22"/>
        </w:rPr>
      </w:pPr>
      <w:hyperlink w:anchor="_Toc433718117" w:history="1">
        <w:r w:rsidR="00E77E73" w:rsidRPr="006A1AE4">
          <w:rPr>
            <w:rStyle w:val="Hyperlink"/>
          </w:rPr>
          <w:t>Per Core</w:t>
        </w:r>
        <w:r w:rsidR="00E77E73">
          <w:tab/>
        </w:r>
        <w:r w:rsidR="00E77E73">
          <w:fldChar w:fldCharType="begin"/>
        </w:r>
        <w:r w:rsidR="00E77E73">
          <w:instrText xml:space="preserve"> PAGEREF _Toc433718117 \h </w:instrText>
        </w:r>
        <w:r w:rsidR="00E77E73">
          <w:fldChar w:fldCharType="separate"/>
        </w:r>
        <w:r w:rsidR="00E77E73">
          <w:t>11</w:t>
        </w:r>
        <w:r w:rsidR="00E77E73">
          <w:fldChar w:fldCharType="end"/>
        </w:r>
      </w:hyperlink>
    </w:p>
    <w:p w:rsidR="00E77E73" w:rsidRDefault="005554EE">
      <w:pPr>
        <w:pStyle w:val="TOC3"/>
        <w:rPr>
          <w:rFonts w:eastAsiaTheme="minorEastAsia"/>
          <w:smallCaps w:val="0"/>
          <w:sz w:val="22"/>
        </w:rPr>
      </w:pPr>
      <w:hyperlink w:anchor="_Toc433718118" w:history="1">
        <w:r w:rsidR="00E77E73" w:rsidRPr="006A1AE4">
          <w:rPr>
            <w:rStyle w:val="Hyperlink"/>
          </w:rPr>
          <w:t>Server di Gestione</w:t>
        </w:r>
        <w:r w:rsidR="00E77E73">
          <w:tab/>
        </w:r>
        <w:r w:rsidR="00E77E73">
          <w:fldChar w:fldCharType="begin"/>
        </w:r>
        <w:r w:rsidR="00E77E73">
          <w:instrText xml:space="preserve"> PAGEREF _Toc433718118 \h </w:instrText>
        </w:r>
        <w:r w:rsidR="00E77E73">
          <w:fldChar w:fldCharType="separate"/>
        </w:r>
        <w:r w:rsidR="00E77E73">
          <w:t>11</w:t>
        </w:r>
        <w:r w:rsidR="00E77E73">
          <w:fldChar w:fldCharType="end"/>
        </w:r>
      </w:hyperlink>
    </w:p>
    <w:p w:rsidR="00E77E73" w:rsidRDefault="005554EE">
      <w:pPr>
        <w:pStyle w:val="TOC3"/>
        <w:rPr>
          <w:rFonts w:eastAsiaTheme="minorEastAsia"/>
          <w:smallCaps w:val="0"/>
          <w:sz w:val="22"/>
        </w:rPr>
      </w:pPr>
      <w:hyperlink w:anchor="_Toc433718119" w:history="1">
        <w:r w:rsidR="00E77E73" w:rsidRPr="006A1AE4">
          <w:rPr>
            <w:rStyle w:val="Hyperlink"/>
          </w:rPr>
          <w:t>Server Speciali</w:t>
        </w:r>
        <w:r w:rsidR="00E77E73">
          <w:tab/>
        </w:r>
        <w:r w:rsidR="00E77E73">
          <w:fldChar w:fldCharType="begin"/>
        </w:r>
        <w:r w:rsidR="00E77E73">
          <w:instrText xml:space="preserve"> PAGEREF _Toc433718119 \h </w:instrText>
        </w:r>
        <w:r w:rsidR="00E77E73">
          <w:fldChar w:fldCharType="separate"/>
        </w:r>
        <w:r w:rsidR="00E77E73">
          <w:t>12</w:t>
        </w:r>
        <w:r w:rsidR="00E77E73">
          <w:fldChar w:fldCharType="end"/>
        </w:r>
      </w:hyperlink>
    </w:p>
    <w:p w:rsidR="00E77E73" w:rsidRDefault="005554EE">
      <w:pPr>
        <w:pStyle w:val="TOC3"/>
        <w:rPr>
          <w:rFonts w:eastAsiaTheme="minorEastAsia"/>
          <w:smallCaps w:val="0"/>
          <w:sz w:val="22"/>
        </w:rPr>
      </w:pPr>
      <w:hyperlink w:anchor="_Toc433718120" w:history="1">
        <w:r w:rsidR="00E77E73" w:rsidRPr="006A1AE4">
          <w:rPr>
            <w:rStyle w:val="Hyperlink"/>
          </w:rPr>
          <w:t>Strumenti per Sviluppatori</w:t>
        </w:r>
        <w:r w:rsidR="00E77E73">
          <w:tab/>
        </w:r>
        <w:r w:rsidR="00E77E73">
          <w:fldChar w:fldCharType="begin"/>
        </w:r>
        <w:r w:rsidR="00E77E73">
          <w:instrText xml:space="preserve"> PAGEREF _Toc433718120 \h </w:instrText>
        </w:r>
        <w:r w:rsidR="00E77E73">
          <w:fldChar w:fldCharType="separate"/>
        </w:r>
        <w:r w:rsidR="00E77E73">
          <w:t>12</w:t>
        </w:r>
        <w:r w:rsidR="00E77E73">
          <w:fldChar w:fldCharType="end"/>
        </w:r>
      </w:hyperlink>
    </w:p>
    <w:p w:rsidR="00E77E73" w:rsidRDefault="005554EE">
      <w:pPr>
        <w:pStyle w:val="TOC1"/>
        <w:rPr>
          <w:rFonts w:eastAsiaTheme="minorEastAsia"/>
          <w:b w:val="0"/>
          <w:caps w:val="0"/>
          <w:noProof/>
          <w:sz w:val="22"/>
          <w:szCs w:val="22"/>
        </w:rPr>
      </w:pPr>
      <w:hyperlink w:anchor="_Toc433718121" w:history="1">
        <w:r w:rsidR="00E77E73" w:rsidRPr="006A1AE4">
          <w:rPr>
            <w:rStyle w:val="Hyperlink"/>
            <w:noProof/>
          </w:rPr>
          <w:t>Software</w:t>
        </w:r>
        <w:r w:rsidR="00E77E73">
          <w:rPr>
            <w:noProof/>
          </w:rPr>
          <w:tab/>
        </w:r>
        <w:r w:rsidR="00E77E73">
          <w:rPr>
            <w:noProof/>
          </w:rPr>
          <w:fldChar w:fldCharType="begin"/>
        </w:r>
        <w:r w:rsidR="00E77E73">
          <w:rPr>
            <w:noProof/>
          </w:rPr>
          <w:instrText xml:space="preserve"> PAGEREF _Toc433718121 \h </w:instrText>
        </w:r>
        <w:r w:rsidR="00E77E73">
          <w:rPr>
            <w:noProof/>
          </w:rPr>
        </w:r>
        <w:r w:rsidR="00E77E73">
          <w:rPr>
            <w:noProof/>
          </w:rPr>
          <w:fldChar w:fldCharType="separate"/>
        </w:r>
        <w:r w:rsidR="00E77E73">
          <w:rPr>
            <w:noProof/>
          </w:rPr>
          <w:t>14</w:t>
        </w:r>
        <w:r w:rsidR="00E77E73">
          <w:rPr>
            <w:noProof/>
          </w:rPr>
          <w:fldChar w:fldCharType="end"/>
        </w:r>
      </w:hyperlink>
    </w:p>
    <w:p w:rsidR="00E77E73" w:rsidRDefault="005554EE">
      <w:pPr>
        <w:pStyle w:val="TOC2"/>
        <w:rPr>
          <w:rFonts w:eastAsiaTheme="minorEastAsia"/>
          <w:smallCaps w:val="0"/>
          <w:sz w:val="22"/>
        </w:rPr>
      </w:pPr>
      <w:hyperlink w:anchor="_Toc433718122" w:history="1">
        <w:r w:rsidR="00E77E73" w:rsidRPr="006A1AE4">
          <w:rPr>
            <w:rStyle w:val="Hyperlink"/>
          </w:rPr>
          <w:t>Advanced Threat Analytics</w:t>
        </w:r>
        <w:r w:rsidR="00E77E73">
          <w:tab/>
        </w:r>
        <w:r w:rsidR="00E77E73">
          <w:fldChar w:fldCharType="begin"/>
        </w:r>
        <w:r w:rsidR="00E77E73">
          <w:instrText xml:space="preserve"> PAGEREF _Toc433718122 \h </w:instrText>
        </w:r>
        <w:r w:rsidR="00E77E73">
          <w:fldChar w:fldCharType="separate"/>
        </w:r>
        <w:r w:rsidR="00E77E73">
          <w:t>14</w:t>
        </w:r>
        <w:r w:rsidR="00E77E73">
          <w:fldChar w:fldCharType="end"/>
        </w:r>
      </w:hyperlink>
    </w:p>
    <w:p w:rsidR="00E77E73" w:rsidRDefault="005554EE">
      <w:pPr>
        <w:pStyle w:val="TOC2"/>
        <w:rPr>
          <w:rFonts w:eastAsiaTheme="minorEastAsia"/>
          <w:smallCaps w:val="0"/>
          <w:sz w:val="22"/>
        </w:rPr>
      </w:pPr>
      <w:hyperlink w:anchor="_Toc433718123" w:history="1">
        <w:r w:rsidR="00E77E73" w:rsidRPr="006A1AE4">
          <w:rPr>
            <w:rStyle w:val="Hyperlink"/>
          </w:rPr>
          <w:t>BizTalk</w:t>
        </w:r>
        <w:r w:rsidR="00E77E73">
          <w:tab/>
        </w:r>
        <w:r w:rsidR="00E77E73">
          <w:fldChar w:fldCharType="begin"/>
        </w:r>
        <w:r w:rsidR="00E77E73">
          <w:instrText xml:space="preserve"> PAGEREF _Toc433718123 \h </w:instrText>
        </w:r>
        <w:r w:rsidR="00E77E73">
          <w:fldChar w:fldCharType="separate"/>
        </w:r>
        <w:r w:rsidR="00E77E73">
          <w:t>14</w:t>
        </w:r>
        <w:r w:rsidR="00E77E73">
          <w:fldChar w:fldCharType="end"/>
        </w:r>
      </w:hyperlink>
    </w:p>
    <w:p w:rsidR="00E77E73" w:rsidRDefault="005554EE">
      <w:pPr>
        <w:pStyle w:val="TOC2"/>
        <w:rPr>
          <w:rFonts w:eastAsiaTheme="minorEastAsia"/>
          <w:smallCaps w:val="0"/>
          <w:sz w:val="22"/>
        </w:rPr>
      </w:pPr>
      <w:hyperlink w:anchor="_Toc433718124" w:history="1">
        <w:r w:rsidR="00E77E73" w:rsidRPr="006A1AE4">
          <w:rPr>
            <w:rStyle w:val="Hyperlink"/>
          </w:rPr>
          <w:t>CAL Suite</w:t>
        </w:r>
        <w:r w:rsidR="00E77E73">
          <w:tab/>
        </w:r>
        <w:r w:rsidR="00E77E73">
          <w:fldChar w:fldCharType="begin"/>
        </w:r>
        <w:r w:rsidR="00E77E73">
          <w:instrText xml:space="preserve"> PAGEREF _Toc433718124 \h </w:instrText>
        </w:r>
        <w:r w:rsidR="00E77E73">
          <w:fldChar w:fldCharType="separate"/>
        </w:r>
        <w:r w:rsidR="00E77E73">
          <w:t>15</w:t>
        </w:r>
        <w:r w:rsidR="00E77E73">
          <w:fldChar w:fldCharType="end"/>
        </w:r>
      </w:hyperlink>
    </w:p>
    <w:p w:rsidR="00E77E73" w:rsidRDefault="005554EE">
      <w:pPr>
        <w:pStyle w:val="TOC2"/>
        <w:rPr>
          <w:rFonts w:eastAsiaTheme="minorEastAsia"/>
          <w:smallCaps w:val="0"/>
          <w:sz w:val="22"/>
        </w:rPr>
      </w:pPr>
      <w:hyperlink w:anchor="_Toc433718125" w:history="1">
        <w:r w:rsidR="00E77E73" w:rsidRPr="006A1AE4">
          <w:rPr>
            <w:rStyle w:val="Hyperlink"/>
          </w:rPr>
          <w:t>Core Infrastructure Server (CIS) Suite</w:t>
        </w:r>
        <w:r w:rsidR="00E77E73">
          <w:tab/>
        </w:r>
        <w:r w:rsidR="00E77E73">
          <w:fldChar w:fldCharType="begin"/>
        </w:r>
        <w:r w:rsidR="00E77E73">
          <w:instrText xml:space="preserve"> PAGEREF _Toc433718125 \h </w:instrText>
        </w:r>
        <w:r w:rsidR="00E77E73">
          <w:fldChar w:fldCharType="separate"/>
        </w:r>
        <w:r w:rsidR="00E77E73">
          <w:t>17</w:t>
        </w:r>
        <w:r w:rsidR="00E77E73">
          <w:fldChar w:fldCharType="end"/>
        </w:r>
      </w:hyperlink>
    </w:p>
    <w:p w:rsidR="00E77E73" w:rsidRDefault="005554EE">
      <w:pPr>
        <w:pStyle w:val="TOC2"/>
        <w:rPr>
          <w:rFonts w:eastAsiaTheme="minorEastAsia"/>
          <w:smallCaps w:val="0"/>
          <w:sz w:val="22"/>
        </w:rPr>
      </w:pPr>
      <w:hyperlink w:anchor="_Toc433718126" w:history="1">
        <w:r w:rsidR="00E77E73" w:rsidRPr="006A1AE4">
          <w:rPr>
            <w:rStyle w:val="Hyperlink"/>
          </w:rPr>
          <w:t>Forefront</w:t>
        </w:r>
        <w:r w:rsidR="00E77E73">
          <w:tab/>
        </w:r>
        <w:r w:rsidR="00E77E73">
          <w:fldChar w:fldCharType="begin"/>
        </w:r>
        <w:r w:rsidR="00E77E73">
          <w:instrText xml:space="preserve"> PAGEREF _Toc433718126 \h </w:instrText>
        </w:r>
        <w:r w:rsidR="00E77E73">
          <w:fldChar w:fldCharType="separate"/>
        </w:r>
        <w:r w:rsidR="00E77E73">
          <w:t>19</w:t>
        </w:r>
        <w:r w:rsidR="00E77E73">
          <w:fldChar w:fldCharType="end"/>
        </w:r>
      </w:hyperlink>
    </w:p>
    <w:p w:rsidR="00E77E73" w:rsidRDefault="005554EE">
      <w:pPr>
        <w:pStyle w:val="TOC2"/>
        <w:rPr>
          <w:rFonts w:eastAsiaTheme="minorEastAsia"/>
          <w:smallCaps w:val="0"/>
          <w:sz w:val="22"/>
        </w:rPr>
      </w:pPr>
      <w:hyperlink w:anchor="_Toc433718127" w:history="1">
        <w:r w:rsidR="00E77E73" w:rsidRPr="006A1AE4">
          <w:rPr>
            <w:rStyle w:val="Hyperlink"/>
          </w:rPr>
          <w:t>Microsoft Dynamics</w:t>
        </w:r>
        <w:r w:rsidR="00E77E73">
          <w:tab/>
        </w:r>
        <w:r w:rsidR="00E77E73">
          <w:fldChar w:fldCharType="begin"/>
        </w:r>
        <w:r w:rsidR="00E77E73">
          <w:instrText xml:space="preserve"> PAGEREF _Toc433718127 \h </w:instrText>
        </w:r>
        <w:r w:rsidR="00E77E73">
          <w:fldChar w:fldCharType="separate"/>
        </w:r>
        <w:r w:rsidR="00E77E73">
          <w:t>20</w:t>
        </w:r>
        <w:r w:rsidR="00E77E73">
          <w:fldChar w:fldCharType="end"/>
        </w:r>
      </w:hyperlink>
    </w:p>
    <w:p w:rsidR="00E77E73" w:rsidRDefault="005554EE">
      <w:pPr>
        <w:pStyle w:val="TOC3"/>
        <w:rPr>
          <w:rFonts w:eastAsiaTheme="minorEastAsia"/>
          <w:smallCaps w:val="0"/>
          <w:sz w:val="22"/>
        </w:rPr>
      </w:pPr>
      <w:hyperlink w:anchor="_Toc433718128" w:history="1">
        <w:r w:rsidR="00E77E73" w:rsidRPr="006A1AE4">
          <w:rPr>
            <w:rStyle w:val="Hyperlink"/>
          </w:rPr>
          <w:t>Microsoft Dynamics AX</w:t>
        </w:r>
        <w:r w:rsidR="00E77E73">
          <w:tab/>
        </w:r>
        <w:r w:rsidR="00E77E73">
          <w:fldChar w:fldCharType="begin"/>
        </w:r>
        <w:r w:rsidR="00E77E73">
          <w:instrText xml:space="preserve"> PAGEREF _Toc433718128 \h </w:instrText>
        </w:r>
        <w:r w:rsidR="00E77E73">
          <w:fldChar w:fldCharType="separate"/>
        </w:r>
        <w:r w:rsidR="00E77E73">
          <w:t>20</w:t>
        </w:r>
        <w:r w:rsidR="00E77E73">
          <w:fldChar w:fldCharType="end"/>
        </w:r>
      </w:hyperlink>
    </w:p>
    <w:p w:rsidR="00E77E73" w:rsidRDefault="005554EE">
      <w:pPr>
        <w:pStyle w:val="TOC3"/>
        <w:rPr>
          <w:rFonts w:eastAsiaTheme="minorEastAsia"/>
          <w:smallCaps w:val="0"/>
          <w:sz w:val="22"/>
        </w:rPr>
      </w:pPr>
      <w:hyperlink w:anchor="_Toc433718129" w:history="1">
        <w:r w:rsidR="00E77E73" w:rsidRPr="006A1AE4">
          <w:rPr>
            <w:rStyle w:val="Hyperlink"/>
          </w:rPr>
          <w:t>Microsoft Dynamics CRM</w:t>
        </w:r>
        <w:r w:rsidR="00E77E73">
          <w:tab/>
        </w:r>
        <w:r w:rsidR="00E77E73">
          <w:fldChar w:fldCharType="begin"/>
        </w:r>
        <w:r w:rsidR="00E77E73">
          <w:instrText xml:space="preserve"> PAGEREF _Toc433718129 \h </w:instrText>
        </w:r>
        <w:r w:rsidR="00E77E73">
          <w:fldChar w:fldCharType="separate"/>
        </w:r>
        <w:r w:rsidR="00E77E73">
          <w:t>21</w:t>
        </w:r>
        <w:r w:rsidR="00E77E73">
          <w:fldChar w:fldCharType="end"/>
        </w:r>
      </w:hyperlink>
    </w:p>
    <w:p w:rsidR="00E77E73" w:rsidRDefault="005554EE">
      <w:pPr>
        <w:pStyle w:val="TOC2"/>
        <w:rPr>
          <w:rFonts w:eastAsiaTheme="minorEastAsia"/>
          <w:smallCaps w:val="0"/>
          <w:sz w:val="22"/>
        </w:rPr>
      </w:pPr>
      <w:hyperlink w:anchor="_Toc433718130" w:history="1">
        <w:r w:rsidR="00E77E73" w:rsidRPr="006A1AE4">
          <w:rPr>
            <w:rStyle w:val="Hyperlink"/>
          </w:rPr>
          <w:t>Microsoft Identity Manager</w:t>
        </w:r>
        <w:r w:rsidR="00E77E73">
          <w:tab/>
        </w:r>
        <w:r w:rsidR="00E77E73">
          <w:fldChar w:fldCharType="begin"/>
        </w:r>
        <w:r w:rsidR="00E77E73">
          <w:instrText xml:space="preserve"> PAGEREF _Toc433718130 \h </w:instrText>
        </w:r>
        <w:r w:rsidR="00E77E73">
          <w:fldChar w:fldCharType="separate"/>
        </w:r>
        <w:r w:rsidR="00E77E73">
          <w:t>23</w:t>
        </w:r>
        <w:r w:rsidR="00E77E73">
          <w:fldChar w:fldCharType="end"/>
        </w:r>
      </w:hyperlink>
    </w:p>
    <w:p w:rsidR="00E77E73" w:rsidRDefault="005554EE">
      <w:pPr>
        <w:pStyle w:val="TOC2"/>
        <w:rPr>
          <w:rFonts w:eastAsiaTheme="minorEastAsia"/>
          <w:smallCaps w:val="0"/>
          <w:sz w:val="22"/>
        </w:rPr>
      </w:pPr>
      <w:hyperlink w:anchor="_Toc433718131" w:history="1">
        <w:r w:rsidR="00E77E73" w:rsidRPr="006A1AE4">
          <w:rPr>
            <w:rStyle w:val="Hyperlink"/>
          </w:rPr>
          <w:t>Applicazioni Office</w:t>
        </w:r>
        <w:r w:rsidR="00E77E73">
          <w:tab/>
        </w:r>
        <w:r w:rsidR="00E77E73">
          <w:fldChar w:fldCharType="begin"/>
        </w:r>
        <w:r w:rsidR="00E77E73">
          <w:instrText xml:space="preserve"> PAGEREF _Toc433718131 \h </w:instrText>
        </w:r>
        <w:r w:rsidR="00E77E73">
          <w:fldChar w:fldCharType="separate"/>
        </w:r>
        <w:r w:rsidR="00E77E73">
          <w:t>23</w:t>
        </w:r>
        <w:r w:rsidR="00E77E73">
          <w:fldChar w:fldCharType="end"/>
        </w:r>
      </w:hyperlink>
    </w:p>
    <w:p w:rsidR="00E77E73" w:rsidRDefault="005554EE">
      <w:pPr>
        <w:pStyle w:val="TOC3"/>
        <w:rPr>
          <w:rFonts w:eastAsiaTheme="minorEastAsia"/>
          <w:smallCaps w:val="0"/>
          <w:sz w:val="22"/>
        </w:rPr>
      </w:pPr>
      <w:hyperlink w:anchor="_Toc433718132" w:history="1">
        <w:r w:rsidR="00E77E73" w:rsidRPr="006A1AE4">
          <w:rPr>
            <w:rStyle w:val="Hyperlink"/>
          </w:rPr>
          <w:t>Applic</w:t>
        </w:r>
        <w:r w:rsidR="00E77E73" w:rsidRPr="006A1AE4">
          <w:rPr>
            <w:rStyle w:val="Hyperlink"/>
          </w:rPr>
          <w:t>a</w:t>
        </w:r>
        <w:r w:rsidR="00E77E73" w:rsidRPr="006A1AE4">
          <w:rPr>
            <w:rStyle w:val="Hyperlink"/>
          </w:rPr>
          <w:t>zioni Desktop di Office</w:t>
        </w:r>
        <w:r w:rsidR="00E77E73">
          <w:tab/>
        </w:r>
        <w:r w:rsidR="00E77E73">
          <w:fldChar w:fldCharType="begin"/>
        </w:r>
        <w:r w:rsidR="00E77E73">
          <w:instrText xml:space="preserve"> PAGEREF _Toc433718132 \h </w:instrText>
        </w:r>
        <w:r w:rsidR="00E77E73">
          <w:fldChar w:fldCharType="separate"/>
        </w:r>
        <w:r w:rsidR="00E77E73">
          <w:t>23</w:t>
        </w:r>
        <w:r w:rsidR="00E77E73">
          <w:fldChar w:fldCharType="end"/>
        </w:r>
      </w:hyperlink>
    </w:p>
    <w:p w:rsidR="00E77E73" w:rsidRDefault="005554EE">
      <w:pPr>
        <w:pStyle w:val="TOC3"/>
        <w:rPr>
          <w:rFonts w:eastAsiaTheme="minorEastAsia"/>
          <w:smallCaps w:val="0"/>
          <w:sz w:val="22"/>
        </w:rPr>
      </w:pPr>
      <w:hyperlink w:anchor="_Toc433718133" w:history="1">
        <w:r w:rsidR="00E77E73" w:rsidRPr="006A1AE4">
          <w:rPr>
            <w:rStyle w:val="Hyperlink"/>
          </w:rPr>
          <w:t>Office per Mac</w:t>
        </w:r>
        <w:r w:rsidR="00E77E73">
          <w:tab/>
        </w:r>
        <w:r w:rsidR="00E77E73">
          <w:fldChar w:fldCharType="begin"/>
        </w:r>
        <w:r w:rsidR="00E77E73">
          <w:instrText xml:space="preserve"> PAGEREF _Toc433718133 \h </w:instrText>
        </w:r>
        <w:r w:rsidR="00E77E73">
          <w:fldChar w:fldCharType="separate"/>
        </w:r>
        <w:r w:rsidR="00E77E73">
          <w:t>25</w:t>
        </w:r>
        <w:r w:rsidR="00E77E73">
          <w:fldChar w:fldCharType="end"/>
        </w:r>
      </w:hyperlink>
    </w:p>
    <w:p w:rsidR="00E77E73" w:rsidRDefault="005554EE">
      <w:pPr>
        <w:pStyle w:val="TOC2"/>
        <w:rPr>
          <w:rFonts w:eastAsiaTheme="minorEastAsia"/>
          <w:smallCaps w:val="0"/>
          <w:sz w:val="22"/>
        </w:rPr>
      </w:pPr>
      <w:hyperlink w:anchor="_Toc433718134" w:history="1">
        <w:r w:rsidR="00E77E73" w:rsidRPr="006A1AE4">
          <w:rPr>
            <w:rStyle w:val="Hyperlink"/>
          </w:rPr>
          <w:t>Server Office</w:t>
        </w:r>
        <w:r w:rsidR="00E77E73">
          <w:tab/>
        </w:r>
        <w:r w:rsidR="00E77E73">
          <w:fldChar w:fldCharType="begin"/>
        </w:r>
        <w:r w:rsidR="00E77E73">
          <w:instrText xml:space="preserve"> PAGEREF _Toc433718134 \h </w:instrText>
        </w:r>
        <w:r w:rsidR="00E77E73">
          <w:fldChar w:fldCharType="separate"/>
        </w:r>
        <w:r w:rsidR="00E77E73">
          <w:t>26</w:t>
        </w:r>
        <w:r w:rsidR="00E77E73">
          <w:fldChar w:fldCharType="end"/>
        </w:r>
      </w:hyperlink>
    </w:p>
    <w:p w:rsidR="00E77E73" w:rsidRDefault="005554EE">
      <w:pPr>
        <w:pStyle w:val="TOC3"/>
        <w:rPr>
          <w:rFonts w:eastAsiaTheme="minorEastAsia"/>
          <w:smallCaps w:val="0"/>
          <w:sz w:val="22"/>
        </w:rPr>
      </w:pPr>
      <w:hyperlink w:anchor="_Toc433718135" w:history="1">
        <w:r w:rsidR="00E77E73" w:rsidRPr="006A1AE4">
          <w:rPr>
            <w:rStyle w:val="Hyperlink"/>
          </w:rPr>
          <w:t>Exchange Server</w:t>
        </w:r>
        <w:r w:rsidR="00E77E73">
          <w:tab/>
        </w:r>
        <w:r w:rsidR="00E77E73">
          <w:fldChar w:fldCharType="begin"/>
        </w:r>
        <w:r w:rsidR="00E77E73">
          <w:instrText xml:space="preserve"> PAGEREF _Toc433718135 \h </w:instrText>
        </w:r>
        <w:r w:rsidR="00E77E73">
          <w:fldChar w:fldCharType="separate"/>
        </w:r>
        <w:r w:rsidR="00E77E73">
          <w:t>26</w:t>
        </w:r>
        <w:r w:rsidR="00E77E73">
          <w:fldChar w:fldCharType="end"/>
        </w:r>
      </w:hyperlink>
    </w:p>
    <w:p w:rsidR="00E77E73" w:rsidRDefault="005554EE">
      <w:pPr>
        <w:pStyle w:val="TOC3"/>
        <w:rPr>
          <w:rFonts w:eastAsiaTheme="minorEastAsia"/>
          <w:smallCaps w:val="0"/>
          <w:sz w:val="22"/>
        </w:rPr>
      </w:pPr>
      <w:hyperlink w:anchor="_Toc433718136" w:history="1">
        <w:r w:rsidR="00E77E73" w:rsidRPr="006A1AE4">
          <w:rPr>
            <w:rStyle w:val="Hyperlink"/>
          </w:rPr>
          <w:t>Project Server</w:t>
        </w:r>
        <w:r w:rsidR="00E77E73">
          <w:tab/>
        </w:r>
        <w:r w:rsidR="00E77E73">
          <w:fldChar w:fldCharType="begin"/>
        </w:r>
        <w:r w:rsidR="00E77E73">
          <w:instrText xml:space="preserve"> PAGEREF _Toc433718136 \h </w:instrText>
        </w:r>
        <w:r w:rsidR="00E77E73">
          <w:fldChar w:fldCharType="separate"/>
        </w:r>
        <w:r w:rsidR="00E77E73">
          <w:t>27</w:t>
        </w:r>
        <w:r w:rsidR="00E77E73">
          <w:fldChar w:fldCharType="end"/>
        </w:r>
      </w:hyperlink>
    </w:p>
    <w:p w:rsidR="00E77E73" w:rsidRDefault="005554EE">
      <w:pPr>
        <w:pStyle w:val="TOC3"/>
        <w:rPr>
          <w:rFonts w:eastAsiaTheme="minorEastAsia"/>
          <w:smallCaps w:val="0"/>
          <w:sz w:val="22"/>
        </w:rPr>
      </w:pPr>
      <w:hyperlink w:anchor="_Toc433718137" w:history="1">
        <w:r w:rsidR="00E77E73" w:rsidRPr="006A1AE4">
          <w:rPr>
            <w:rStyle w:val="Hyperlink"/>
          </w:rPr>
          <w:t>SharePoint Server</w:t>
        </w:r>
        <w:r w:rsidR="00E77E73">
          <w:tab/>
        </w:r>
        <w:r w:rsidR="00E77E73">
          <w:fldChar w:fldCharType="begin"/>
        </w:r>
        <w:r w:rsidR="00E77E73">
          <w:instrText xml:space="preserve"> PAGEREF _Toc433718137 \h </w:instrText>
        </w:r>
        <w:r w:rsidR="00E77E73">
          <w:fldChar w:fldCharType="separate"/>
        </w:r>
        <w:r w:rsidR="00E77E73">
          <w:t>28</w:t>
        </w:r>
        <w:r w:rsidR="00E77E73">
          <w:fldChar w:fldCharType="end"/>
        </w:r>
      </w:hyperlink>
    </w:p>
    <w:p w:rsidR="00E77E73" w:rsidRDefault="005554EE">
      <w:pPr>
        <w:pStyle w:val="TOC3"/>
        <w:rPr>
          <w:rFonts w:eastAsiaTheme="minorEastAsia"/>
          <w:smallCaps w:val="0"/>
          <w:sz w:val="22"/>
        </w:rPr>
      </w:pPr>
      <w:hyperlink w:anchor="_Toc433718138" w:history="1">
        <w:r w:rsidR="00E77E73" w:rsidRPr="006A1AE4">
          <w:rPr>
            <w:rStyle w:val="Hyperlink"/>
          </w:rPr>
          <w:t>Skype for Business Server</w:t>
        </w:r>
        <w:r w:rsidR="00E77E73">
          <w:tab/>
        </w:r>
        <w:r w:rsidR="00E77E73">
          <w:fldChar w:fldCharType="begin"/>
        </w:r>
        <w:r w:rsidR="00E77E73">
          <w:instrText xml:space="preserve"> PAGEREF _Toc433718138 \h </w:instrText>
        </w:r>
        <w:r w:rsidR="00E77E73">
          <w:fldChar w:fldCharType="separate"/>
        </w:r>
        <w:r w:rsidR="00E77E73">
          <w:t>29</w:t>
        </w:r>
        <w:r w:rsidR="00E77E73">
          <w:fldChar w:fldCharType="end"/>
        </w:r>
      </w:hyperlink>
    </w:p>
    <w:p w:rsidR="00E77E73" w:rsidRDefault="005554EE">
      <w:pPr>
        <w:pStyle w:val="TOC2"/>
        <w:rPr>
          <w:rFonts w:eastAsiaTheme="minorEastAsia"/>
          <w:smallCaps w:val="0"/>
          <w:sz w:val="22"/>
        </w:rPr>
      </w:pPr>
      <w:hyperlink w:anchor="_Toc433718139" w:history="1">
        <w:r w:rsidR="00E77E73" w:rsidRPr="006A1AE4">
          <w:rPr>
            <w:rStyle w:val="Hyperlink"/>
          </w:rPr>
          <w:t>Diritti di Noleggio</w:t>
        </w:r>
        <w:r w:rsidR="00E77E73">
          <w:tab/>
        </w:r>
        <w:r w:rsidR="00E77E73">
          <w:fldChar w:fldCharType="begin"/>
        </w:r>
        <w:r w:rsidR="00E77E73">
          <w:instrText xml:space="preserve"> PAGEREF _Toc433718139 \h </w:instrText>
        </w:r>
        <w:r w:rsidR="00E77E73">
          <w:fldChar w:fldCharType="separate"/>
        </w:r>
        <w:r w:rsidR="00E77E73">
          <w:t>30</w:t>
        </w:r>
        <w:r w:rsidR="00E77E73">
          <w:fldChar w:fldCharType="end"/>
        </w:r>
      </w:hyperlink>
    </w:p>
    <w:p w:rsidR="00E77E73" w:rsidRDefault="005554EE">
      <w:pPr>
        <w:pStyle w:val="TOC2"/>
        <w:rPr>
          <w:rFonts w:eastAsiaTheme="minorEastAsia"/>
          <w:smallCaps w:val="0"/>
          <w:sz w:val="22"/>
        </w:rPr>
      </w:pPr>
      <w:hyperlink w:anchor="_Toc433718140" w:history="1">
        <w:r w:rsidR="00E77E73" w:rsidRPr="006A1AE4">
          <w:rPr>
            <w:rStyle w:val="Hyperlink"/>
          </w:rPr>
          <w:t>SQL Server</w:t>
        </w:r>
        <w:r w:rsidR="00E77E73">
          <w:tab/>
        </w:r>
        <w:r w:rsidR="00E77E73">
          <w:fldChar w:fldCharType="begin"/>
        </w:r>
        <w:r w:rsidR="00E77E73">
          <w:instrText xml:space="preserve"> PAGEREF _Toc433718140 \h </w:instrText>
        </w:r>
        <w:r w:rsidR="00E77E73">
          <w:fldChar w:fldCharType="separate"/>
        </w:r>
        <w:r w:rsidR="00E77E73">
          <w:t>32</w:t>
        </w:r>
        <w:r w:rsidR="00E77E73">
          <w:fldChar w:fldCharType="end"/>
        </w:r>
      </w:hyperlink>
    </w:p>
    <w:p w:rsidR="00E77E73" w:rsidRDefault="005554EE">
      <w:pPr>
        <w:pStyle w:val="TOC2"/>
        <w:rPr>
          <w:rFonts w:eastAsiaTheme="minorEastAsia"/>
          <w:smallCaps w:val="0"/>
          <w:sz w:val="22"/>
        </w:rPr>
      </w:pPr>
      <w:hyperlink w:anchor="_Toc433718141" w:history="1">
        <w:r w:rsidR="00E77E73" w:rsidRPr="006A1AE4">
          <w:rPr>
            <w:rStyle w:val="Hyperlink"/>
          </w:rPr>
          <w:t>System Center</w:t>
        </w:r>
        <w:r w:rsidR="00E77E73">
          <w:tab/>
        </w:r>
        <w:r w:rsidR="00E77E73">
          <w:fldChar w:fldCharType="begin"/>
        </w:r>
        <w:r w:rsidR="00E77E73">
          <w:instrText xml:space="preserve"> PAGEREF _Toc433718141 \h </w:instrText>
        </w:r>
        <w:r w:rsidR="00E77E73">
          <w:fldChar w:fldCharType="separate"/>
        </w:r>
        <w:r w:rsidR="00E77E73">
          <w:t>34</w:t>
        </w:r>
        <w:r w:rsidR="00E77E73">
          <w:fldChar w:fldCharType="end"/>
        </w:r>
      </w:hyperlink>
    </w:p>
    <w:p w:rsidR="00E77E73" w:rsidRDefault="005554EE">
      <w:pPr>
        <w:pStyle w:val="TOC3"/>
        <w:rPr>
          <w:rFonts w:eastAsiaTheme="minorEastAsia"/>
          <w:smallCaps w:val="0"/>
          <w:sz w:val="22"/>
        </w:rPr>
      </w:pPr>
      <w:hyperlink w:anchor="_Toc433718142" w:history="1">
        <w:r w:rsidR="00E77E73" w:rsidRPr="006A1AE4">
          <w:rPr>
            <w:rStyle w:val="Hyperlink"/>
          </w:rPr>
          <w:t>System Center Server</w:t>
        </w:r>
        <w:r w:rsidR="00E77E73">
          <w:tab/>
        </w:r>
        <w:r w:rsidR="00E77E73">
          <w:fldChar w:fldCharType="begin"/>
        </w:r>
        <w:r w:rsidR="00E77E73">
          <w:instrText xml:space="preserve"> PAGEREF _Toc433718142 \h </w:instrText>
        </w:r>
        <w:r w:rsidR="00E77E73">
          <w:fldChar w:fldCharType="separate"/>
        </w:r>
        <w:r w:rsidR="00E77E73">
          <w:t>34</w:t>
        </w:r>
        <w:r w:rsidR="00E77E73">
          <w:fldChar w:fldCharType="end"/>
        </w:r>
      </w:hyperlink>
    </w:p>
    <w:p w:rsidR="00E77E73" w:rsidRDefault="005554EE">
      <w:pPr>
        <w:pStyle w:val="TOC3"/>
        <w:rPr>
          <w:rFonts w:eastAsiaTheme="minorEastAsia"/>
          <w:smallCaps w:val="0"/>
          <w:sz w:val="22"/>
        </w:rPr>
      </w:pPr>
      <w:hyperlink w:anchor="_Toc433718143" w:history="1">
        <w:r w:rsidR="00E77E73" w:rsidRPr="006A1AE4">
          <w:rPr>
            <w:rStyle w:val="Hyperlink"/>
          </w:rPr>
          <w:t>System Center Client Management Suite</w:t>
        </w:r>
        <w:r w:rsidR="00E77E73">
          <w:tab/>
        </w:r>
        <w:r w:rsidR="00E77E73">
          <w:fldChar w:fldCharType="begin"/>
        </w:r>
        <w:r w:rsidR="00E77E73">
          <w:instrText xml:space="preserve"> PAGEREF _Toc433718143 \h </w:instrText>
        </w:r>
        <w:r w:rsidR="00E77E73">
          <w:fldChar w:fldCharType="separate"/>
        </w:r>
        <w:r w:rsidR="00E77E73">
          <w:t>35</w:t>
        </w:r>
        <w:r w:rsidR="00E77E73">
          <w:fldChar w:fldCharType="end"/>
        </w:r>
      </w:hyperlink>
    </w:p>
    <w:p w:rsidR="00E77E73" w:rsidRDefault="005554EE">
      <w:pPr>
        <w:pStyle w:val="TOC3"/>
        <w:rPr>
          <w:rFonts w:eastAsiaTheme="minorEastAsia"/>
          <w:smallCaps w:val="0"/>
          <w:sz w:val="22"/>
        </w:rPr>
      </w:pPr>
      <w:hyperlink w:anchor="_Toc433718144" w:history="1">
        <w:r w:rsidR="00E77E73" w:rsidRPr="006A1AE4">
          <w:rPr>
            <w:rStyle w:val="Hyperlink"/>
          </w:rPr>
          <w:t>System Center Configuration Manager</w:t>
        </w:r>
        <w:r w:rsidR="00E77E73">
          <w:tab/>
        </w:r>
        <w:r w:rsidR="00E77E73">
          <w:fldChar w:fldCharType="begin"/>
        </w:r>
        <w:r w:rsidR="00E77E73">
          <w:instrText xml:space="preserve"> PAGEREF _Toc433718144 \h </w:instrText>
        </w:r>
        <w:r w:rsidR="00E77E73">
          <w:fldChar w:fldCharType="separate"/>
        </w:r>
        <w:r w:rsidR="00E77E73">
          <w:t>36</w:t>
        </w:r>
        <w:r w:rsidR="00E77E73">
          <w:fldChar w:fldCharType="end"/>
        </w:r>
      </w:hyperlink>
    </w:p>
    <w:p w:rsidR="00E77E73" w:rsidRDefault="005554EE">
      <w:pPr>
        <w:pStyle w:val="TOC3"/>
        <w:rPr>
          <w:rFonts w:eastAsiaTheme="minorEastAsia"/>
          <w:smallCaps w:val="0"/>
          <w:sz w:val="22"/>
        </w:rPr>
      </w:pPr>
      <w:hyperlink w:anchor="_Toc433718145" w:history="1">
        <w:r w:rsidR="00E77E73" w:rsidRPr="006A1AE4">
          <w:rPr>
            <w:rStyle w:val="Hyperlink"/>
          </w:rPr>
          <w:t>System Center Data Protection Manager</w:t>
        </w:r>
        <w:r w:rsidR="00E77E73">
          <w:tab/>
        </w:r>
        <w:r w:rsidR="00E77E73">
          <w:fldChar w:fldCharType="begin"/>
        </w:r>
        <w:r w:rsidR="00E77E73">
          <w:instrText xml:space="preserve"> PAGEREF _Toc433718145 \h </w:instrText>
        </w:r>
        <w:r w:rsidR="00E77E73">
          <w:fldChar w:fldCharType="separate"/>
        </w:r>
        <w:r w:rsidR="00E77E73">
          <w:t>37</w:t>
        </w:r>
        <w:r w:rsidR="00E77E73">
          <w:fldChar w:fldCharType="end"/>
        </w:r>
      </w:hyperlink>
    </w:p>
    <w:p w:rsidR="00E77E73" w:rsidRDefault="005554EE">
      <w:pPr>
        <w:pStyle w:val="TOC3"/>
        <w:rPr>
          <w:rFonts w:eastAsiaTheme="minorEastAsia"/>
          <w:smallCaps w:val="0"/>
          <w:sz w:val="22"/>
        </w:rPr>
      </w:pPr>
      <w:hyperlink w:anchor="_Toc433718146" w:history="1">
        <w:r w:rsidR="00E77E73" w:rsidRPr="006A1AE4">
          <w:rPr>
            <w:rStyle w:val="Hyperlink"/>
          </w:rPr>
          <w:t>System Center Operation Manager</w:t>
        </w:r>
        <w:r w:rsidR="00E77E73">
          <w:tab/>
        </w:r>
        <w:r w:rsidR="00E77E73">
          <w:fldChar w:fldCharType="begin"/>
        </w:r>
        <w:r w:rsidR="00E77E73">
          <w:instrText xml:space="preserve"> PAGEREF _Toc433718146 \h </w:instrText>
        </w:r>
        <w:r w:rsidR="00E77E73">
          <w:fldChar w:fldCharType="separate"/>
        </w:r>
        <w:r w:rsidR="00E77E73">
          <w:t>37</w:t>
        </w:r>
        <w:r w:rsidR="00E77E73">
          <w:fldChar w:fldCharType="end"/>
        </w:r>
      </w:hyperlink>
    </w:p>
    <w:p w:rsidR="00E77E73" w:rsidRDefault="005554EE">
      <w:pPr>
        <w:pStyle w:val="TOC3"/>
        <w:rPr>
          <w:rFonts w:eastAsiaTheme="minorEastAsia"/>
          <w:smallCaps w:val="0"/>
          <w:sz w:val="22"/>
        </w:rPr>
      </w:pPr>
      <w:hyperlink w:anchor="_Toc433718147" w:history="1">
        <w:r w:rsidR="00E77E73" w:rsidRPr="006A1AE4">
          <w:rPr>
            <w:rStyle w:val="Hyperlink"/>
          </w:rPr>
          <w:t>System Center Server Management Suite</w:t>
        </w:r>
        <w:r w:rsidR="00E77E73">
          <w:tab/>
        </w:r>
        <w:r w:rsidR="00E77E73">
          <w:fldChar w:fldCharType="begin"/>
        </w:r>
        <w:r w:rsidR="00E77E73">
          <w:instrText xml:space="preserve"> PAGEREF _Toc433718147 \h </w:instrText>
        </w:r>
        <w:r w:rsidR="00E77E73">
          <w:fldChar w:fldCharType="separate"/>
        </w:r>
        <w:r w:rsidR="00E77E73">
          <w:t>37</w:t>
        </w:r>
        <w:r w:rsidR="00E77E73">
          <w:fldChar w:fldCharType="end"/>
        </w:r>
      </w:hyperlink>
    </w:p>
    <w:p w:rsidR="00E77E73" w:rsidRDefault="005554EE">
      <w:pPr>
        <w:pStyle w:val="TOC3"/>
        <w:rPr>
          <w:rFonts w:eastAsiaTheme="minorEastAsia"/>
          <w:smallCaps w:val="0"/>
          <w:sz w:val="22"/>
        </w:rPr>
      </w:pPr>
      <w:hyperlink w:anchor="_Toc433718148" w:history="1">
        <w:r w:rsidR="00E77E73" w:rsidRPr="006A1AE4">
          <w:rPr>
            <w:rStyle w:val="Hyperlink"/>
          </w:rPr>
          <w:t>System Center Service Manager</w:t>
        </w:r>
        <w:r w:rsidR="00E77E73">
          <w:tab/>
        </w:r>
        <w:r w:rsidR="00E77E73">
          <w:fldChar w:fldCharType="begin"/>
        </w:r>
        <w:r w:rsidR="00E77E73">
          <w:instrText xml:space="preserve"> PAGEREF _Toc433718148 \h </w:instrText>
        </w:r>
        <w:r w:rsidR="00E77E73">
          <w:fldChar w:fldCharType="separate"/>
        </w:r>
        <w:r w:rsidR="00E77E73">
          <w:t>37</w:t>
        </w:r>
        <w:r w:rsidR="00E77E73">
          <w:fldChar w:fldCharType="end"/>
        </w:r>
      </w:hyperlink>
    </w:p>
    <w:p w:rsidR="00E77E73" w:rsidRDefault="005554EE">
      <w:pPr>
        <w:pStyle w:val="TOC2"/>
        <w:rPr>
          <w:rFonts w:eastAsiaTheme="minorEastAsia"/>
          <w:smallCaps w:val="0"/>
          <w:sz w:val="22"/>
        </w:rPr>
      </w:pPr>
      <w:hyperlink w:anchor="_Toc433718149" w:history="1">
        <w:r w:rsidR="00E77E73" w:rsidRPr="006A1AE4">
          <w:rPr>
            <w:rStyle w:val="Hyperlink"/>
          </w:rPr>
          <w:t>Virtual Desktop Infrastructure (VDI) Suite</w:t>
        </w:r>
        <w:r w:rsidR="00E77E73">
          <w:tab/>
        </w:r>
        <w:r w:rsidR="00E77E73">
          <w:fldChar w:fldCharType="begin"/>
        </w:r>
        <w:r w:rsidR="00E77E73">
          <w:instrText xml:space="preserve"> PAGEREF _Toc433718149 \h </w:instrText>
        </w:r>
        <w:r w:rsidR="00E77E73">
          <w:fldChar w:fldCharType="separate"/>
        </w:r>
        <w:r w:rsidR="00E77E73">
          <w:t>37</w:t>
        </w:r>
        <w:r w:rsidR="00E77E73">
          <w:fldChar w:fldCharType="end"/>
        </w:r>
      </w:hyperlink>
    </w:p>
    <w:p w:rsidR="00E77E73" w:rsidRDefault="005554EE">
      <w:pPr>
        <w:pStyle w:val="TOC2"/>
        <w:rPr>
          <w:rFonts w:eastAsiaTheme="minorEastAsia"/>
          <w:smallCaps w:val="0"/>
          <w:sz w:val="22"/>
        </w:rPr>
      </w:pPr>
      <w:hyperlink w:anchor="_Toc433718150" w:history="1">
        <w:r w:rsidR="00E77E73" w:rsidRPr="006A1AE4">
          <w:rPr>
            <w:rStyle w:val="Hyperlink"/>
          </w:rPr>
          <w:t>Visual Studio</w:t>
        </w:r>
        <w:r w:rsidR="00E77E73">
          <w:tab/>
        </w:r>
        <w:r w:rsidR="00E77E73">
          <w:fldChar w:fldCharType="begin"/>
        </w:r>
        <w:r w:rsidR="00E77E73">
          <w:instrText xml:space="preserve"> PAGEREF _Toc433718150 \h </w:instrText>
        </w:r>
        <w:r w:rsidR="00E77E73">
          <w:fldChar w:fldCharType="separate"/>
        </w:r>
        <w:r w:rsidR="00E77E73">
          <w:t>37</w:t>
        </w:r>
        <w:r w:rsidR="00E77E73">
          <w:fldChar w:fldCharType="end"/>
        </w:r>
      </w:hyperlink>
    </w:p>
    <w:p w:rsidR="00E77E73" w:rsidRDefault="005554EE">
      <w:pPr>
        <w:pStyle w:val="TOC3"/>
        <w:rPr>
          <w:rFonts w:eastAsiaTheme="minorEastAsia"/>
          <w:smallCaps w:val="0"/>
          <w:sz w:val="22"/>
        </w:rPr>
      </w:pPr>
      <w:hyperlink w:anchor="_Toc433718151" w:history="1">
        <w:r w:rsidR="00E77E73" w:rsidRPr="006A1AE4">
          <w:rPr>
            <w:rStyle w:val="Hyperlink"/>
          </w:rPr>
          <w:t>Visual Studio</w:t>
        </w:r>
        <w:r w:rsidR="00E77E73">
          <w:tab/>
        </w:r>
        <w:r w:rsidR="00E77E73">
          <w:fldChar w:fldCharType="begin"/>
        </w:r>
        <w:r w:rsidR="00E77E73">
          <w:instrText xml:space="preserve"> PAGEREF _Toc433718151 \h </w:instrText>
        </w:r>
        <w:r w:rsidR="00E77E73">
          <w:fldChar w:fldCharType="separate"/>
        </w:r>
        <w:r w:rsidR="00E77E73">
          <w:t>37</w:t>
        </w:r>
        <w:r w:rsidR="00E77E73">
          <w:fldChar w:fldCharType="end"/>
        </w:r>
      </w:hyperlink>
    </w:p>
    <w:p w:rsidR="00E77E73" w:rsidRDefault="005554EE">
      <w:pPr>
        <w:pStyle w:val="TOC3"/>
        <w:rPr>
          <w:rFonts w:eastAsiaTheme="minorEastAsia"/>
          <w:smallCaps w:val="0"/>
          <w:sz w:val="22"/>
        </w:rPr>
      </w:pPr>
      <w:hyperlink w:anchor="_Toc433718152" w:history="1">
        <w:r w:rsidR="00E77E73" w:rsidRPr="006A1AE4">
          <w:rPr>
            <w:rStyle w:val="Hyperlink"/>
          </w:rPr>
          <w:t>Visual Studio Team Foundation Server</w:t>
        </w:r>
        <w:r w:rsidR="00E77E73">
          <w:tab/>
        </w:r>
        <w:r w:rsidR="00E77E73">
          <w:fldChar w:fldCharType="begin"/>
        </w:r>
        <w:r w:rsidR="00E77E73">
          <w:instrText xml:space="preserve"> PAGEREF _Toc433718152 \h </w:instrText>
        </w:r>
        <w:r w:rsidR="00E77E73">
          <w:fldChar w:fldCharType="separate"/>
        </w:r>
        <w:r w:rsidR="00E77E73">
          <w:t>39</w:t>
        </w:r>
        <w:r w:rsidR="00E77E73">
          <w:fldChar w:fldCharType="end"/>
        </w:r>
      </w:hyperlink>
    </w:p>
    <w:p w:rsidR="00E77E73" w:rsidRDefault="005554EE">
      <w:pPr>
        <w:pStyle w:val="TOC2"/>
        <w:rPr>
          <w:rFonts w:eastAsiaTheme="minorEastAsia"/>
          <w:smallCaps w:val="0"/>
          <w:sz w:val="22"/>
        </w:rPr>
      </w:pPr>
      <w:hyperlink w:anchor="_Toc433718153" w:history="1">
        <w:r w:rsidR="00E77E73" w:rsidRPr="006A1AE4">
          <w:rPr>
            <w:rStyle w:val="Hyperlink"/>
          </w:rPr>
          <w:t>Windows</w:t>
        </w:r>
        <w:r w:rsidR="00E77E73">
          <w:tab/>
        </w:r>
        <w:r w:rsidR="00E77E73">
          <w:fldChar w:fldCharType="begin"/>
        </w:r>
        <w:r w:rsidR="00E77E73">
          <w:instrText xml:space="preserve"> PAGEREF _Toc433718153 \h </w:instrText>
        </w:r>
        <w:r w:rsidR="00E77E73">
          <w:fldChar w:fldCharType="separate"/>
        </w:r>
        <w:r w:rsidR="00E77E73">
          <w:t>40</w:t>
        </w:r>
        <w:r w:rsidR="00E77E73">
          <w:fldChar w:fldCharType="end"/>
        </w:r>
      </w:hyperlink>
    </w:p>
    <w:p w:rsidR="00E77E73" w:rsidRDefault="005554EE">
      <w:pPr>
        <w:pStyle w:val="TOC3"/>
        <w:rPr>
          <w:rFonts w:eastAsiaTheme="minorEastAsia"/>
          <w:smallCaps w:val="0"/>
          <w:sz w:val="22"/>
        </w:rPr>
      </w:pPr>
      <w:hyperlink w:anchor="_Toc433718154" w:history="1">
        <w:r w:rsidR="00E77E73" w:rsidRPr="006A1AE4">
          <w:rPr>
            <w:rStyle w:val="Hyperlink"/>
          </w:rPr>
          <w:t>Windows Desktop Operating System</w:t>
        </w:r>
        <w:r w:rsidR="00E77E73">
          <w:tab/>
        </w:r>
        <w:r w:rsidR="00E77E73">
          <w:fldChar w:fldCharType="begin"/>
        </w:r>
        <w:r w:rsidR="00E77E73">
          <w:instrText xml:space="preserve"> PAGEREF _Toc433718154 \h </w:instrText>
        </w:r>
        <w:r w:rsidR="00E77E73">
          <w:fldChar w:fldCharType="separate"/>
        </w:r>
        <w:r w:rsidR="00E77E73">
          <w:t>40</w:t>
        </w:r>
        <w:r w:rsidR="00E77E73">
          <w:fldChar w:fldCharType="end"/>
        </w:r>
      </w:hyperlink>
    </w:p>
    <w:p w:rsidR="00E77E73" w:rsidRDefault="005554EE">
      <w:pPr>
        <w:pStyle w:val="TOC2"/>
        <w:rPr>
          <w:rFonts w:eastAsiaTheme="minorEastAsia"/>
          <w:smallCaps w:val="0"/>
          <w:sz w:val="22"/>
        </w:rPr>
      </w:pPr>
      <w:hyperlink w:anchor="_Toc433718155" w:history="1">
        <w:r w:rsidR="00E77E73" w:rsidRPr="006A1AE4">
          <w:rPr>
            <w:rStyle w:val="Hyperlink"/>
          </w:rPr>
          <w:t>Istanze del sistema operativo</w:t>
        </w:r>
        <w:r w:rsidR="00E77E73">
          <w:tab/>
        </w:r>
        <w:r w:rsidR="00E77E73">
          <w:fldChar w:fldCharType="begin"/>
        </w:r>
        <w:r w:rsidR="00E77E73">
          <w:instrText xml:space="preserve"> PAGEREF _Toc433718155 \h </w:instrText>
        </w:r>
        <w:r w:rsidR="00E77E73">
          <w:fldChar w:fldCharType="separate"/>
        </w:r>
        <w:r w:rsidR="00E77E73">
          <w:t>46</w:t>
        </w:r>
        <w:r w:rsidR="00E77E73">
          <w:fldChar w:fldCharType="end"/>
        </w:r>
      </w:hyperlink>
    </w:p>
    <w:p w:rsidR="00E77E73" w:rsidRDefault="005554EE">
      <w:pPr>
        <w:pStyle w:val="TOC3"/>
        <w:rPr>
          <w:rFonts w:eastAsiaTheme="minorEastAsia"/>
          <w:smallCaps w:val="0"/>
          <w:sz w:val="22"/>
        </w:rPr>
      </w:pPr>
      <w:hyperlink w:anchor="_Toc433718156" w:history="1">
        <w:r w:rsidR="00E77E73" w:rsidRPr="006A1AE4">
          <w:rPr>
            <w:rStyle w:val="Hyperlink"/>
          </w:rPr>
          <w:t>Windows MultiPoint Server</w:t>
        </w:r>
        <w:r w:rsidR="00E77E73">
          <w:tab/>
        </w:r>
        <w:r w:rsidR="00E77E73">
          <w:fldChar w:fldCharType="begin"/>
        </w:r>
        <w:r w:rsidR="00E77E73">
          <w:instrText xml:space="preserve"> PAGEREF _Toc433718156 \h </w:instrText>
        </w:r>
        <w:r w:rsidR="00E77E73">
          <w:fldChar w:fldCharType="separate"/>
        </w:r>
        <w:r w:rsidR="00E77E73">
          <w:t>46</w:t>
        </w:r>
        <w:r w:rsidR="00E77E73">
          <w:fldChar w:fldCharType="end"/>
        </w:r>
      </w:hyperlink>
    </w:p>
    <w:p w:rsidR="00E77E73" w:rsidRDefault="005554EE">
      <w:pPr>
        <w:pStyle w:val="TOC3"/>
        <w:rPr>
          <w:rFonts w:eastAsiaTheme="minorEastAsia"/>
          <w:smallCaps w:val="0"/>
          <w:sz w:val="22"/>
        </w:rPr>
      </w:pPr>
      <w:hyperlink w:anchor="_Toc433718157" w:history="1">
        <w:r w:rsidR="00E77E73" w:rsidRPr="006A1AE4">
          <w:rPr>
            <w:rStyle w:val="Hyperlink"/>
          </w:rPr>
          <w:t>Istanze del sistema operativo</w:t>
        </w:r>
        <w:r w:rsidR="00E77E73">
          <w:tab/>
        </w:r>
        <w:r w:rsidR="00E77E73">
          <w:fldChar w:fldCharType="begin"/>
        </w:r>
        <w:r w:rsidR="00E77E73">
          <w:instrText xml:space="preserve"> PAGEREF _Toc433718157 \h </w:instrText>
        </w:r>
        <w:r w:rsidR="00E77E73">
          <w:fldChar w:fldCharType="separate"/>
        </w:r>
        <w:r w:rsidR="00E77E73">
          <w:t>47</w:t>
        </w:r>
        <w:r w:rsidR="00E77E73">
          <w:fldChar w:fldCharType="end"/>
        </w:r>
      </w:hyperlink>
    </w:p>
    <w:p w:rsidR="00E77E73" w:rsidRDefault="005554EE">
      <w:pPr>
        <w:pStyle w:val="TOC3"/>
        <w:rPr>
          <w:rFonts w:eastAsiaTheme="minorEastAsia"/>
          <w:smallCaps w:val="0"/>
          <w:sz w:val="22"/>
        </w:rPr>
      </w:pPr>
      <w:hyperlink w:anchor="_Toc433718158" w:history="1">
        <w:r w:rsidR="00E77E73" w:rsidRPr="006A1AE4">
          <w:rPr>
            <w:rStyle w:val="Hyperlink"/>
          </w:rPr>
          <w:t>Windows Small Business Server</w:t>
        </w:r>
        <w:r w:rsidR="00E77E73">
          <w:tab/>
        </w:r>
        <w:r w:rsidR="00E77E73">
          <w:fldChar w:fldCharType="begin"/>
        </w:r>
        <w:r w:rsidR="00E77E73">
          <w:instrText xml:space="preserve"> PAGEREF _Toc433718158 \h </w:instrText>
        </w:r>
        <w:r w:rsidR="00E77E73">
          <w:fldChar w:fldCharType="separate"/>
        </w:r>
        <w:r w:rsidR="00E77E73">
          <w:t>50</w:t>
        </w:r>
        <w:r w:rsidR="00E77E73">
          <w:fldChar w:fldCharType="end"/>
        </w:r>
      </w:hyperlink>
    </w:p>
    <w:p w:rsidR="00E77E73" w:rsidRDefault="005554EE">
      <w:pPr>
        <w:pStyle w:val="TOC1"/>
        <w:rPr>
          <w:rFonts w:eastAsiaTheme="minorEastAsia"/>
          <w:b w:val="0"/>
          <w:caps w:val="0"/>
          <w:noProof/>
          <w:sz w:val="22"/>
          <w:szCs w:val="22"/>
        </w:rPr>
      </w:pPr>
      <w:hyperlink w:anchor="_Toc433718159" w:history="1">
        <w:r w:rsidR="00E77E73" w:rsidRPr="006A1AE4">
          <w:rPr>
            <w:rStyle w:val="Hyperlink"/>
            <w:noProof/>
          </w:rPr>
          <w:t>Servizi Online</w:t>
        </w:r>
        <w:r w:rsidR="00E77E73">
          <w:rPr>
            <w:noProof/>
          </w:rPr>
          <w:tab/>
        </w:r>
        <w:r w:rsidR="00E77E73">
          <w:rPr>
            <w:noProof/>
          </w:rPr>
          <w:fldChar w:fldCharType="begin"/>
        </w:r>
        <w:r w:rsidR="00E77E73">
          <w:rPr>
            <w:noProof/>
          </w:rPr>
          <w:instrText xml:space="preserve"> PAGEREF _Toc433718159 \h </w:instrText>
        </w:r>
        <w:r w:rsidR="00E77E73">
          <w:rPr>
            <w:noProof/>
          </w:rPr>
        </w:r>
        <w:r w:rsidR="00E77E73">
          <w:rPr>
            <w:noProof/>
          </w:rPr>
          <w:fldChar w:fldCharType="separate"/>
        </w:r>
        <w:r w:rsidR="00E77E73">
          <w:rPr>
            <w:noProof/>
          </w:rPr>
          <w:t>51</w:t>
        </w:r>
        <w:r w:rsidR="00E77E73">
          <w:rPr>
            <w:noProof/>
          </w:rPr>
          <w:fldChar w:fldCharType="end"/>
        </w:r>
      </w:hyperlink>
    </w:p>
    <w:p w:rsidR="00E77E73" w:rsidRDefault="005554EE">
      <w:pPr>
        <w:pStyle w:val="TOC2"/>
        <w:rPr>
          <w:rFonts w:eastAsiaTheme="minorEastAsia"/>
          <w:smallCaps w:val="0"/>
          <w:sz w:val="22"/>
        </w:rPr>
      </w:pPr>
      <w:hyperlink w:anchor="_Toc433718160" w:history="1">
        <w:r w:rsidR="00E77E73" w:rsidRPr="006A1AE4">
          <w:rPr>
            <w:rStyle w:val="Hyperlink"/>
          </w:rPr>
          <w:t>Disponibilità regionale del Servizio Online.</w:t>
        </w:r>
        <w:r w:rsidR="00E77E73">
          <w:tab/>
        </w:r>
        <w:r w:rsidR="00E77E73">
          <w:fldChar w:fldCharType="begin"/>
        </w:r>
        <w:r w:rsidR="00E77E73">
          <w:instrText xml:space="preserve"> PAGEREF _Toc433718160 \h </w:instrText>
        </w:r>
        <w:r w:rsidR="00E77E73">
          <w:fldChar w:fldCharType="separate"/>
        </w:r>
        <w:r w:rsidR="00E77E73">
          <w:t>51</w:t>
        </w:r>
        <w:r w:rsidR="00E77E73">
          <w:fldChar w:fldCharType="end"/>
        </w:r>
      </w:hyperlink>
    </w:p>
    <w:p w:rsidR="00E77E73" w:rsidRDefault="005554EE">
      <w:pPr>
        <w:pStyle w:val="TOC2"/>
        <w:rPr>
          <w:rFonts w:eastAsiaTheme="minorEastAsia"/>
          <w:smallCaps w:val="0"/>
          <w:sz w:val="22"/>
        </w:rPr>
      </w:pPr>
      <w:hyperlink w:anchor="_Toc433718161" w:history="1">
        <w:r w:rsidR="00E77E73" w:rsidRPr="006A1AE4">
          <w:rPr>
            <w:rStyle w:val="Hyperlink"/>
          </w:rPr>
          <w:t>Regole per l’Acquisto dei Servizi Online</w:t>
        </w:r>
        <w:r w:rsidR="00E77E73">
          <w:tab/>
        </w:r>
        <w:r w:rsidR="00E77E73">
          <w:fldChar w:fldCharType="begin"/>
        </w:r>
        <w:r w:rsidR="00E77E73">
          <w:instrText xml:space="preserve"> PAGEREF _Toc433718161 \h </w:instrText>
        </w:r>
        <w:r w:rsidR="00E77E73">
          <w:fldChar w:fldCharType="separate"/>
        </w:r>
        <w:r w:rsidR="00E77E73">
          <w:t>51</w:t>
        </w:r>
        <w:r w:rsidR="00E77E73">
          <w:fldChar w:fldCharType="end"/>
        </w:r>
      </w:hyperlink>
    </w:p>
    <w:p w:rsidR="00E77E73" w:rsidRDefault="005554EE">
      <w:pPr>
        <w:pStyle w:val="TOC2"/>
        <w:rPr>
          <w:rFonts w:eastAsiaTheme="minorEastAsia"/>
          <w:smallCaps w:val="0"/>
          <w:sz w:val="22"/>
        </w:rPr>
      </w:pPr>
      <w:hyperlink w:anchor="_Toc433718162" w:history="1">
        <w:r w:rsidR="00E77E73" w:rsidRPr="006A1AE4">
          <w:rPr>
            <w:rStyle w:val="Hyperlink"/>
          </w:rPr>
          <w:t>Licenza</w:t>
        </w:r>
        <w:r w:rsidR="00E77E73">
          <w:tab/>
        </w:r>
        <w:r w:rsidR="00E77E73">
          <w:fldChar w:fldCharType="begin"/>
        </w:r>
        <w:r w:rsidR="00E77E73">
          <w:instrText xml:space="preserve"> PAGEREF _Toc433718162 \h </w:instrText>
        </w:r>
        <w:r w:rsidR="00E77E73">
          <w:fldChar w:fldCharType="separate"/>
        </w:r>
        <w:r w:rsidR="00E77E73">
          <w:t>51</w:t>
        </w:r>
        <w:r w:rsidR="00E77E73">
          <w:fldChar w:fldCharType="end"/>
        </w:r>
      </w:hyperlink>
    </w:p>
    <w:p w:rsidR="00E77E73" w:rsidRDefault="005554EE">
      <w:pPr>
        <w:pStyle w:val="TOC2"/>
        <w:rPr>
          <w:rFonts w:eastAsiaTheme="minorEastAsia"/>
          <w:smallCaps w:val="0"/>
          <w:sz w:val="22"/>
        </w:rPr>
      </w:pPr>
      <w:hyperlink w:anchor="_Toc433718163" w:history="1">
        <w:r w:rsidR="00E77E73" w:rsidRPr="006A1AE4">
          <w:rPr>
            <w:rStyle w:val="Hyperlink"/>
          </w:rPr>
          <w:t>Rinnovo dei Servizi Online</w:t>
        </w:r>
        <w:r w:rsidR="00E77E73">
          <w:tab/>
        </w:r>
        <w:r w:rsidR="00E77E73">
          <w:fldChar w:fldCharType="begin"/>
        </w:r>
        <w:r w:rsidR="00E77E73">
          <w:instrText xml:space="preserve"> PAGEREF _Toc433718163 \h </w:instrText>
        </w:r>
        <w:r w:rsidR="00E77E73">
          <w:fldChar w:fldCharType="separate"/>
        </w:r>
        <w:r w:rsidR="00E77E73">
          <w:t>51</w:t>
        </w:r>
        <w:r w:rsidR="00E77E73">
          <w:fldChar w:fldCharType="end"/>
        </w:r>
      </w:hyperlink>
    </w:p>
    <w:p w:rsidR="00E77E73" w:rsidRDefault="005554EE">
      <w:pPr>
        <w:pStyle w:val="TOC2"/>
        <w:rPr>
          <w:rFonts w:eastAsiaTheme="minorEastAsia"/>
          <w:smallCaps w:val="0"/>
          <w:sz w:val="22"/>
        </w:rPr>
      </w:pPr>
      <w:hyperlink w:anchor="_Toc433718164" w:history="1">
        <w:r w:rsidR="00E77E73" w:rsidRPr="006A1AE4">
          <w:rPr>
            <w:rStyle w:val="Hyperlink"/>
          </w:rPr>
          <w:t>Servizi Microsoft Azure</w:t>
        </w:r>
        <w:r w:rsidR="00E77E73">
          <w:tab/>
        </w:r>
        <w:r w:rsidR="00E77E73">
          <w:fldChar w:fldCharType="begin"/>
        </w:r>
        <w:r w:rsidR="00E77E73">
          <w:instrText xml:space="preserve"> PAGEREF _Toc433718164 \h </w:instrText>
        </w:r>
        <w:r w:rsidR="00E77E73">
          <w:fldChar w:fldCharType="separate"/>
        </w:r>
        <w:r w:rsidR="00E77E73">
          <w:t>51</w:t>
        </w:r>
        <w:r w:rsidR="00E77E73">
          <w:fldChar w:fldCharType="end"/>
        </w:r>
      </w:hyperlink>
    </w:p>
    <w:p w:rsidR="00E77E73" w:rsidRDefault="005554EE">
      <w:pPr>
        <w:pStyle w:val="TOC3"/>
        <w:rPr>
          <w:rFonts w:eastAsiaTheme="minorEastAsia"/>
          <w:smallCaps w:val="0"/>
          <w:sz w:val="22"/>
        </w:rPr>
      </w:pPr>
      <w:hyperlink w:anchor="_Toc433718165" w:history="1">
        <w:r w:rsidR="00E77E73" w:rsidRPr="006A1AE4">
          <w:rPr>
            <w:rStyle w:val="Hyperlink"/>
          </w:rPr>
          <w:t>Servizi Microsoft Azure</w:t>
        </w:r>
        <w:r w:rsidR="00E77E73">
          <w:tab/>
        </w:r>
        <w:r w:rsidR="00E77E73">
          <w:fldChar w:fldCharType="begin"/>
        </w:r>
        <w:r w:rsidR="00E77E73">
          <w:instrText xml:space="preserve"> PAGEREF _Toc433718165 \h </w:instrText>
        </w:r>
        <w:r w:rsidR="00E77E73">
          <w:fldChar w:fldCharType="separate"/>
        </w:r>
        <w:r w:rsidR="00E77E73">
          <w:t>53</w:t>
        </w:r>
        <w:r w:rsidR="00E77E73">
          <w:fldChar w:fldCharType="end"/>
        </w:r>
      </w:hyperlink>
    </w:p>
    <w:p w:rsidR="00E77E73" w:rsidRDefault="005554EE">
      <w:pPr>
        <w:pStyle w:val="TOC3"/>
        <w:rPr>
          <w:rFonts w:eastAsiaTheme="minorEastAsia"/>
          <w:smallCaps w:val="0"/>
          <w:sz w:val="22"/>
        </w:rPr>
      </w:pPr>
      <w:hyperlink w:anchor="_Toc433718166" w:history="1">
        <w:r w:rsidR="00E77E73" w:rsidRPr="006A1AE4">
          <w:rPr>
            <w:rStyle w:val="Hyperlink"/>
          </w:rPr>
          <w:t>Supporto per Microsoft Azure (Piano)</w:t>
        </w:r>
        <w:r w:rsidR="00E77E73">
          <w:tab/>
        </w:r>
        <w:r w:rsidR="00E77E73">
          <w:fldChar w:fldCharType="begin"/>
        </w:r>
        <w:r w:rsidR="00E77E73">
          <w:instrText xml:space="preserve"> PAGEREF _Toc433718166 \h </w:instrText>
        </w:r>
        <w:r w:rsidR="00E77E73">
          <w:fldChar w:fldCharType="separate"/>
        </w:r>
        <w:r w:rsidR="00E77E73">
          <w:t>53</w:t>
        </w:r>
        <w:r w:rsidR="00E77E73">
          <w:fldChar w:fldCharType="end"/>
        </w:r>
      </w:hyperlink>
    </w:p>
    <w:p w:rsidR="00E77E73" w:rsidRDefault="005554EE">
      <w:pPr>
        <w:pStyle w:val="TOC3"/>
        <w:rPr>
          <w:rFonts w:eastAsiaTheme="minorEastAsia"/>
          <w:smallCaps w:val="0"/>
          <w:sz w:val="22"/>
        </w:rPr>
      </w:pPr>
      <w:hyperlink w:anchor="_Toc433718167" w:history="1">
        <w:r w:rsidR="00E77E73" w:rsidRPr="006A1AE4">
          <w:rPr>
            <w:rStyle w:val="Hyperlink"/>
          </w:rPr>
          <w:t>Microsoft Azure Site Recovery (Piano)</w:t>
        </w:r>
        <w:r w:rsidR="00E77E73">
          <w:tab/>
        </w:r>
        <w:r w:rsidR="00E77E73">
          <w:fldChar w:fldCharType="begin"/>
        </w:r>
        <w:r w:rsidR="00E77E73">
          <w:instrText xml:space="preserve"> PAGEREF _Toc433718167 \h </w:instrText>
        </w:r>
        <w:r w:rsidR="00E77E73">
          <w:fldChar w:fldCharType="separate"/>
        </w:r>
        <w:r w:rsidR="00E77E73">
          <w:t>54</w:t>
        </w:r>
        <w:r w:rsidR="00E77E73">
          <w:fldChar w:fldCharType="end"/>
        </w:r>
      </w:hyperlink>
    </w:p>
    <w:p w:rsidR="00E77E73" w:rsidRDefault="005554EE">
      <w:pPr>
        <w:pStyle w:val="TOC3"/>
        <w:rPr>
          <w:rFonts w:eastAsiaTheme="minorEastAsia"/>
          <w:smallCaps w:val="0"/>
          <w:sz w:val="22"/>
        </w:rPr>
      </w:pPr>
      <w:hyperlink w:anchor="_Toc433718168" w:history="1">
        <w:r w:rsidR="00E77E73" w:rsidRPr="006A1AE4">
          <w:rPr>
            <w:rStyle w:val="Hyperlink"/>
          </w:rPr>
          <w:t>Enterprise Mobility Suite (Piano)</w:t>
        </w:r>
        <w:r w:rsidR="00E77E73">
          <w:tab/>
        </w:r>
        <w:r w:rsidR="00E77E73">
          <w:fldChar w:fldCharType="begin"/>
        </w:r>
        <w:r w:rsidR="00E77E73">
          <w:instrText xml:space="preserve"> PAGEREF _Toc433718168 \h </w:instrText>
        </w:r>
        <w:r w:rsidR="00E77E73">
          <w:fldChar w:fldCharType="separate"/>
        </w:r>
        <w:r w:rsidR="00E77E73">
          <w:t>54</w:t>
        </w:r>
        <w:r w:rsidR="00E77E73">
          <w:fldChar w:fldCharType="end"/>
        </w:r>
      </w:hyperlink>
    </w:p>
    <w:p w:rsidR="00E77E73" w:rsidRDefault="005554EE">
      <w:pPr>
        <w:pStyle w:val="TOC3"/>
        <w:rPr>
          <w:rFonts w:eastAsiaTheme="minorEastAsia"/>
          <w:smallCaps w:val="0"/>
          <w:sz w:val="22"/>
        </w:rPr>
      </w:pPr>
      <w:hyperlink w:anchor="_Toc433718169" w:history="1">
        <w:r w:rsidR="00E77E73" w:rsidRPr="006A1AE4">
          <w:rPr>
            <w:rStyle w:val="Hyperlink"/>
          </w:rPr>
          <w:t>Azure Active Directory (Piano)</w:t>
        </w:r>
        <w:r w:rsidR="00E77E73">
          <w:tab/>
        </w:r>
        <w:r w:rsidR="00E77E73">
          <w:fldChar w:fldCharType="begin"/>
        </w:r>
        <w:r w:rsidR="00E77E73">
          <w:instrText xml:space="preserve"> PAGEREF _Toc433718169 \h </w:instrText>
        </w:r>
        <w:r w:rsidR="00E77E73">
          <w:fldChar w:fldCharType="separate"/>
        </w:r>
        <w:r w:rsidR="00E77E73">
          <w:t>55</w:t>
        </w:r>
        <w:r w:rsidR="00E77E73">
          <w:fldChar w:fldCharType="end"/>
        </w:r>
      </w:hyperlink>
    </w:p>
    <w:p w:rsidR="00E77E73" w:rsidRDefault="005554EE">
      <w:pPr>
        <w:pStyle w:val="TOC3"/>
        <w:rPr>
          <w:rFonts w:eastAsiaTheme="minorEastAsia"/>
          <w:smallCaps w:val="0"/>
          <w:sz w:val="22"/>
        </w:rPr>
      </w:pPr>
      <w:hyperlink w:anchor="_Toc433718170" w:history="1">
        <w:r w:rsidR="00E77E73" w:rsidRPr="006A1AE4">
          <w:rPr>
            <w:rStyle w:val="Hyperlink"/>
          </w:rPr>
          <w:t>Azure Rights Management (Piano)</w:t>
        </w:r>
        <w:r w:rsidR="00E77E73">
          <w:tab/>
        </w:r>
        <w:r w:rsidR="00E77E73">
          <w:fldChar w:fldCharType="begin"/>
        </w:r>
        <w:r w:rsidR="00E77E73">
          <w:instrText xml:space="preserve"> PAGEREF _Toc433718170 \h </w:instrText>
        </w:r>
        <w:r w:rsidR="00E77E73">
          <w:fldChar w:fldCharType="separate"/>
        </w:r>
        <w:r w:rsidR="00E77E73">
          <w:t>56</w:t>
        </w:r>
        <w:r w:rsidR="00E77E73">
          <w:fldChar w:fldCharType="end"/>
        </w:r>
      </w:hyperlink>
    </w:p>
    <w:p w:rsidR="00E77E73" w:rsidRDefault="005554EE">
      <w:pPr>
        <w:pStyle w:val="TOC3"/>
        <w:rPr>
          <w:rFonts w:eastAsiaTheme="minorEastAsia"/>
          <w:smallCaps w:val="0"/>
          <w:sz w:val="22"/>
        </w:rPr>
      </w:pPr>
      <w:hyperlink w:anchor="_Toc433718171" w:history="1">
        <w:r w:rsidR="00E77E73" w:rsidRPr="006A1AE4">
          <w:rPr>
            <w:rStyle w:val="Hyperlink"/>
          </w:rPr>
          <w:t>RemoteApp di Azure (Piano)</w:t>
        </w:r>
        <w:r w:rsidR="00E77E73">
          <w:tab/>
        </w:r>
        <w:r w:rsidR="00E77E73">
          <w:fldChar w:fldCharType="begin"/>
        </w:r>
        <w:r w:rsidR="00E77E73">
          <w:instrText xml:space="preserve"> PAGEREF _Toc433718171 \h </w:instrText>
        </w:r>
        <w:r w:rsidR="00E77E73">
          <w:fldChar w:fldCharType="separate"/>
        </w:r>
        <w:r w:rsidR="00E77E73">
          <w:t>56</w:t>
        </w:r>
        <w:r w:rsidR="00E77E73">
          <w:fldChar w:fldCharType="end"/>
        </w:r>
      </w:hyperlink>
    </w:p>
    <w:p w:rsidR="00E77E73" w:rsidRDefault="005554EE">
      <w:pPr>
        <w:pStyle w:val="TOC3"/>
        <w:rPr>
          <w:rFonts w:eastAsiaTheme="minorEastAsia"/>
          <w:smallCaps w:val="0"/>
          <w:sz w:val="22"/>
        </w:rPr>
      </w:pPr>
      <w:hyperlink w:anchor="_Toc433718172" w:history="1">
        <w:r w:rsidR="00E77E73" w:rsidRPr="006A1AE4">
          <w:rPr>
            <w:rStyle w:val="Hyperlink"/>
          </w:rPr>
          <w:t>Operations Management Suite (Piano)</w:t>
        </w:r>
        <w:r w:rsidR="00E77E73">
          <w:tab/>
        </w:r>
        <w:r w:rsidR="00E77E73">
          <w:fldChar w:fldCharType="begin"/>
        </w:r>
        <w:r w:rsidR="00E77E73">
          <w:instrText xml:space="preserve"> PAGEREF _Toc433718172 \h </w:instrText>
        </w:r>
        <w:r w:rsidR="00E77E73">
          <w:fldChar w:fldCharType="separate"/>
        </w:r>
        <w:r w:rsidR="00E77E73">
          <w:t>56</w:t>
        </w:r>
        <w:r w:rsidR="00E77E73">
          <w:fldChar w:fldCharType="end"/>
        </w:r>
      </w:hyperlink>
    </w:p>
    <w:p w:rsidR="00E77E73" w:rsidRDefault="005554EE">
      <w:pPr>
        <w:pStyle w:val="TOC2"/>
        <w:rPr>
          <w:rFonts w:eastAsiaTheme="minorEastAsia"/>
          <w:smallCaps w:val="0"/>
          <w:sz w:val="22"/>
        </w:rPr>
      </w:pPr>
      <w:hyperlink w:anchor="_Toc433718173" w:history="1">
        <w:r w:rsidR="00E77E73" w:rsidRPr="006A1AE4">
          <w:rPr>
            <w:rStyle w:val="Hyperlink"/>
          </w:rPr>
          <w:t>Enterprise Cloud Suite</w:t>
        </w:r>
        <w:r w:rsidR="00E77E73">
          <w:tab/>
        </w:r>
        <w:r w:rsidR="00E77E73">
          <w:fldChar w:fldCharType="begin"/>
        </w:r>
        <w:r w:rsidR="00E77E73">
          <w:instrText xml:space="preserve"> PAGEREF _Toc433718173 \h </w:instrText>
        </w:r>
        <w:r w:rsidR="00E77E73">
          <w:fldChar w:fldCharType="separate"/>
        </w:r>
        <w:r w:rsidR="00E77E73">
          <w:t>57</w:t>
        </w:r>
        <w:r w:rsidR="00E77E73">
          <w:fldChar w:fldCharType="end"/>
        </w:r>
      </w:hyperlink>
    </w:p>
    <w:p w:rsidR="00E77E73" w:rsidRDefault="005554EE">
      <w:pPr>
        <w:pStyle w:val="TOC2"/>
        <w:rPr>
          <w:rFonts w:eastAsiaTheme="minorEastAsia"/>
          <w:smallCaps w:val="0"/>
          <w:sz w:val="22"/>
        </w:rPr>
      </w:pPr>
      <w:hyperlink w:anchor="_Toc433718174" w:history="1">
        <w:r w:rsidR="00E77E73" w:rsidRPr="006A1AE4">
          <w:rPr>
            <w:rStyle w:val="Hyperlink"/>
          </w:rPr>
          <w:t>Microsoft Intune</w:t>
        </w:r>
        <w:r w:rsidR="00E77E73">
          <w:tab/>
        </w:r>
        <w:r w:rsidR="00E77E73">
          <w:fldChar w:fldCharType="begin"/>
        </w:r>
        <w:r w:rsidR="00E77E73">
          <w:instrText xml:space="preserve"> PAGEREF _Toc433718174 \h </w:instrText>
        </w:r>
        <w:r w:rsidR="00E77E73">
          <w:fldChar w:fldCharType="separate"/>
        </w:r>
        <w:r w:rsidR="00E77E73">
          <w:t>57</w:t>
        </w:r>
        <w:r w:rsidR="00E77E73">
          <w:fldChar w:fldCharType="end"/>
        </w:r>
      </w:hyperlink>
    </w:p>
    <w:p w:rsidR="00E77E73" w:rsidRDefault="005554EE">
      <w:pPr>
        <w:pStyle w:val="TOC2"/>
        <w:rPr>
          <w:rFonts w:eastAsiaTheme="minorEastAsia"/>
          <w:smallCaps w:val="0"/>
          <w:sz w:val="22"/>
        </w:rPr>
      </w:pPr>
      <w:hyperlink w:anchor="_Toc433718175" w:history="1">
        <w:r w:rsidR="00E77E73" w:rsidRPr="006A1AE4">
          <w:rPr>
            <w:rStyle w:val="Hyperlink"/>
          </w:rPr>
          <w:t>Microsoft Dynamics Online Services</w:t>
        </w:r>
        <w:r w:rsidR="00E77E73">
          <w:tab/>
        </w:r>
        <w:r w:rsidR="00E77E73">
          <w:fldChar w:fldCharType="begin"/>
        </w:r>
        <w:r w:rsidR="00E77E73">
          <w:instrText xml:space="preserve"> PAGEREF _Toc433718175 \h </w:instrText>
        </w:r>
        <w:r w:rsidR="00E77E73">
          <w:fldChar w:fldCharType="separate"/>
        </w:r>
        <w:r w:rsidR="00E77E73">
          <w:t>58</w:t>
        </w:r>
        <w:r w:rsidR="00E77E73">
          <w:fldChar w:fldCharType="end"/>
        </w:r>
      </w:hyperlink>
    </w:p>
    <w:p w:rsidR="00E77E73" w:rsidRDefault="005554EE">
      <w:pPr>
        <w:pStyle w:val="TOC3"/>
        <w:rPr>
          <w:rFonts w:eastAsiaTheme="minorEastAsia"/>
          <w:smallCaps w:val="0"/>
          <w:sz w:val="22"/>
        </w:rPr>
      </w:pPr>
      <w:hyperlink w:anchor="_Toc433718176" w:history="1">
        <w:r w:rsidR="00E77E73" w:rsidRPr="006A1AE4">
          <w:rPr>
            <w:rStyle w:val="Hyperlink"/>
          </w:rPr>
          <w:t>Microsoft Dynamics CRM Online</w:t>
        </w:r>
        <w:r w:rsidR="00E77E73">
          <w:tab/>
        </w:r>
        <w:r w:rsidR="00E77E73">
          <w:fldChar w:fldCharType="begin"/>
        </w:r>
        <w:r w:rsidR="00E77E73">
          <w:instrText xml:space="preserve"> PAGEREF _Toc433718176 \h </w:instrText>
        </w:r>
        <w:r w:rsidR="00E77E73">
          <w:fldChar w:fldCharType="separate"/>
        </w:r>
        <w:r w:rsidR="00E77E73">
          <w:t>58</w:t>
        </w:r>
        <w:r w:rsidR="00E77E73">
          <w:fldChar w:fldCharType="end"/>
        </w:r>
      </w:hyperlink>
    </w:p>
    <w:p w:rsidR="00E77E73" w:rsidRDefault="005554EE">
      <w:pPr>
        <w:pStyle w:val="TOC3"/>
        <w:rPr>
          <w:rFonts w:eastAsiaTheme="minorEastAsia"/>
          <w:smallCaps w:val="0"/>
          <w:sz w:val="22"/>
        </w:rPr>
      </w:pPr>
      <w:hyperlink w:anchor="_Toc433718177" w:history="1">
        <w:r w:rsidR="00E77E73" w:rsidRPr="006A1AE4">
          <w:rPr>
            <w:rStyle w:val="Hyperlink"/>
          </w:rPr>
          <w:t>Microsoft Dynamics Marketing</w:t>
        </w:r>
        <w:r w:rsidR="00E77E73">
          <w:tab/>
        </w:r>
        <w:r w:rsidR="00E77E73">
          <w:fldChar w:fldCharType="begin"/>
        </w:r>
        <w:r w:rsidR="00E77E73">
          <w:instrText xml:space="preserve"> PAGEREF _Toc433718177 \h </w:instrText>
        </w:r>
        <w:r w:rsidR="00E77E73">
          <w:fldChar w:fldCharType="separate"/>
        </w:r>
        <w:r w:rsidR="00E77E73">
          <w:t>59</w:t>
        </w:r>
        <w:r w:rsidR="00E77E73">
          <w:fldChar w:fldCharType="end"/>
        </w:r>
      </w:hyperlink>
    </w:p>
    <w:p w:rsidR="00E77E73" w:rsidRDefault="005554EE">
      <w:pPr>
        <w:pStyle w:val="TOC3"/>
        <w:rPr>
          <w:rFonts w:eastAsiaTheme="minorEastAsia"/>
          <w:smallCaps w:val="0"/>
          <w:sz w:val="22"/>
        </w:rPr>
      </w:pPr>
      <w:hyperlink w:anchor="_Toc433718178" w:history="1">
        <w:r w:rsidR="00E77E73" w:rsidRPr="006A1AE4">
          <w:rPr>
            <w:rStyle w:val="Hyperlink"/>
          </w:rPr>
          <w:t>Microsoft Social Engagement</w:t>
        </w:r>
        <w:r w:rsidR="00E77E73">
          <w:tab/>
        </w:r>
        <w:r w:rsidR="00E77E73">
          <w:fldChar w:fldCharType="begin"/>
        </w:r>
        <w:r w:rsidR="00E77E73">
          <w:instrText xml:space="preserve"> PAGEREF _Toc433718178 \h </w:instrText>
        </w:r>
        <w:r w:rsidR="00E77E73">
          <w:fldChar w:fldCharType="separate"/>
        </w:r>
        <w:r w:rsidR="00E77E73">
          <w:t>59</w:t>
        </w:r>
        <w:r w:rsidR="00E77E73">
          <w:fldChar w:fldCharType="end"/>
        </w:r>
      </w:hyperlink>
    </w:p>
    <w:p w:rsidR="00E77E73" w:rsidRDefault="005554EE">
      <w:pPr>
        <w:pStyle w:val="TOC3"/>
        <w:rPr>
          <w:rFonts w:eastAsiaTheme="minorEastAsia"/>
          <w:smallCaps w:val="0"/>
          <w:sz w:val="22"/>
        </w:rPr>
      </w:pPr>
      <w:hyperlink w:anchor="_Toc433718179" w:history="1">
        <w:r w:rsidR="00E77E73" w:rsidRPr="006A1AE4">
          <w:rPr>
            <w:rStyle w:val="Hyperlink"/>
          </w:rPr>
          <w:t>Parature, di Microsoft</w:t>
        </w:r>
        <w:r w:rsidR="00E77E73">
          <w:tab/>
        </w:r>
        <w:r w:rsidR="00E77E73">
          <w:fldChar w:fldCharType="begin"/>
        </w:r>
        <w:r w:rsidR="00E77E73">
          <w:instrText xml:space="preserve"> PAGEREF _Toc433718179 \h </w:instrText>
        </w:r>
        <w:r w:rsidR="00E77E73">
          <w:fldChar w:fldCharType="separate"/>
        </w:r>
        <w:r w:rsidR="00E77E73">
          <w:t>60</w:t>
        </w:r>
        <w:r w:rsidR="00E77E73">
          <w:fldChar w:fldCharType="end"/>
        </w:r>
      </w:hyperlink>
    </w:p>
    <w:p w:rsidR="00E77E73" w:rsidRDefault="005554EE">
      <w:pPr>
        <w:pStyle w:val="TOC2"/>
        <w:rPr>
          <w:rFonts w:eastAsiaTheme="minorEastAsia"/>
          <w:smallCaps w:val="0"/>
          <w:sz w:val="22"/>
        </w:rPr>
      </w:pPr>
      <w:hyperlink w:anchor="_Toc433718180" w:history="1">
        <w:r w:rsidR="00E77E73" w:rsidRPr="006A1AE4">
          <w:rPr>
            <w:rStyle w:val="Hyperlink"/>
          </w:rPr>
          <w:t>Servizi Office 365</w:t>
        </w:r>
        <w:r w:rsidR="00E77E73">
          <w:tab/>
        </w:r>
        <w:r w:rsidR="00E77E73">
          <w:fldChar w:fldCharType="begin"/>
        </w:r>
        <w:r w:rsidR="00E77E73">
          <w:instrText xml:space="preserve"> PAGEREF _Toc433718180 \h </w:instrText>
        </w:r>
        <w:r w:rsidR="00E77E73">
          <w:fldChar w:fldCharType="separate"/>
        </w:r>
        <w:r w:rsidR="00E77E73">
          <w:t>60</w:t>
        </w:r>
        <w:r w:rsidR="00E77E73">
          <w:fldChar w:fldCharType="end"/>
        </w:r>
      </w:hyperlink>
    </w:p>
    <w:p w:rsidR="00E77E73" w:rsidRDefault="005554EE">
      <w:pPr>
        <w:pStyle w:val="TOC3"/>
        <w:rPr>
          <w:rFonts w:eastAsiaTheme="minorEastAsia"/>
          <w:smallCaps w:val="0"/>
          <w:sz w:val="22"/>
        </w:rPr>
      </w:pPr>
      <w:hyperlink w:anchor="_Toc433718181" w:history="1">
        <w:r w:rsidR="00E77E73" w:rsidRPr="006A1AE4">
          <w:rPr>
            <w:rStyle w:val="Hyperlink"/>
          </w:rPr>
          <w:t>Applicazioni Office 365</w:t>
        </w:r>
        <w:r w:rsidR="00E77E73">
          <w:tab/>
        </w:r>
        <w:r w:rsidR="00E77E73">
          <w:fldChar w:fldCharType="begin"/>
        </w:r>
        <w:r w:rsidR="00E77E73">
          <w:instrText xml:space="preserve"> PAGEREF _Toc433718181 \h </w:instrText>
        </w:r>
        <w:r w:rsidR="00E77E73">
          <w:fldChar w:fldCharType="separate"/>
        </w:r>
        <w:r w:rsidR="00E77E73">
          <w:t>60</w:t>
        </w:r>
        <w:r w:rsidR="00E77E73">
          <w:fldChar w:fldCharType="end"/>
        </w:r>
      </w:hyperlink>
    </w:p>
    <w:p w:rsidR="00E77E73" w:rsidRDefault="005554EE">
      <w:pPr>
        <w:pStyle w:val="TOC3"/>
        <w:rPr>
          <w:rFonts w:eastAsiaTheme="minorEastAsia"/>
          <w:smallCaps w:val="0"/>
          <w:sz w:val="22"/>
        </w:rPr>
      </w:pPr>
      <w:hyperlink w:anchor="_Toc433718182" w:history="1">
        <w:r w:rsidR="00E77E73" w:rsidRPr="006A1AE4">
          <w:rPr>
            <w:rStyle w:val="Hyperlink"/>
          </w:rPr>
          <w:t>Office 365 Suite</w:t>
        </w:r>
        <w:r w:rsidR="00E77E73">
          <w:tab/>
        </w:r>
        <w:r w:rsidR="00E77E73">
          <w:fldChar w:fldCharType="begin"/>
        </w:r>
        <w:r w:rsidR="00E77E73">
          <w:instrText xml:space="preserve"> PAGEREF _Toc433718182 \h </w:instrText>
        </w:r>
        <w:r w:rsidR="00E77E73">
          <w:fldChar w:fldCharType="separate"/>
        </w:r>
        <w:r w:rsidR="00E77E73">
          <w:t>62</w:t>
        </w:r>
        <w:r w:rsidR="00E77E73">
          <w:fldChar w:fldCharType="end"/>
        </w:r>
      </w:hyperlink>
    </w:p>
    <w:p w:rsidR="00E77E73" w:rsidRDefault="005554EE">
      <w:pPr>
        <w:pStyle w:val="TOC3"/>
        <w:rPr>
          <w:rFonts w:eastAsiaTheme="minorEastAsia"/>
          <w:smallCaps w:val="0"/>
          <w:sz w:val="22"/>
        </w:rPr>
      </w:pPr>
      <w:hyperlink w:anchor="_Toc433718183" w:history="1">
        <w:r w:rsidR="00E77E73" w:rsidRPr="006A1AE4">
          <w:rPr>
            <w:rStyle w:val="Hyperlink"/>
          </w:rPr>
          <w:t>Exchange Online</w:t>
        </w:r>
        <w:r w:rsidR="00E77E73">
          <w:tab/>
        </w:r>
        <w:r w:rsidR="00E77E73">
          <w:fldChar w:fldCharType="begin"/>
        </w:r>
        <w:r w:rsidR="00E77E73">
          <w:instrText xml:space="preserve"> PAGEREF _Toc433718183 \h </w:instrText>
        </w:r>
        <w:r w:rsidR="00E77E73">
          <w:fldChar w:fldCharType="separate"/>
        </w:r>
        <w:r w:rsidR="00E77E73">
          <w:t>64</w:t>
        </w:r>
        <w:r w:rsidR="00E77E73">
          <w:fldChar w:fldCharType="end"/>
        </w:r>
      </w:hyperlink>
    </w:p>
    <w:p w:rsidR="00E77E73" w:rsidRDefault="005554EE">
      <w:pPr>
        <w:pStyle w:val="TOC3"/>
        <w:rPr>
          <w:rFonts w:eastAsiaTheme="minorEastAsia"/>
          <w:smallCaps w:val="0"/>
          <w:sz w:val="22"/>
        </w:rPr>
      </w:pPr>
      <w:hyperlink w:anchor="_Toc433718184" w:history="1">
        <w:r w:rsidR="00E77E73" w:rsidRPr="006A1AE4">
          <w:rPr>
            <w:rStyle w:val="Hyperlink"/>
          </w:rPr>
          <w:t>OneDrive for Business</w:t>
        </w:r>
        <w:r w:rsidR="00E77E73">
          <w:tab/>
        </w:r>
        <w:r w:rsidR="00E77E73">
          <w:fldChar w:fldCharType="begin"/>
        </w:r>
        <w:r w:rsidR="00E77E73">
          <w:instrText xml:space="preserve"> PAGEREF _Toc433718184 \h </w:instrText>
        </w:r>
        <w:r w:rsidR="00E77E73">
          <w:fldChar w:fldCharType="separate"/>
        </w:r>
        <w:r w:rsidR="00E77E73">
          <w:t>65</w:t>
        </w:r>
        <w:r w:rsidR="00E77E73">
          <w:fldChar w:fldCharType="end"/>
        </w:r>
      </w:hyperlink>
    </w:p>
    <w:p w:rsidR="00E77E73" w:rsidRDefault="005554EE">
      <w:pPr>
        <w:pStyle w:val="TOC3"/>
        <w:rPr>
          <w:rFonts w:eastAsiaTheme="minorEastAsia"/>
          <w:smallCaps w:val="0"/>
          <w:sz w:val="22"/>
        </w:rPr>
      </w:pPr>
      <w:hyperlink w:anchor="_Toc433718185" w:history="1">
        <w:r w:rsidR="00E77E73" w:rsidRPr="006A1AE4">
          <w:rPr>
            <w:rStyle w:val="Hyperlink"/>
          </w:rPr>
          <w:t>Project Online</w:t>
        </w:r>
        <w:r w:rsidR="00E77E73">
          <w:tab/>
        </w:r>
        <w:r w:rsidR="00E77E73">
          <w:fldChar w:fldCharType="begin"/>
        </w:r>
        <w:r w:rsidR="00E77E73">
          <w:instrText xml:space="preserve"> PAGEREF _Toc433718185 \h </w:instrText>
        </w:r>
        <w:r w:rsidR="00E77E73">
          <w:fldChar w:fldCharType="separate"/>
        </w:r>
        <w:r w:rsidR="00E77E73">
          <w:t>65</w:t>
        </w:r>
        <w:r w:rsidR="00E77E73">
          <w:fldChar w:fldCharType="end"/>
        </w:r>
      </w:hyperlink>
    </w:p>
    <w:p w:rsidR="00E77E73" w:rsidRDefault="005554EE">
      <w:pPr>
        <w:pStyle w:val="TOC3"/>
        <w:rPr>
          <w:rFonts w:eastAsiaTheme="minorEastAsia"/>
          <w:smallCaps w:val="0"/>
          <w:sz w:val="22"/>
        </w:rPr>
      </w:pPr>
      <w:hyperlink w:anchor="_Toc433718186" w:history="1">
        <w:r w:rsidR="00E77E73" w:rsidRPr="006A1AE4">
          <w:rPr>
            <w:rStyle w:val="Hyperlink"/>
          </w:rPr>
          <w:t>SharePoint Online</w:t>
        </w:r>
        <w:r w:rsidR="00E77E73">
          <w:tab/>
        </w:r>
        <w:r w:rsidR="00E77E73">
          <w:fldChar w:fldCharType="begin"/>
        </w:r>
        <w:r w:rsidR="00E77E73">
          <w:instrText xml:space="preserve"> PAGEREF _Toc433718186 \h </w:instrText>
        </w:r>
        <w:r w:rsidR="00E77E73">
          <w:fldChar w:fldCharType="separate"/>
        </w:r>
        <w:r w:rsidR="00E77E73">
          <w:t>66</w:t>
        </w:r>
        <w:r w:rsidR="00E77E73">
          <w:fldChar w:fldCharType="end"/>
        </w:r>
      </w:hyperlink>
    </w:p>
    <w:p w:rsidR="00E77E73" w:rsidRDefault="005554EE">
      <w:pPr>
        <w:pStyle w:val="TOC3"/>
        <w:rPr>
          <w:rFonts w:eastAsiaTheme="minorEastAsia"/>
          <w:smallCaps w:val="0"/>
          <w:sz w:val="22"/>
        </w:rPr>
      </w:pPr>
      <w:hyperlink w:anchor="_Toc433718187" w:history="1">
        <w:r w:rsidR="00E77E73" w:rsidRPr="006A1AE4">
          <w:rPr>
            <w:rStyle w:val="Hyperlink"/>
          </w:rPr>
          <w:t>Skype for Business Online</w:t>
        </w:r>
        <w:r w:rsidR="00E77E73">
          <w:tab/>
        </w:r>
        <w:r w:rsidR="00E77E73">
          <w:fldChar w:fldCharType="begin"/>
        </w:r>
        <w:r w:rsidR="00E77E73">
          <w:instrText xml:space="preserve"> PAGEREF _Toc433718187 \h </w:instrText>
        </w:r>
        <w:r w:rsidR="00E77E73">
          <w:fldChar w:fldCharType="separate"/>
        </w:r>
        <w:r w:rsidR="00E77E73">
          <w:t>66</w:t>
        </w:r>
        <w:r w:rsidR="00E77E73">
          <w:fldChar w:fldCharType="end"/>
        </w:r>
      </w:hyperlink>
    </w:p>
    <w:p w:rsidR="00E77E73" w:rsidRDefault="005554EE">
      <w:pPr>
        <w:pStyle w:val="TOC2"/>
        <w:rPr>
          <w:rFonts w:eastAsiaTheme="minorEastAsia"/>
          <w:smallCaps w:val="0"/>
          <w:sz w:val="22"/>
        </w:rPr>
      </w:pPr>
      <w:hyperlink w:anchor="_Toc433718188" w:history="1">
        <w:r w:rsidR="00E77E73" w:rsidRPr="006A1AE4">
          <w:rPr>
            <w:rStyle w:val="Hyperlink"/>
          </w:rPr>
          <w:t>Altri Servizi Online</w:t>
        </w:r>
        <w:r w:rsidR="00E77E73">
          <w:tab/>
        </w:r>
        <w:r w:rsidR="00E77E73">
          <w:fldChar w:fldCharType="begin"/>
        </w:r>
        <w:r w:rsidR="00E77E73">
          <w:instrText xml:space="preserve"> PAGEREF _Toc433718188 \h </w:instrText>
        </w:r>
        <w:r w:rsidR="00E77E73">
          <w:fldChar w:fldCharType="separate"/>
        </w:r>
        <w:r w:rsidR="00E77E73">
          <w:t>67</w:t>
        </w:r>
        <w:r w:rsidR="00E77E73">
          <w:fldChar w:fldCharType="end"/>
        </w:r>
      </w:hyperlink>
    </w:p>
    <w:p w:rsidR="00E77E73" w:rsidRDefault="005554EE">
      <w:pPr>
        <w:pStyle w:val="TOC3"/>
        <w:rPr>
          <w:rFonts w:eastAsiaTheme="minorEastAsia"/>
          <w:smallCaps w:val="0"/>
          <w:sz w:val="22"/>
        </w:rPr>
      </w:pPr>
      <w:hyperlink w:anchor="_Toc433718189" w:history="1">
        <w:r w:rsidR="00E77E73" w:rsidRPr="006A1AE4">
          <w:rPr>
            <w:rStyle w:val="Hyperlink"/>
          </w:rPr>
          <w:t>Bing Maps</w:t>
        </w:r>
        <w:r w:rsidR="00E77E73">
          <w:tab/>
        </w:r>
        <w:r w:rsidR="00E77E73">
          <w:fldChar w:fldCharType="begin"/>
        </w:r>
        <w:r w:rsidR="00E77E73">
          <w:instrText xml:space="preserve"> PAGEREF _Toc433718189 \h </w:instrText>
        </w:r>
        <w:r w:rsidR="00E77E73">
          <w:fldChar w:fldCharType="separate"/>
        </w:r>
        <w:r w:rsidR="00E77E73">
          <w:t>67</w:t>
        </w:r>
        <w:r w:rsidR="00E77E73">
          <w:fldChar w:fldCharType="end"/>
        </w:r>
      </w:hyperlink>
    </w:p>
    <w:p w:rsidR="00E77E73" w:rsidRDefault="005554EE">
      <w:pPr>
        <w:pStyle w:val="TOC3"/>
        <w:rPr>
          <w:rFonts w:eastAsiaTheme="minorEastAsia"/>
          <w:smallCaps w:val="0"/>
          <w:sz w:val="22"/>
        </w:rPr>
      </w:pPr>
      <w:hyperlink w:anchor="_Toc433718190" w:history="1">
        <w:r w:rsidR="00E77E73" w:rsidRPr="006A1AE4">
          <w:rPr>
            <w:rStyle w:val="Hyperlink"/>
          </w:rPr>
          <w:t>Microsoft Learning</w:t>
        </w:r>
        <w:r w:rsidR="00E77E73">
          <w:tab/>
        </w:r>
        <w:r w:rsidR="00E77E73">
          <w:fldChar w:fldCharType="begin"/>
        </w:r>
        <w:r w:rsidR="00E77E73">
          <w:instrText xml:space="preserve"> PAGEREF _Toc433718190 \h </w:instrText>
        </w:r>
        <w:r w:rsidR="00E77E73">
          <w:fldChar w:fldCharType="separate"/>
        </w:r>
        <w:r w:rsidR="00E77E73">
          <w:t>68</w:t>
        </w:r>
        <w:r w:rsidR="00E77E73">
          <w:fldChar w:fldCharType="end"/>
        </w:r>
      </w:hyperlink>
    </w:p>
    <w:p w:rsidR="00E77E73" w:rsidRDefault="005554EE">
      <w:pPr>
        <w:pStyle w:val="TOC3"/>
        <w:rPr>
          <w:rFonts w:eastAsiaTheme="minorEastAsia"/>
          <w:smallCaps w:val="0"/>
          <w:sz w:val="22"/>
        </w:rPr>
      </w:pPr>
      <w:hyperlink w:anchor="_Toc433718191" w:history="1">
        <w:r w:rsidR="00E77E73" w:rsidRPr="006A1AE4">
          <w:rPr>
            <w:rStyle w:val="Hyperlink"/>
          </w:rPr>
          <w:t>Microsoft Translator</w:t>
        </w:r>
        <w:r w:rsidR="00E77E73">
          <w:tab/>
        </w:r>
        <w:r w:rsidR="00E77E73">
          <w:fldChar w:fldCharType="begin"/>
        </w:r>
        <w:r w:rsidR="00E77E73">
          <w:instrText xml:space="preserve"> PAGEREF _Toc433718191 \h </w:instrText>
        </w:r>
        <w:r w:rsidR="00E77E73">
          <w:fldChar w:fldCharType="separate"/>
        </w:r>
        <w:r w:rsidR="00E77E73">
          <w:t>68</w:t>
        </w:r>
        <w:r w:rsidR="00E77E73">
          <w:fldChar w:fldCharType="end"/>
        </w:r>
      </w:hyperlink>
    </w:p>
    <w:p w:rsidR="00E77E73" w:rsidRDefault="005554EE">
      <w:pPr>
        <w:pStyle w:val="TOC3"/>
        <w:rPr>
          <w:rFonts w:eastAsiaTheme="minorEastAsia"/>
          <w:smallCaps w:val="0"/>
          <w:sz w:val="22"/>
        </w:rPr>
      </w:pPr>
      <w:hyperlink w:anchor="_Toc433718192" w:history="1">
        <w:r w:rsidR="00E77E73" w:rsidRPr="006A1AE4">
          <w:rPr>
            <w:rStyle w:val="Hyperlink"/>
          </w:rPr>
          <w:t>Power BI Pro</w:t>
        </w:r>
        <w:r w:rsidR="00E77E73">
          <w:tab/>
        </w:r>
        <w:r w:rsidR="00E77E73">
          <w:fldChar w:fldCharType="begin"/>
        </w:r>
        <w:r w:rsidR="00E77E73">
          <w:instrText xml:space="preserve"> PAGEREF _Toc433718192 \h </w:instrText>
        </w:r>
        <w:r w:rsidR="00E77E73">
          <w:fldChar w:fldCharType="separate"/>
        </w:r>
        <w:r w:rsidR="00E77E73">
          <w:t>68</w:t>
        </w:r>
        <w:r w:rsidR="00E77E73">
          <w:fldChar w:fldCharType="end"/>
        </w:r>
      </w:hyperlink>
    </w:p>
    <w:p w:rsidR="00E77E73" w:rsidRDefault="005554EE">
      <w:pPr>
        <w:pStyle w:val="TOC3"/>
        <w:rPr>
          <w:rFonts w:eastAsiaTheme="minorEastAsia"/>
          <w:smallCaps w:val="0"/>
          <w:sz w:val="22"/>
        </w:rPr>
      </w:pPr>
      <w:hyperlink w:anchor="_Toc433718193" w:history="1">
        <w:r w:rsidR="00E77E73" w:rsidRPr="006A1AE4">
          <w:rPr>
            <w:rStyle w:val="Hyperlink"/>
          </w:rPr>
          <w:t>System Center Endpoint Protection</w:t>
        </w:r>
        <w:r w:rsidR="00E77E73">
          <w:tab/>
        </w:r>
        <w:r w:rsidR="00E77E73">
          <w:fldChar w:fldCharType="begin"/>
        </w:r>
        <w:r w:rsidR="00E77E73">
          <w:instrText xml:space="preserve"> PAGEREF _Toc433718193 \h </w:instrText>
        </w:r>
        <w:r w:rsidR="00E77E73">
          <w:fldChar w:fldCharType="separate"/>
        </w:r>
        <w:r w:rsidR="00E77E73">
          <w:t>69</w:t>
        </w:r>
        <w:r w:rsidR="00E77E73">
          <w:fldChar w:fldCharType="end"/>
        </w:r>
      </w:hyperlink>
    </w:p>
    <w:p w:rsidR="00E77E73" w:rsidRDefault="005554EE">
      <w:pPr>
        <w:pStyle w:val="TOC3"/>
        <w:rPr>
          <w:rFonts w:eastAsiaTheme="minorEastAsia"/>
          <w:smallCaps w:val="0"/>
          <w:sz w:val="22"/>
        </w:rPr>
      </w:pPr>
      <w:hyperlink w:anchor="_Toc433718194" w:history="1">
        <w:r w:rsidR="00E77E73" w:rsidRPr="006A1AE4">
          <w:rPr>
            <w:rStyle w:val="Hyperlink"/>
          </w:rPr>
          <w:t>Yammer Enterprise</w:t>
        </w:r>
        <w:r w:rsidR="00E77E73">
          <w:tab/>
        </w:r>
        <w:r w:rsidR="00E77E73">
          <w:fldChar w:fldCharType="begin"/>
        </w:r>
        <w:r w:rsidR="00E77E73">
          <w:instrText xml:space="preserve"> PAGEREF _Toc433718194 \h </w:instrText>
        </w:r>
        <w:r w:rsidR="00E77E73">
          <w:fldChar w:fldCharType="separate"/>
        </w:r>
        <w:r w:rsidR="00E77E73">
          <w:t>69</w:t>
        </w:r>
        <w:r w:rsidR="00E77E73">
          <w:fldChar w:fldCharType="end"/>
        </w:r>
      </w:hyperlink>
    </w:p>
    <w:p w:rsidR="00E77E73" w:rsidRDefault="005554EE">
      <w:pPr>
        <w:pStyle w:val="TOC1"/>
        <w:rPr>
          <w:rFonts w:eastAsiaTheme="minorEastAsia"/>
          <w:b w:val="0"/>
          <w:caps w:val="0"/>
          <w:noProof/>
          <w:sz w:val="22"/>
          <w:szCs w:val="22"/>
        </w:rPr>
      </w:pPr>
      <w:hyperlink w:anchor="_Toc433718195" w:history="1">
        <w:r w:rsidR="00E77E73" w:rsidRPr="006A1AE4">
          <w:rPr>
            <w:rStyle w:val="Hyperlink"/>
            <w:noProof/>
          </w:rPr>
          <w:t>Glossario</w:t>
        </w:r>
        <w:r w:rsidR="00E77E73">
          <w:rPr>
            <w:noProof/>
          </w:rPr>
          <w:tab/>
        </w:r>
        <w:r w:rsidR="00E77E73">
          <w:rPr>
            <w:noProof/>
          </w:rPr>
          <w:fldChar w:fldCharType="begin"/>
        </w:r>
        <w:r w:rsidR="00E77E73">
          <w:rPr>
            <w:noProof/>
          </w:rPr>
          <w:instrText xml:space="preserve"> PAGEREF _Toc433718195 \h </w:instrText>
        </w:r>
        <w:r w:rsidR="00E77E73">
          <w:rPr>
            <w:noProof/>
          </w:rPr>
        </w:r>
        <w:r w:rsidR="00E77E73">
          <w:rPr>
            <w:noProof/>
          </w:rPr>
          <w:fldChar w:fldCharType="separate"/>
        </w:r>
        <w:r w:rsidR="00E77E73">
          <w:rPr>
            <w:noProof/>
          </w:rPr>
          <w:t>70</w:t>
        </w:r>
        <w:r w:rsidR="00E77E73">
          <w:rPr>
            <w:noProof/>
          </w:rPr>
          <w:fldChar w:fldCharType="end"/>
        </w:r>
      </w:hyperlink>
    </w:p>
    <w:p w:rsidR="00E77E73" w:rsidRDefault="005554EE">
      <w:pPr>
        <w:pStyle w:val="TOC2"/>
        <w:rPr>
          <w:rFonts w:eastAsiaTheme="minorEastAsia"/>
          <w:smallCaps w:val="0"/>
          <w:sz w:val="22"/>
        </w:rPr>
      </w:pPr>
      <w:hyperlink w:anchor="_Toc433718196" w:history="1">
        <w:r w:rsidR="00E77E73" w:rsidRPr="006A1AE4">
          <w:rPr>
            <w:rStyle w:val="Hyperlink"/>
          </w:rPr>
          <w:t>Attributi</w:t>
        </w:r>
        <w:r w:rsidR="00E77E73">
          <w:tab/>
        </w:r>
        <w:r w:rsidR="00E77E73">
          <w:fldChar w:fldCharType="begin"/>
        </w:r>
        <w:r w:rsidR="00E77E73">
          <w:instrText xml:space="preserve"> PAGEREF _Toc433718196 \h </w:instrText>
        </w:r>
        <w:r w:rsidR="00E77E73">
          <w:fldChar w:fldCharType="separate"/>
        </w:r>
        <w:r w:rsidR="00E77E73">
          <w:t>70</w:t>
        </w:r>
        <w:r w:rsidR="00E77E73">
          <w:fldChar w:fldCharType="end"/>
        </w:r>
      </w:hyperlink>
    </w:p>
    <w:p w:rsidR="00E77E73" w:rsidRDefault="005554EE">
      <w:pPr>
        <w:pStyle w:val="TOC2"/>
        <w:rPr>
          <w:rFonts w:eastAsiaTheme="minorEastAsia"/>
          <w:smallCaps w:val="0"/>
          <w:sz w:val="22"/>
        </w:rPr>
      </w:pPr>
      <w:hyperlink w:anchor="_Toc433718197" w:history="1">
        <w:r w:rsidR="00E77E73" w:rsidRPr="006A1AE4">
          <w:rPr>
            <w:rStyle w:val="Hyperlink"/>
          </w:rPr>
          <w:t>Valori delle Celle</w:t>
        </w:r>
        <w:r w:rsidR="00E77E73">
          <w:tab/>
        </w:r>
        <w:r w:rsidR="00E77E73">
          <w:fldChar w:fldCharType="begin"/>
        </w:r>
        <w:r w:rsidR="00E77E73">
          <w:instrText xml:space="preserve"> PAGEREF _Toc433718197 \h </w:instrText>
        </w:r>
        <w:r w:rsidR="00E77E73">
          <w:fldChar w:fldCharType="separate"/>
        </w:r>
        <w:r w:rsidR="00E77E73">
          <w:t>71</w:t>
        </w:r>
        <w:r w:rsidR="00E77E73">
          <w:fldChar w:fldCharType="end"/>
        </w:r>
      </w:hyperlink>
    </w:p>
    <w:p w:rsidR="00E77E73" w:rsidRDefault="005554EE">
      <w:pPr>
        <w:pStyle w:val="TOC2"/>
        <w:rPr>
          <w:rFonts w:eastAsiaTheme="minorEastAsia"/>
          <w:smallCaps w:val="0"/>
          <w:sz w:val="22"/>
        </w:rPr>
      </w:pPr>
      <w:hyperlink w:anchor="_Toc433718198" w:history="1">
        <w:r w:rsidR="00E77E73" w:rsidRPr="006A1AE4">
          <w:rPr>
            <w:rStyle w:val="Hyperlink"/>
          </w:rPr>
          <w:t>Intestazioni Colonne</w:t>
        </w:r>
        <w:r w:rsidR="00E77E73">
          <w:tab/>
        </w:r>
        <w:r w:rsidR="00E77E73">
          <w:fldChar w:fldCharType="begin"/>
        </w:r>
        <w:r w:rsidR="00E77E73">
          <w:instrText xml:space="preserve"> PAGEREF _Toc433718198 \h </w:instrText>
        </w:r>
        <w:r w:rsidR="00E77E73">
          <w:fldChar w:fldCharType="separate"/>
        </w:r>
        <w:r w:rsidR="00E77E73">
          <w:t>72</w:t>
        </w:r>
        <w:r w:rsidR="00E77E73">
          <w:fldChar w:fldCharType="end"/>
        </w:r>
      </w:hyperlink>
    </w:p>
    <w:p w:rsidR="00E77E73" w:rsidRDefault="005554EE">
      <w:pPr>
        <w:pStyle w:val="TOC2"/>
        <w:rPr>
          <w:rFonts w:eastAsiaTheme="minorEastAsia"/>
          <w:smallCaps w:val="0"/>
          <w:sz w:val="22"/>
        </w:rPr>
      </w:pPr>
      <w:hyperlink w:anchor="_Toc433718199" w:history="1">
        <w:r w:rsidR="00E77E73" w:rsidRPr="006A1AE4">
          <w:rPr>
            <w:rStyle w:val="Hyperlink"/>
          </w:rPr>
          <w:t>Definizioni</w:t>
        </w:r>
        <w:r w:rsidR="00E77E73">
          <w:tab/>
        </w:r>
        <w:r w:rsidR="00E77E73">
          <w:fldChar w:fldCharType="begin"/>
        </w:r>
        <w:r w:rsidR="00E77E73">
          <w:instrText xml:space="preserve"> PAGEREF _Toc433718199 \h </w:instrText>
        </w:r>
        <w:r w:rsidR="00E77E73">
          <w:fldChar w:fldCharType="separate"/>
        </w:r>
        <w:r w:rsidR="00E77E73">
          <w:t>72</w:t>
        </w:r>
        <w:r w:rsidR="00E77E73">
          <w:fldChar w:fldCharType="end"/>
        </w:r>
      </w:hyperlink>
    </w:p>
    <w:p w:rsidR="00E77E73" w:rsidRDefault="005554EE">
      <w:pPr>
        <w:pStyle w:val="TOC1"/>
        <w:rPr>
          <w:rFonts w:eastAsiaTheme="minorEastAsia"/>
          <w:b w:val="0"/>
          <w:caps w:val="0"/>
          <w:noProof/>
          <w:sz w:val="22"/>
          <w:szCs w:val="22"/>
        </w:rPr>
      </w:pPr>
      <w:hyperlink w:anchor="_Toc433718200" w:history="1">
        <w:r w:rsidR="00E77E73" w:rsidRPr="006A1AE4">
          <w:rPr>
            <w:rStyle w:val="Hyperlink"/>
            <w:noProof/>
          </w:rPr>
          <w:t>Appendice A - Licenze Equivalenti a Licenze CAL/ML</w:t>
        </w:r>
        <w:r w:rsidR="00E77E73">
          <w:rPr>
            <w:noProof/>
          </w:rPr>
          <w:tab/>
        </w:r>
        <w:r w:rsidR="00E77E73">
          <w:rPr>
            <w:noProof/>
          </w:rPr>
          <w:fldChar w:fldCharType="begin"/>
        </w:r>
        <w:r w:rsidR="00E77E73">
          <w:rPr>
            <w:noProof/>
          </w:rPr>
          <w:instrText xml:space="preserve"> PAGEREF _Toc433718200 \h </w:instrText>
        </w:r>
        <w:r w:rsidR="00E77E73">
          <w:rPr>
            <w:noProof/>
          </w:rPr>
        </w:r>
        <w:r w:rsidR="00E77E73">
          <w:rPr>
            <w:noProof/>
          </w:rPr>
          <w:fldChar w:fldCharType="separate"/>
        </w:r>
        <w:r w:rsidR="00E77E73">
          <w:rPr>
            <w:noProof/>
          </w:rPr>
          <w:t>75</w:t>
        </w:r>
        <w:r w:rsidR="00E77E73">
          <w:rPr>
            <w:noProof/>
          </w:rPr>
          <w:fldChar w:fldCharType="end"/>
        </w:r>
      </w:hyperlink>
    </w:p>
    <w:p w:rsidR="00E77E73" w:rsidRDefault="005554EE">
      <w:pPr>
        <w:pStyle w:val="TOC1"/>
        <w:rPr>
          <w:rFonts w:eastAsiaTheme="minorEastAsia"/>
          <w:b w:val="0"/>
          <w:caps w:val="0"/>
          <w:noProof/>
          <w:sz w:val="22"/>
          <w:szCs w:val="22"/>
        </w:rPr>
      </w:pPr>
      <w:hyperlink w:anchor="_Toc433718201" w:history="1">
        <w:r w:rsidR="00E77E73" w:rsidRPr="006A1AE4">
          <w:rPr>
            <w:rStyle w:val="Hyperlink"/>
            <w:noProof/>
          </w:rPr>
          <w:t>Appendice B - Software Assurance</w:t>
        </w:r>
        <w:r w:rsidR="00E77E73">
          <w:rPr>
            <w:noProof/>
          </w:rPr>
          <w:tab/>
        </w:r>
        <w:r w:rsidR="00E77E73">
          <w:rPr>
            <w:noProof/>
          </w:rPr>
          <w:fldChar w:fldCharType="begin"/>
        </w:r>
        <w:r w:rsidR="00E77E73">
          <w:rPr>
            <w:noProof/>
          </w:rPr>
          <w:instrText xml:space="preserve"> PAGEREF _Toc433718201 \h </w:instrText>
        </w:r>
        <w:r w:rsidR="00E77E73">
          <w:rPr>
            <w:noProof/>
          </w:rPr>
        </w:r>
        <w:r w:rsidR="00E77E73">
          <w:rPr>
            <w:noProof/>
          </w:rPr>
          <w:fldChar w:fldCharType="separate"/>
        </w:r>
        <w:r w:rsidR="00E77E73">
          <w:rPr>
            <w:noProof/>
          </w:rPr>
          <w:t>76</w:t>
        </w:r>
        <w:r w:rsidR="00E77E73">
          <w:rPr>
            <w:noProof/>
          </w:rPr>
          <w:fldChar w:fldCharType="end"/>
        </w:r>
      </w:hyperlink>
    </w:p>
    <w:p w:rsidR="00E77E73" w:rsidRDefault="005554EE">
      <w:pPr>
        <w:pStyle w:val="TOC2"/>
        <w:rPr>
          <w:rFonts w:eastAsiaTheme="minorEastAsia"/>
          <w:smallCaps w:val="0"/>
          <w:sz w:val="22"/>
        </w:rPr>
      </w:pPr>
      <w:hyperlink w:anchor="_Toc433718202" w:history="1">
        <w:r w:rsidR="00E77E73" w:rsidRPr="006A1AE4">
          <w:rPr>
            <w:rStyle w:val="Hyperlink"/>
          </w:rPr>
          <w:t>Acquisto di Softwar</w:t>
        </w:r>
        <w:r w:rsidR="00E77E73" w:rsidRPr="006A1AE4">
          <w:rPr>
            <w:rStyle w:val="Hyperlink"/>
          </w:rPr>
          <w:t>e</w:t>
        </w:r>
        <w:r w:rsidR="00E77E73" w:rsidRPr="006A1AE4">
          <w:rPr>
            <w:rStyle w:val="Hyperlink"/>
          </w:rPr>
          <w:t xml:space="preserve"> Assurance</w:t>
        </w:r>
        <w:r w:rsidR="00E77E73">
          <w:tab/>
        </w:r>
        <w:r w:rsidR="00E77E73">
          <w:fldChar w:fldCharType="begin"/>
        </w:r>
        <w:r w:rsidR="00E77E73">
          <w:instrText xml:space="preserve"> PAGEREF _Toc433718202 \h </w:instrText>
        </w:r>
        <w:r w:rsidR="00E77E73">
          <w:fldChar w:fldCharType="separate"/>
        </w:r>
        <w:r w:rsidR="00E77E73">
          <w:t>76</w:t>
        </w:r>
        <w:r w:rsidR="00E77E73">
          <w:fldChar w:fldCharType="end"/>
        </w:r>
      </w:hyperlink>
    </w:p>
    <w:p w:rsidR="00E77E73" w:rsidRDefault="005554EE">
      <w:pPr>
        <w:pStyle w:val="TOC2"/>
        <w:rPr>
          <w:rFonts w:eastAsiaTheme="minorEastAsia"/>
          <w:smallCaps w:val="0"/>
          <w:sz w:val="22"/>
        </w:rPr>
      </w:pPr>
      <w:hyperlink w:anchor="_Toc433718203" w:history="1">
        <w:r w:rsidR="00E77E73" w:rsidRPr="006A1AE4">
          <w:rPr>
            <w:rStyle w:val="Hyperlink"/>
          </w:rPr>
          <w:t>Rinnovo di Software Assurance</w:t>
        </w:r>
        <w:r w:rsidR="00E77E73">
          <w:tab/>
        </w:r>
        <w:r w:rsidR="00E77E73">
          <w:fldChar w:fldCharType="begin"/>
        </w:r>
        <w:r w:rsidR="00E77E73">
          <w:instrText xml:space="preserve"> PAGEREF _Toc433718203 \h </w:instrText>
        </w:r>
        <w:r w:rsidR="00E77E73">
          <w:fldChar w:fldCharType="separate"/>
        </w:r>
        <w:r w:rsidR="00E77E73">
          <w:t>76</w:t>
        </w:r>
        <w:r w:rsidR="00E77E73">
          <w:fldChar w:fldCharType="end"/>
        </w:r>
      </w:hyperlink>
    </w:p>
    <w:p w:rsidR="00E77E73" w:rsidRDefault="005554EE">
      <w:pPr>
        <w:pStyle w:val="TOC2"/>
        <w:rPr>
          <w:rFonts w:eastAsiaTheme="minorEastAsia"/>
          <w:smallCaps w:val="0"/>
          <w:sz w:val="22"/>
        </w:rPr>
      </w:pPr>
      <w:hyperlink w:anchor="_Toc433718204" w:history="1">
        <w:r w:rsidR="00E77E73" w:rsidRPr="006A1AE4">
          <w:rPr>
            <w:rStyle w:val="Hyperlink"/>
          </w:rPr>
          <w:t>Licenza di Migrazione per Prodotti Interrotti o End-of-Life</w:t>
        </w:r>
        <w:r w:rsidR="00E77E73">
          <w:tab/>
        </w:r>
        <w:r w:rsidR="00E77E73">
          <w:fldChar w:fldCharType="begin"/>
        </w:r>
        <w:r w:rsidR="00E77E73">
          <w:instrText xml:space="preserve"> PAGEREF _Toc433718204 \h </w:instrText>
        </w:r>
        <w:r w:rsidR="00E77E73">
          <w:fldChar w:fldCharType="separate"/>
        </w:r>
        <w:r w:rsidR="00E77E73">
          <w:t>77</w:t>
        </w:r>
        <w:r w:rsidR="00E77E73">
          <w:fldChar w:fldCharType="end"/>
        </w:r>
      </w:hyperlink>
    </w:p>
    <w:p w:rsidR="00E77E73" w:rsidRDefault="005554EE">
      <w:pPr>
        <w:pStyle w:val="TOC2"/>
        <w:rPr>
          <w:rFonts w:eastAsiaTheme="minorEastAsia"/>
          <w:smallCaps w:val="0"/>
          <w:sz w:val="22"/>
        </w:rPr>
      </w:pPr>
      <w:hyperlink w:anchor="_Toc433718205" w:history="1">
        <w:r w:rsidR="00E77E73" w:rsidRPr="006A1AE4">
          <w:rPr>
            <w:rStyle w:val="Hyperlink"/>
          </w:rPr>
          <w:t>Vantaggi di Software Assurance</w:t>
        </w:r>
        <w:r w:rsidR="00E77E73">
          <w:tab/>
        </w:r>
        <w:r w:rsidR="00E77E73">
          <w:fldChar w:fldCharType="begin"/>
        </w:r>
        <w:r w:rsidR="00E77E73">
          <w:instrText xml:space="preserve"> PAGEREF _Toc433718205 \h </w:instrText>
        </w:r>
        <w:r w:rsidR="00E77E73">
          <w:fldChar w:fldCharType="separate"/>
        </w:r>
        <w:r w:rsidR="00E77E73">
          <w:t>77</w:t>
        </w:r>
        <w:r w:rsidR="00E77E73">
          <w:fldChar w:fldCharType="end"/>
        </w:r>
      </w:hyperlink>
    </w:p>
    <w:p w:rsidR="00E77E73" w:rsidRDefault="005554EE">
      <w:pPr>
        <w:pStyle w:val="TOC1"/>
        <w:rPr>
          <w:rFonts w:eastAsiaTheme="minorEastAsia"/>
          <w:b w:val="0"/>
          <w:caps w:val="0"/>
          <w:noProof/>
          <w:sz w:val="22"/>
          <w:szCs w:val="22"/>
        </w:rPr>
      </w:pPr>
      <w:hyperlink w:anchor="_Toc433718206" w:history="1">
        <w:r w:rsidR="00E77E73" w:rsidRPr="006A1AE4">
          <w:rPr>
            <w:rStyle w:val="Hyperlink"/>
            <w:noProof/>
          </w:rPr>
          <w:t>Appendice C - Servizi Professionali</w:t>
        </w:r>
        <w:r w:rsidR="00E77E73">
          <w:rPr>
            <w:noProof/>
          </w:rPr>
          <w:tab/>
        </w:r>
        <w:r w:rsidR="00E77E73">
          <w:rPr>
            <w:noProof/>
          </w:rPr>
          <w:fldChar w:fldCharType="begin"/>
        </w:r>
        <w:r w:rsidR="00E77E73">
          <w:rPr>
            <w:noProof/>
          </w:rPr>
          <w:instrText xml:space="preserve"> PAGEREF _Toc433718206 \h </w:instrText>
        </w:r>
        <w:r w:rsidR="00E77E73">
          <w:rPr>
            <w:noProof/>
          </w:rPr>
        </w:r>
        <w:r w:rsidR="00E77E73">
          <w:rPr>
            <w:noProof/>
          </w:rPr>
          <w:fldChar w:fldCharType="separate"/>
        </w:r>
        <w:r w:rsidR="00E77E73">
          <w:rPr>
            <w:noProof/>
          </w:rPr>
          <w:t>88</w:t>
        </w:r>
        <w:r w:rsidR="00E77E73">
          <w:rPr>
            <w:noProof/>
          </w:rPr>
          <w:fldChar w:fldCharType="end"/>
        </w:r>
      </w:hyperlink>
    </w:p>
    <w:p w:rsidR="00E77E73" w:rsidRDefault="005554EE">
      <w:pPr>
        <w:pStyle w:val="TOC2"/>
        <w:rPr>
          <w:rFonts w:eastAsiaTheme="minorEastAsia"/>
          <w:smallCaps w:val="0"/>
          <w:sz w:val="22"/>
        </w:rPr>
      </w:pPr>
      <w:hyperlink w:anchor="_Toc433718207" w:history="1">
        <w:r w:rsidR="00E77E73" w:rsidRPr="006A1AE4">
          <w:rPr>
            <w:rStyle w:val="Hyperlink"/>
          </w:rPr>
          <w:t>Offerte di Supporto Tecnico Microsoft Premier</w:t>
        </w:r>
        <w:r w:rsidR="00E77E73">
          <w:tab/>
        </w:r>
        <w:r w:rsidR="00E77E73">
          <w:fldChar w:fldCharType="begin"/>
        </w:r>
        <w:r w:rsidR="00E77E73">
          <w:instrText xml:space="preserve"> PAGEREF _Toc433718207 \h </w:instrText>
        </w:r>
        <w:r w:rsidR="00E77E73">
          <w:fldChar w:fldCharType="separate"/>
        </w:r>
        <w:r w:rsidR="00E77E73">
          <w:t>88</w:t>
        </w:r>
        <w:r w:rsidR="00E77E73">
          <w:fldChar w:fldCharType="end"/>
        </w:r>
      </w:hyperlink>
    </w:p>
    <w:p w:rsidR="00E77E73" w:rsidRDefault="005554EE">
      <w:pPr>
        <w:pStyle w:val="TOC2"/>
        <w:rPr>
          <w:rFonts w:eastAsiaTheme="minorEastAsia"/>
          <w:smallCaps w:val="0"/>
          <w:sz w:val="22"/>
        </w:rPr>
      </w:pPr>
      <w:hyperlink w:anchor="_Toc433718208" w:history="1">
        <w:r w:rsidR="00E77E73" w:rsidRPr="006A1AE4">
          <w:rPr>
            <w:rStyle w:val="Hyperlink"/>
          </w:rPr>
          <w:t>Offerte per il Programma Microsoft Enterprise Strategy</w:t>
        </w:r>
        <w:r w:rsidR="00E77E73">
          <w:tab/>
        </w:r>
        <w:r w:rsidR="00E77E73">
          <w:fldChar w:fldCharType="begin"/>
        </w:r>
        <w:r w:rsidR="00E77E73">
          <w:instrText xml:space="preserve"> PAGEREF _Toc433718208 \h </w:instrText>
        </w:r>
        <w:r w:rsidR="00E77E73">
          <w:fldChar w:fldCharType="separate"/>
        </w:r>
        <w:r w:rsidR="00E77E73">
          <w:t>89</w:t>
        </w:r>
        <w:r w:rsidR="00E77E73">
          <w:fldChar w:fldCharType="end"/>
        </w:r>
      </w:hyperlink>
    </w:p>
    <w:p w:rsidR="00E77E73" w:rsidRDefault="005554EE">
      <w:pPr>
        <w:pStyle w:val="TOC2"/>
        <w:rPr>
          <w:rFonts w:eastAsiaTheme="minorEastAsia"/>
          <w:smallCaps w:val="0"/>
          <w:sz w:val="22"/>
        </w:rPr>
      </w:pPr>
      <w:hyperlink w:anchor="_Toc433718209" w:history="1">
        <w:r w:rsidR="00E77E73" w:rsidRPr="006A1AE4">
          <w:rPr>
            <w:rStyle w:val="Hyperlink"/>
          </w:rPr>
          <w:t>Offerte Sales Productivity Accelerator</w:t>
        </w:r>
        <w:r w:rsidR="00E77E73">
          <w:tab/>
        </w:r>
        <w:r w:rsidR="00E77E73">
          <w:fldChar w:fldCharType="begin"/>
        </w:r>
        <w:r w:rsidR="00E77E73">
          <w:instrText xml:space="preserve"> PAGEREF _Toc433718209 \h </w:instrText>
        </w:r>
        <w:r w:rsidR="00E77E73">
          <w:fldChar w:fldCharType="separate"/>
        </w:r>
        <w:r w:rsidR="00E77E73">
          <w:t>89</w:t>
        </w:r>
        <w:r w:rsidR="00E77E73">
          <w:fldChar w:fldCharType="end"/>
        </w:r>
      </w:hyperlink>
    </w:p>
    <w:p w:rsidR="00E77E73" w:rsidRDefault="005554EE">
      <w:pPr>
        <w:pStyle w:val="TOC1"/>
        <w:rPr>
          <w:rFonts w:eastAsiaTheme="minorEastAsia"/>
          <w:b w:val="0"/>
          <w:caps w:val="0"/>
          <w:noProof/>
          <w:sz w:val="22"/>
          <w:szCs w:val="22"/>
        </w:rPr>
      </w:pPr>
      <w:hyperlink w:anchor="_Toc433718210" w:history="1">
        <w:r w:rsidR="00E77E73" w:rsidRPr="006A1AE4">
          <w:rPr>
            <w:rStyle w:val="Hyperlink"/>
            <w:noProof/>
          </w:rPr>
          <w:t>Appendice D - Condizioni Supplementari del Contratto relativo al Programma</w:t>
        </w:r>
        <w:r w:rsidR="00E77E73">
          <w:rPr>
            <w:noProof/>
          </w:rPr>
          <w:tab/>
        </w:r>
        <w:r w:rsidR="00E77E73">
          <w:rPr>
            <w:noProof/>
          </w:rPr>
          <w:fldChar w:fldCharType="begin"/>
        </w:r>
        <w:r w:rsidR="00E77E73">
          <w:rPr>
            <w:noProof/>
          </w:rPr>
          <w:instrText xml:space="preserve"> PAGEREF _Toc433718210 \h </w:instrText>
        </w:r>
        <w:r w:rsidR="00E77E73">
          <w:rPr>
            <w:noProof/>
          </w:rPr>
        </w:r>
        <w:r w:rsidR="00E77E73">
          <w:rPr>
            <w:noProof/>
          </w:rPr>
          <w:fldChar w:fldCharType="separate"/>
        </w:r>
        <w:r w:rsidR="00E77E73">
          <w:rPr>
            <w:noProof/>
          </w:rPr>
          <w:t>91</w:t>
        </w:r>
        <w:r w:rsidR="00E77E73">
          <w:rPr>
            <w:noProof/>
          </w:rPr>
          <w:fldChar w:fldCharType="end"/>
        </w:r>
      </w:hyperlink>
    </w:p>
    <w:p w:rsidR="00E77E73" w:rsidRDefault="005554EE">
      <w:pPr>
        <w:pStyle w:val="TOC2"/>
        <w:rPr>
          <w:rFonts w:eastAsiaTheme="minorEastAsia"/>
          <w:smallCaps w:val="0"/>
          <w:sz w:val="22"/>
        </w:rPr>
      </w:pPr>
      <w:hyperlink w:anchor="_Toc433718211" w:history="1">
        <w:r w:rsidR="00E77E73" w:rsidRPr="006A1AE4">
          <w:rPr>
            <w:rStyle w:val="Hyperlink"/>
          </w:rPr>
          <w:t>Condizioni Supplementari per il Programma Select Plus</w:t>
        </w:r>
        <w:r w:rsidR="00E77E73">
          <w:tab/>
        </w:r>
        <w:r w:rsidR="00E77E73">
          <w:fldChar w:fldCharType="begin"/>
        </w:r>
        <w:r w:rsidR="00E77E73">
          <w:instrText xml:space="preserve"> PAGEREF _Toc433718211 \h </w:instrText>
        </w:r>
        <w:r w:rsidR="00E77E73">
          <w:fldChar w:fldCharType="separate"/>
        </w:r>
        <w:r w:rsidR="00E77E73">
          <w:t>91</w:t>
        </w:r>
        <w:r w:rsidR="00E77E73">
          <w:fldChar w:fldCharType="end"/>
        </w:r>
      </w:hyperlink>
    </w:p>
    <w:p w:rsidR="00E77E73" w:rsidRDefault="005554EE">
      <w:pPr>
        <w:pStyle w:val="TOC2"/>
        <w:rPr>
          <w:rFonts w:eastAsiaTheme="minorEastAsia"/>
          <w:smallCaps w:val="0"/>
          <w:sz w:val="22"/>
        </w:rPr>
      </w:pPr>
      <w:hyperlink w:anchor="_Toc433718212" w:history="1">
        <w:r w:rsidR="00E77E73" w:rsidRPr="006A1AE4">
          <w:rPr>
            <w:rStyle w:val="Hyperlink"/>
          </w:rPr>
          <w:t>Definizione di Gestione per i Dispositivi Qualificati</w:t>
        </w:r>
        <w:r w:rsidR="00E77E73">
          <w:tab/>
        </w:r>
        <w:r w:rsidR="00E77E73">
          <w:fldChar w:fldCharType="begin"/>
        </w:r>
        <w:r w:rsidR="00E77E73">
          <w:instrText xml:space="preserve"> PAGEREF _Toc433718212 \h </w:instrText>
        </w:r>
        <w:r w:rsidR="00E77E73">
          <w:fldChar w:fldCharType="separate"/>
        </w:r>
        <w:r w:rsidR="00E77E73">
          <w:t>91</w:t>
        </w:r>
        <w:r w:rsidR="00E77E73">
          <w:fldChar w:fldCharType="end"/>
        </w:r>
      </w:hyperlink>
    </w:p>
    <w:p w:rsidR="00E77E73" w:rsidRDefault="005554EE">
      <w:pPr>
        <w:pStyle w:val="TOC2"/>
        <w:rPr>
          <w:rFonts w:eastAsiaTheme="minorEastAsia"/>
          <w:smallCaps w:val="0"/>
          <w:sz w:val="22"/>
        </w:rPr>
      </w:pPr>
      <w:hyperlink w:anchor="_Toc433718213" w:history="1">
        <w:r w:rsidR="00E77E73" w:rsidRPr="006A1AE4">
          <w:rPr>
            <w:rStyle w:val="Hyperlink"/>
          </w:rPr>
          <w:t>Servizi Online dei Programmi Open</w:t>
        </w:r>
        <w:r w:rsidR="00E77E73">
          <w:tab/>
        </w:r>
        <w:r w:rsidR="00E77E73">
          <w:fldChar w:fldCharType="begin"/>
        </w:r>
        <w:r w:rsidR="00E77E73">
          <w:instrText xml:space="preserve"> PAGEREF _Toc433718213 \h </w:instrText>
        </w:r>
        <w:r w:rsidR="00E77E73">
          <w:fldChar w:fldCharType="separate"/>
        </w:r>
        <w:r w:rsidR="00E77E73">
          <w:t>91</w:t>
        </w:r>
        <w:r w:rsidR="00E77E73">
          <w:fldChar w:fldCharType="end"/>
        </w:r>
      </w:hyperlink>
    </w:p>
    <w:p w:rsidR="00E77E73" w:rsidRDefault="005554EE">
      <w:pPr>
        <w:pStyle w:val="TOC2"/>
        <w:rPr>
          <w:rFonts w:eastAsiaTheme="minorEastAsia"/>
          <w:smallCaps w:val="0"/>
          <w:sz w:val="22"/>
        </w:rPr>
      </w:pPr>
      <w:hyperlink w:anchor="_Toc433718214" w:history="1">
        <w:r w:rsidR="00E77E73" w:rsidRPr="006A1AE4">
          <w:rPr>
            <w:rStyle w:val="Hyperlink"/>
          </w:rPr>
          <w:t>Condizioni Supplementari per i Contratti di Servizi Professionali - Legacy</w:t>
        </w:r>
        <w:r w:rsidR="00E77E73">
          <w:tab/>
        </w:r>
        <w:r w:rsidR="00E77E73">
          <w:fldChar w:fldCharType="begin"/>
        </w:r>
        <w:r w:rsidR="00E77E73">
          <w:instrText xml:space="preserve"> PAGEREF _Toc433718214 \h </w:instrText>
        </w:r>
        <w:r w:rsidR="00E77E73">
          <w:fldChar w:fldCharType="separate"/>
        </w:r>
        <w:r w:rsidR="00E77E73">
          <w:t>91</w:t>
        </w:r>
        <w:r w:rsidR="00E77E73">
          <w:fldChar w:fldCharType="end"/>
        </w:r>
      </w:hyperlink>
    </w:p>
    <w:p w:rsidR="00E77E73" w:rsidRDefault="005554EE">
      <w:pPr>
        <w:pStyle w:val="TOC1"/>
        <w:rPr>
          <w:rFonts w:eastAsiaTheme="minorEastAsia"/>
          <w:b w:val="0"/>
          <w:caps w:val="0"/>
          <w:noProof/>
          <w:sz w:val="22"/>
          <w:szCs w:val="22"/>
        </w:rPr>
      </w:pPr>
      <w:hyperlink w:anchor="_Toc433718215" w:history="1">
        <w:r w:rsidR="00E77E73" w:rsidRPr="006A1AE4">
          <w:rPr>
            <w:rStyle w:val="Hyperlink"/>
            <w:noProof/>
          </w:rPr>
          <w:t>Appendice E - Promozioni</w:t>
        </w:r>
        <w:r w:rsidR="00E77E73">
          <w:rPr>
            <w:noProof/>
          </w:rPr>
          <w:tab/>
        </w:r>
        <w:r w:rsidR="00E77E73">
          <w:rPr>
            <w:noProof/>
          </w:rPr>
          <w:fldChar w:fldCharType="begin"/>
        </w:r>
        <w:r w:rsidR="00E77E73">
          <w:rPr>
            <w:noProof/>
          </w:rPr>
          <w:instrText xml:space="preserve"> PAGEREF _Toc433718215 \h </w:instrText>
        </w:r>
        <w:r w:rsidR="00E77E73">
          <w:rPr>
            <w:noProof/>
          </w:rPr>
        </w:r>
        <w:r w:rsidR="00E77E73">
          <w:rPr>
            <w:noProof/>
          </w:rPr>
          <w:fldChar w:fldCharType="separate"/>
        </w:r>
        <w:r w:rsidR="00E77E73">
          <w:rPr>
            <w:noProof/>
          </w:rPr>
          <w:t>93</w:t>
        </w:r>
        <w:r w:rsidR="00E77E73">
          <w:rPr>
            <w:noProof/>
          </w:rPr>
          <w:fldChar w:fldCharType="end"/>
        </w:r>
      </w:hyperlink>
    </w:p>
    <w:p w:rsidR="00E77E73" w:rsidRDefault="005554EE">
      <w:pPr>
        <w:pStyle w:val="TOC2"/>
        <w:rPr>
          <w:rFonts w:eastAsiaTheme="minorEastAsia"/>
          <w:smallCaps w:val="0"/>
          <w:sz w:val="22"/>
        </w:rPr>
      </w:pPr>
      <w:hyperlink w:anchor="_Toc433718216" w:history="1">
        <w:r w:rsidR="00E77E73" w:rsidRPr="006A1AE4">
          <w:rPr>
            <w:rStyle w:val="Hyperlink"/>
          </w:rPr>
          <w:t>Promozione di System Center Client Management Suite</w:t>
        </w:r>
        <w:r w:rsidR="00E77E73">
          <w:tab/>
        </w:r>
        <w:r w:rsidR="00E77E73">
          <w:fldChar w:fldCharType="begin"/>
        </w:r>
        <w:r w:rsidR="00E77E73">
          <w:instrText xml:space="preserve"> PAGEREF _Toc433718216 \h </w:instrText>
        </w:r>
        <w:r w:rsidR="00E77E73">
          <w:fldChar w:fldCharType="separate"/>
        </w:r>
        <w:r w:rsidR="00E77E73">
          <w:t>93</w:t>
        </w:r>
        <w:r w:rsidR="00E77E73">
          <w:fldChar w:fldCharType="end"/>
        </w:r>
      </w:hyperlink>
    </w:p>
    <w:p w:rsidR="00E77E73" w:rsidRDefault="005554EE">
      <w:pPr>
        <w:pStyle w:val="TOC2"/>
        <w:rPr>
          <w:rFonts w:eastAsiaTheme="minorEastAsia"/>
          <w:smallCaps w:val="0"/>
          <w:sz w:val="22"/>
        </w:rPr>
      </w:pPr>
      <w:hyperlink w:anchor="_Toc433718217" w:history="1">
        <w:r w:rsidR="00E77E73" w:rsidRPr="006A1AE4">
          <w:rPr>
            <w:rStyle w:val="Hyperlink"/>
          </w:rPr>
          <w:t>Promozione sulla capacità di calcolo di Azure</w:t>
        </w:r>
        <w:r w:rsidR="00E77E73">
          <w:tab/>
        </w:r>
        <w:r w:rsidR="00E77E73">
          <w:fldChar w:fldCharType="begin"/>
        </w:r>
        <w:r w:rsidR="00E77E73">
          <w:instrText xml:space="preserve"> PAGEREF _Toc433718217 \h </w:instrText>
        </w:r>
        <w:r w:rsidR="00E77E73">
          <w:fldChar w:fldCharType="separate"/>
        </w:r>
        <w:r w:rsidR="00E77E73">
          <w:t>93</w:t>
        </w:r>
        <w:r w:rsidR="00E77E73">
          <w:fldChar w:fldCharType="end"/>
        </w:r>
      </w:hyperlink>
    </w:p>
    <w:p w:rsidR="00E77E73" w:rsidRDefault="005554EE">
      <w:pPr>
        <w:pStyle w:val="TOC1"/>
        <w:rPr>
          <w:rFonts w:eastAsiaTheme="minorEastAsia"/>
          <w:b w:val="0"/>
          <w:caps w:val="0"/>
          <w:noProof/>
          <w:sz w:val="22"/>
          <w:szCs w:val="22"/>
        </w:rPr>
      </w:pPr>
      <w:hyperlink w:anchor="_Toc433718218" w:history="1">
        <w:r w:rsidR="00E77E73" w:rsidRPr="006A1AE4">
          <w:rPr>
            <w:rStyle w:val="Hyperlink"/>
            <w:noProof/>
          </w:rPr>
          <w:t>Indice</w:t>
        </w:r>
        <w:r w:rsidR="00E77E73">
          <w:rPr>
            <w:noProof/>
          </w:rPr>
          <w:tab/>
        </w:r>
        <w:r w:rsidR="00E77E73">
          <w:rPr>
            <w:noProof/>
          </w:rPr>
          <w:fldChar w:fldCharType="begin"/>
        </w:r>
        <w:r w:rsidR="00E77E73">
          <w:rPr>
            <w:noProof/>
          </w:rPr>
          <w:instrText xml:space="preserve"> PAGEREF _Toc433718218 \h </w:instrText>
        </w:r>
        <w:r w:rsidR="00E77E73">
          <w:rPr>
            <w:noProof/>
          </w:rPr>
        </w:r>
        <w:r w:rsidR="00E77E73">
          <w:rPr>
            <w:noProof/>
          </w:rPr>
          <w:fldChar w:fldCharType="separate"/>
        </w:r>
        <w:r w:rsidR="00E77E73">
          <w:rPr>
            <w:noProof/>
          </w:rPr>
          <w:t>94</w:t>
        </w:r>
        <w:r w:rsidR="00E77E73">
          <w:rPr>
            <w:noProof/>
          </w:rPr>
          <w:fldChar w:fldCharType="end"/>
        </w:r>
      </w:hyperlink>
    </w:p>
    <w:p w:rsidR="00723B49" w:rsidRDefault="00E77E73">
      <w:pPr>
        <w:pStyle w:val="ProductList-Body"/>
        <w:sectPr w:rsidR="00723B4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23B49" w:rsidRDefault="00723B49">
      <w:pPr>
        <w:pStyle w:val="ProductList-Body"/>
      </w:pPr>
    </w:p>
    <w:p w:rsidR="00723B49" w:rsidRDefault="00723B49">
      <w:pPr>
        <w:sectPr w:rsidR="00723B49">
          <w:headerReference w:type="default" r:id="rId20"/>
          <w:footerReference w:type="default" r:id="rId21"/>
          <w:type w:val="continuous"/>
          <w:pgSz w:w="12240" w:h="15840" w:code="1"/>
          <w:pgMar w:top="1170" w:right="720" w:bottom="720" w:left="720" w:header="432" w:footer="288" w:gutter="0"/>
          <w:cols w:space="360"/>
        </w:sectPr>
      </w:pPr>
    </w:p>
    <w:p w:rsidR="00723B49" w:rsidRDefault="00E77E73">
      <w:pPr>
        <w:pStyle w:val="ProductList-SectionHeading"/>
        <w:pageBreakBefore/>
      </w:pPr>
      <w:bookmarkStart w:id="2" w:name="_Sec531"/>
      <w:bookmarkEnd w:id="1"/>
      <w:r>
        <w:t>Introduzione</w:t>
      </w:r>
      <w:r>
        <w:fldChar w:fldCharType="begin"/>
      </w:r>
      <w:r>
        <w:instrText xml:space="preserve"> TC "</w:instrText>
      </w:r>
      <w:bookmarkStart w:id="3" w:name="_Toc433718105"/>
      <w:r>
        <w:instrText>Introduzione</w:instrText>
      </w:r>
      <w:bookmarkEnd w:id="3"/>
      <w:r>
        <w:instrText>" \l 1</w:instrText>
      </w:r>
      <w:r>
        <w:fldChar w:fldCharType="end"/>
      </w:r>
    </w:p>
    <w:p w:rsidR="00723B49" w:rsidRDefault="00723B49">
      <w:pPr>
        <w:pStyle w:val="ProductList-Body"/>
      </w:pPr>
    </w:p>
    <w:p w:rsidR="00723B49" w:rsidRDefault="00E77E73">
      <w:pPr>
        <w:pStyle w:val="ProductList-Offering1Heading"/>
      </w:pPr>
      <w:bookmarkStart w:id="4" w:name="_Sec532"/>
      <w:r>
        <w:t>Informazioni sul presente Documento</w:t>
      </w:r>
      <w:bookmarkEnd w:id="4"/>
      <w:r>
        <w:fldChar w:fldCharType="begin"/>
      </w:r>
      <w:r>
        <w:instrText xml:space="preserve"> TC "</w:instrText>
      </w:r>
      <w:bookmarkStart w:id="5" w:name="_Toc433718106"/>
      <w:r>
        <w:instrText>Informazioni sul presente Documento</w:instrText>
      </w:r>
      <w:bookmarkEnd w:id="5"/>
      <w:r>
        <w:instrText>" \l 2</w:instrText>
      </w:r>
      <w:r>
        <w:fldChar w:fldCharType="end"/>
      </w:r>
    </w:p>
    <w:p w:rsidR="00723B49" w:rsidRDefault="00E77E73">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rsidR="00723B49" w:rsidRDefault="00723B49">
      <w:pPr>
        <w:pStyle w:val="ProductList-Body"/>
      </w:pPr>
    </w:p>
    <w:p w:rsidR="00723B49" w:rsidRDefault="00E77E73">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723B49" w:rsidRDefault="00E77E73">
      <w:pPr>
        <w:pStyle w:val="ProductList-Offering1Heading"/>
      </w:pPr>
      <w:bookmarkStart w:id="6" w:name="_Sec533"/>
      <w:r>
        <w:t>Contenuto del presente Documento</w:t>
      </w:r>
      <w:bookmarkEnd w:id="6"/>
      <w:r>
        <w:fldChar w:fldCharType="begin"/>
      </w:r>
      <w:r>
        <w:instrText xml:space="preserve"> TC "</w:instrText>
      </w:r>
      <w:bookmarkStart w:id="7" w:name="_Toc433718107"/>
      <w:r>
        <w:instrText>Contenuto del presente Documento</w:instrText>
      </w:r>
      <w:bookmarkEnd w:id="7"/>
      <w:r>
        <w:instrText>" \l 2</w:instrText>
      </w:r>
      <w:r>
        <w:fldChar w:fldCharType="end"/>
      </w:r>
    </w:p>
    <w:p w:rsidR="00723B49" w:rsidRDefault="00E77E73">
      <w:pPr>
        <w:pStyle w:val="ProductList-Body"/>
      </w:pPr>
      <w:r>
        <w:t>Nelle Condizioni per i Prodotti sono incluse le seguenti sezioni:</w:t>
      </w:r>
    </w:p>
    <w:p w:rsidR="00723B49" w:rsidRDefault="005554EE">
      <w:pPr>
        <w:pStyle w:val="ProductList-Bullet"/>
        <w:numPr>
          <w:ilvl w:val="0"/>
          <w:numId w:val="6"/>
        </w:numPr>
      </w:pPr>
      <w:hyperlink w:anchor="_Sec531">
        <w:r w:rsidR="00E77E73">
          <w:rPr>
            <w:color w:val="00467F"/>
            <w:u w:val="single"/>
          </w:rPr>
          <w:t>Introduzione</w:t>
        </w:r>
      </w:hyperlink>
      <w:r w:rsidR="00E77E73">
        <w:t>, in cui è incluso un elenco delle modifiche recenti.</w:t>
      </w:r>
    </w:p>
    <w:p w:rsidR="00723B49" w:rsidRDefault="005554EE">
      <w:pPr>
        <w:pStyle w:val="ProductList-Bullet"/>
        <w:numPr>
          <w:ilvl w:val="0"/>
          <w:numId w:val="6"/>
        </w:numPr>
      </w:pPr>
      <w:hyperlink w:anchor="_Sec536">
        <w:r w:rsidR="00E77E73">
          <w:rPr>
            <w:color w:val="00467F"/>
            <w:u w:val="single"/>
          </w:rPr>
          <w:t>Condizioni di Licenza</w:t>
        </w:r>
      </w:hyperlink>
      <w:r w:rsidR="00E77E73">
        <w:t>, in cui sono riportate le Condizioni Universali di Licenza e le Condizioni per il Modello di Licenza applicabili ai Prodotti Software.</w:t>
      </w:r>
    </w:p>
    <w:p w:rsidR="00723B49" w:rsidRDefault="005554EE">
      <w:pPr>
        <w:pStyle w:val="ProductList-Bullet"/>
        <w:numPr>
          <w:ilvl w:val="0"/>
          <w:numId w:val="6"/>
        </w:numPr>
      </w:pPr>
      <w:hyperlink w:anchor="_Sec547">
        <w:r w:rsidR="00E77E73">
          <w:rPr>
            <w:color w:val="00467F"/>
            <w:u w:val="single"/>
          </w:rPr>
          <w:t>Prodotti Software</w:t>
        </w:r>
      </w:hyperlink>
      <w:r w:rsidR="00E77E73">
        <w:t>, in cui sono elencate le Note del Prodotto per il Software.</w:t>
      </w:r>
    </w:p>
    <w:p w:rsidR="00723B49" w:rsidRDefault="005554EE">
      <w:pPr>
        <w:pStyle w:val="ProductList-Bullet"/>
        <w:numPr>
          <w:ilvl w:val="0"/>
          <w:numId w:val="6"/>
        </w:numPr>
      </w:pPr>
      <w:hyperlink w:anchor="_Sec548">
        <w:r w:rsidR="00E77E73">
          <w:rPr>
            <w:color w:val="00467F"/>
            <w:u w:val="single"/>
          </w:rPr>
          <w:t>Prodotti dei Servizi Online</w:t>
        </w:r>
      </w:hyperlink>
      <w:r w:rsidR="00E77E73">
        <w:t>, in cui sono elencate le Note del Prodotto per i Servizi Online.</w:t>
      </w:r>
    </w:p>
    <w:p w:rsidR="00723B49" w:rsidRDefault="005554EE">
      <w:pPr>
        <w:pStyle w:val="ProductList-Bullet"/>
        <w:numPr>
          <w:ilvl w:val="0"/>
          <w:numId w:val="6"/>
        </w:numPr>
      </w:pPr>
      <w:hyperlink w:anchor="_Sec549">
        <w:r w:rsidR="00E77E73">
          <w:rPr>
            <w:color w:val="00467F"/>
            <w:u w:val="single"/>
          </w:rPr>
          <w:t>Glossario</w:t>
        </w:r>
      </w:hyperlink>
      <w:r w:rsidR="00E77E73">
        <w:t>, in cui sono definiti i termini Attributi, Valori delle Celle, Intestazioni Colonne e altri termini in maiuscolo utilizzati nelle Condizioni per i Prodotti.</w:t>
      </w:r>
    </w:p>
    <w:p w:rsidR="00723B49" w:rsidRDefault="00E77E73">
      <w:pPr>
        <w:pStyle w:val="ProductList-Bullet"/>
        <w:numPr>
          <w:ilvl w:val="0"/>
          <w:numId w:val="6"/>
        </w:numPr>
      </w:pPr>
      <w:r>
        <w:t>Le seguenti appendici:</w:t>
      </w:r>
    </w:p>
    <w:p w:rsidR="00723B49" w:rsidRDefault="005554EE">
      <w:pPr>
        <w:pStyle w:val="ProductList-Bullet"/>
        <w:numPr>
          <w:ilvl w:val="1"/>
          <w:numId w:val="6"/>
        </w:numPr>
      </w:pPr>
      <w:hyperlink w:anchor="_Sec591">
        <w:r w:rsidR="00E77E73">
          <w:rPr>
            <w:color w:val="00467F"/>
            <w:u w:val="single"/>
          </w:rPr>
          <w:t>Appendice A - Tabella delle Licenze Equivalenti a Licenze CAL/ML</w:t>
        </w:r>
      </w:hyperlink>
      <w:r w:rsidR="00E77E73">
        <w:t>, in cui sono identificate le Licenze CAL Suite e “subscription” per i Servizi Online disponibili che forniscono l’accesso ai Prodotti Server.</w:t>
      </w:r>
    </w:p>
    <w:p w:rsidR="00723B49" w:rsidRDefault="005554EE">
      <w:pPr>
        <w:pStyle w:val="ProductList-Bullet"/>
        <w:numPr>
          <w:ilvl w:val="1"/>
          <w:numId w:val="6"/>
        </w:numPr>
      </w:pPr>
      <w:hyperlink w:anchor="_Sec564">
        <w:r w:rsidR="00E77E73">
          <w:rPr>
            <w:color w:val="00467F"/>
            <w:u w:val="single"/>
          </w:rPr>
          <w:t>Appendice B - Software Assurance</w:t>
        </w:r>
      </w:hyperlink>
      <w:r w:rsidR="00E77E73">
        <w:t>, in cui viene fornita la descrizione delle regole per l’acquisto della copertura SA e dei vantaggi aggiuntivi disponibili alle società in possesso della copertura SA.</w:t>
      </w:r>
    </w:p>
    <w:p w:rsidR="00723B49" w:rsidRDefault="005554EE">
      <w:pPr>
        <w:pStyle w:val="ProductList-Bullet"/>
        <w:numPr>
          <w:ilvl w:val="1"/>
          <w:numId w:val="6"/>
        </w:numPr>
      </w:pPr>
      <w:hyperlink w:anchor="_Sec562">
        <w:r w:rsidR="00E77E73">
          <w:rPr>
            <w:color w:val="00467F"/>
            <w:u w:val="single"/>
          </w:rPr>
          <w:t>Appendice C - Servizi Professionali</w:t>
        </w:r>
      </w:hyperlink>
      <w:r w:rsidR="00E77E73">
        <w:t>, in cui vengono elencati i Servizi Professionali offerti tramite i Contratti Multilicenza Microsoft.</w:t>
      </w:r>
    </w:p>
    <w:p w:rsidR="00723B49" w:rsidRDefault="005554EE">
      <w:pPr>
        <w:pStyle w:val="ProductList-Bullet"/>
        <w:numPr>
          <w:ilvl w:val="1"/>
          <w:numId w:val="6"/>
        </w:numPr>
      </w:pPr>
      <w:hyperlink w:anchor="_Sec563">
        <w:r w:rsidR="00E77E73">
          <w:rPr>
            <w:color w:val="00467F"/>
            <w:u w:val="single"/>
          </w:rPr>
          <w:t>Appendice D - Condizioni Supplementari del Contratto relativo al Programma</w:t>
        </w:r>
      </w:hyperlink>
      <w:r w:rsidR="00E77E73">
        <w:t>, in cui vengono fornite le condizioni aggiuntive dei Contratti dei Programmi Multilicenza Microsoft.</w:t>
      </w:r>
    </w:p>
    <w:p w:rsidR="00723B49" w:rsidRDefault="005554EE">
      <w:pPr>
        <w:pStyle w:val="ProductList-Bullet"/>
        <w:numPr>
          <w:ilvl w:val="1"/>
          <w:numId w:val="6"/>
        </w:numPr>
      </w:pPr>
      <w:hyperlink w:anchor="_Sec572">
        <w:r w:rsidR="00E77E73">
          <w:rPr>
            <w:color w:val="00467F"/>
            <w:u w:val="single"/>
          </w:rPr>
          <w:t>Appendice E - Promozioni di Prodotti</w:t>
        </w:r>
      </w:hyperlink>
      <w:r w:rsidR="00E77E73">
        <w:t>, in cui viene fornito l’elenco delle promozioni sui Prodotti non altrimenti disponibili sul Listino Prezzi.</w:t>
      </w:r>
    </w:p>
    <w:p w:rsidR="00723B49" w:rsidRDefault="005554EE">
      <w:pPr>
        <w:pStyle w:val="ProductList-Bullet"/>
        <w:numPr>
          <w:ilvl w:val="0"/>
          <w:numId w:val="6"/>
        </w:numPr>
      </w:pPr>
      <w:hyperlink w:anchor="_Sec844">
        <w:r w:rsidR="00E77E73">
          <w:rPr>
            <w:color w:val="00467F"/>
            <w:u w:val="single"/>
          </w:rPr>
          <w:t>Indice</w:t>
        </w:r>
      </w:hyperlink>
      <w:r w:rsidR="00E77E73">
        <w:t>, in cui viene fornito l’elenco di tutti i Prodotti cui si fa riferimento nelle Condizioni per i Prodotti e vengono indicate le relative pagine.</w:t>
      </w:r>
    </w:p>
    <w:p w:rsidR="00723B49" w:rsidRDefault="00E77E73">
      <w:pPr>
        <w:pStyle w:val="ProductList-Offering1Heading"/>
      </w:pPr>
      <w:bookmarkStart w:id="8" w:name="_Sec534"/>
      <w:r>
        <w:t>Come spostarsi nella sezione Note del Prodotto</w:t>
      </w:r>
      <w:bookmarkEnd w:id="8"/>
      <w:r>
        <w:fldChar w:fldCharType="begin"/>
      </w:r>
      <w:r>
        <w:instrText xml:space="preserve"> TC "</w:instrText>
      </w:r>
      <w:bookmarkStart w:id="9" w:name="_Toc433718108"/>
      <w:r>
        <w:instrText>Come spostarsi nella sezione Note del Prodotto</w:instrText>
      </w:r>
      <w:bookmarkEnd w:id="9"/>
      <w:r>
        <w:instrText>" \l 2</w:instrText>
      </w:r>
      <w:r>
        <w:fldChar w:fldCharType="end"/>
      </w:r>
    </w:p>
    <w:p w:rsidR="00723B49" w:rsidRDefault="00E77E73">
      <w:pPr>
        <w:pStyle w:val="ProductList-Body"/>
      </w:pPr>
      <w:r>
        <w:t>Ciascuna sezione Note del Prodotto per il Software include quattro articoli: Disponibilità del Programma, Condizioni del Prodotto, Diritti sull’Utilizzo e Software Assurance.</w:t>
      </w:r>
    </w:p>
    <w:p w:rsidR="00723B49" w:rsidRDefault="00E77E73">
      <w:pPr>
        <w:pStyle w:val="ProductList-Body"/>
      </w:pPr>
      <w:r>
        <w:t>Ciascuna sezione Note del Prodotto per i Servizi Online include due articoli: Disponibilità del Programma e Condizioni del Prodotto.</w:t>
      </w:r>
    </w:p>
    <w:p w:rsidR="00723B49" w:rsidRDefault="00723B49">
      <w:pPr>
        <w:pStyle w:val="ProductList-Body"/>
      </w:pPr>
    </w:p>
    <w:p w:rsidR="00723B49" w:rsidRDefault="00E77E73">
      <w:pPr>
        <w:pStyle w:val="ProductList-Body"/>
      </w:pPr>
      <w:r>
        <w:rPr>
          <w:b/>
          <w:color w:val="00188F"/>
        </w:rPr>
        <w:t>1. Disponibilità del Programma</w:t>
      </w:r>
      <w:r>
        <w:t>: vengono identificati, per ciascun Prodotto, il tipo di offerta, il punto (dove applicabile) e la disponibilità in base ai programmi multilicenza.</w:t>
      </w:r>
    </w:p>
    <w:p w:rsidR="00723B49" w:rsidRDefault="00E77E73">
      <w:pPr>
        <w:pStyle w:val="ProductList-Body"/>
      </w:pPr>
      <w:r>
        <w:rPr>
          <w:noProof/>
        </w:rPr>
        <w:drawing>
          <wp:inline distT="0" distB="0" distL="0" distR="0" wp14:anchorId="037B3745" wp14:editId="2904150E">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5029200" cy="838200"/>
                    </a:xfrm>
                    <a:prstGeom prst="rect">
                      <a:avLst/>
                    </a:prstGeom>
                  </pic:spPr>
                </pic:pic>
              </a:graphicData>
            </a:graphic>
          </wp:inline>
        </w:drawing>
      </w:r>
    </w:p>
    <w:p w:rsidR="00723B49" w:rsidRDefault="00723B49">
      <w:pPr>
        <w:pStyle w:val="ProductList-Body"/>
      </w:pPr>
    </w:p>
    <w:p w:rsidR="00723B49" w:rsidRDefault="00E77E73">
      <w:pPr>
        <w:pStyle w:val="ProductList-Body"/>
      </w:pPr>
      <w:r>
        <w:rPr>
          <w:b/>
          <w:color w:val="00188F"/>
        </w:rPr>
        <w:t>2. Condizioni del Prodotto</w:t>
      </w:r>
      <w:r>
        <w:t>: vengono fornite informazioni aggiuntive sull’acquisizione del Prodotto, ad esempio i prerequisiti per l’acquisto, le versioni precedenti e il Pool di Prodotti applicabile.</w:t>
      </w:r>
    </w:p>
    <w:p w:rsidR="00723B49" w:rsidRDefault="00E77E73">
      <w:pPr>
        <w:pStyle w:val="ProductList-Body"/>
      </w:pPr>
      <w:r>
        <w:rPr>
          <w:noProof/>
        </w:rPr>
        <w:drawing>
          <wp:inline distT="0" distB="0" distL="0" distR="0" wp14:anchorId="1CA87C66" wp14:editId="06B92562">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5029200" cy="1676400"/>
                    </a:xfrm>
                    <a:prstGeom prst="rect">
                      <a:avLst/>
                    </a:prstGeom>
                  </pic:spPr>
                </pic:pic>
              </a:graphicData>
            </a:graphic>
          </wp:inline>
        </w:drawing>
      </w:r>
    </w:p>
    <w:p w:rsidR="00723B49" w:rsidRDefault="00723B49">
      <w:pPr>
        <w:pStyle w:val="ProductList-Body"/>
      </w:pPr>
    </w:p>
    <w:p w:rsidR="00723B49" w:rsidRDefault="00E77E73">
      <w:pPr>
        <w:pStyle w:val="ProductList-Body"/>
      </w:pPr>
      <w:r>
        <w:rPr>
          <w:b/>
          <w:color w:val="00188F"/>
        </w:rPr>
        <w:t>3. Diritti sull’Utilizzo</w:t>
      </w:r>
      <w:r>
        <w:t>: vengono identificate le Condizioni di Licenza per ciascun Prodotto Software, tra cui le Condizioni Universali di Licenza, il Modello di Licenza applicabile ed eventuali Condizioni di Licenza Specifiche per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723B49" w:rsidRDefault="00E77E73">
      <w:pPr>
        <w:pStyle w:val="ProductList-Body"/>
      </w:pPr>
      <w:r>
        <w:rPr>
          <w:noProof/>
        </w:rPr>
        <w:drawing>
          <wp:inline distT="0" distB="0" distL="0" distR="0" wp14:anchorId="07DBC94B" wp14:editId="15C5E790">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5029200" cy="1257300"/>
                    </a:xfrm>
                    <a:prstGeom prst="rect">
                      <a:avLst/>
                    </a:prstGeom>
                  </pic:spPr>
                </pic:pic>
              </a:graphicData>
            </a:graphic>
          </wp:inline>
        </w:drawing>
      </w:r>
    </w:p>
    <w:p w:rsidR="00723B49" w:rsidRDefault="00723B49">
      <w:pPr>
        <w:pStyle w:val="ProductList-Body"/>
      </w:pPr>
    </w:p>
    <w:p w:rsidR="00723B49" w:rsidRDefault="00E77E73">
      <w:pPr>
        <w:pStyle w:val="ProductList-Body"/>
      </w:pPr>
      <w:r>
        <w:rPr>
          <w:b/>
          <w:color w:val="00188F"/>
        </w:rPr>
        <w:t>4. Software Assurance</w:t>
      </w:r>
      <w:r>
        <w:t>: vengono identificate le condizioni associate alla copertura SA.</w:t>
      </w:r>
    </w:p>
    <w:p w:rsidR="00723B49" w:rsidRDefault="00E77E73">
      <w:pPr>
        <w:pStyle w:val="ProductList-Body"/>
      </w:pPr>
      <w:r>
        <w:rPr>
          <w:noProof/>
        </w:rPr>
        <w:drawing>
          <wp:inline distT="0" distB="0" distL="0" distR="0" wp14:anchorId="64514452" wp14:editId="1CB6E2CB">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5029200" cy="1257300"/>
                    </a:xfrm>
                    <a:prstGeom prst="rect">
                      <a:avLst/>
                    </a:prstGeom>
                  </pic:spPr>
                </pic:pic>
              </a:graphicData>
            </a:graphic>
          </wp:inline>
        </w:drawing>
      </w:r>
    </w:p>
    <w:p w:rsidR="00723B49" w:rsidRDefault="00E77E73">
      <w:pPr>
        <w:pStyle w:val="ProductList-Offering1Heading"/>
      </w:pPr>
      <w:bookmarkStart w:id="10" w:name="_Sec535"/>
      <w:r>
        <w:t>Chiarimenti e Riepilogo delle Modifiche Apportate al presente Documento</w:t>
      </w:r>
      <w:bookmarkEnd w:id="10"/>
      <w:r>
        <w:fldChar w:fldCharType="begin"/>
      </w:r>
      <w:r>
        <w:instrText xml:space="preserve"> TC "</w:instrText>
      </w:r>
      <w:bookmarkStart w:id="11" w:name="_Toc433718109"/>
      <w:r>
        <w:instrText>Chiarimenti e Riepilogo delle Modifiche Apportate al presente Documento</w:instrText>
      </w:r>
      <w:bookmarkEnd w:id="11"/>
      <w:r>
        <w:instrText>" \l 2</w:instrText>
      </w:r>
      <w:r>
        <w:fldChar w:fldCharType="end"/>
      </w:r>
    </w:p>
    <w:p w:rsidR="00723B49" w:rsidRDefault="00E77E73">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393"/>
        <w:gridCol w:w="5397"/>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Prodotti Eliminati</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
      </w:pPr>
    </w:p>
    <w:p w:rsidR="00723B49" w:rsidRDefault="00E77E73">
      <w:pPr>
        <w:pStyle w:val="ProductList-ClauseHeading"/>
      </w:pPr>
      <w:r>
        <w:t>Software</w:t>
      </w:r>
    </w:p>
    <w:p w:rsidR="00723B49" w:rsidRDefault="005554EE">
      <w:pPr>
        <w:pStyle w:val="ProductList-Body"/>
      </w:pPr>
      <w:hyperlink w:anchor="_Sec857">
        <w:r w:rsidR="00E77E73">
          <w:rPr>
            <w:color w:val="00467F"/>
            <w:u w:val="single"/>
          </w:rPr>
          <w:t>Advanced Threat Analytics</w:t>
        </w:r>
      </w:hyperlink>
      <w:r w:rsidR="00E77E73">
        <w:t xml:space="preserve">: sono state aggiunte condizioni per le librerie concesse in licenza ai sensi della GNU Lesser General Public License incluse nel software Advanced Threat Analytics. </w:t>
      </w:r>
    </w:p>
    <w:p w:rsidR="00723B49" w:rsidRDefault="00723B49">
      <w:pPr>
        <w:pStyle w:val="ProductList-Body"/>
      </w:pPr>
    </w:p>
    <w:p w:rsidR="00723B49" w:rsidRDefault="005554EE">
      <w:pPr>
        <w:pStyle w:val="ProductList-Body"/>
      </w:pPr>
      <w:hyperlink w:anchor="_Sec602">
        <w:r w:rsidR="00E77E73">
          <w:rPr>
            <w:color w:val="00467F"/>
            <w:u w:val="single"/>
          </w:rPr>
          <w:t>Core Infrastructure Server (CIS) Suite</w:t>
        </w:r>
      </w:hyperlink>
      <w:r w:rsidR="00E77E73">
        <w:t>: sono state aggiunte condizioni nell’articolo Software Assurance, al fine di chiarire i vantaggi di SA per le licenze “subscription”.</w:t>
      </w:r>
    </w:p>
    <w:p w:rsidR="00723B49" w:rsidRDefault="00723B49">
      <w:pPr>
        <w:pStyle w:val="ProductList-Body"/>
      </w:pPr>
    </w:p>
    <w:p w:rsidR="00723B49" w:rsidRDefault="005554EE">
      <w:pPr>
        <w:pStyle w:val="ProductList-Body"/>
      </w:pPr>
      <w:hyperlink w:anchor="_Sec614">
        <w:r w:rsidR="00E77E73">
          <w:rPr>
            <w:color w:val="00467F"/>
            <w:u w:val="single"/>
          </w:rPr>
          <w:t>SQL Server</w:t>
        </w:r>
      </w:hyperlink>
      <w:r w:rsidR="00E77E73">
        <w:t>: sono state aggiunte condizioni nell’articolo Software Assurance, al fine di chiarire i vantaggi di SA per le licenze “subscription”.</w:t>
      </w:r>
    </w:p>
    <w:p w:rsidR="00723B49" w:rsidRDefault="00723B49">
      <w:pPr>
        <w:pStyle w:val="ProductList-Body"/>
      </w:pPr>
    </w:p>
    <w:p w:rsidR="00723B49" w:rsidRDefault="005554EE">
      <w:pPr>
        <w:pStyle w:val="ProductList-Body"/>
      </w:pPr>
      <w:hyperlink w:anchor="_Sec617">
        <w:r w:rsidR="00E77E73">
          <w:rPr>
            <w:color w:val="00467F"/>
            <w:u w:val="single"/>
          </w:rPr>
          <w:t>Visual Studio</w:t>
        </w:r>
      </w:hyperlink>
      <w:r w:rsidR="00E77E73">
        <w:t>: sono state aggiunte condizioni nell’articolo Software Assurance, al fine di chiarire i vantaggi di SA per le licenze “subscription”.</w:t>
      </w:r>
    </w:p>
    <w:p w:rsidR="00723B49" w:rsidRDefault="00723B49">
      <w:pPr>
        <w:pStyle w:val="ProductList-Body"/>
      </w:pPr>
    </w:p>
    <w:p w:rsidR="00723B49" w:rsidRDefault="00E77E73">
      <w:pPr>
        <w:pStyle w:val="ProductList-ClauseHeading"/>
      </w:pPr>
      <w:r>
        <w:t>Servizi Online</w:t>
      </w:r>
    </w:p>
    <w:p w:rsidR="00723B49" w:rsidRDefault="005554EE">
      <w:pPr>
        <w:pStyle w:val="ProductList-Body"/>
      </w:pPr>
      <w:hyperlink w:anchor="_Sec621">
        <w:r w:rsidR="00E77E73">
          <w:rPr>
            <w:color w:val="00467F"/>
            <w:u w:val="single"/>
          </w:rPr>
          <w:t>Regole per l’Acquisto dei Servizi Online</w:t>
        </w:r>
      </w:hyperlink>
      <w:r w:rsidR="00E77E73">
        <w:t>: è stata chiarita la Regola che disciplina la riduzione delle USL durante il periodo di validità della sottoscrizione.</w:t>
      </w:r>
    </w:p>
    <w:p w:rsidR="00723B49" w:rsidRDefault="00723B49">
      <w:pPr>
        <w:pStyle w:val="ProductList-Body"/>
      </w:pPr>
    </w:p>
    <w:p w:rsidR="00723B49" w:rsidRDefault="00E77E73">
      <w:pPr>
        <w:pStyle w:val="ProductList-ClauseHeading"/>
      </w:pPr>
      <w:r>
        <w:t>Appendice E - Promozioni</w:t>
      </w:r>
    </w:p>
    <w:p w:rsidR="00723B49" w:rsidRDefault="005554EE">
      <w:pPr>
        <w:pStyle w:val="ProductList-Body"/>
      </w:pPr>
      <w:hyperlink w:anchor="_Sec871">
        <w:r w:rsidR="00E77E73">
          <w:rPr>
            <w:color w:val="00467F"/>
            <w:u w:val="single"/>
          </w:rPr>
          <w:t>Promozione sulla capacità di calcolo di Azure</w:t>
        </w:r>
      </w:hyperlink>
      <w:r w:rsidR="00E77E73">
        <w:t>: sono state aggiunte le condizioni per questa nuova promozione.</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723B49">
      <w:pPr>
        <w:sectPr w:rsidR="00723B49">
          <w:headerReference w:type="default" r:id="rId29"/>
          <w:footerReference w:type="default" r:id="rId30"/>
          <w:type w:val="continuous"/>
          <w:pgSz w:w="12240" w:h="15840" w:code="1"/>
          <w:pgMar w:top="1170" w:right="720" w:bottom="720" w:left="720" w:header="432" w:footer="288" w:gutter="0"/>
          <w:cols w:space="360"/>
        </w:sectPr>
      </w:pPr>
    </w:p>
    <w:p w:rsidR="00723B49" w:rsidRDefault="00E77E73">
      <w:pPr>
        <w:pStyle w:val="ProductList-SectionHeading"/>
        <w:pageBreakBefore/>
      </w:pPr>
      <w:bookmarkStart w:id="12" w:name="_Sec536"/>
      <w:bookmarkEnd w:id="2"/>
      <w:r>
        <w:t>Condizioni di Licenza</w:t>
      </w:r>
      <w:r>
        <w:fldChar w:fldCharType="begin"/>
      </w:r>
      <w:r>
        <w:instrText xml:space="preserve"> TC "</w:instrText>
      </w:r>
      <w:bookmarkStart w:id="13" w:name="_Toc433718110"/>
      <w:r>
        <w:instrText>Condizioni di Licenza</w:instrText>
      </w:r>
      <w:bookmarkEnd w:id="13"/>
      <w:r>
        <w:instrText>" \l 1</w:instrText>
      </w:r>
      <w:r>
        <w:fldChar w:fldCharType="end"/>
      </w:r>
    </w:p>
    <w:p w:rsidR="00723B49" w:rsidRDefault="00E77E73">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723B49" w:rsidRDefault="00723B49">
      <w:pPr>
        <w:pStyle w:val="ProductList-Body"/>
      </w:pPr>
    </w:p>
    <w:p w:rsidR="00723B49" w:rsidRDefault="00E77E73">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723B49" w:rsidRDefault="00E77E73">
      <w:pPr>
        <w:pStyle w:val="ProductList-OfferingGroupHeading"/>
      </w:pPr>
      <w:bookmarkStart w:id="14" w:name="_Sec537"/>
      <w:r>
        <w:t>Condizioni Universali di Licenza</w:t>
      </w:r>
      <w:bookmarkEnd w:id="14"/>
      <w:r>
        <w:fldChar w:fldCharType="begin"/>
      </w:r>
      <w:r>
        <w:instrText xml:space="preserve"> TC "</w:instrText>
      </w:r>
      <w:bookmarkStart w:id="15" w:name="_Toc433718111"/>
      <w:r>
        <w:instrText>Condizioni Universali di Licenza</w:instrText>
      </w:r>
      <w:bookmarkEnd w:id="15"/>
      <w:r>
        <w:instrText>" \l 2</w:instrText>
      </w:r>
      <w:r>
        <w:fldChar w:fldCharType="end"/>
      </w:r>
    </w:p>
    <w:p w:rsidR="00723B49" w:rsidRDefault="00E77E73">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723B49" w:rsidRDefault="00723B49">
      <w:pPr>
        <w:pStyle w:val="ProductList-Body"/>
      </w:pPr>
    </w:p>
    <w:p w:rsidR="00723B49" w:rsidRDefault="00E77E73">
      <w:pPr>
        <w:pStyle w:val="ProductList-ClauseHeading"/>
      </w:pPr>
      <w:r>
        <w:t>1. Definizioni</w:t>
      </w:r>
    </w:p>
    <w:p w:rsidR="00723B49" w:rsidRDefault="00E77E73">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723B49" w:rsidRDefault="00723B49">
      <w:pPr>
        <w:pStyle w:val="ProductList-Body"/>
      </w:pPr>
    </w:p>
    <w:p w:rsidR="00723B49" w:rsidRDefault="00E77E73">
      <w:pPr>
        <w:pStyle w:val="ProductList-ClauseHeading"/>
      </w:pPr>
      <w:r>
        <w:t>2. Diritti sull’Utilizzo spettanti alla Società.</w:t>
      </w:r>
    </w:p>
    <w:p w:rsidR="00723B49" w:rsidRDefault="00E77E73">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723B49" w:rsidRDefault="00723B49">
      <w:pPr>
        <w:pStyle w:val="ProductList-Body"/>
      </w:pPr>
    </w:p>
    <w:p w:rsidR="00723B49" w:rsidRDefault="00E77E73">
      <w:pPr>
        <w:pStyle w:val="ProductList-ClauseHeading"/>
      </w:pPr>
      <w:r>
        <w:t>3. Diritti di Utilizzo di Altre Versioni ed Edizioni Inferiori</w:t>
      </w:r>
    </w:p>
    <w:p w:rsidR="00723B49" w:rsidRDefault="00E77E73">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723B49" w:rsidRDefault="00723B49">
      <w:pPr>
        <w:pStyle w:val="ProductList-Body"/>
      </w:pPr>
    </w:p>
    <w:p w:rsidR="00723B49" w:rsidRDefault="00E77E73">
      <w:pPr>
        <w:pStyle w:val="ProductList-ClauseHeading"/>
      </w:pPr>
      <w:r>
        <w:t>4. Software di Terzi</w:t>
      </w:r>
    </w:p>
    <w:p w:rsidR="00723B49" w:rsidRDefault="00E77E73">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723B49" w:rsidRDefault="00723B49">
      <w:pPr>
        <w:pStyle w:val="ProductList-Body"/>
      </w:pPr>
    </w:p>
    <w:p w:rsidR="00723B49" w:rsidRDefault="00E77E73">
      <w:pPr>
        <w:pStyle w:val="ProductList-ClauseHeading"/>
      </w:pPr>
      <w:r>
        <w:t>5. Programma Prototipo, Aggiornamenti o Integrazioni, Funzionalità Aggiuntive</w:t>
      </w:r>
    </w:p>
    <w:p w:rsidR="00723B49" w:rsidRDefault="00E77E73">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723B49" w:rsidRDefault="00723B49">
      <w:pPr>
        <w:pStyle w:val="ProductList-Body"/>
      </w:pPr>
    </w:p>
    <w:p w:rsidR="00723B49" w:rsidRDefault="00E77E73">
      <w:pPr>
        <w:pStyle w:val="ProductList-ClauseHeading"/>
      </w:pPr>
      <w:r>
        <w:t>6. Limitazioni</w:t>
      </w:r>
    </w:p>
    <w:p w:rsidR="00723B49" w:rsidRDefault="00E77E73">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723B49" w:rsidRDefault="00723B49">
      <w:pPr>
        <w:pStyle w:val="ProductList-Body"/>
      </w:pPr>
    </w:p>
    <w:p w:rsidR="00723B49" w:rsidRDefault="00E77E73">
      <w:pPr>
        <w:pStyle w:val="ProductList-ClauseHeading"/>
      </w:pPr>
      <w:r>
        <w:t>7. Software Assurance</w:t>
      </w:r>
    </w:p>
    <w:p w:rsidR="00723B49" w:rsidRDefault="00E77E73">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723B49" w:rsidRDefault="00723B49">
      <w:pPr>
        <w:pStyle w:val="ProductList-Body"/>
      </w:pPr>
    </w:p>
    <w:p w:rsidR="00723B49" w:rsidRDefault="00E77E73">
      <w:pPr>
        <w:pStyle w:val="ProductList-ClauseHeading"/>
      </w:pPr>
      <w:r>
        <w:t>8. Outsourcing della Gestione del Software</w:t>
      </w:r>
    </w:p>
    <w:p w:rsidR="00723B49" w:rsidRDefault="00E77E73">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723B49" w:rsidRDefault="00723B49">
      <w:pPr>
        <w:pStyle w:val="ProductList-Body"/>
      </w:pPr>
    </w:p>
    <w:p w:rsidR="00723B49" w:rsidRDefault="00E77E73">
      <w:pPr>
        <w:pStyle w:val="ProductList-ClauseHeading"/>
      </w:pPr>
      <w:r>
        <w:t>9. Cessione e riassegnazione di Licenze</w:t>
      </w:r>
    </w:p>
    <w:p w:rsidR="00723B49" w:rsidRDefault="00E77E73">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del sistema operativo desktop Windows e della copertura SA, come descritto nelle </w:t>
      </w:r>
      <w:hyperlink w:anchor="_Sec652">
        <w:r>
          <w:rPr>
            <w:color w:val="00467F"/>
            <w:u w:val="single"/>
          </w:rPr>
          <w:t>Note del Prodotto di Windows</w:t>
        </w:r>
      </w:hyperlink>
      <w:r>
        <w:t>.</w:t>
      </w:r>
    </w:p>
    <w:p w:rsidR="00723B49" w:rsidRDefault="00723B49">
      <w:pPr>
        <w:pStyle w:val="ProductList-Body"/>
      </w:pPr>
    </w:p>
    <w:p w:rsidR="00723B49" w:rsidRDefault="00E77E73">
      <w:pPr>
        <w:pStyle w:val="ProductList-ClauseHeading"/>
      </w:pPr>
      <w:r>
        <w:t>10. Misure tecniche</w:t>
      </w:r>
    </w:p>
    <w:p w:rsidR="00723B49" w:rsidRDefault="00E77E73">
      <w:pPr>
        <w:pStyle w:val="ProductList-Body"/>
      </w:pPr>
      <w:r>
        <w:t xml:space="preserve">Alcuni Prodotti sono tutelati da misure di protezione e per installarli o accedervi richiedono l’attivazione o la convalida di un codice Product Key. </w:t>
      </w:r>
    </w:p>
    <w:p w:rsidR="00723B49" w:rsidRDefault="00723B49">
      <w:pPr>
        <w:pStyle w:val="ProductList-Body"/>
      </w:pPr>
    </w:p>
    <w:p w:rsidR="00723B49" w:rsidRDefault="00E77E73">
      <w:pPr>
        <w:pStyle w:val="ProductList-SubClauseHeading"/>
      </w:pPr>
      <w:r>
        <w:t>10.1 Attivazione e convalida</w:t>
      </w:r>
    </w:p>
    <w:p w:rsidR="00723B49" w:rsidRDefault="00E77E73">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deve utilizzare un MAK (Multiple Activation Key). La Società non potrà aggirare l’attivazione o la convalida.</w:t>
      </w:r>
    </w:p>
    <w:p w:rsidR="00723B49" w:rsidRDefault="00723B49">
      <w:pPr>
        <w:pStyle w:val="ProductList-BodyIndented"/>
      </w:pPr>
    </w:p>
    <w:p w:rsidR="00723B49" w:rsidRDefault="00E77E73">
      <w:pPr>
        <w:pStyle w:val="ProductList-SubClauseHeading"/>
      </w:pPr>
      <w:r>
        <w:t>10.2 Codici Product Key</w:t>
      </w:r>
    </w:p>
    <w:p w:rsidR="00723B49" w:rsidRDefault="00E77E73">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723B49" w:rsidRDefault="00723B49">
      <w:pPr>
        <w:pStyle w:val="ProductList-BodyIndented"/>
      </w:pPr>
    </w:p>
    <w:p w:rsidR="00723B49" w:rsidRDefault="00E77E73">
      <w:pPr>
        <w:pStyle w:val="ProductList-ClauseHeading"/>
      </w:pPr>
      <w:r>
        <w:t>11. Comunicazioni</w:t>
      </w:r>
    </w:p>
    <w:p w:rsidR="00723B49" w:rsidRDefault="00E77E73">
      <w:pPr>
        <w:pStyle w:val="ProductList-Body"/>
      </w:pPr>
      <w:r>
        <w:t>Laddove indicato nell’Articolo Diritti sull’Utilizzo di ciascuna Nota Prodotto, si applicano le seguenti comunicazioni:</w:t>
      </w:r>
    </w:p>
    <w:p w:rsidR="00723B49" w:rsidRDefault="00723B49">
      <w:pPr>
        <w:pStyle w:val="ProductList-Body"/>
      </w:pPr>
    </w:p>
    <w:p w:rsidR="00723B49" w:rsidRDefault="00E77E73">
      <w:pPr>
        <w:pStyle w:val="ProductList-SubClauseHeading"/>
      </w:pPr>
      <w:r>
        <w:t>11. 1 Funzionalità basate su Internet</w:t>
      </w:r>
    </w:p>
    <w:p w:rsidR="00723B49" w:rsidRDefault="00E77E73">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723B49" w:rsidRDefault="00723B49">
      <w:pPr>
        <w:pStyle w:val="ProductList-BodyIndented"/>
      </w:pPr>
    </w:p>
    <w:p w:rsidR="00723B49" w:rsidRDefault="00E77E73">
      <w:pPr>
        <w:pStyle w:val="ProductList-SubClauseHeading"/>
      </w:pPr>
      <w:r>
        <w:t>11.2 Bing Maps</w:t>
      </w:r>
    </w:p>
    <w:p w:rsidR="00723B49" w:rsidRDefault="00E77E73">
      <w:pPr>
        <w:pStyle w:val="ProductList-BodyIndented"/>
      </w:pPr>
      <w:r>
        <w:t xml:space="preserve">Il Prodotto include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rsidR="00723B49" w:rsidRDefault="00723B49">
      <w:pPr>
        <w:pStyle w:val="ProductList-BodyIndented"/>
      </w:pPr>
    </w:p>
    <w:p w:rsidR="00723B49" w:rsidRDefault="00E77E73">
      <w:pPr>
        <w:pStyle w:val="ProductList-SubClauseHeading"/>
      </w:pPr>
      <w:r>
        <w:t>11.3 Standard Video H.264/AVC, VC-1 e MPEG-4 Part 2</w:t>
      </w:r>
    </w:p>
    <w:p w:rsidR="00723B49" w:rsidRDefault="00E77E73">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723B49" w:rsidRDefault="00723B49">
      <w:pPr>
        <w:pStyle w:val="ProductList-BodyIndented"/>
      </w:pPr>
    </w:p>
    <w:p w:rsidR="00723B49" w:rsidRDefault="00E77E73">
      <w:pPr>
        <w:pStyle w:val="ProductList-ClauseHeading"/>
      </w:pPr>
      <w:r>
        <w:t>12. Componenti dei tipi di carattere, Immagini e Suoni</w:t>
      </w:r>
    </w:p>
    <w:p w:rsidR="00723B49" w:rsidRDefault="00E77E73">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723B49" w:rsidRDefault="00723B49">
      <w:pPr>
        <w:pStyle w:val="ProductList-Body"/>
      </w:pPr>
    </w:p>
    <w:p w:rsidR="00723B49" w:rsidRDefault="00E77E73">
      <w:pPr>
        <w:pStyle w:val="ProductList-ClauseHeading"/>
      </w:pPr>
      <w:r>
        <w:t>13. Tecnologie Incluse</w:t>
      </w:r>
    </w:p>
    <w:p w:rsidR="00723B49" w:rsidRDefault="00E77E73">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723B49" w:rsidRDefault="00723B49">
      <w:pPr>
        <w:pStyle w:val="ProductList-Body"/>
      </w:pPr>
    </w:p>
    <w:p w:rsidR="00723B49" w:rsidRDefault="00E77E73">
      <w:pPr>
        <w:pStyle w:val="ProductList-ClauseHeading"/>
      </w:pPr>
      <w:r>
        <w:t>14. Test di benchmark</w:t>
      </w:r>
    </w:p>
    <w:p w:rsidR="00723B49" w:rsidRDefault="00E77E73">
      <w:pPr>
        <w:pStyle w:val="ProductList-SubClauseHeading"/>
      </w:pPr>
      <w:r>
        <w:t>14.1 Software</w:t>
      </w:r>
    </w:p>
    <w:p w:rsidR="00723B49" w:rsidRDefault="00E77E73">
      <w:pPr>
        <w:pStyle w:val="ProductList-BodyIndented"/>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requisito non si applica invece a .NET Framework o a Windows Server.</w:t>
      </w:r>
    </w:p>
    <w:p w:rsidR="00723B49" w:rsidRDefault="00723B49">
      <w:pPr>
        <w:pStyle w:val="ProductList-BodyIndented"/>
      </w:pPr>
    </w:p>
    <w:p w:rsidR="00723B49" w:rsidRDefault="00E77E73">
      <w:pPr>
        <w:pStyle w:val="ProductList-SubClauseHeading"/>
      </w:pPr>
      <w:r>
        <w:t>14.2 Microsoft .NET Framework</w:t>
      </w:r>
    </w:p>
    <w:p w:rsidR="00723B49" w:rsidRDefault="00E77E73">
      <w:pPr>
        <w:pStyle w:val="ProductList-BodyIndented"/>
      </w:pPr>
      <w:r>
        <w:t xml:space="preserve">La Società potrà eseguire prove comparative interne dei componenti di .NET Framework e potrà divulgare gli esiti di tali prove, purché si attenga alle condizioni riportate alla pagina </w:t>
      </w:r>
      <w:hyperlink r:id="rId34">
        <w:r>
          <w:rPr>
            <w:color w:val="00467F"/>
            <w:u w:val="single"/>
          </w:rPr>
          <w:t>http://go.microsoft.com/fwlink/?LinkID=66406</w:t>
        </w:r>
      </w:hyperlink>
      <w:r>
        <w:t>.</w:t>
      </w:r>
    </w:p>
    <w:p w:rsidR="00723B49" w:rsidRDefault="00723B49">
      <w:pPr>
        <w:pStyle w:val="ProductList-BodyIndented"/>
      </w:pPr>
    </w:p>
    <w:p w:rsidR="00723B49" w:rsidRDefault="00E77E73">
      <w:pPr>
        <w:pStyle w:val="ProductList-ClauseHeading"/>
      </w:pPr>
      <w:r>
        <w:t>15. Multiplexing</w:t>
      </w:r>
    </w:p>
    <w:p w:rsidR="00723B49" w:rsidRDefault="00E77E73">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723B49" w:rsidRDefault="00723B49">
      <w:pPr>
        <w:pStyle w:val="ProductList-Body"/>
      </w:pPr>
    </w:p>
    <w:p w:rsidR="00723B49" w:rsidRDefault="00E77E73">
      <w:pPr>
        <w:pStyle w:val="ProductList-ClauseHeading"/>
      </w:pPr>
      <w:r>
        <w:t>16. Diritti Amministrativi e di Supporto</w:t>
      </w:r>
    </w:p>
    <w:p w:rsidR="00723B49" w:rsidRDefault="00E77E73">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723B49" w:rsidRDefault="00723B49">
      <w:pPr>
        <w:pStyle w:val="ProductList-Body"/>
      </w:pPr>
    </w:p>
    <w:p w:rsidR="00723B49" w:rsidRDefault="00E77E73">
      <w:pPr>
        <w:pStyle w:val="ProductList-ClauseHeading"/>
      </w:pPr>
      <w:r>
        <w:t>17. Codice Distribuibile</w:t>
      </w:r>
    </w:p>
    <w:p w:rsidR="00723B49" w:rsidRDefault="00E77E73">
      <w:pPr>
        <w:pStyle w:val="ProductList-Body"/>
      </w:pPr>
      <w:r>
        <w:t xml:space="preserve">Il software può includere codice che la Società è autorizzata a distribuire nei programmi che sviluppa, purché la Società rispetti le condizioni riportate di seguito. </w:t>
      </w:r>
    </w:p>
    <w:p w:rsidR="00723B49" w:rsidRDefault="00723B49">
      <w:pPr>
        <w:pStyle w:val="ProductList-Body"/>
      </w:pPr>
    </w:p>
    <w:p w:rsidR="00723B49" w:rsidRDefault="00E77E73">
      <w:pPr>
        <w:pStyle w:val="ProductList-SubClauseHeading"/>
      </w:pPr>
      <w:r>
        <w:t>17.1 Diritto di Utilizzare e Distribuire</w:t>
      </w:r>
    </w:p>
    <w:p w:rsidR="00723B49" w:rsidRDefault="00E77E73">
      <w:pPr>
        <w:pStyle w:val="ProductList-BodyIndented"/>
      </w:pPr>
      <w:r>
        <w:t xml:space="preserve">Il codice e i file di testo elencati di seguito costituiscono il “Codice Distribuibile”. </w:t>
      </w:r>
    </w:p>
    <w:p w:rsidR="00723B49" w:rsidRDefault="00E77E73">
      <w:pPr>
        <w:pStyle w:val="ProductList-Bullet"/>
        <w:numPr>
          <w:ilvl w:val="1"/>
          <w:numId w:val="7"/>
        </w:numPr>
      </w:pPr>
      <w:r>
        <w:t xml:space="preserve">File REDIST.TXT:  La Società potrà duplicare e distribuire il formato in codice oggetto del codice elencato nei file REDIST.TXT e OTHER-DIST.TXT, nonché il codice identificato come “Librerie Silverlight”, “Librerie Client” Silverlight e “Librerie Server” Silverlight. </w:t>
      </w:r>
    </w:p>
    <w:p w:rsidR="00723B49" w:rsidRDefault="00E77E73">
      <w:pPr>
        <w:pStyle w:val="ProductList-Bullet"/>
        <w:numPr>
          <w:ilvl w:val="1"/>
          <w:numId w:val="7"/>
        </w:numPr>
      </w:pPr>
      <w:r>
        <w:t>Codice Campione, Modelli e Stili:  la Società potrà modificare, duplicare e distribuire il formato in codice sorgente e oggetto di codice contrassegnato come “campione”, “modello”, “stili semplici” e “stili schizzo”.</w:t>
      </w:r>
    </w:p>
    <w:p w:rsidR="00723B49" w:rsidRDefault="00E77E73">
      <w:pPr>
        <w:pStyle w:val="ProductList-Bullet"/>
        <w:numPr>
          <w:ilvl w:val="1"/>
          <w:numId w:val="7"/>
        </w:numPr>
      </w:pPr>
      <w:r>
        <w:t xml:space="preserve">Distribuzione da Parte di Terzi:  La Società potrà consentire ai distributori dei propri programmi di duplicare e distribuire il Codice Distribuibile nell’ambito di tali programmi e </w:t>
      </w:r>
    </w:p>
    <w:p w:rsidR="00723B49" w:rsidRDefault="00E77E73">
      <w:pPr>
        <w:pStyle w:val="ProductList-Bullet"/>
        <w:numPr>
          <w:ilvl w:val="1"/>
          <w:numId w:val="7"/>
        </w:numPr>
      </w:pPr>
      <w:r>
        <w:t>Image Library:  La Società potrà duplicare e distribuire immagini, grafica e animazioni di Image Library secondo le modalità descritte nella documentazione del software,</w:t>
      </w:r>
    </w:p>
    <w:p w:rsidR="00723B49" w:rsidRDefault="00723B49">
      <w:pPr>
        <w:pStyle w:val="ProductList-BodyIndented"/>
      </w:pPr>
    </w:p>
    <w:p w:rsidR="00723B49" w:rsidRDefault="00E77E73">
      <w:pPr>
        <w:pStyle w:val="ProductList-SubClauseHeading"/>
      </w:pPr>
      <w:r>
        <w:t>17.2 Requisiti per la Distribuzione</w:t>
      </w:r>
    </w:p>
    <w:p w:rsidR="00723B49" w:rsidRDefault="00E77E73">
      <w:pPr>
        <w:pStyle w:val="ProductList-BodyIndented"/>
      </w:pPr>
      <w:r>
        <w:t>Laddove la Società distribuisca un Codice Distribuibile, la stessa dovrà:</w:t>
      </w:r>
    </w:p>
    <w:p w:rsidR="00723B49" w:rsidRDefault="00E77E73">
      <w:pPr>
        <w:pStyle w:val="ProductList-Bullet"/>
        <w:numPr>
          <w:ilvl w:val="1"/>
          <w:numId w:val="8"/>
        </w:numPr>
      </w:pPr>
      <w:r>
        <w:t xml:space="preserve">distribuirlo solo con i programmi della Società, qualora essi forniscano rilevanti e significative funzionalità al Codice Distribuibile; </w:t>
      </w:r>
    </w:p>
    <w:p w:rsidR="00723B49" w:rsidRDefault="00E77E73">
      <w:pPr>
        <w:pStyle w:val="ProductList-Bullet"/>
        <w:numPr>
          <w:ilvl w:val="1"/>
          <w:numId w:val="8"/>
        </w:numPr>
      </w:pPr>
      <w:r>
        <w:t>far accettare ai distributori e agli utenti finali esterni un contratto con condizioni che garantiscano al Codice Distribuibile almeno la stessa tutela del contratto multilicenza della Società, incluse le Condizioni per i Prodotti;</w:t>
      </w:r>
    </w:p>
    <w:p w:rsidR="00723B49" w:rsidRDefault="00E77E73">
      <w:pPr>
        <w:pStyle w:val="ProductList-Bullet"/>
        <w:numPr>
          <w:ilvl w:val="1"/>
          <w:numId w:val="8"/>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723B49" w:rsidRDefault="00723B49">
      <w:pPr>
        <w:pStyle w:val="ProductList-BodyIndented"/>
      </w:pPr>
    </w:p>
    <w:p w:rsidR="00723B49" w:rsidRDefault="00E77E73">
      <w:pPr>
        <w:pStyle w:val="ProductList-SubClauseHeading"/>
      </w:pPr>
      <w:r>
        <w:t>17.3 Limitazioni di Distribuzione</w:t>
      </w:r>
    </w:p>
    <w:p w:rsidR="00723B49" w:rsidRDefault="00E77E73">
      <w:pPr>
        <w:pStyle w:val="ProductList-BodyIndented"/>
      </w:pPr>
      <w:r>
        <w:t>La Società non potrà:</w:t>
      </w:r>
    </w:p>
    <w:p w:rsidR="00723B49" w:rsidRDefault="00E77E73">
      <w:pPr>
        <w:pStyle w:val="ProductList-Bullet"/>
        <w:numPr>
          <w:ilvl w:val="1"/>
          <w:numId w:val="9"/>
        </w:numPr>
      </w:pPr>
      <w:r>
        <w:t>modificare alcuna comunicazione riguardante il copyright, i marchi o i brevetti presente nel Codice Distribuibile;</w:t>
      </w:r>
    </w:p>
    <w:p w:rsidR="00723B49" w:rsidRDefault="00E77E73">
      <w:pPr>
        <w:pStyle w:val="ProductList-Bullet"/>
        <w:numPr>
          <w:ilvl w:val="1"/>
          <w:numId w:val="9"/>
        </w:numPr>
      </w:pPr>
      <w:r>
        <w:t>utilizzare i marchi Microsoft nei nomi dei propri programmi o in modo che questi suggeriscano l’idea che i programmi della Società provengono o sono approvati da Microsoft;</w:t>
      </w:r>
    </w:p>
    <w:p w:rsidR="00723B49" w:rsidRDefault="00E77E73">
      <w:pPr>
        <w:pStyle w:val="ProductList-Bullet"/>
        <w:numPr>
          <w:ilvl w:val="1"/>
          <w:numId w:val="9"/>
        </w:numPr>
      </w:pPr>
      <w:r>
        <w:t xml:space="preserve">distribuire il Codice Distribuibile in programmi dannosi o ingannevoli o in modo illegale; o </w:t>
      </w:r>
    </w:p>
    <w:p w:rsidR="00723B49" w:rsidRDefault="00E77E73">
      <w:pPr>
        <w:pStyle w:val="ProductList-Bullet"/>
        <w:numPr>
          <w:ilvl w:val="1"/>
          <w:numId w:val="9"/>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723B49" w:rsidRDefault="00723B49">
      <w:pPr>
        <w:pStyle w:val="ProductList-BodyIndented"/>
      </w:pPr>
    </w:p>
    <w:p w:rsidR="00723B49" w:rsidRDefault="00E77E73">
      <w:pPr>
        <w:pStyle w:val="ProductList-ClauseHeading"/>
      </w:pPr>
      <w:r>
        <w:t>18. Software e Servizi</w:t>
      </w:r>
    </w:p>
    <w:p w:rsidR="00723B49" w:rsidRDefault="00E77E73">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GroupHeading"/>
      </w:pPr>
      <w:bookmarkStart w:id="16" w:name="_Sec538"/>
      <w:r>
        <w:t>Condizioni per il Modello di Licenza</w:t>
      </w:r>
      <w:bookmarkEnd w:id="16"/>
      <w:r>
        <w:fldChar w:fldCharType="begin"/>
      </w:r>
      <w:r>
        <w:instrText xml:space="preserve"> TC "</w:instrText>
      </w:r>
      <w:bookmarkStart w:id="17" w:name="_Toc433718112"/>
      <w:r>
        <w:instrText>Condizioni per il Modello di Licenza</w:instrText>
      </w:r>
      <w:bookmarkEnd w:id="17"/>
      <w:r>
        <w:instrText>" \l 2</w:instrText>
      </w:r>
      <w:r>
        <w:fldChar w:fldCharType="end"/>
      </w:r>
    </w:p>
    <w:p w:rsidR="00723B49" w:rsidRDefault="00E77E73">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723B49" w:rsidRDefault="00E77E73">
      <w:pPr>
        <w:pStyle w:val="ProductList-Offering2Heading"/>
      </w:pPr>
      <w:bookmarkStart w:id="18" w:name="_Sec539"/>
      <w:r>
        <w:t>Applicativi Desktop</w:t>
      </w:r>
      <w:bookmarkEnd w:id="18"/>
      <w:r>
        <w:fldChar w:fldCharType="begin"/>
      </w:r>
      <w:r>
        <w:instrText xml:space="preserve"> TC "</w:instrText>
      </w:r>
      <w:bookmarkStart w:id="19" w:name="_Toc433718113"/>
      <w:r>
        <w:instrText>Applicativi Desktop</w:instrText>
      </w:r>
      <w:bookmarkEnd w:id="19"/>
      <w:r>
        <w:instrText>" \l 3</w:instrText>
      </w:r>
      <w:r>
        <w:fldChar w:fldCharType="end"/>
      </w:r>
    </w:p>
    <w:p w:rsidR="00723B49" w:rsidRDefault="00E77E73">
      <w:pPr>
        <w:pStyle w:val="ProductList-ClauseHeading"/>
      </w:pPr>
      <w:r>
        <w:t>Licenza Dispositivo</w:t>
      </w:r>
    </w:p>
    <w:p w:rsidR="00723B49" w:rsidRDefault="00E77E73">
      <w:pPr>
        <w:pStyle w:val="ProductList-Bullet"/>
        <w:numPr>
          <w:ilvl w:val="0"/>
          <w:numId w:val="10"/>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723B49" w:rsidRDefault="00E77E73">
      <w:pPr>
        <w:pStyle w:val="ProductList-Bullet"/>
        <w:numPr>
          <w:ilvl w:val="0"/>
          <w:numId w:val="10"/>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723B49" w:rsidRDefault="00E77E73">
      <w:pPr>
        <w:pStyle w:val="ProductList-Bullet"/>
        <w:numPr>
          <w:ilvl w:val="0"/>
          <w:numId w:val="10"/>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723B49" w:rsidRDefault="00E77E73">
      <w:pPr>
        <w:pStyle w:val="ProductList-Bullet"/>
        <w:numPr>
          <w:ilvl w:val="0"/>
          <w:numId w:val="10"/>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723B49" w:rsidRDefault="00E77E73">
      <w:pPr>
        <w:pStyle w:val="ProductList-Bullet"/>
        <w:numPr>
          <w:ilvl w:val="0"/>
          <w:numId w:val="10"/>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723B49" w:rsidRDefault="00723B49">
      <w:pPr>
        <w:pStyle w:val="ProductList-Body"/>
      </w:pPr>
    </w:p>
    <w:p w:rsidR="00723B49" w:rsidRDefault="00E77E73">
      <w:pPr>
        <w:pStyle w:val="ProductList-ClauseHeading"/>
      </w:pPr>
      <w:r>
        <w:t>Elementi Multimediali e Modelli</w:t>
      </w:r>
    </w:p>
    <w:p w:rsidR="00723B49" w:rsidRDefault="00E77E73">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723B49" w:rsidRDefault="00E77E73">
      <w:pPr>
        <w:pStyle w:val="ProductList-Offering2Heading"/>
      </w:pPr>
      <w:bookmarkStart w:id="20" w:name="_Sec540"/>
      <w:r>
        <w:t>Sistemi Operativi Desktop</w:t>
      </w:r>
      <w:bookmarkEnd w:id="20"/>
      <w:r>
        <w:fldChar w:fldCharType="begin"/>
      </w:r>
      <w:r>
        <w:instrText xml:space="preserve"> TC "</w:instrText>
      </w:r>
      <w:bookmarkStart w:id="21" w:name="_Toc433718114"/>
      <w:r>
        <w:instrText>Sistemi Operativi Desktop</w:instrText>
      </w:r>
      <w:bookmarkEnd w:id="21"/>
      <w:r>
        <w:instrText>" \l 3</w:instrText>
      </w:r>
      <w:r>
        <w:fldChar w:fldCharType="end"/>
      </w:r>
    </w:p>
    <w:p w:rsidR="00723B49" w:rsidRDefault="00E77E73">
      <w:pPr>
        <w:pStyle w:val="ProductList-ClauseHeading"/>
      </w:pPr>
      <w:r>
        <w:t>Licenza Dispositivo</w:t>
      </w:r>
    </w:p>
    <w:p w:rsidR="00723B49" w:rsidRDefault="00E77E73">
      <w:pPr>
        <w:pStyle w:val="ProductList-Bullet"/>
        <w:numPr>
          <w:ilvl w:val="0"/>
          <w:numId w:val="11"/>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723B49" w:rsidRDefault="00E77E73">
      <w:pPr>
        <w:pStyle w:val="ProductList-Bullet"/>
        <w:numPr>
          <w:ilvl w:val="0"/>
          <w:numId w:val="11"/>
        </w:numPr>
      </w:pPr>
      <w:r>
        <w:t>La Società potrà utilizzare il software su un massimo di due processori.</w:t>
      </w:r>
    </w:p>
    <w:p w:rsidR="00723B49" w:rsidRDefault="00E77E73">
      <w:pPr>
        <w:pStyle w:val="ProductList-Bullet"/>
        <w:numPr>
          <w:ilvl w:val="0"/>
          <w:numId w:val="11"/>
        </w:numPr>
      </w:pPr>
      <w:r>
        <w:t>L’utilizzo locale è consentito a qualunque utente.</w:t>
      </w:r>
    </w:p>
    <w:p w:rsidR="00723B49" w:rsidRDefault="00E77E73">
      <w:pPr>
        <w:pStyle w:val="ProductList-Bullet"/>
        <w:numPr>
          <w:ilvl w:val="0"/>
          <w:numId w:val="11"/>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723B49" w:rsidRDefault="00E77E73">
      <w:pPr>
        <w:pStyle w:val="ProductList-Bullet"/>
        <w:numPr>
          <w:ilvl w:val="0"/>
          <w:numId w:val="11"/>
        </w:numPr>
      </w:pPr>
      <w:r>
        <w:t>Un solo utente alla volta potrà accedere e utilizzare il software.</w:t>
      </w:r>
    </w:p>
    <w:p w:rsidR="00723B49" w:rsidRDefault="00E77E73">
      <w:pPr>
        <w:pStyle w:val="ProductList-Bullet"/>
        <w:numPr>
          <w:ilvl w:val="0"/>
          <w:numId w:val="11"/>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723B49" w:rsidRDefault="00E77E73">
      <w:pPr>
        <w:pStyle w:val="ProductList-Bullet"/>
        <w:numPr>
          <w:ilvl w:val="0"/>
          <w:numId w:val="11"/>
        </w:numPr>
      </w:pPr>
      <w:r>
        <w:t>Per l’attivazione KMS o tecnologia analoga è consentito effettuare un numero illimitato di connessioni.</w:t>
      </w:r>
    </w:p>
    <w:p w:rsidR="00723B49" w:rsidRDefault="00723B49">
      <w:pPr>
        <w:pStyle w:val="ProductList-Body"/>
      </w:pPr>
    </w:p>
    <w:p w:rsidR="00723B49" w:rsidRDefault="00E77E73">
      <w:pPr>
        <w:pStyle w:val="ProductList-ClauseHeading"/>
      </w:pPr>
      <w:r>
        <w:t>Adobe Flash Player</w:t>
      </w:r>
    </w:p>
    <w:p w:rsidR="00723B49" w:rsidRDefault="00E77E73">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5">
        <w:r>
          <w:rPr>
            <w:color w:val="00467F"/>
            <w:u w:val="single"/>
          </w:rPr>
          <w:t>http://go.microsoft.com/fwlink/?linkid=248532</w:t>
        </w:r>
      </w:hyperlink>
      <w:r>
        <w:t>. Adobe e Flash sono marchi registrati o marchi di Adobe Systems Incorporated negli Stati Uniti e/o negli altri paesi.</w:t>
      </w:r>
    </w:p>
    <w:p w:rsidR="00723B49" w:rsidRDefault="00E77E73">
      <w:pPr>
        <w:pStyle w:val="ProductList-Offering2Heading"/>
      </w:pPr>
      <w:bookmarkStart w:id="22" w:name="_Sec541"/>
      <w:r>
        <w:t>Processore/CAL</w:t>
      </w:r>
      <w:bookmarkEnd w:id="22"/>
      <w:r>
        <w:fldChar w:fldCharType="begin"/>
      </w:r>
      <w:r>
        <w:instrText xml:space="preserve"> TC "</w:instrText>
      </w:r>
      <w:bookmarkStart w:id="23" w:name="_Toc433718115"/>
      <w:r>
        <w:instrText>Processore/CAL</w:instrText>
      </w:r>
      <w:bookmarkEnd w:id="23"/>
      <w:r>
        <w:instrText>" \l 3</w:instrText>
      </w:r>
      <w:r>
        <w:fldChar w:fldCharType="end"/>
      </w:r>
    </w:p>
    <w:p w:rsidR="00723B49" w:rsidRDefault="00E77E73">
      <w:pPr>
        <w:pStyle w:val="ProductList-ClauseHeading"/>
      </w:pPr>
      <w:r>
        <w:t>Licenze Server (per processore)</w:t>
      </w:r>
    </w:p>
    <w:p w:rsidR="00723B49" w:rsidRDefault="00E77E73">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723B49" w:rsidRDefault="00E77E73">
      <w:pPr>
        <w:pStyle w:val="ProductList-Bullet"/>
        <w:numPr>
          <w:ilvl w:val="0"/>
          <w:numId w:val="12"/>
        </w:numPr>
      </w:pPr>
      <w:r>
        <w:t xml:space="preserve">È richiesta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in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723B49" w:rsidRDefault="00E77E73">
      <w:pPr>
        <w:pStyle w:val="ProductList-Bullet"/>
        <w:numPr>
          <w:ilvl w:val="0"/>
          <w:numId w:val="12"/>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723B49" w:rsidRDefault="00E77E73">
      <w:pPr>
        <w:pStyle w:val="ProductList-Bullet"/>
        <w:numPr>
          <w:ilvl w:val="0"/>
          <w:numId w:val="12"/>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723B49" w:rsidRDefault="00E77E73">
      <w:pPr>
        <w:pStyle w:val="ProductList-Bullet"/>
        <w:numPr>
          <w:ilvl w:val="0"/>
          <w:numId w:val="12"/>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aggiunta ai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per licenza),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723B49" w:rsidRDefault="00E77E73">
      <w:pPr>
        <w:pStyle w:val="ProductList-Bullet"/>
        <w:numPr>
          <w:ilvl w:val="0"/>
          <w:numId w:val="12"/>
        </w:numPr>
      </w:pPr>
      <w:r>
        <w:t xml:space="preserve">Le licenze Datacenter consentono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723B49" w:rsidRDefault="00E77E73">
      <w:pPr>
        <w:pStyle w:val="ProductList-Bullet"/>
        <w:numPr>
          <w:ilvl w:val="0"/>
          <w:numId w:val="12"/>
        </w:numPr>
      </w:pPr>
      <w:r>
        <w:t xml:space="preserve">A condizione che il numero totale di licenze 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rimanga invariato,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ogniqualvolta venga effettuato il ripartizionamento di un singolo elemento hardware da parte della Società.</w:t>
      </w:r>
    </w:p>
    <w:p w:rsidR="00723B49" w:rsidRDefault="00E77E73">
      <w:pPr>
        <w:pStyle w:val="ProductList-Bullet"/>
        <w:numPr>
          <w:ilvl w:val="0"/>
          <w:numId w:val="12"/>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723B49" w:rsidRDefault="00723B49">
      <w:pPr>
        <w:pStyle w:val="ProductList-Body"/>
      </w:pPr>
    </w:p>
    <w:p w:rsidR="00723B49" w:rsidRDefault="00E77E73">
      <w:pPr>
        <w:pStyle w:val="ProductList-ClauseHeading"/>
      </w:pPr>
      <w:r>
        <w:t>Licenze di accesso</w:t>
      </w:r>
    </w:p>
    <w:p w:rsidR="00723B49" w:rsidRDefault="00E77E73">
      <w:pPr>
        <w:pStyle w:val="ProductList-Bullet"/>
        <w:numPr>
          <w:ilvl w:val="0"/>
          <w:numId w:val="13"/>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723B49" w:rsidRDefault="00E77E73">
      <w:pPr>
        <w:pStyle w:val="ProductList-Bullet"/>
        <w:numPr>
          <w:ilvl w:val="0"/>
          <w:numId w:val="13"/>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723B49" w:rsidRDefault="00E77E73">
      <w:pPr>
        <w:pStyle w:val="ProductList-Bullet"/>
        <w:numPr>
          <w:ilvl w:val="0"/>
          <w:numId w:val="13"/>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723B49" w:rsidRDefault="00E77E73">
      <w:pPr>
        <w:pStyle w:val="ProductList-Bullet"/>
        <w:numPr>
          <w:ilvl w:val="0"/>
          <w:numId w:val="13"/>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723B49" w:rsidRDefault="00E77E73">
      <w:pPr>
        <w:pStyle w:val="ProductList-Offering2Heading"/>
      </w:pPr>
      <w:bookmarkStart w:id="24" w:name="_Sec542"/>
      <w:r>
        <w:t>Server/CAL</w:t>
      </w:r>
      <w:bookmarkEnd w:id="24"/>
      <w:r>
        <w:fldChar w:fldCharType="begin"/>
      </w:r>
      <w:r>
        <w:instrText xml:space="preserve"> TC "</w:instrText>
      </w:r>
      <w:bookmarkStart w:id="25" w:name="_Toc433718116"/>
      <w:r>
        <w:instrText>Server/CAL</w:instrText>
      </w:r>
      <w:bookmarkEnd w:id="25"/>
      <w:r>
        <w:instrText>" \l 3</w:instrText>
      </w:r>
      <w:r>
        <w:fldChar w:fldCharType="end"/>
      </w:r>
    </w:p>
    <w:p w:rsidR="00723B49" w:rsidRDefault="00E77E73">
      <w:pPr>
        <w:pStyle w:val="ProductList-ClauseHeading"/>
      </w:pPr>
      <w:r>
        <w:t>Licenze Server (per Istanza)</w:t>
      </w:r>
    </w:p>
    <w:p w:rsidR="00723B49" w:rsidRDefault="00E77E73">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723B49" w:rsidRDefault="00723B49">
      <w:pPr>
        <w:pStyle w:val="ProductList-Body"/>
      </w:pPr>
    </w:p>
    <w:p w:rsidR="00723B49" w:rsidRDefault="00E77E73">
      <w:pPr>
        <w:pStyle w:val="ProductList-ClauseHeading"/>
      </w:pPr>
      <w:r>
        <w:t>Licenze di accesso</w:t>
      </w:r>
    </w:p>
    <w:p w:rsidR="00723B49" w:rsidRDefault="00E77E73">
      <w:pPr>
        <w:pStyle w:val="ProductList-Bullet"/>
        <w:numPr>
          <w:ilvl w:val="0"/>
          <w:numId w:val="14"/>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 xml:space="preserve">. </w:t>
      </w:r>
    </w:p>
    <w:p w:rsidR="00723B49" w:rsidRDefault="00E77E73">
      <w:pPr>
        <w:pStyle w:val="ProductList-Bullet"/>
        <w:numPr>
          <w:ilvl w:val="0"/>
          <w:numId w:val="14"/>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
      </w:pPr>
      <w:bookmarkStart w:id="26" w:name="_Sec543"/>
      <w:r>
        <w:t>Per Core</w:t>
      </w:r>
      <w:bookmarkEnd w:id="26"/>
      <w:r>
        <w:fldChar w:fldCharType="begin"/>
      </w:r>
      <w:r>
        <w:instrText xml:space="preserve"> TC "</w:instrText>
      </w:r>
      <w:bookmarkStart w:id="27" w:name="_Toc433718117"/>
      <w:r>
        <w:instrText>Per Core</w:instrText>
      </w:r>
      <w:bookmarkEnd w:id="27"/>
      <w:r>
        <w:instrText>" \l 3</w:instrText>
      </w:r>
      <w:r>
        <w:fldChar w:fldCharType="end"/>
      </w:r>
    </w:p>
    <w:p w:rsidR="00723B49" w:rsidRDefault="00E77E73">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723B49" w:rsidRDefault="00723B49">
      <w:pPr>
        <w:pStyle w:val="ProductList-Body"/>
      </w:pPr>
    </w:p>
    <w:p w:rsidR="00723B49" w:rsidRDefault="00E77E73">
      <w:pPr>
        <w:pStyle w:val="ProductList-ClauseHeading"/>
      </w:pPr>
      <w:r>
        <w:t>Licenze Server (per core) - Concessione di Licenza in base a Core Fisico su un Server</w:t>
      </w:r>
    </w:p>
    <w:p w:rsidR="00723B49" w:rsidRDefault="00E77E73">
      <w:pPr>
        <w:pStyle w:val="ProductList-Bullet"/>
        <w:numPr>
          <w:ilvl w:val="0"/>
          <w:numId w:val="15"/>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723B49" w:rsidRDefault="00E77E73">
      <w:pPr>
        <w:pStyle w:val="ProductList-Bullet"/>
        <w:numPr>
          <w:ilvl w:val="0"/>
          <w:numId w:val="15"/>
        </w:numPr>
      </w:pPr>
      <w:r>
        <w:t xml:space="preserve">Il numero delle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w:t>
      </w:r>
      <w:r>
        <w:fldChar w:fldCharType="begin"/>
      </w:r>
      <w:r>
        <w:instrText xml:space="preserve"> AutoTextList   \s NoStyle \t "Fattore Core indica un valore numerico associato a uno specifico Processore Fisico allo scopo di determinare il numero delle Licenze necessarie per concedere in licenza tutti i Core Fisici di un Server." </w:instrText>
      </w:r>
      <w:r>
        <w:fldChar w:fldCharType="separate"/>
      </w:r>
      <w:r>
        <w:rPr>
          <w:color w:val="0563C1"/>
        </w:rPr>
        <w:t>Fattore Core</w:t>
      </w:r>
      <w:r>
        <w:fldChar w:fldCharType="end"/>
      </w:r>
      <w:r>
        <w:t xml:space="preserve"> applicabile, disponibile all’indirizzo </w:t>
      </w:r>
      <w:hyperlink r:id="rId36">
        <w:r>
          <w:rPr>
            <w:color w:val="00467F"/>
            <w:u w:val="single"/>
          </w:rPr>
          <w:t>http://go.microsoft.com/fwlink/?LinkID=229882</w:t>
        </w:r>
      </w:hyperlink>
      <w:r>
        <w:t xml:space="preserve">. </w:t>
      </w:r>
    </w:p>
    <w:p w:rsidR="00723B49" w:rsidRDefault="00E77E73">
      <w:pPr>
        <w:pStyle w:val="ProductList-Bullet"/>
        <w:numPr>
          <w:ilvl w:val="0"/>
          <w:numId w:val="15"/>
        </w:numPr>
      </w:pPr>
      <w:r>
        <w:t xml:space="preserve">Per le edizioni Enterprise e Parallel Data Warehouse,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 </w:t>
      </w:r>
    </w:p>
    <w:p w:rsidR="00723B49" w:rsidRDefault="00E77E73">
      <w:pPr>
        <w:pStyle w:val="ProductList-Bullet"/>
        <w:numPr>
          <w:ilvl w:val="0"/>
          <w:numId w:val="15"/>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Enterprise Edition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723B49" w:rsidRDefault="00E77E73">
      <w:pPr>
        <w:pStyle w:val="ProductList-Bullet"/>
        <w:numPr>
          <w:ilvl w:val="0"/>
          <w:numId w:val="15"/>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723B49" w:rsidRDefault="00723B49">
      <w:pPr>
        <w:pStyle w:val="ProductList-Body"/>
      </w:pPr>
    </w:p>
    <w:p w:rsidR="00723B49" w:rsidRDefault="00E77E73">
      <w:pPr>
        <w:pStyle w:val="ProductList-ClauseHeading"/>
      </w:pPr>
      <w:r>
        <w:t>Licenze Server (per core) - Concessione di Licenza in base a un OSE Virtuale Individuale</w:t>
      </w:r>
    </w:p>
    <w:p w:rsidR="00723B49" w:rsidRDefault="00E77E73">
      <w:pPr>
        <w:pStyle w:val="ProductList-Bullet"/>
        <w:numPr>
          <w:ilvl w:val="0"/>
          <w:numId w:val="16"/>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 </w:t>
      </w:r>
    </w:p>
    <w:p w:rsidR="00723B49" w:rsidRDefault="00E77E73">
      <w:pPr>
        <w:pStyle w:val="ProductList-Bullet"/>
        <w:numPr>
          <w:ilvl w:val="0"/>
          <w:numId w:val="16"/>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723B49" w:rsidRDefault="00E77E73">
      <w:pPr>
        <w:pStyle w:val="ProductList-Bullet"/>
        <w:numPr>
          <w:ilvl w:val="0"/>
          <w:numId w:val="16"/>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723B49" w:rsidRDefault="00E77E73">
      <w:pPr>
        <w:pStyle w:val="ProductList-Offering2Heading"/>
      </w:pPr>
      <w:bookmarkStart w:id="28" w:name="_Sec544"/>
      <w:r>
        <w:t>Server di Gestione</w:t>
      </w:r>
      <w:bookmarkEnd w:id="28"/>
      <w:r>
        <w:fldChar w:fldCharType="begin"/>
      </w:r>
      <w:r>
        <w:instrText xml:space="preserve"> TC "</w:instrText>
      </w:r>
      <w:bookmarkStart w:id="29" w:name="_Toc433718118"/>
      <w:r>
        <w:instrText>Server di Gestione</w:instrText>
      </w:r>
      <w:bookmarkEnd w:id="29"/>
      <w:r>
        <w:instrText>" \l 3</w:instrText>
      </w:r>
      <w:r>
        <w:fldChar w:fldCharType="end"/>
      </w:r>
    </w:p>
    <w:p w:rsidR="00723B49" w:rsidRDefault="00E77E73">
      <w:pPr>
        <w:pStyle w:val="ProductList-ClauseHeading"/>
      </w:pPr>
      <w:r>
        <w:t>Licenze di Gestione</w:t>
      </w:r>
    </w:p>
    <w:p w:rsidR="00723B49" w:rsidRDefault="00E77E73">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723B49" w:rsidRDefault="00723B49">
      <w:pPr>
        <w:pStyle w:val="ProductList-Body"/>
      </w:pPr>
    </w:p>
    <w:p w:rsidR="00723B49" w:rsidRDefault="00E77E73">
      <w:pPr>
        <w:pStyle w:val="ProductList-ClauseHeading"/>
      </w:pPr>
      <w:r>
        <w:t>Licenze di Gestione Server (per processore)</w:t>
      </w:r>
    </w:p>
    <w:p w:rsidR="00723B49" w:rsidRDefault="00E77E73">
      <w:pPr>
        <w:pStyle w:val="ProductList-Bullet"/>
        <w:numPr>
          <w:ilvl w:val="0"/>
          <w:numId w:val="17"/>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723B49" w:rsidRDefault="00E77E73">
      <w:pPr>
        <w:pStyle w:val="ProductList-Bullet"/>
        <w:numPr>
          <w:ilvl w:val="0"/>
          <w:numId w:val="17"/>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723B49" w:rsidRDefault="00E77E73">
      <w:pPr>
        <w:pStyle w:val="ProductList-Bullet"/>
        <w:numPr>
          <w:ilvl w:val="0"/>
          <w:numId w:val="17"/>
        </w:numPr>
      </w:pPr>
      <w:r>
        <w:t xml:space="preserve">È richiesta una Licenza ogni due processori nel Server con Licenza. </w:t>
      </w:r>
    </w:p>
    <w:p w:rsidR="00723B49" w:rsidRDefault="00E77E73">
      <w:pPr>
        <w:pStyle w:val="ProductList-Bullet"/>
        <w:numPr>
          <w:ilvl w:val="0"/>
          <w:numId w:val="17"/>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Edition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723B49" w:rsidRDefault="00E77E73">
      <w:pPr>
        <w:pStyle w:val="ProductList-Bullet"/>
        <w:numPr>
          <w:ilvl w:val="0"/>
          <w:numId w:val="17"/>
        </w:numPr>
      </w:pPr>
      <w:r>
        <w:t>Le licenze Standard Edition consentono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723B49" w:rsidRDefault="00E77E73">
      <w:pPr>
        <w:pStyle w:val="ProductList-Bullet"/>
        <w:numPr>
          <w:ilvl w:val="0"/>
          <w:numId w:val="17"/>
        </w:numPr>
      </w:pPr>
      <w:r>
        <w:t xml:space="preserve">La Società potrà cedere ulteriori licenze Standard Edition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Gestire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per Licenza. </w:t>
      </w:r>
    </w:p>
    <w:p w:rsidR="00723B49" w:rsidRDefault="00E77E73">
      <w:pPr>
        <w:pStyle w:val="ProductList-Bullet"/>
        <w:numPr>
          <w:ilvl w:val="0"/>
          <w:numId w:val="17"/>
        </w:numPr>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Edition consentono di utilizzare il software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723B49" w:rsidRDefault="00723B49">
      <w:pPr>
        <w:pStyle w:val="ProductList-Body"/>
      </w:pPr>
    </w:p>
    <w:p w:rsidR="00723B49" w:rsidRDefault="00E77E73">
      <w:pPr>
        <w:pStyle w:val="ProductList-ClauseHeading"/>
      </w:pPr>
      <w:r>
        <w:t>Licenze di Gestione Client (per OSE o utente)</w:t>
      </w:r>
    </w:p>
    <w:p w:rsidR="00723B49" w:rsidRDefault="00E77E73">
      <w:pPr>
        <w:pStyle w:val="ProductList-Bullet"/>
        <w:numPr>
          <w:ilvl w:val="0"/>
          <w:numId w:val="18"/>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 </w:t>
      </w:r>
    </w:p>
    <w:p w:rsidR="00723B49" w:rsidRDefault="00E77E73">
      <w:pPr>
        <w:pStyle w:val="ProductList-Bullet"/>
        <w:numPr>
          <w:ilvl w:val="0"/>
          <w:numId w:val="18"/>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 xml:space="preserve">. </w:t>
      </w:r>
    </w:p>
    <w:p w:rsidR="00723B49" w:rsidRDefault="00E77E73">
      <w:pPr>
        <w:pStyle w:val="ProductList-Bullet"/>
        <w:numPr>
          <w:ilvl w:val="0"/>
          <w:numId w:val="18"/>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 </w:t>
      </w:r>
    </w:p>
    <w:p w:rsidR="00723B49" w:rsidRDefault="00E77E73">
      <w:pPr>
        <w:pStyle w:val="ProductList-Bullet"/>
        <w:numPr>
          <w:ilvl w:val="0"/>
          <w:numId w:val="18"/>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più di un utente richiede una Licenza di Gestione Client per OSE o una Licenza di Gestione Client per Utente per ogni utente.</w:t>
      </w:r>
    </w:p>
    <w:p w:rsidR="00723B49" w:rsidRDefault="00723B49">
      <w:pPr>
        <w:pStyle w:val="ProductList-Body"/>
      </w:pPr>
    </w:p>
    <w:p w:rsidR="00723B49" w:rsidRDefault="00E77E73">
      <w:pPr>
        <w:pStyle w:val="ProductList-ClauseHeading"/>
      </w:pPr>
      <w:r>
        <w:t>Le Licenze di Gestione non sono necessarie per:</w:t>
      </w:r>
    </w:p>
    <w:p w:rsidR="00723B49" w:rsidRDefault="00E77E73">
      <w:pPr>
        <w:pStyle w:val="ProductList-Bullet"/>
        <w:numPr>
          <w:ilvl w:val="0"/>
          <w:numId w:val="19"/>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w:t>
      </w:r>
    </w:p>
    <w:p w:rsidR="00723B49" w:rsidRDefault="00E77E73">
      <w:pPr>
        <w:pStyle w:val="ProductList-Bullet"/>
        <w:numPr>
          <w:ilvl w:val="0"/>
          <w:numId w:val="19"/>
        </w:numPr>
      </w:pPr>
      <w:r>
        <w:t xml:space="preserve">i dispositivi dell’infrastruttura di rete della Società che funzionano solo allo scopo di trasmettere dati della rete e nei quali non viene eseguito il software Windows Server; </w:t>
      </w:r>
    </w:p>
    <w:p w:rsidR="00723B49" w:rsidRDefault="00E77E73">
      <w:pPr>
        <w:pStyle w:val="ProductList-Bullet"/>
        <w:numPr>
          <w:ilvl w:val="0"/>
          <w:numId w:val="19"/>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 </w:t>
      </w:r>
    </w:p>
    <w:p w:rsidR="00723B49" w:rsidRDefault="00E77E73">
      <w:pPr>
        <w:pStyle w:val="ProductList-Bullet"/>
        <w:numPr>
          <w:ilvl w:val="0"/>
          <w:numId w:val="19"/>
        </w:numPr>
      </w:pPr>
      <w:r>
        <w:t>qualsiasi dispositivo esclusivamente monitorato o gestito per lo stato dei componenti hardware, in riferimento a temperatura del sistema, velocità della ventola, accensione/spegnimento, ripristino del sistema o disponibilità della CPU.</w:t>
      </w:r>
    </w:p>
    <w:p w:rsidR="00723B49" w:rsidRDefault="00723B49">
      <w:pPr>
        <w:pStyle w:val="ProductList-Body"/>
      </w:pPr>
    </w:p>
    <w:p w:rsidR="00723B49" w:rsidRDefault="00E77E73">
      <w:pPr>
        <w:pStyle w:val="ProductList-ClauseHeading"/>
      </w:pPr>
      <w:r>
        <w:t>Set di Dati</w:t>
      </w:r>
    </w:p>
    <w:p w:rsidR="00723B49" w:rsidRDefault="00E77E73">
      <w:pPr>
        <w:pStyle w:val="ProductList-Body"/>
      </w:pPr>
      <w:r>
        <w:t>La Società non potrà duplicare né distribuire alcun set di dati o alcuna parte di un set di dati inclusa nel software.</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
      </w:pPr>
      <w:bookmarkStart w:id="30" w:name="_Sec545"/>
      <w:r>
        <w:t>Server Speciali</w:t>
      </w:r>
      <w:bookmarkEnd w:id="30"/>
      <w:r>
        <w:fldChar w:fldCharType="begin"/>
      </w:r>
      <w:r>
        <w:instrText xml:space="preserve"> TC "</w:instrText>
      </w:r>
      <w:bookmarkStart w:id="31" w:name="_Toc433718119"/>
      <w:r>
        <w:instrText>Server Speciali</w:instrText>
      </w:r>
      <w:bookmarkEnd w:id="31"/>
      <w:r>
        <w:instrText>" \l 3</w:instrText>
      </w:r>
      <w:r>
        <w:fldChar w:fldCharType="end"/>
      </w:r>
    </w:p>
    <w:p w:rsidR="00723B49" w:rsidRDefault="00E77E73">
      <w:pPr>
        <w:pStyle w:val="ProductList-ClauseHeading"/>
      </w:pPr>
      <w:r>
        <w:t>Licenze Server (per Istanza)</w:t>
      </w:r>
    </w:p>
    <w:p w:rsidR="00723B49" w:rsidRDefault="00E77E73">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723B49" w:rsidRDefault="00E77E73">
      <w:pPr>
        <w:pStyle w:val="ProductList-Offering2Heading"/>
      </w:pPr>
      <w:bookmarkStart w:id="32" w:name="_Sec546"/>
      <w:r>
        <w:t>Strumenti per Sviluppatori</w:t>
      </w:r>
      <w:bookmarkEnd w:id="32"/>
      <w:r>
        <w:fldChar w:fldCharType="begin"/>
      </w:r>
      <w:r>
        <w:instrText xml:space="preserve"> TC "</w:instrText>
      </w:r>
      <w:bookmarkStart w:id="33" w:name="_Toc433718120"/>
      <w:r>
        <w:instrText>Strumenti per Sviluppatori</w:instrText>
      </w:r>
      <w:bookmarkEnd w:id="33"/>
      <w:r>
        <w:instrText>" \l 3</w:instrText>
      </w:r>
      <w:r>
        <w:fldChar w:fldCharType="end"/>
      </w:r>
    </w:p>
    <w:p w:rsidR="00723B49" w:rsidRDefault="00E77E73">
      <w:pPr>
        <w:pStyle w:val="ProductList-ClauseHeading"/>
      </w:pPr>
      <w:r>
        <w:t>Licenze Utente</w:t>
      </w:r>
    </w:p>
    <w:p w:rsidR="00723B49" w:rsidRDefault="00E77E73">
      <w:pPr>
        <w:pStyle w:val="ProductList-Bullet"/>
        <w:numPr>
          <w:ilvl w:val="0"/>
          <w:numId w:val="20"/>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rsidR="00723B49" w:rsidRDefault="00E77E73">
      <w:pPr>
        <w:pStyle w:val="ProductList-Bullet"/>
        <w:numPr>
          <w:ilvl w:val="0"/>
          <w:numId w:val="20"/>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723B49" w:rsidRDefault="00E77E73">
      <w:pPr>
        <w:pStyle w:val="ProductList-Bullet"/>
        <w:numPr>
          <w:ilvl w:val="0"/>
          <w:numId w:val="20"/>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723B49" w:rsidRDefault="00723B49">
      <w:pPr>
        <w:pStyle w:val="ProductList-Body"/>
      </w:pPr>
    </w:p>
    <w:p w:rsidR="00723B49" w:rsidRDefault="00E77E73">
      <w:pPr>
        <w:pStyle w:val="ProductList-ClauseHeading"/>
      </w:pPr>
      <w:r>
        <w:t>Condizioni di Licenza Aggiuntive per Sottoscrizioni MSDN</w:t>
      </w:r>
    </w:p>
    <w:p w:rsidR="00723B49" w:rsidRDefault="00E77E73">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w:t>
      </w:r>
    </w:p>
    <w:p w:rsidR="00723B49" w:rsidRDefault="00723B49">
      <w:pPr>
        <w:pStyle w:val="ProductList-Body"/>
      </w:pPr>
    </w:p>
    <w:p w:rsidR="00723B49" w:rsidRDefault="00E77E73">
      <w:pPr>
        <w:pStyle w:val="ProductList-SubClauseHeading"/>
      </w:pPr>
      <w:r>
        <w:t>Esecuzione del Software sui Servizi della Piattaforma Microsoft Azure</w:t>
      </w:r>
    </w:p>
    <w:p w:rsidR="00723B49" w:rsidRDefault="00E77E73">
      <w:pPr>
        <w:pStyle w:val="ProductList-Bullet"/>
        <w:numPr>
          <w:ilvl w:val="1"/>
          <w:numId w:val="21"/>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 </w:t>
      </w:r>
    </w:p>
    <w:p w:rsidR="00723B49" w:rsidRDefault="00E77E73">
      <w:pPr>
        <w:pStyle w:val="ProductList-Bullet"/>
        <w:numPr>
          <w:ilvl w:val="1"/>
          <w:numId w:val="21"/>
        </w:numPr>
      </w:pPr>
      <w:r>
        <w:t>L’utilizzo del Software rimane soggetto alle condizioni del contratto multilicenza della Società e alle eventuali Condizioni fornite con il Software.</w:t>
      </w:r>
    </w:p>
    <w:p w:rsidR="00723B49" w:rsidRDefault="00E77E73">
      <w:pPr>
        <w:pStyle w:val="ProductList-Bullet"/>
        <w:numPr>
          <w:ilvl w:val="1"/>
          <w:numId w:val="21"/>
        </w:numPr>
      </w:pPr>
      <w:r>
        <w:t>Le Condizioni per il Modello di Licenza Developer Tools si applicano all’utilizzo del Software e delle offerte di Azure MSDN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il software del sistema operativo Windows Server o Windows Desktop sui Servizi della Piattaforma Microsoft Azure per qualsiasi utilizzo né su Office Professional Plus o System Center Virtual Machine Manager per un utilizzo di produzione. </w:t>
      </w:r>
    </w:p>
    <w:p w:rsidR="00723B49" w:rsidRDefault="00723B49">
      <w:pPr>
        <w:pStyle w:val="ProductList-BodyIndented"/>
      </w:pPr>
    </w:p>
    <w:p w:rsidR="00723B49" w:rsidRDefault="00E77E73">
      <w:pPr>
        <w:pStyle w:val="ProductList-SubClauseHeading"/>
      </w:pPr>
      <w:r>
        <w:t>Requisiti Aggiuntivi</w:t>
      </w:r>
    </w:p>
    <w:p w:rsidR="00723B49" w:rsidRDefault="00E77E73">
      <w:pPr>
        <w:pStyle w:val="ProductList-BodyIndented"/>
      </w:pPr>
      <w:r>
        <w:t>Per eseguire il Software sui Servizi della Piattaforma Microsoft Azure, la Società dovrà attivare la sua sottoscrizione MSDN collegando a essa il proprio account Microsoft.</w:t>
      </w:r>
    </w:p>
    <w:p w:rsidR="00723B49" w:rsidRDefault="00723B49">
      <w:pPr>
        <w:pStyle w:val="ProductList-BodyIndented"/>
      </w:pPr>
    </w:p>
    <w:p w:rsidR="00723B49" w:rsidRDefault="00E77E73">
      <w:pPr>
        <w:pStyle w:val="ProductList-SubClauseHeading"/>
      </w:pPr>
      <w:r>
        <w:t>Prove di Accettazione e Commenti</w:t>
      </w:r>
    </w:p>
    <w:p w:rsidR="00723B49" w:rsidRDefault="00E77E73">
      <w:pPr>
        <w:pStyle w:val="ProductList-BodyIndented"/>
      </w:pPr>
      <w:r>
        <w:t>Gli utenti finali della Società potranno accedere al Software per eseguire test di accettazione o per fornire commenti sui programmi della Società.</w:t>
      </w:r>
    </w:p>
    <w:p w:rsidR="00723B49" w:rsidRDefault="00723B49">
      <w:pPr>
        <w:pStyle w:val="ProductList-BodyIndented"/>
      </w:pPr>
    </w:p>
    <w:p w:rsidR="00723B49" w:rsidRDefault="00E77E73">
      <w:pPr>
        <w:pStyle w:val="ProductList-SubClauseHeading"/>
      </w:pPr>
      <w:r>
        <w:t>Servizi Desktop Remoto Windows Server 2012 R2</w:t>
      </w:r>
    </w:p>
    <w:p w:rsidR="00723B49" w:rsidRDefault="00E77E73">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723B49" w:rsidRDefault="00723B49">
      <w:pPr>
        <w:pStyle w:val="ProductList-BodyIndented"/>
      </w:pPr>
    </w:p>
    <w:p w:rsidR="00723B49" w:rsidRDefault="00E77E73">
      <w:pPr>
        <w:pStyle w:val="ProductList-SubClauseHeading"/>
      </w:pPr>
      <w:r>
        <w:t>Prodotti integrati in Windows</w:t>
      </w:r>
    </w:p>
    <w:p w:rsidR="00723B49" w:rsidRDefault="00E77E73">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723B49" w:rsidRDefault="00723B49">
      <w:pPr>
        <w:pStyle w:val="ProductList-BodyIndented"/>
        <w:jc w:val="right"/>
      </w:pPr>
    </w:p>
    <w:tbl>
      <w:tblPr>
        <w:tblStyle w:val="PURTable0"/>
        <w:tblW w:w="0" w:type="dxa"/>
        <w:tblLook w:val="04A0" w:firstRow="1" w:lastRow="0" w:firstColumn="1" w:lastColumn="0" w:noHBand="0" w:noVBand="1"/>
      </w:tblPr>
      <w:tblGrid>
        <w:gridCol w:w="1044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Indented"/>
      </w:pPr>
    </w:p>
    <w:p w:rsidR="00723B49" w:rsidRDefault="00723B49">
      <w:pPr>
        <w:sectPr w:rsidR="00723B49">
          <w:headerReference w:type="default" r:id="rId37"/>
          <w:footerReference w:type="default" r:id="rId38"/>
          <w:type w:val="continuous"/>
          <w:pgSz w:w="12240" w:h="15840" w:code="1"/>
          <w:pgMar w:top="1170" w:right="720" w:bottom="720" w:left="720" w:header="432" w:footer="288" w:gutter="0"/>
          <w:cols w:space="360"/>
        </w:sectPr>
      </w:pPr>
    </w:p>
    <w:p w:rsidR="00723B49" w:rsidRDefault="00E77E73">
      <w:pPr>
        <w:pStyle w:val="ProductList-SectionHeading"/>
        <w:pageBreakBefore/>
      </w:pPr>
      <w:bookmarkStart w:id="34" w:name="_Sec547"/>
      <w:bookmarkEnd w:id="12"/>
      <w:r>
        <w:t>Software</w:t>
      </w:r>
      <w:r>
        <w:fldChar w:fldCharType="begin"/>
      </w:r>
      <w:r>
        <w:instrText xml:space="preserve"> TC "</w:instrText>
      </w:r>
      <w:bookmarkStart w:id="35" w:name="_Toc433718121"/>
      <w:r>
        <w:instrText>Software</w:instrText>
      </w:r>
      <w:bookmarkEnd w:id="35"/>
      <w:r>
        <w:instrText>" \l 1</w:instrText>
      </w:r>
      <w:r>
        <w:fldChar w:fldCharType="end"/>
      </w:r>
    </w:p>
    <w:p w:rsidR="00723B49" w:rsidRDefault="00E77E73">
      <w:pPr>
        <w:pStyle w:val="ProductList-Offering1HeadingNoBorder"/>
      </w:pPr>
      <w:bookmarkStart w:id="36" w:name="_Sec857"/>
      <w:r>
        <w:t>Advanced Threat Analytics</w:t>
      </w:r>
      <w:bookmarkEnd w:id="36"/>
      <w:r>
        <w:fldChar w:fldCharType="begin"/>
      </w:r>
      <w:r>
        <w:instrText xml:space="preserve"> TC "</w:instrText>
      </w:r>
      <w:bookmarkStart w:id="37" w:name="_Toc433718122"/>
      <w:r>
        <w:instrText>Advanced Threat Analytics</w:instrText>
      </w:r>
      <w:bookmarkEnd w:id="37"/>
      <w:r>
        <w:instrText>" \l 2</w:instrText>
      </w:r>
      <w:r>
        <w:fldChar w:fldCharType="end"/>
      </w:r>
    </w:p>
    <w:p w:rsidR="00723B49" w:rsidRDefault="00E77E73">
      <w:pPr>
        <w:pStyle w:val="ProductList-Offering1SubSection"/>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2.1 Restrizioni dei Paesi</w:t>
      </w:r>
    </w:p>
    <w:p w:rsidR="00723B49" w:rsidRDefault="00E77E73">
      <w:pPr>
        <w:pStyle w:val="ProductList-Body"/>
      </w:pPr>
      <w:r>
        <w:t>La Società non potrà utilizzare Advanced Threat Analytics 2016 nella Repubblica popolare cinese.</w:t>
      </w:r>
    </w:p>
    <w:p w:rsidR="00723B49" w:rsidRDefault="00E77E73">
      <w:pPr>
        <w:pStyle w:val="ProductList-Offering1SubSection"/>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9">
              <w:r>
                <w:rPr>
                  <w:color w:val="00467F"/>
                  <w:u w:val="single"/>
                </w:rPr>
                <w:t>Universal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Software Aggiuntivo: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Licenza di Gestione</w:t>
      </w:r>
    </w:p>
    <w:tbl>
      <w:tblPr>
        <w:tblStyle w:val="PURTable"/>
        <w:tblW w:w="0" w:type="dxa"/>
        <w:tblLook w:val="04A0" w:firstRow="1" w:lastRow="0" w:firstColumn="1" w:lastColumn="0" w:noHBand="0" w:noVBand="1"/>
      </w:tblPr>
      <w:tblGrid>
        <w:gridCol w:w="3581"/>
        <w:gridCol w:w="3588"/>
        <w:gridCol w:w="3621"/>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723B49" w:rsidRDefault="00E77E73">
            <w:pPr>
              <w:pStyle w:val="ProductList-TableBody"/>
            </w:pPr>
            <w:r>
              <w:t>Licenza Equivalente a Licenze di Gestione (fare riferimento all’</w:t>
            </w:r>
            <w:hyperlink w:anchor="_Sec591">
              <w:r>
                <w:rPr>
                  <w:color w:val="00467F"/>
                  <w:u w:val="single"/>
                </w:rPr>
                <w:t>Appendice A</w:t>
              </w:r>
            </w:hyperlink>
            <w:r>
              <w:t>)</w:t>
            </w:r>
          </w:p>
        </w:tc>
      </w:tr>
    </w:tbl>
    <w:p w:rsidR="00723B49" w:rsidRDefault="00723B49">
      <w:pPr>
        <w:pStyle w:val="ProductList-Body"/>
      </w:pPr>
    </w:p>
    <w:p w:rsidR="00723B49" w:rsidRDefault="00E77E73">
      <w:pPr>
        <w:pStyle w:val="ProductList-ClauseHeading"/>
      </w:pPr>
      <w:r>
        <w:t>3.2 Utilizzi che Richiedono una Licenza di Gestione</w:t>
      </w:r>
    </w:p>
    <w:p w:rsidR="00723B49" w:rsidRDefault="00E77E73">
      <w:pPr>
        <w:pStyle w:val="ProductList-Body"/>
      </w:pPr>
      <w:r>
        <w:t xml:space="preserv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723B49" w:rsidRDefault="00723B49">
      <w:pPr>
        <w:pStyle w:val="ProductList-Body"/>
      </w:pPr>
    </w:p>
    <w:p w:rsidR="00723B49" w:rsidRDefault="00E77E73">
      <w:pPr>
        <w:pStyle w:val="ProductList-ClauseHeading"/>
      </w:pPr>
      <w:r>
        <w:t>3.3 Librerie ottenute in licenza ai sensi della GNU Lesser General Public License</w:t>
      </w:r>
    </w:p>
    <w:p w:rsidR="00723B49" w:rsidRDefault="00E77E73">
      <w:pPr>
        <w:pStyle w:val="ProductList-Body"/>
      </w:pPr>
      <w:r>
        <w:t xml:space="preserv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rsidR="00723B49" w:rsidRDefault="00E77E73">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jc w:val="right"/>
      </w:pP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1HeadingNoBorder"/>
      </w:pPr>
      <w:bookmarkStart w:id="42" w:name="_Sec592"/>
      <w:r>
        <w:t>BizTalk</w:t>
      </w:r>
      <w:bookmarkEnd w:id="42"/>
      <w:r>
        <w:fldChar w:fldCharType="begin"/>
      </w:r>
      <w:r>
        <w:instrText xml:space="preserve"> TC "</w:instrText>
      </w:r>
      <w:bookmarkStart w:id="43" w:name="_Toc433718123"/>
      <w:r>
        <w:instrText>BizTalk</w:instrText>
      </w:r>
      <w:bookmarkEnd w:id="43"/>
      <w:r>
        <w:instrText>" \l 2</w:instrText>
      </w:r>
      <w:r>
        <w:fldChar w:fldCharType="end"/>
      </w:r>
    </w:p>
    <w:p w:rsidR="00723B49" w:rsidRDefault="00E77E73">
      <w:pPr>
        <w:pStyle w:val="ProductList-Offering1SubSection"/>
      </w:pPr>
      <w:bookmarkStart w:id="44" w:name="_Sec593"/>
      <w:r>
        <w:t>1. Disponibilità del Programma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3B49" w:rsidRDefault="00E77E7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3B49" w:rsidRDefault="00E77E7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3B49" w:rsidRDefault="00E77E7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23B49" w:rsidRDefault="00E77E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3B49" w:rsidRDefault="00E77E7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3B49" w:rsidRDefault="00E77E7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3B49" w:rsidRDefault="00E77E7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3B49" w:rsidRDefault="00E77E7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3B49" w:rsidRDefault="00E77E7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3B49" w:rsidRDefault="00E77E7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3B49" w:rsidRDefault="00E77E7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3B49" w:rsidRDefault="00E77E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3B49" w:rsidRDefault="00E77E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3B49" w:rsidRDefault="00E77E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none" w:sz="4" w:space="0" w:color="6E6E6E"/>
              <w:right w:val="none" w:sz="4" w:space="0" w:color="6E6E6E"/>
            </w:tcBorders>
          </w:tcPr>
          <w:p w:rsidR="00723B49" w:rsidRDefault="00E77E7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3B49" w:rsidRDefault="00E77E7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3B49" w:rsidRDefault="00723B4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3B49" w:rsidRDefault="00723B4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eccezione di Developer)</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 e Office Web Apps - Tutti (ad eccezione di Developer)</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BizTalk Server 2013 R2 Edizioni Branch e Standard</w:t>
      </w:r>
    </w:p>
    <w:p w:rsidR="00723B49" w:rsidRDefault="00E77E73">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723B49" w:rsidRDefault="00723B49">
      <w:pPr>
        <w:pStyle w:val="ProductList-Body"/>
      </w:pPr>
    </w:p>
    <w:p w:rsidR="00723B49" w:rsidRDefault="00E77E73">
      <w:pPr>
        <w:pStyle w:val="ProductList-ClauseHeading"/>
      </w:pPr>
      <w:r>
        <w:t>3.2 BizTalk Server 2013 R2 Edizione Branch</w:t>
      </w:r>
    </w:p>
    <w:p w:rsidR="00723B49" w:rsidRDefault="00E77E73">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723B49" w:rsidRDefault="00E77E73">
      <w:pPr>
        <w:pStyle w:val="ProductList-Bullet"/>
        <w:numPr>
          <w:ilvl w:val="0"/>
          <w:numId w:val="22"/>
        </w:numPr>
      </w:pPr>
      <w:r>
        <w:t xml:space="preserve">fungere da nodo centrale in un modello di rete “hub and spoke” </w:t>
      </w:r>
    </w:p>
    <w:p w:rsidR="00723B49" w:rsidRDefault="00E77E73">
      <w:pPr>
        <w:pStyle w:val="ProductList-Bullet"/>
        <w:numPr>
          <w:ilvl w:val="0"/>
          <w:numId w:val="22"/>
        </w:numPr>
      </w:pPr>
      <w:r>
        <w:t xml:space="preserve">accentrare le comunicazioni aziendali con altri Server o dispositivi o </w:t>
      </w:r>
    </w:p>
    <w:p w:rsidR="00723B49" w:rsidRDefault="00E77E73">
      <w:pPr>
        <w:pStyle w:val="ProductList-Bullet"/>
        <w:numPr>
          <w:ilvl w:val="0"/>
          <w:numId w:val="22"/>
        </w:numPr>
      </w:pPr>
      <w:r>
        <w:t>automatizzare processi di business attraverso divisioni, business unit o succursali.</w:t>
      </w:r>
    </w:p>
    <w:p w:rsidR="00723B49" w:rsidRDefault="00723B49">
      <w:pPr>
        <w:pStyle w:val="ProductList-Body"/>
      </w:pPr>
    </w:p>
    <w:p w:rsidR="00723B49" w:rsidRDefault="00E77E73">
      <w:pPr>
        <w:pStyle w:val="ProductList-ClauseHeading"/>
      </w:pPr>
      <w:r>
        <w:t>3.3 Software Aggiuntivo</w:t>
      </w:r>
    </w:p>
    <w:tbl>
      <w:tblPr>
        <w:tblStyle w:val="PURTable"/>
        <w:tblW w:w="0" w:type="dxa"/>
        <w:tblLook w:val="04A0" w:firstRow="1" w:lastRow="0" w:firstColumn="1" w:lastColumn="0" w:noHBand="0" w:noVBand="1"/>
      </w:tblPr>
      <w:tblGrid>
        <w:gridCol w:w="3596"/>
        <w:gridCol w:w="3612"/>
        <w:gridCol w:w="358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BizTalk Server Related Schemas and Templates</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API e Intercettori di Eventi BAM e Strumenti Amministrativi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Development Tools</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MQHelper.dll</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SOAP Receive Adapter</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UDDI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r>
    </w:tbl>
    <w:p w:rsidR="00723B49" w:rsidRDefault="00E77E73">
      <w:pPr>
        <w:pStyle w:val="ProductList-Offering1SubSection"/>
      </w:pPr>
      <w:bookmarkStart w:id="47" w:name="_Sec596"/>
      <w:r>
        <w:t>4. Software Assurance</w:t>
      </w:r>
      <w:bookmarkEnd w:id="47"/>
    </w:p>
    <w:p w:rsidR="00723B49" w:rsidRDefault="00723B49">
      <w:pPr>
        <w:pStyle w:val="ProductList-Body"/>
      </w:pPr>
    </w:p>
    <w:tbl>
      <w:tblPr>
        <w:tblStyle w:val="PURTable"/>
        <w:tblW w:w="0" w:type="dxa"/>
        <w:tblLook w:val="04A0" w:firstRow="1" w:lastRow="0" w:firstColumn="1" w:lastColumn="0" w:noHBand="0" w:noVBand="1"/>
      </w:tblPr>
      <w:tblGrid>
        <w:gridCol w:w="3599"/>
        <w:gridCol w:w="3606"/>
        <w:gridCol w:w="358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0">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4.1 Biz Talk Server 2013 R2 Enterprise - Virtualizzazione Illimitata</w:t>
      </w:r>
    </w:p>
    <w:p w:rsidR="00723B49" w:rsidRDefault="00E77E7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"Server indica un sistema hardware fisico in grado di eseguire un software server." </w:instrText>
      </w:r>
      <w:r>
        <w:fldChar w:fldCharType="separate"/>
      </w:r>
      <w:r>
        <w:rPr>
          <w:color w:val="0563C1"/>
        </w:rPr>
        <w:t>Licenze</w:t>
      </w:r>
      <w:r>
        <w:fldChar w:fldCharType="end"/>
      </w:r>
      <w:r>
        <w:t xml:space="preserve"> del </w:t>
      </w:r>
      <w:r>
        <w:fldChar w:fldCharType="begin"/>
      </w:r>
      <w:r>
        <w:instrText xml:space="preserve"> AutoTextList   \s NoStyle \t "Licenza indica il diritto di scaricare, installare, accedere e utilizzare un Prodotto." </w:instrText>
      </w:r>
      <w:r>
        <w:fldChar w:fldCharType="separate"/>
      </w:r>
      <w:r>
        <w:rPr>
          <w:color w:val="0563C1"/>
        </w:rPr>
        <w:t>Server</w:t>
      </w:r>
      <w:r>
        <w:fldChar w:fldCharType="end"/>
      </w:r>
      <w:r>
        <w:t xml:space="preserve"> (per core). </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1HeadingNoBorder"/>
      </w:pPr>
      <w:bookmarkStart w:id="48" w:name="_Sec597"/>
      <w:r>
        <w:t>CAL Suite</w:t>
      </w:r>
      <w:bookmarkEnd w:id="48"/>
      <w:r>
        <w:fldChar w:fldCharType="begin"/>
      </w:r>
      <w:r>
        <w:instrText xml:space="preserve"> TC "</w:instrText>
      </w:r>
      <w:bookmarkStart w:id="49" w:name="_Toc433718124"/>
      <w:r>
        <w:instrText>CAL Suite</w:instrText>
      </w:r>
      <w:bookmarkEnd w:id="49"/>
      <w:r>
        <w:instrText>" \l 2</w:instrText>
      </w:r>
      <w:r>
        <w:fldChar w:fldCharType="end"/>
      </w:r>
    </w:p>
    <w:p w:rsidR="00723B49" w:rsidRDefault="00E77E73">
      <w:pPr>
        <w:pStyle w:val="ProductList-Offering1SubSection"/>
      </w:pPr>
      <w:bookmarkStart w:id="50" w:name="_Sec868"/>
      <w:r>
        <w:t>1. Disponibilità del Programma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 xml:space="preserve">Core CAL Suite Bridge per Enterprise Mobility Suite </w:t>
            </w:r>
            <w:r>
              <w:fldChar w:fldCharType="begin"/>
            </w:r>
            <w:r>
              <w:instrText xml:space="preserve"> XE "Core CAL Suite Bridge per Enterprise Mobility Suite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Enterprise CAL Bridge per Enterprise Mobility Suite</w:t>
            </w:r>
            <w:r>
              <w:fldChar w:fldCharType="begin"/>
            </w:r>
            <w:r>
              <w:instrText xml:space="preserve"> XE "Enterprise CAL Bridge per Enterprise Mobility Suite"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 xml:space="preserve">Enterprise CAL Bridge per Enterprise Mobility Suite da SA </w:t>
            </w:r>
            <w:r>
              <w:fldChar w:fldCharType="begin"/>
            </w:r>
            <w:r>
              <w:instrText xml:space="preserve"> XE "Enterprise CAL Bridge per Enterprise Mobility Suite da SA " </w:instrText>
            </w:r>
            <w:r>
              <w:fldChar w:fldCharType="end"/>
            </w:r>
            <w:r>
              <w:t>(SL per Utente)</w:t>
            </w: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723B49">
      <w:pPr>
        <w:pStyle w:val="ProductList-Body"/>
      </w:pPr>
    </w:p>
    <w:p w:rsidR="00723B49" w:rsidRDefault="00E77E73">
      <w:pPr>
        <w:pStyle w:val="ProductList-Offering1SubSection"/>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 (ad eccezione dei componenti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2.1 Procedura per Determinare i Diritti di Utilizzo Applicabili per le Licenze CAL Suite</w:t>
      </w:r>
    </w:p>
    <w:p w:rsidR="00723B49" w:rsidRDefault="00E77E73">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723B49" w:rsidRDefault="00723B49">
      <w:pPr>
        <w:pStyle w:val="ProductList-Body"/>
      </w:pPr>
    </w:p>
    <w:p w:rsidR="00723B49" w:rsidRDefault="00E77E73">
      <w:pPr>
        <w:pStyle w:val="ProductList-ClauseHeading"/>
      </w:pPr>
      <w:r>
        <w:t>2.2 Componenti della Licenza CAL Suite</w:t>
      </w:r>
    </w:p>
    <w:p w:rsidR="00723B49" w:rsidRDefault="00E77E73">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723B49" w:rsidRDefault="00723B49">
      <w:pPr>
        <w:pStyle w:val="ProductList-Body"/>
      </w:pPr>
    </w:p>
    <w:p w:rsidR="00723B49" w:rsidRDefault="00E77E73">
      <w:pPr>
        <w:pStyle w:val="ProductList-ClauseHeading"/>
      </w:pPr>
      <w:r>
        <w:t>2.3 Servizi Online Inclusi nell’Enterprise CAL Suite</w:t>
      </w:r>
    </w:p>
    <w:p w:rsidR="00723B49" w:rsidRDefault="00E77E73">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1">
        <w:r>
          <w:rPr>
            <w:color w:val="00467F"/>
            <w:u w:val="single"/>
          </w:rPr>
          <w:t>http://go.microsoft.com/?linkid=9839207</w:t>
        </w:r>
      </w:hyperlink>
      <w:r>
        <w:t>.</w:t>
      </w:r>
    </w:p>
    <w:p w:rsidR="00723B49" w:rsidRDefault="00723B49">
      <w:pPr>
        <w:pStyle w:val="ProductList-Body"/>
      </w:pPr>
    </w:p>
    <w:p w:rsidR="00723B49" w:rsidRDefault="00E77E73">
      <w:pPr>
        <w:pStyle w:val="ProductList-ClauseHeading"/>
      </w:pPr>
      <w:r>
        <w:t>2.4 CAL Suite Bridge per O365, per O365 e Intune e per Intune</w:t>
      </w:r>
    </w:p>
    <w:p w:rsidR="00723B49" w:rsidRDefault="00E77E73">
      <w:pPr>
        <w:pStyle w:val="ProductList-SubClauseHeading"/>
      </w:pPr>
      <w:r>
        <w:t>2.4.1 Requisiti della CAL Suite Bridge</w:t>
      </w:r>
    </w:p>
    <w:p w:rsidR="00723B49" w:rsidRDefault="00E77E73">
      <w:pPr>
        <w:pStyle w:val="ProductList-BodyIndented"/>
      </w:pPr>
      <w:r>
        <w:t>Una CAL Suite Bridge potrà essere richiesta durante la transizione da una CAL Suite a una combinazione di software e Servizi Online paragonabili. Quando una transizione richiede una CAL Suite Bridge, il numero di SL per Utente per CAL Suite Bridge deve coincidere con il numero di SL per Utente per il Servizio Online qualificante.</w:t>
      </w:r>
    </w:p>
    <w:p w:rsidR="00723B49" w:rsidRDefault="00723B49">
      <w:pPr>
        <w:pStyle w:val="ProductList-BodyIndented"/>
      </w:pPr>
    </w:p>
    <w:p w:rsidR="00723B49" w:rsidRDefault="00E77E73">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Servizi Online Qualificanti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723B49" w:rsidRDefault="00E77E73">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723B49" w:rsidRDefault="00E77E73">
            <w:pPr>
              <w:pStyle w:val="ProductList-TableBody"/>
            </w:pPr>
            <w:r>
              <w:t>Office 365 Enterprise E4 e Microsoft Intune</w:t>
            </w:r>
            <w:r>
              <w:fldChar w:fldCharType="begin"/>
            </w:r>
            <w:r>
              <w:instrText xml:space="preserve"> XE "Office 365 Enterprise E4 e Microsoft Intune" </w:instrText>
            </w:r>
            <w:r>
              <w:fldChar w:fldCharType="end"/>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Microsoft Intune</w:t>
            </w:r>
            <w:r>
              <w:fldChar w:fldCharType="begin"/>
            </w:r>
            <w:r>
              <w:instrText xml:space="preserve"> XE "Microsoft Intune" </w:instrText>
            </w:r>
            <w:r>
              <w:fldChar w:fldCharType="end"/>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Mobility Suite</w:t>
            </w:r>
            <w:r>
              <w:fldChar w:fldCharType="begin"/>
            </w:r>
            <w:r>
              <w:instrText xml:space="preserve"> XE "Enterprise Mobility Suite" </w:instrText>
            </w:r>
            <w:r>
              <w:fldChar w:fldCharType="end"/>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Enterprise E3</w:t>
            </w:r>
            <w:r>
              <w:fldChar w:fldCharType="begin"/>
            </w:r>
            <w:r>
              <w:instrText xml:space="preserve"> XE "Office 365 Enterprise E3" </w:instrText>
            </w:r>
            <w:r>
              <w:fldChar w:fldCharType="end"/>
            </w:r>
            <w:r>
              <w:t xml:space="preserve"> o</w:t>
            </w:r>
          </w:p>
          <w:p w:rsidR="00723B49" w:rsidRDefault="00E77E73">
            <w:pPr>
              <w:pStyle w:val="ProductList-TableBody"/>
            </w:pPr>
            <w:r>
              <w:t>Office 365 Enterprise E4</w:t>
            </w:r>
            <w:r>
              <w:fldChar w:fldCharType="begin"/>
            </w:r>
            <w:r>
              <w:instrText xml:space="preserve"> XE "Office 365 Enterprise E4" </w:instrText>
            </w:r>
            <w:r>
              <w:fldChar w:fldCharType="end"/>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723B49" w:rsidRDefault="00E77E73">
            <w:pPr>
              <w:pStyle w:val="ProductList-TableBody"/>
            </w:pPr>
            <w:r>
              <w:t>Office 365 Enterprise E4 e Microsoft Intune</w:t>
            </w:r>
            <w:r>
              <w:fldChar w:fldCharType="begin"/>
            </w:r>
            <w:r>
              <w:instrText xml:space="preserve"> XE "Office 365 Enterprise E4 e Microsoft Intune" </w:instrText>
            </w:r>
            <w:r>
              <w:fldChar w:fldCharType="end"/>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Microsoft Intune</w:t>
            </w:r>
            <w:r>
              <w:fldChar w:fldCharType="begin"/>
            </w:r>
            <w:r>
              <w:instrText xml:space="preserve"> XE "Microsoft Intune" </w:instrText>
            </w:r>
            <w:r>
              <w:fldChar w:fldCharType="end"/>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Mobility Suite</w:t>
            </w:r>
            <w:r>
              <w:fldChar w:fldCharType="begin"/>
            </w:r>
            <w:r>
              <w:instrText xml:space="preserve"> XE "Enterprise Mobility Suite" </w:instrText>
            </w:r>
            <w:r>
              <w:fldChar w:fldCharType="end"/>
            </w:r>
          </w:p>
        </w:tc>
      </w:tr>
    </w:tbl>
    <w:p w:rsidR="00723B49" w:rsidRDefault="00E77E73">
      <w:pPr>
        <w:pStyle w:val="ProductList-BodyIndented"/>
      </w:pPr>
      <w:r>
        <w:rPr>
          <w:i/>
        </w:rPr>
        <w:t>*Le SL per Utente per CAL Suite Bridge da SA richiedono Licenze perpetue, interamente pagate con SA attiva per l'equivalente CAL Suite Principale.</w:t>
      </w:r>
    </w:p>
    <w:p w:rsidR="00723B49" w:rsidRDefault="00723B49">
      <w:pPr>
        <w:pStyle w:val="ProductList-BodyIndented"/>
      </w:pPr>
    </w:p>
    <w:p w:rsidR="00723B49" w:rsidRDefault="00E77E73">
      <w:pPr>
        <w:pStyle w:val="ProductList-SubClauseHeading"/>
      </w:pPr>
      <w:r>
        <w:t>2.4.2 CAL Solo per Studenti (Licenza Academic Open e Academic Select)</w:t>
      </w:r>
    </w:p>
    <w:p w:rsidR="00723B49" w:rsidRDefault="00E77E73">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723B49" w:rsidRDefault="00723B49">
      <w:pPr>
        <w:pStyle w:val="ProductList-BodyIndented"/>
      </w:pPr>
    </w:p>
    <w:p w:rsidR="00723B49" w:rsidRDefault="00E77E73">
      <w:pPr>
        <w:pStyle w:val="ProductList-SubClauseHeading"/>
      </w:pPr>
      <w:r>
        <w:t>2.4.3 Transizioni</w:t>
      </w:r>
    </w:p>
    <w:p w:rsidR="00723B49" w:rsidRDefault="00E77E73">
      <w:pPr>
        <w:pStyle w:val="ProductList-BodyIndented"/>
      </w:pPr>
      <w:r>
        <w:t xml:space="preserve">Di seguito vengono indicate le opzioni di transizione per le società idonee a passare ai Servizi Online come meglio descritto nel contratto multilicenza. </w:t>
      </w:r>
    </w:p>
    <w:tbl>
      <w:tblPr>
        <w:tblStyle w:val="PURTable0"/>
        <w:tblW w:w="0" w:type="dxa"/>
        <w:tblLook w:val="04A0" w:firstRow="1" w:lastRow="0" w:firstColumn="1" w:lastColumn="0" w:noHBand="0" w:noVBand="1"/>
      </w:tblPr>
      <w:tblGrid>
        <w:gridCol w:w="5212"/>
        <w:gridCol w:w="5218"/>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Opzioni Valide per la Transizione</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(Enterprise e Government E1, E3, E4)*, Microsoft Intune, Enterprise Mobility Suite</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(Enterprise e Government E3, E4)*, Microsoft Intune, Enterprise Mobility Suite</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 e Core CAL Suite</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(Enterprise e Government E3, E4)*</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(Enterprise e Government E3, E4)*</w:t>
            </w:r>
          </w:p>
        </w:tc>
      </w:tr>
    </w:tbl>
    <w:p w:rsidR="00723B49" w:rsidRDefault="00E77E73">
      <w:pPr>
        <w:pStyle w:val="ProductList-BodyIndented"/>
      </w:pPr>
      <w:r>
        <w:rPr>
          <w:i/>
        </w:rPr>
        <w:t>*Questa Transizione richiede anche la CAL Suite Bridge appropriata.</w:t>
      </w:r>
    </w:p>
    <w:p w:rsidR="00723B49" w:rsidRDefault="00E77E73">
      <w:pPr>
        <w:pStyle w:val="ProductList-Offering1SubSection"/>
      </w:pPr>
      <w:bookmarkStart w:id="52" w:name="_Sec600"/>
      <w:r>
        <w:t>3. Diritti sull’Utilizzo</w:t>
      </w:r>
      <w:bookmarkEnd w:id="52"/>
    </w:p>
    <w:tbl>
      <w:tblPr>
        <w:tblStyle w:val="PURTable"/>
        <w:tblW w:w="0" w:type="dxa"/>
        <w:tblLook w:val="04A0" w:firstRow="1" w:lastRow="0" w:firstColumn="1" w:lastColumn="0" w:noHBand="0" w:noVBand="1"/>
      </w:tblPr>
      <w:tblGrid>
        <w:gridCol w:w="3630"/>
        <w:gridCol w:w="3576"/>
        <w:gridCol w:w="358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Software Aggiuntivo: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jc w:val="right"/>
      </w:pPr>
    </w:p>
    <w:p w:rsidR="00723B49" w:rsidRDefault="00E77E73">
      <w:pPr>
        <w:pStyle w:val="ProductList-ClauseHeading"/>
      </w:pPr>
      <w:r>
        <w:t>4.1 Diritti sull’Utilizzo Estesi per le Società con Enterprise Cloud Suite</w:t>
      </w:r>
    </w:p>
    <w:p w:rsidR="00723B49" w:rsidRDefault="00E77E73">
      <w:pPr>
        <w:pStyle w:val="ProductList-Body"/>
      </w:pPr>
      <w:r>
        <w:t>Per quanto riguarda le società qualificanti, Enterprise Cloud Suite o la combinazione di Office 365 ed Enterprise Mobility Suite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rsidR="00723B49" w:rsidRDefault="00723B49">
      <w:pPr>
        <w:pStyle w:val="ProductList-Body"/>
      </w:pPr>
    </w:p>
    <w:p w:rsidR="00723B49" w:rsidRDefault="00E77E73">
      <w:pPr>
        <w:pStyle w:val="ProductList-Body"/>
      </w:pPr>
      <w:r>
        <w:t>Qualora una società qualificante effettui la transizione di tutte le sue licenze Enterprise CAL Suite, gli utenti che hanno ricevuto la licenza per Enterprise Cloud Suite o per la combinazione di Office 365 ed Enterprise Mobility Suite potranno continuare ad accedere ad Archiviazione Exchange Online per Exchange Server.</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1HeadingNoBorder"/>
      </w:pPr>
      <w:bookmarkStart w:id="54" w:name="_Sec602"/>
      <w:r>
        <w:t>Core Infrastructure Server (CIS) Suite</w:t>
      </w:r>
      <w:bookmarkEnd w:id="54"/>
      <w:r>
        <w:fldChar w:fldCharType="begin"/>
      </w:r>
      <w:r>
        <w:instrText xml:space="preserve"> TC "</w:instrText>
      </w:r>
      <w:bookmarkStart w:id="55" w:name="_Toc433718125"/>
      <w:r>
        <w:instrText>Core Infrastructure Server (CIS) Suite</w:instrText>
      </w:r>
      <w:bookmarkEnd w:id="55"/>
      <w:r>
        <w:instrText>" \l 2</w:instrText>
      </w:r>
      <w:r>
        <w:fldChar w:fldCharType="end"/>
      </w:r>
    </w:p>
    <w:p w:rsidR="00723B49" w:rsidRDefault="00E77E73">
      <w:pPr>
        <w:pStyle w:val="ProductList-Offering1SubSection"/>
      </w:pPr>
      <w:bookmarkStart w:id="56" w:name="_Sec603"/>
      <w:r>
        <w:t>1. Disponibilità del Programma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Software Aggiuntivo: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Diritti sull’Utilizzo Applicabili</w:t>
      </w:r>
    </w:p>
    <w:p w:rsidR="00723B49" w:rsidRDefault="00E77E73">
      <w:pPr>
        <w:pStyle w:val="ProductList-Body"/>
      </w:pPr>
      <w:r>
        <w:t xml:space="preserve">L’accesso e l’utilizzo da parte della Società del software CIS sono disciplinati dalle Condizioni di Licenza applicabili per i singoli Prodotti, incluso il software CIS, come modificate dalle presenti Condizioni di Licenza. È richiesta una Licenza CIS Suite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La Società dovrà ottenere una licenza per ogni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presente su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w:t>
      </w:r>
    </w:p>
    <w:p w:rsidR="00723B49" w:rsidRDefault="00723B49">
      <w:pPr>
        <w:pStyle w:val="ProductList-Body"/>
      </w:pPr>
    </w:p>
    <w:p w:rsidR="00723B49" w:rsidRDefault="00E77E73">
      <w:pPr>
        <w:pStyle w:val="ProductList-ClauseHeading"/>
      </w:pPr>
      <w:r>
        <w:t>3.2 Software incluso in CIS Suite Standard</w:t>
      </w:r>
    </w:p>
    <w:p w:rsidR="00723B49" w:rsidRDefault="00E77E73">
      <w:pPr>
        <w:pStyle w:val="ProductList-Body"/>
      </w:pPr>
      <w:r>
        <w:t xml:space="preserve">CIS Suite Standard include le ultime versioni di Windows Server Standard e System Center Standard.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CIS Suite Standard, la Società potrà, in qualsiasi momento, eseguire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723B49" w:rsidRDefault="00E77E73">
      <w:pPr>
        <w:pStyle w:val="ProductList-Bullet"/>
        <w:numPr>
          <w:ilvl w:val="0"/>
          <w:numId w:val="23"/>
        </w:numPr>
      </w:pPr>
      <w:r>
        <w:t xml:space="preserve">un’Istanza di Windows Server Standard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723B49" w:rsidRDefault="00E77E73">
      <w:pPr>
        <w:pStyle w:val="ProductList-Bullet"/>
        <w:numPr>
          <w:ilvl w:val="0"/>
          <w:numId w:val="23"/>
        </w:numPr>
      </w:pPr>
      <w:r>
        <w:t xml:space="preserve">un’Istanza di Windows Server Standard in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(due al massimo)</w:t>
      </w:r>
    </w:p>
    <w:p w:rsidR="00723B49" w:rsidRDefault="00E77E73">
      <w:pPr>
        <w:pStyle w:val="ProductList-Body"/>
      </w:pPr>
      <w:r>
        <w:t xml:space="preserve">Qualora la Società utilizzi il numero massimo consentito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l’Istanza in Esecuzione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usata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723B49" w:rsidRDefault="00723B49">
      <w:pPr>
        <w:pStyle w:val="ProductList-Body"/>
      </w:pPr>
    </w:p>
    <w:p w:rsidR="00723B49" w:rsidRDefault="00E77E73">
      <w:pPr>
        <w:pStyle w:val="ProductList-ClauseHeading"/>
      </w:pPr>
      <w:r>
        <w:t>3.3 Software incluso in CIS Suite Datacenter</w:t>
      </w:r>
    </w:p>
    <w:p w:rsidR="00723B49" w:rsidRDefault="00E77E73">
      <w:pPr>
        <w:pStyle w:val="ProductList-Body"/>
      </w:pPr>
      <w:r>
        <w:t xml:space="preserve">CIS Suite Datacenter include le ultime versioni di Windows Server Datacenter e System Center Datacenter.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di Windows Server Datacenter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ciascun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CIS Suite Datacenter.</w:t>
      </w:r>
    </w:p>
    <w:p w:rsidR="00723B49" w:rsidRDefault="00723B49">
      <w:pPr>
        <w:pStyle w:val="ProductList-Body"/>
      </w:pPr>
    </w:p>
    <w:p w:rsidR="00723B49" w:rsidRDefault="00E77E73">
      <w:pPr>
        <w:pStyle w:val="ProductList-ClauseHeading"/>
      </w:pPr>
      <w:r>
        <w:t>3.4 Licenza di Gestione</w:t>
      </w:r>
    </w:p>
    <w:p w:rsidR="00723B49" w:rsidRDefault="00E77E73">
      <w:pPr>
        <w:pStyle w:val="ProductList-Body"/>
      </w:pPr>
      <w:r>
        <w:t xml:space="preserve">Ai fini dell’applicazione delle Condizioni di Licenza per System Center all’utilizzo del software CIS da parte della Società, è necessario che quest’ultima abbia ceduto al Server con Licenza un numero di Licenze per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Server.</w:t>
      </w:r>
    </w:p>
    <w:p w:rsidR="00723B49" w:rsidRDefault="00723B49">
      <w:pPr>
        <w:pStyle w:val="ProductList-Body"/>
      </w:pPr>
    </w:p>
    <w:p w:rsidR="00723B49" w:rsidRDefault="00E77E73">
      <w:pPr>
        <w:pStyle w:val="ProductList-ClauseHeading"/>
      </w:pPr>
      <w:r>
        <w:t>3.5 Condizioni Aggiuntive</w:t>
      </w:r>
    </w:p>
    <w:p w:rsidR="00723B49" w:rsidRDefault="00E77E73">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723B49" w:rsidRDefault="00723B49">
      <w:pPr>
        <w:pStyle w:val="ProductList-Body"/>
      </w:pPr>
    </w:p>
    <w:p w:rsidR="00723B49" w:rsidRDefault="00E77E73">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723B49" w:rsidRDefault="00723B49">
      <w:pPr>
        <w:pStyle w:val="ProductList-Body"/>
      </w:pPr>
    </w:p>
    <w:p w:rsidR="00723B49" w:rsidRDefault="00E77E73">
      <w:pPr>
        <w:pStyle w:val="ProductList-ClauseHeading"/>
      </w:pPr>
      <w:r>
        <w:t>3.6 Diritto di Downgrade Speciale - Core Infrastructure Server Suite Standard</w:t>
      </w:r>
    </w:p>
    <w:p w:rsidR="00723B49" w:rsidRDefault="00E77E73">
      <w:pPr>
        <w:pStyle w:val="ProductList-Body"/>
      </w:pPr>
      <w:r>
        <w:t>Per i Server che dispongono di una licenza valida per CIS Suite Standard, 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rsidR="00723B49" w:rsidRDefault="00E77E73">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4.1 Offerta di Rinnovo di Software Assurance per Windows Server e System Center</w:t>
      </w:r>
    </w:p>
    <w:p w:rsidR="00723B49" w:rsidRDefault="00E77E73">
      <w:pPr>
        <w:pStyle w:val="ProductList-Body"/>
      </w:pPr>
      <w:r>
        <w:t xml:space="preserve">Le Società titolari di licenze con copertura SA attiva per i Prodotti indicati nella colonna A della tabella che segue potranno, alla scadenza di tale copertura, acquisire SA per la corrispondente CIS Suite nella colonna B senza dover acquisire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Colonna B</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Windows Server Standard </w:t>
            </w:r>
            <w:r>
              <w:fldChar w:fldCharType="begin"/>
            </w:r>
            <w:r>
              <w:instrText xml:space="preserve"> XE "Windows Server Standard " </w:instrText>
            </w:r>
            <w:r>
              <w:fldChar w:fldCharType="end"/>
            </w:r>
          </w:p>
          <w:p w:rsidR="00723B49" w:rsidRDefault="00E77E7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Infrastructure Server Suite Standard</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Windows Server Datacenter </w:t>
            </w:r>
            <w:r>
              <w:fldChar w:fldCharType="begin"/>
            </w:r>
            <w:r>
              <w:instrText xml:space="preserve"> XE "Windows Server Datacenter " </w:instrText>
            </w:r>
            <w:r>
              <w:fldChar w:fldCharType="end"/>
            </w:r>
          </w:p>
          <w:p w:rsidR="00723B49" w:rsidRDefault="00E77E7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Infrastructure Server Suite Datacenter</w:t>
            </w:r>
          </w:p>
        </w:tc>
      </w:tr>
    </w:tbl>
    <w:p w:rsidR="00723B49" w:rsidRDefault="00E77E73">
      <w:pPr>
        <w:pStyle w:val="ProductList-Body"/>
      </w:pPr>
      <w:r>
        <w:t xml:space="preserve">Per ogni gruppo composto da una di ciascuna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in una cella della Colonna A della tabella precedente, le società potranno acquisire una copertura SA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 corrispondente CIS Suite nella Colonna B. Le Società che ricevono in licenza e utilizzano CIS Suite (Standard o Datacenter) in base alla presente offerta non potranno più utilizzare il software ai sensi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SA acquisite nell’ambito di un contratto “subscription” non si qualificano ai fini di questa offerta.</w:t>
      </w:r>
    </w:p>
    <w:p w:rsidR="00723B49" w:rsidRDefault="00723B49">
      <w:pPr>
        <w:pStyle w:val="ProductList-Body"/>
      </w:pPr>
    </w:p>
    <w:p w:rsidR="00723B49" w:rsidRDefault="00E77E73">
      <w:pPr>
        <w:pStyle w:val="ProductList-ClauseHeading"/>
      </w:pPr>
      <w:r>
        <w:t>4.2 Diritti di Software Assurance e Vantaggi per le licenze “subscription”</w:t>
      </w:r>
    </w:p>
    <w:p w:rsidR="00723B49" w:rsidRDefault="00E77E73">
      <w:pPr>
        <w:pStyle w:val="ProductList-Body"/>
      </w:pPr>
      <w:r>
        <w:t>Una Licenza “Subscription” acquisita dalla Società ai sensi dell’Iscrizione Server and Cloud concede gli stessi diritti e vantaggi di SA delle Licenze con copertura SA, durante il periodo di validità della sottoscrizione.</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1HeadingNoBorder"/>
      </w:pPr>
      <w:bookmarkStart w:id="60" w:name="_Sec862"/>
      <w:r>
        <w:t>Forefront</w:t>
      </w:r>
      <w:bookmarkEnd w:id="60"/>
      <w:r>
        <w:fldChar w:fldCharType="begin"/>
      </w:r>
      <w:r>
        <w:instrText xml:space="preserve"> TC "</w:instrText>
      </w:r>
      <w:bookmarkStart w:id="61" w:name="_Toc433718126"/>
      <w:r>
        <w:instrText>Forefront</w:instrText>
      </w:r>
      <w:bookmarkEnd w:id="61"/>
      <w:r>
        <w:instrText>" \l 2</w:instrText>
      </w:r>
      <w:r>
        <w:fldChar w:fldCharType="end"/>
      </w:r>
    </w:p>
    <w:p w:rsidR="00723B49" w:rsidRDefault="00E77E73">
      <w:pPr>
        <w:pStyle w:val="ProductList-Offering1SubSection"/>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BFBFBF"/>
              <w:bottom w:val="none" w:sz="4" w:space="0" w:color="BFBFBF"/>
              <w:right w:val="none" w:sz="4" w:space="0" w:color="6E6E6E"/>
            </w:tcBorders>
          </w:tcPr>
          <w:p w:rsidR="00723B49" w:rsidRDefault="00E77E7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23B49" w:rsidRDefault="00E77E7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23B49" w:rsidRDefault="00E77E7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23B49" w:rsidRDefault="00E77E7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23B49" w:rsidRDefault="00E77E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2.1 Forefront Identity Manager 2010 - Windows Live Edition</w:t>
      </w:r>
    </w:p>
    <w:p w:rsidR="00723B49" w:rsidRDefault="00E77E73">
      <w:pPr>
        <w:pStyle w:val="ProductList-Body"/>
      </w:pPr>
      <w:r>
        <w:t>Forefront Identity Manager 2010 - Windows Live Edition è la versione successiva di Identity Lifecycle Manager 2007 - Windows Live Edition.</w:t>
      </w:r>
    </w:p>
    <w:p w:rsidR="00723B49" w:rsidRDefault="00723B49">
      <w:pPr>
        <w:pStyle w:val="ProductList-Body"/>
      </w:pPr>
    </w:p>
    <w:p w:rsidR="00723B49" w:rsidRDefault="00E77E73">
      <w:pPr>
        <w:pStyle w:val="ProductList-Offering1SubSection"/>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4">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Importazioni dei dati di identità: Forefront Identity Manager 2010 R2 Windows Live Edition</w:t>
      </w:r>
    </w:p>
    <w:p w:rsidR="00723B49" w:rsidRDefault="00E77E73">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723B49" w:rsidRDefault="00723B49">
      <w:pPr>
        <w:pStyle w:val="ProductList-Body"/>
      </w:pPr>
    </w:p>
    <w:p w:rsidR="00723B49" w:rsidRDefault="00E77E73">
      <w:pPr>
        <w:pStyle w:val="ProductList-ClauseHeading"/>
      </w:pPr>
      <w:r>
        <w:t>3.2 Software Aggiuntivo</w:t>
      </w:r>
    </w:p>
    <w:tbl>
      <w:tblPr>
        <w:tblStyle w:val="PURTable"/>
        <w:tblW w:w="0" w:type="dxa"/>
        <w:tblLook w:val="04A0" w:firstRow="1" w:lastRow="0" w:firstColumn="1" w:lastColumn="0" w:noHBand="0" w:noVBand="1"/>
      </w:tblPr>
      <w:tblGrid>
        <w:gridCol w:w="3642"/>
        <w:gridCol w:w="3574"/>
        <w:gridCol w:w="357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723B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3B49" w:rsidRDefault="00723B49">
            <w:pPr>
              <w:pStyle w:val="ProductList-TableBody"/>
            </w:pPr>
          </w:p>
        </w:tc>
      </w:tr>
    </w:tbl>
    <w:p w:rsidR="00723B49" w:rsidRDefault="00E77E73">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GroupHeading"/>
      </w:pPr>
      <w:bookmarkStart w:id="66" w:name="_Sec608"/>
      <w:r>
        <w:t>Microsoft Dynamics</w:t>
      </w:r>
      <w:bookmarkEnd w:id="66"/>
      <w:r>
        <w:fldChar w:fldCharType="begin"/>
      </w:r>
      <w:r>
        <w:instrText xml:space="preserve"> TC "</w:instrText>
      </w:r>
      <w:bookmarkStart w:id="67" w:name="_Toc433718127"/>
      <w:r>
        <w:instrText>Microsoft Dynamics</w:instrText>
      </w:r>
      <w:bookmarkEnd w:id="67"/>
      <w:r>
        <w:instrText>" \l 2</w:instrText>
      </w:r>
      <w:r>
        <w:fldChar w:fldCharType="end"/>
      </w:r>
    </w:p>
    <w:p w:rsidR="00723B49" w:rsidRDefault="00E77E73">
      <w:pPr>
        <w:pStyle w:val="ProductList-Offering2HeadingNoBorder"/>
      </w:pPr>
      <w:bookmarkStart w:id="68" w:name="_Sec609"/>
      <w:r>
        <w:t>Microsoft Dynamics AX</w:t>
      </w:r>
      <w:bookmarkEnd w:id="68"/>
      <w:r>
        <w:fldChar w:fldCharType="begin"/>
      </w:r>
      <w:r>
        <w:instrText xml:space="preserve"> TC "</w:instrText>
      </w:r>
      <w:bookmarkStart w:id="69" w:name="_Toc433718128"/>
      <w:r>
        <w:instrText>Microsoft Dynamics AX</w:instrText>
      </w:r>
      <w:bookmarkEnd w:id="69"/>
      <w:r>
        <w:instrText>" \l 3</w:instrText>
      </w:r>
      <w:r>
        <w:fldChar w:fldCharType="end"/>
      </w:r>
    </w:p>
    <w:p w:rsidR="00723B49" w:rsidRDefault="00E77E73">
      <w:pPr>
        <w:pStyle w:val="ProductList-Offering1SubSection"/>
      </w:pPr>
      <w:bookmarkStart w:id="70" w:name="_Sec678"/>
      <w:r>
        <w:t>1. Disponibilità del Programma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Self Serve CAL per Microsoft Dynamics AX 2012 R3</w:t>
            </w:r>
            <w:r>
              <w:fldChar w:fldCharType="begin"/>
            </w:r>
            <w:r>
              <w:instrText xml:space="preserve"> XE "Self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71" w:name="_Sec734"/>
      <w:r>
        <w:t>2. Condizioni del Prodotto</w:t>
      </w:r>
      <w:bookmarkEnd w:id="71"/>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72" w:name="_Sec789"/>
      <w:r>
        <w:t>3. Diritti sull’Utilizzo</w:t>
      </w:r>
      <w:bookmarkEnd w:id="72"/>
    </w:p>
    <w:tbl>
      <w:tblPr>
        <w:tblStyle w:val="PURTable"/>
        <w:tblW w:w="0" w:type="dxa"/>
        <w:tblLook w:val="04A0" w:firstRow="1" w:lastRow="0" w:firstColumn="1" w:lastColumn="0" w:noHBand="0" w:noVBand="1"/>
      </w:tblPr>
      <w:tblGrid>
        <w:gridCol w:w="3624"/>
        <w:gridCol w:w="3579"/>
        <w:gridCol w:w="358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Accesso Software Server</w:t>
      </w:r>
    </w:p>
    <w:p w:rsidR="00723B49" w:rsidRDefault="00E77E73">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613"/>
        <w:gridCol w:w="3627"/>
        <w:gridCol w:w="3550"/>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Self-Serve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
      </w:pPr>
    </w:p>
    <w:p w:rsidR="00723B49" w:rsidRDefault="00E77E73">
      <w:pPr>
        <w:pStyle w:val="ProductList-SubClauseHeading"/>
      </w:pPr>
      <w:r>
        <w:t>3.1.1 Funzionalità Aggiuntive Associate a Task CAL per Microsoft Dynamics AX 2012 R3</w:t>
      </w:r>
    </w:p>
    <w:p w:rsidR="00723B49" w:rsidRDefault="00E77E73">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82"/>
        <w:gridCol w:w="3474"/>
        <w:gridCol w:w="347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Task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23B49" w:rsidRDefault="00E77E73">
            <w:pPr>
              <w:pStyle w:val="ProductList-TableBody"/>
            </w:pPr>
            <w:r>
              <w:t>Task Use Additive CAL per Microsoft Dynamics AX 2012 R3</w:t>
            </w:r>
          </w:p>
        </w:tc>
      </w:tr>
    </w:tbl>
    <w:p w:rsidR="00723B49" w:rsidRDefault="00723B49">
      <w:pPr>
        <w:pStyle w:val="ProductList-BodyIndented"/>
      </w:pPr>
    </w:p>
    <w:p w:rsidR="00723B49" w:rsidRDefault="00E77E73">
      <w:pPr>
        <w:pStyle w:val="ProductList-SubClauseHeading"/>
      </w:pPr>
      <w:r>
        <w:t>3.1.2 Funzionalità Aggiuntive Associate a Functional CAL per Microsoft Dynamics AX 2012 R3</w:t>
      </w:r>
    </w:p>
    <w:p w:rsidR="00723B49" w:rsidRDefault="00E77E73">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78"/>
        <w:gridCol w:w="3476"/>
        <w:gridCol w:w="3476"/>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Functional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23B49" w:rsidRDefault="00E77E73">
            <w:pPr>
              <w:pStyle w:val="ProductList-TableBody"/>
            </w:pPr>
            <w:r>
              <w:t>Functional Use Additive CAL per Microsoft Dynamics AX 2012 R3</w:t>
            </w:r>
          </w:p>
        </w:tc>
      </w:tr>
    </w:tbl>
    <w:p w:rsidR="00723B49" w:rsidRDefault="00723B49">
      <w:pPr>
        <w:pStyle w:val="ProductList-BodyIndented"/>
      </w:pPr>
    </w:p>
    <w:p w:rsidR="00723B49" w:rsidRDefault="00E77E73">
      <w:pPr>
        <w:pStyle w:val="ProductList-SubClauseHeading"/>
      </w:pPr>
      <w:r>
        <w:t>3.1.3 Funzionalità Aggiuntive Associate a Enterprise CAL per Microsoft Dynamics AX 2012 R3</w:t>
      </w:r>
    </w:p>
    <w:p w:rsidR="00723B49" w:rsidRDefault="00E77E73">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78"/>
        <w:gridCol w:w="3476"/>
        <w:gridCol w:w="3476"/>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Enterprise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23B49" w:rsidRDefault="00E77E73">
            <w:pPr>
              <w:pStyle w:val="ProductList-TableBody"/>
            </w:pPr>
            <w:r>
              <w:t>Enterprise Use Additive CAL per Microsoft Dynamics AX 2012 R3</w:t>
            </w:r>
          </w:p>
        </w:tc>
      </w:tr>
    </w:tbl>
    <w:p w:rsidR="00723B49" w:rsidRDefault="00723B49">
      <w:pPr>
        <w:pStyle w:val="ProductList-BodyIndented"/>
      </w:pPr>
    </w:p>
    <w:p w:rsidR="00723B49" w:rsidRDefault="00E77E73">
      <w:pPr>
        <w:pStyle w:val="ProductList-ClauseHeading"/>
      </w:pPr>
      <w:r>
        <w:t>3.2 Diritto di Modifica</w:t>
      </w:r>
    </w:p>
    <w:p w:rsidR="00723B49" w:rsidRDefault="00E77E73">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723B49" w:rsidRDefault="00723B49">
      <w:pPr>
        <w:pStyle w:val="ProductList-Body"/>
      </w:pPr>
    </w:p>
    <w:p w:rsidR="00723B49" w:rsidRDefault="00E77E73">
      <w:pPr>
        <w:pStyle w:val="ProductList-ClauseHeading"/>
      </w:pPr>
      <w:r>
        <w:t>3.3 Software Aggiuntivo</w:t>
      </w:r>
    </w:p>
    <w:tbl>
      <w:tblPr>
        <w:tblStyle w:val="PURTable"/>
        <w:tblW w:w="0" w:type="dxa"/>
        <w:tblLook w:val="04A0" w:firstRow="1" w:lastRow="0" w:firstColumn="1" w:lastColumn="0" w:noHBand="0" w:noVBand="1"/>
      </w:tblPr>
      <w:tblGrid>
        <w:gridCol w:w="3644"/>
        <w:gridCol w:w="3613"/>
        <w:gridCol w:w="3533"/>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723B49">
            <w:pPr>
              <w:pStyle w:val="ProductList-TableBody"/>
            </w:pPr>
          </w:p>
        </w:tc>
      </w:tr>
    </w:tbl>
    <w:p w:rsidR="00723B49" w:rsidRDefault="00E77E73">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85"/>
        <w:gridCol w:w="3612"/>
        <w:gridCol w:w="3593"/>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Solo Microsoft Dynamics AX Server</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4.1 Localizzazione e Aggiornamenti</w:t>
      </w:r>
    </w:p>
    <w:p w:rsidR="00723B49" w:rsidRDefault="00E77E73">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74" w:name="_Sec610"/>
      <w:r>
        <w:t>Microsoft Dynamics CRM</w:t>
      </w:r>
      <w:bookmarkEnd w:id="74"/>
      <w:r>
        <w:fldChar w:fldCharType="begin"/>
      </w:r>
      <w:r>
        <w:instrText xml:space="preserve"> TC "</w:instrText>
      </w:r>
      <w:bookmarkStart w:id="75" w:name="_Toc433718129"/>
      <w:r>
        <w:instrText>Microsoft Dynamics CRM</w:instrText>
      </w:r>
      <w:bookmarkEnd w:id="75"/>
      <w:r>
        <w:instrText>" \l 3</w:instrText>
      </w:r>
      <w:r>
        <w:fldChar w:fldCharType="end"/>
      </w:r>
    </w:p>
    <w:p w:rsidR="00723B49" w:rsidRDefault="00E77E73">
      <w:pPr>
        <w:pStyle w:val="ProductList-Offering1SubSection"/>
      </w:pPr>
      <w:bookmarkStart w:id="76" w:name="_Sec679"/>
      <w:r>
        <w:t>1. Disponibilità del Programma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Microsoft Dynamics CRM 2015 Workgroup Server</w:t>
            </w:r>
            <w:r>
              <w:fldChar w:fldCharType="begin"/>
            </w:r>
            <w:r>
              <w:instrText xml:space="preserve"> XE "Microsoft Dynamics CRM 2015 Workgroup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Essentials CAL per Microsoft Dynamics CRM 2015</w:t>
            </w:r>
            <w:r>
              <w:fldChar w:fldCharType="begin"/>
            </w:r>
            <w:r>
              <w:instrText xml:space="preserve"> XE "Essentials CAL per Microsoft Dynamics CRM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 xml:space="preserve">Basic CAL per Microsoft Dynamics CRM 2015 </w:t>
            </w:r>
            <w:r>
              <w:fldChar w:fldCharType="begin"/>
            </w:r>
            <w:r>
              <w:instrText xml:space="preserve"> XE "Basic CAL per Microsoft Dynamics CRM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Basic Additive CAL per Microsoft Dynamics CRM 2015</w:t>
            </w:r>
            <w:r>
              <w:fldChar w:fldCharType="begin"/>
            </w:r>
            <w:r>
              <w:instrText xml:space="preserve"> XE "Basic Additive CAL per Microsoft Dynamics CRM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Professional CAL per Microsoft Dynamics CRM 2015</w:t>
            </w:r>
            <w:r>
              <w:fldChar w:fldCharType="begin"/>
            </w:r>
            <w:r>
              <w:instrText xml:space="preserve"> XE "Professional CAL per Microsoft Dynamics CRM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Additive CAL per Microsoft Dynamics CRM 2015 Professional</w:t>
            </w:r>
            <w:r>
              <w:fldChar w:fldCharType="begin"/>
            </w:r>
            <w:r>
              <w:instrText xml:space="preserve"> XE "Additive CAL per Microsoft Dynamics CRM 2015 Professional"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77" w:name="_Sec735"/>
      <w:r>
        <w:t>2. Condizioni del Prodotto</w:t>
      </w:r>
      <w:bookmarkEnd w:id="77"/>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 xml:space="preserve">Idoneità alla Proroga del Periodo di Validità: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78" w:name="_Sec790"/>
      <w:r>
        <w:t>3. Diritti sull’Utilizzo</w:t>
      </w:r>
      <w:bookmarkEnd w:id="78"/>
    </w:p>
    <w:tbl>
      <w:tblPr>
        <w:tblStyle w:val="PURTable"/>
        <w:tblW w:w="0" w:type="dxa"/>
        <w:tblLook w:val="04A0" w:firstRow="1" w:lastRow="0" w:firstColumn="1" w:lastColumn="0" w:noHBand="0" w:noVBand="1"/>
      </w:tblPr>
      <w:tblGrid>
        <w:gridCol w:w="3619"/>
        <w:gridCol w:w="3589"/>
        <w:gridCol w:w="358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Licenze CAL richieste per l’accesso tramite i Client Microsoft Dynamics CRM 2015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Accesso Software Server</w:t>
      </w:r>
    </w:p>
    <w:p w:rsidR="00723B49" w:rsidRDefault="00E77E73">
      <w:pPr>
        <w:pStyle w:val="ProductList-Body"/>
      </w:pPr>
      <w:r>
        <w:t>Diritti di accesso completo: attività, note, entità personalizzate</w:t>
      </w:r>
    </w:p>
    <w:tbl>
      <w:tblPr>
        <w:tblStyle w:val="PURTable"/>
        <w:tblW w:w="0" w:type="dxa"/>
        <w:tblLook w:val="04A0" w:firstRow="1" w:lastRow="0" w:firstColumn="1" w:lastColumn="0" w:noHBand="0" w:noVBand="1"/>
      </w:tblPr>
      <w:tblGrid>
        <w:gridCol w:w="3578"/>
        <w:gridCol w:w="3598"/>
        <w:gridCol w:w="361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Essential CAL per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Microsoft Dynamics CRM Online Essential (SL per Utente)</w:t>
            </w:r>
          </w:p>
        </w:tc>
      </w:tr>
      <w:tr w:rsidR="00723B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3B49" w:rsidRDefault="00E77E73">
            <w:pPr>
              <w:pStyle w:val="ProductList-TableBody"/>
            </w:pPr>
            <w:r>
              <w:t>Microsoft Dynamics CRM Online Basic (SL per Utente)</w:t>
            </w:r>
          </w:p>
        </w:tc>
        <w:tc>
          <w:tcPr>
            <w:tcW w:w="4040" w:type="dxa"/>
            <w:tcBorders>
              <w:top w:val="none" w:sz="4" w:space="0" w:color="000000"/>
              <w:left w:val="none" w:sz="4" w:space="0" w:color="000000"/>
              <w:bottom w:val="none" w:sz="4" w:space="0" w:color="000000"/>
              <w:right w:val="single" w:sz="4" w:space="0" w:color="000000"/>
            </w:tcBorders>
          </w:tcPr>
          <w:p w:rsidR="00723B49" w:rsidRDefault="00E77E73">
            <w:pPr>
              <w:pStyle w:val="ProductList-TableBody"/>
            </w:pPr>
            <w:r>
              <w:t>Microsoft Dynamics CRM Online Professional (SL per Utente)</w:t>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
      </w:pPr>
    </w:p>
    <w:p w:rsidR="00723B49" w:rsidRDefault="00E77E73">
      <w:pPr>
        <w:pStyle w:val="ProductList-SubClauseHeading"/>
      </w:pPr>
      <w:r>
        <w:t>3.1.1 Funzionalità Aggiuntive Associate a Basic Use Additive CAL per Microsoft Dynamics CRM 2015</w:t>
      </w:r>
    </w:p>
    <w:p w:rsidR="00723B49" w:rsidRDefault="00E77E73">
      <w:pPr>
        <w:pStyle w:val="ProductList-BodyIndented"/>
      </w:pPr>
      <w:r>
        <w:t>Diritti di accesso completo ad Account, contatti,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471"/>
        <w:gridCol w:w="3470"/>
        <w:gridCol w:w="3489"/>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CAL per Microsoft Dynamics CRM 2015 Basic</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Microsoft Dynamics CRM Online Basic (SL per Utente)</w:t>
            </w:r>
          </w:p>
        </w:tc>
      </w:tr>
      <w:tr w:rsidR="00723B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3B49" w:rsidRDefault="00E77E73">
            <w:pPr>
              <w:pStyle w:val="ProductList-TableBody"/>
            </w:pPr>
            <w:r>
              <w:t>CAL Aggiuntiva per Microsoft Dynamics CRM 2015 Basic</w:t>
            </w:r>
          </w:p>
        </w:tc>
        <w:tc>
          <w:tcPr>
            <w:tcW w:w="4040" w:type="dxa"/>
            <w:tcBorders>
              <w:top w:val="none" w:sz="4" w:space="0" w:color="000000"/>
              <w:left w:val="none" w:sz="4" w:space="0" w:color="000000"/>
              <w:bottom w:val="none" w:sz="4" w:space="0" w:color="000000"/>
              <w:right w:val="single" w:sz="4" w:space="0" w:color="000000"/>
            </w:tcBorders>
          </w:tcPr>
          <w:p w:rsidR="00723B49" w:rsidRDefault="00E77E73">
            <w:pPr>
              <w:pStyle w:val="ProductList-TableBody"/>
            </w:pPr>
            <w:r>
              <w:t>Microsoft Dynamics CRM Online Professional (SL per Utente)</w:t>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Indented"/>
      </w:pPr>
    </w:p>
    <w:p w:rsidR="00723B49" w:rsidRDefault="00E77E73">
      <w:pPr>
        <w:pStyle w:val="ProductList-SubClauseHeading"/>
      </w:pPr>
      <w:r>
        <w:t>3.1.2 Funzionalità Aggiuntive Associate a Professional Use Additive CAL per Microsoft Dynamics CRM 2015</w:t>
      </w:r>
    </w:p>
    <w:p w:rsidR="00723B49" w:rsidRDefault="00E77E73">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464"/>
        <w:gridCol w:w="3483"/>
        <w:gridCol w:w="3483"/>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CAL per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Microsoft Dynamics CRM Online Professional (SL per Utente)</w:t>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CAL Aggiuntiva per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Microsoft Dynamics CRM Online Enterprise (SL per Utente)</w:t>
            </w:r>
          </w:p>
        </w:tc>
      </w:tr>
    </w:tbl>
    <w:p w:rsidR="00723B49" w:rsidRDefault="00723B49">
      <w:pPr>
        <w:pStyle w:val="ProductList-BodyIndented"/>
      </w:pPr>
    </w:p>
    <w:p w:rsidR="00723B49" w:rsidRDefault="00E77E73">
      <w:pPr>
        <w:pStyle w:val="ProductList-ClauseHeading"/>
      </w:pPr>
      <w:r>
        <w:t>3.2 Yammer</w:t>
      </w:r>
    </w:p>
    <w:p w:rsidR="00723B49" w:rsidRDefault="00E77E73">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rsidR="00723B49" w:rsidRDefault="00723B49">
      <w:pPr>
        <w:pStyle w:val="ProductList-Body"/>
      </w:pPr>
    </w:p>
    <w:p w:rsidR="00723B49" w:rsidRDefault="00E77E73">
      <w:pPr>
        <w:pStyle w:val="ProductList-ClauseHeading"/>
      </w:pPr>
      <w:r>
        <w:t>3.3 Diritti di Failover</w:t>
      </w:r>
    </w:p>
    <w:p w:rsidR="00723B49" w:rsidRDefault="00E77E73">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723B49" w:rsidRDefault="00723B49">
      <w:pPr>
        <w:pStyle w:val="ProductList-Body"/>
      </w:pPr>
    </w:p>
    <w:p w:rsidR="00723B49" w:rsidRDefault="00E77E73">
      <w:pPr>
        <w:pStyle w:val="ProductList-ClauseHeading"/>
      </w:pPr>
      <w:r>
        <w:t>3.4 Software Aggiuntivo</w:t>
      </w:r>
    </w:p>
    <w:tbl>
      <w:tblPr>
        <w:tblStyle w:val="PURTable"/>
        <w:tblW w:w="0" w:type="dxa"/>
        <w:tblLook w:val="04A0" w:firstRow="1" w:lastRow="0" w:firstColumn="1" w:lastColumn="0" w:noHBand="0" w:noVBand="1"/>
      </w:tblPr>
      <w:tblGrid>
        <w:gridCol w:w="3613"/>
        <w:gridCol w:w="3597"/>
        <w:gridCol w:w="3580"/>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MarketingPilot Connector per Microsoft Dynamics CRM (solo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Microsoft Dynamics CRM 2015 per Microsoft Office Outlook</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Dynamics CRM Reporting Extensions per Microsoft Dynamics CRM 2015</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Router di posta elettronica e Distribuzione guidata regole Microsoft per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Microsoft Dynamics Marketing Connector per Microsoft Dynamics CRM (non Workgroup Server)</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Microsoft SharePoint Grid per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r>
    </w:tbl>
    <w:p w:rsidR="00723B49" w:rsidRDefault="00E77E73">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05"/>
        <w:gridCol w:w="3603"/>
        <w:gridCol w:w="358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4.1 CAL Aggiuntiva per Microsoft Dynamics CRM 2015 Professional - Unified Service Desk</w:t>
      </w:r>
    </w:p>
    <w:p w:rsidR="00723B49" w:rsidRDefault="00E77E73">
      <w:pPr>
        <w:pStyle w:val="ProductList-Body"/>
      </w:pPr>
      <w:r>
        <w:t xml:space="preserve">Per ciascuna CAL Aggiuntiva per Microsoft Dynamics CRM 2015 Professional per cui dispone di copertura SA, la Società potrà installare e utilizzare l’Unified Service Desk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723B49" w:rsidRDefault="00723B49">
      <w:pPr>
        <w:pStyle w:val="ProductList-Body"/>
      </w:pPr>
    </w:p>
    <w:p w:rsidR="00723B49" w:rsidRDefault="00E77E73">
      <w:pPr>
        <w:pStyle w:val="ProductList-ClauseHeading"/>
      </w:pPr>
      <w:r>
        <w:t>4.2 Microsoft Dynamics CustomerSource</w:t>
      </w:r>
    </w:p>
    <w:p w:rsidR="00723B49" w:rsidRDefault="00E77E73">
      <w:pPr>
        <w:pStyle w:val="ProductList-Body"/>
      </w:pPr>
      <w:r>
        <w:t xml:space="preserve">Le società in possesso di Microsoft Dynamics con SA attiva o di una Sottoscrizione Online avranno accesso a CustomerSource. </w:t>
      </w:r>
    </w:p>
    <w:p w:rsidR="00723B49" w:rsidRDefault="00723B49">
      <w:pPr>
        <w:pStyle w:val="PURBreadcrumb"/>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1HeadingNoBorder"/>
      </w:pPr>
      <w:bookmarkStart w:id="80" w:name="_Sec607"/>
      <w:r>
        <w:t>Microsoft Identity Manager</w:t>
      </w:r>
      <w:bookmarkEnd w:id="80"/>
      <w:r>
        <w:fldChar w:fldCharType="begin"/>
      </w:r>
      <w:r>
        <w:instrText xml:space="preserve"> TC "</w:instrText>
      </w:r>
      <w:bookmarkStart w:id="81" w:name="_Toc433718130"/>
      <w:r>
        <w:instrText>Microsoft Identity Manager</w:instrText>
      </w:r>
      <w:bookmarkEnd w:id="81"/>
      <w:r>
        <w:instrText>" \l 2</w:instrText>
      </w:r>
      <w:r>
        <w:fldChar w:fldCharType="end"/>
      </w:r>
    </w:p>
    <w:p w:rsidR="00723B49" w:rsidRDefault="00E77E73">
      <w:pPr>
        <w:pStyle w:val="ProductList-Offering1SubSection"/>
      </w:pPr>
      <w:bookmarkStart w:id="82" w:name="_Sec677"/>
      <w:r>
        <w:t>1. Disponibilità del Programma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BFBFBF"/>
              <w:bottom w:val="dashed" w:sz="4" w:space="0" w:color="BFBFBF"/>
              <w:right w:val="none" w:sz="4" w:space="0" w:color="6E6E6E"/>
            </w:tcBorders>
          </w:tcPr>
          <w:p w:rsidR="00723B49" w:rsidRDefault="00E77E73">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BFBFBF"/>
              <w:bottom w:val="none" w:sz="4" w:space="0" w:color="BFBFBF"/>
              <w:right w:val="none" w:sz="4" w:space="0" w:color="6E6E6E"/>
            </w:tcBorders>
          </w:tcPr>
          <w:p w:rsidR="00723B49" w:rsidRDefault="00E77E73">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83" w:name="_Sec733"/>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84" w:name="_Sec788"/>
      <w:r>
        <w:t>3. Diritti sull’Utilizzo</w:t>
      </w:r>
      <w:bookmarkEnd w:id="84"/>
    </w:p>
    <w:tbl>
      <w:tblPr>
        <w:tblStyle w:val="PURTable"/>
        <w:tblW w:w="0" w:type="dxa"/>
        <w:tblLook w:val="04A0" w:firstRow="1" w:lastRow="0" w:firstColumn="1" w:lastColumn="0" w:noHBand="0" w:noVBand="1"/>
      </w:tblPr>
      <w:tblGrid>
        <w:gridCol w:w="3624"/>
        <w:gridCol w:w="3579"/>
        <w:gridCol w:w="358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Software Aggiuntivo</w:t>
      </w:r>
    </w:p>
    <w:tbl>
      <w:tblPr>
        <w:tblStyle w:val="PURTable"/>
        <w:tblW w:w="0" w:type="dxa"/>
        <w:tblLook w:val="04A0" w:firstRow="1" w:lastRow="0" w:firstColumn="1" w:lastColumn="0" w:noHBand="0" w:noVBand="1"/>
      </w:tblPr>
      <w:tblGrid>
        <w:gridCol w:w="3642"/>
        <w:gridCol w:w="3574"/>
        <w:gridCol w:w="357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723B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23B49" w:rsidRDefault="00723B49">
            <w:pPr>
              <w:pStyle w:val="ProductList-TableBody"/>
            </w:pPr>
          </w:p>
        </w:tc>
      </w:tr>
    </w:tbl>
    <w:p w:rsidR="00723B49" w:rsidRDefault="00E77E73">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85"/>
        <w:gridCol w:w="3613"/>
        <w:gridCol w:w="35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GroupHeading"/>
      </w:pPr>
      <w:bookmarkStart w:id="86" w:name="_Sec611"/>
      <w:r>
        <w:t>Applicazioni Office</w:t>
      </w:r>
      <w:bookmarkEnd w:id="86"/>
      <w:r>
        <w:fldChar w:fldCharType="begin"/>
      </w:r>
      <w:r>
        <w:instrText xml:space="preserve"> TC "</w:instrText>
      </w:r>
      <w:bookmarkStart w:id="87" w:name="_Toc433718131"/>
      <w:r>
        <w:instrText>Applicazioni Office</w:instrText>
      </w:r>
      <w:bookmarkEnd w:id="87"/>
      <w:r>
        <w:instrText>" \l 2</w:instrText>
      </w:r>
      <w:r>
        <w:fldChar w:fldCharType="end"/>
      </w:r>
    </w:p>
    <w:p w:rsidR="00723B49" w:rsidRDefault="00E77E73">
      <w:pPr>
        <w:pStyle w:val="ProductList-Offering2HeadingNoBorder"/>
      </w:pPr>
      <w:bookmarkStart w:id="88" w:name="_Sec636"/>
      <w:r>
        <w:t>Applicazioni Desktop di Office</w:t>
      </w:r>
      <w:bookmarkEnd w:id="88"/>
      <w:r>
        <w:fldChar w:fldCharType="begin"/>
      </w:r>
      <w:r>
        <w:instrText xml:space="preserve"> TC "</w:instrText>
      </w:r>
      <w:bookmarkStart w:id="89" w:name="_Toc433718132"/>
      <w:r>
        <w:instrText>Applicazioni Desktop di Office</w:instrText>
      </w:r>
      <w:bookmarkEnd w:id="89"/>
      <w:r>
        <w:instrText>" \l 3</w:instrText>
      </w:r>
      <w:r>
        <w:fldChar w:fldCharType="end"/>
      </w:r>
    </w:p>
    <w:p w:rsidR="00723B49" w:rsidRDefault="00E77E73">
      <w:pPr>
        <w:pStyle w:val="ProductList-Offering1SubSection"/>
      </w:pPr>
      <w:bookmarkStart w:id="90" w:name="_Sec681"/>
      <w:r>
        <w:t>1. Disponibilità del Programma</w:t>
      </w:r>
      <w:bookmarkEnd w:id="90"/>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723B49" w:rsidTr="00FA5604">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rsidTr="00FA5604">
        <w:tc>
          <w:tcPr>
            <w:tcW w:w="3913" w:type="dxa"/>
            <w:tcBorders>
              <w:top w:val="single" w:sz="6" w:space="0" w:color="FFFFFF"/>
              <w:left w:val="none" w:sz="4" w:space="0" w:color="000000"/>
              <w:bottom w:val="dashed" w:sz="4" w:space="0" w:color="BFBFBF"/>
              <w:right w:val="single" w:sz="6" w:space="0" w:color="FFFFFF"/>
            </w:tcBorders>
          </w:tcPr>
          <w:p w:rsidR="00723B49" w:rsidRDefault="00E77E73">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704" w:type="dxa"/>
            <w:tcBorders>
              <w:top w:val="single" w:sz="6" w:space="0" w:color="FFFFF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FA5604">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FA560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FA5604" w:rsidTr="00FA5604">
        <w:tc>
          <w:tcPr>
            <w:tcW w:w="3913" w:type="dxa"/>
            <w:tcBorders>
              <w:top w:val="dashed" w:sz="4" w:space="0" w:color="BFBFBF"/>
              <w:left w:val="none" w:sz="4" w:space="0" w:color="000000"/>
              <w:bottom w:val="dashed" w:sz="4" w:space="0" w:color="BFBFBF"/>
              <w:right w:val="single" w:sz="6" w:space="0" w:color="FFFFFF"/>
            </w:tcBorders>
          </w:tcPr>
          <w:p w:rsidR="00FA5604" w:rsidRDefault="00FA5604" w:rsidP="00FA5604">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A5604" w:rsidRDefault="00FA5604" w:rsidP="00FA5604">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A5604" w:rsidRDefault="00FA5604" w:rsidP="00FA5604">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A5604" w:rsidRDefault="00FA5604" w:rsidP="00FA5604">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FA5604" w:rsidRDefault="00FA5604" w:rsidP="00FA5604">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A5604" w:rsidRDefault="00FA5604" w:rsidP="00FA560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A5604" w:rsidRDefault="00FA5604" w:rsidP="00FA560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A5604" w:rsidRDefault="00FA5604" w:rsidP="00FA560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A5604" w:rsidRDefault="00FA5604" w:rsidP="00FA560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A5604" w:rsidRDefault="00FA5604" w:rsidP="00FA5604">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A5604" w:rsidRDefault="00FA5604" w:rsidP="00FA560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A5604" w:rsidRDefault="00FA5604" w:rsidP="00FA5604">
            <w:pPr>
              <w:pStyle w:val="ProductList-TableBody"/>
              <w:jc w:val="center"/>
            </w:pP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6</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rsidTr="00FA5604">
        <w:tc>
          <w:tcPr>
            <w:tcW w:w="3913" w:type="dxa"/>
            <w:tcBorders>
              <w:top w:val="dashed" w:sz="4" w:space="0" w:color="BFBFBF"/>
              <w:left w:val="none" w:sz="4" w:space="0" w:color="000000"/>
              <w:bottom w:val="dashed" w:sz="4" w:space="0" w:color="BFBFBF"/>
              <w:right w:val="single" w:sz="6" w:space="0" w:color="FFFFFF"/>
            </w:tcBorders>
          </w:tcPr>
          <w:p w:rsidR="00723B49" w:rsidRDefault="00E77E73">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23B49" w:rsidRDefault="00E77E73">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23B49" w:rsidRDefault="00723B49">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rsidR="00723B49" w:rsidRDefault="00723B49">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rsidTr="00FA5604">
        <w:tc>
          <w:tcPr>
            <w:tcW w:w="3913" w:type="dxa"/>
            <w:tcBorders>
              <w:top w:val="dashed" w:sz="4" w:space="0" w:color="BFBFBF"/>
              <w:left w:val="none" w:sz="4" w:space="0" w:color="000000"/>
              <w:bottom w:val="none" w:sz="4" w:space="0" w:color="BFBFBF"/>
              <w:right w:val="single" w:sz="6" w:space="0" w:color="FFFFFF"/>
            </w:tcBorders>
          </w:tcPr>
          <w:p w:rsidR="00723B49" w:rsidRDefault="00E77E73">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723B49" w:rsidRDefault="00E77E73">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723B49" w:rsidRDefault="00E77E73">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723B49" w:rsidRDefault="00723B49">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rsidR="00723B49" w:rsidRDefault="00723B49">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91" w:name="_Sec736"/>
      <w:r>
        <w:t>2. Condizioni del Prodotto</w:t>
      </w:r>
      <w:bookmarkEnd w:id="91"/>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2.1 Project Professional 2016</w:t>
      </w:r>
    </w:p>
    <w:p w:rsidR="00723B49" w:rsidRDefault="00E77E73">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723B49" w:rsidRDefault="00723B49">
      <w:pPr>
        <w:pStyle w:val="ProductList-Body"/>
      </w:pPr>
    </w:p>
    <w:p w:rsidR="00723B49" w:rsidRDefault="00E77E73">
      <w:pPr>
        <w:pStyle w:val="ProductList-ClauseHeading"/>
      </w:pPr>
      <w:r>
        <w:t>2.2 Work at Home</w:t>
      </w:r>
    </w:p>
    <w:p w:rsidR="00723B49" w:rsidRDefault="00E77E73">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723B49" w:rsidRDefault="00723B49">
      <w:pPr>
        <w:pStyle w:val="ProductList-Body"/>
      </w:pPr>
    </w:p>
    <w:p w:rsidR="00723B49" w:rsidRDefault="00E77E73">
      <w:pPr>
        <w:pStyle w:val="ProductList-ClauseHeading"/>
      </w:pPr>
      <w:r>
        <w:t>2.3 Transizioni</w:t>
      </w:r>
    </w:p>
    <w:p w:rsidR="00723B49" w:rsidRDefault="00E77E73">
      <w:pPr>
        <w:pStyle w:val="ProductList-Body"/>
      </w:pPr>
      <w:r>
        <w:t>Di seguito vengono indicate le opzioni di transizione per le società idonee a passare ai Servizi Online come meglio descritto nel contratto multilicenza.</w:t>
      </w:r>
    </w:p>
    <w:tbl>
      <w:tblPr>
        <w:tblStyle w:val="PURTable"/>
        <w:tblW w:w="0" w:type="dxa"/>
        <w:tblLook w:val="04A0" w:firstRow="1" w:lastRow="0" w:firstColumn="1" w:lastColumn="0" w:noHBand="0" w:noVBand="1"/>
      </w:tblPr>
      <w:tblGrid>
        <w:gridCol w:w="5393"/>
        <w:gridCol w:w="5397"/>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Prodotti soggetti alla Transizione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Opzioni Valide per la Transizione (Servizi Online)</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w:t>
            </w:r>
            <w:r>
              <w:fldChar w:fldCharType="begin"/>
            </w:r>
            <w:r>
              <w:instrText xml:space="preserve"> XE "Office 365" </w:instrText>
            </w:r>
            <w:r>
              <w:fldChar w:fldCharType="end"/>
            </w:r>
            <w:r>
              <w:t xml:space="preserve"> (Enterprise e Government E3, E4), Office 365 ProPlus</w:t>
            </w:r>
            <w:r>
              <w:fldChar w:fldCharType="begin"/>
            </w:r>
            <w:r>
              <w:instrText xml:space="preserve"> XE "Office 365 ProPlus" </w:instrText>
            </w:r>
            <w:r>
              <w:fldChar w:fldCharType="end"/>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 e Core Suite</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(Enterprise e Government E3, E4)*</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(Enterprise e Government E3, E4)*</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Project Pro per Office 365</w:t>
            </w:r>
            <w:r>
              <w:fldChar w:fldCharType="begin"/>
            </w:r>
            <w:r>
              <w:instrText xml:space="preserve"> XE "Project Pro per Office 365" </w:instrText>
            </w:r>
            <w:r>
              <w:fldChar w:fldCharType="end"/>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Visio Pro per Office 365</w:t>
            </w:r>
            <w:r>
              <w:fldChar w:fldCharType="begin"/>
            </w:r>
            <w:r>
              <w:instrText xml:space="preserve"> XE "Visio Pro per Office 365" </w:instrText>
            </w:r>
            <w:r>
              <w:fldChar w:fldCharType="end"/>
            </w:r>
          </w:p>
        </w:tc>
      </w:tr>
    </w:tbl>
    <w:p w:rsidR="00723B49" w:rsidRDefault="00E77E73">
      <w:pPr>
        <w:pStyle w:val="ProductList-Body"/>
      </w:pPr>
      <w:r>
        <w:rPr>
          <w:i/>
        </w:rPr>
        <w:t>*Questa opzione di transizione richiede anche la CAL Suite Bridge appropriata.</w:t>
      </w:r>
    </w:p>
    <w:p w:rsidR="00723B49" w:rsidRDefault="00723B49">
      <w:pPr>
        <w:pStyle w:val="ProductList-Body"/>
      </w:pPr>
    </w:p>
    <w:p w:rsidR="00723B49" w:rsidRDefault="00E77E73">
      <w:pPr>
        <w:pStyle w:val="ProductList-ClauseHeading"/>
      </w:pPr>
      <w:r>
        <w:t>2.4 Versioni indipendenti dalla Piattaforma</w:t>
      </w:r>
    </w:p>
    <w:p w:rsidR="00723B49" w:rsidRDefault="00E77E73">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723B49" w:rsidRDefault="00723B49">
      <w:pPr>
        <w:pStyle w:val="ProductList-Body"/>
      </w:pPr>
    </w:p>
    <w:p w:rsidR="00723B49" w:rsidRDefault="00E77E73">
      <w:pPr>
        <w:pStyle w:val="ProductList-ClauseHeading"/>
      </w:pPr>
      <w:r>
        <w:t>2.5 Versioni Successive</w:t>
      </w:r>
    </w:p>
    <w:p w:rsidR="00723B49" w:rsidRDefault="00E77E73">
      <w:pPr>
        <w:pStyle w:val="ProductList-Body"/>
      </w:pPr>
      <w:r>
        <w:t>Skype for Business 2016 è la versione successiva di Lync 2013.</w:t>
      </w:r>
    </w:p>
    <w:p w:rsidR="00723B49" w:rsidRDefault="00E77E73">
      <w:pPr>
        <w:pStyle w:val="ProductList-Offering1SubSection"/>
      </w:pPr>
      <w:bookmarkStart w:id="92" w:name="_Sec791"/>
      <w:r>
        <w:t>3. Diritti sull’Utilizzo</w:t>
      </w:r>
      <w:bookmarkEnd w:id="92"/>
    </w:p>
    <w:tbl>
      <w:tblPr>
        <w:tblStyle w:val="PURTable"/>
        <w:tblW w:w="0" w:type="dxa"/>
        <w:tblLook w:val="04A0" w:firstRow="1" w:lastRow="0" w:firstColumn="1" w:lastColumn="0" w:noHBand="0" w:noVBand="1"/>
      </w:tblPr>
      <w:tblGrid>
        <w:gridCol w:w="3616"/>
        <w:gridCol w:w="3596"/>
        <w:gridCol w:w="3578"/>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Software Aggiuntivo: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Diritti di Utilizzo Commerciale di Office Home &amp; Student 2013 RT</w:t>
      </w:r>
    </w:p>
    <w:p w:rsidR="00723B49" w:rsidRDefault="00E77E73">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723B49" w:rsidRDefault="00723B49">
      <w:pPr>
        <w:pStyle w:val="ProductList-Body"/>
      </w:pPr>
    </w:p>
    <w:p w:rsidR="00723B49" w:rsidRDefault="00E77E73">
      <w:pPr>
        <w:pStyle w:val="ProductList-ClauseHeading"/>
      </w:pPr>
      <w:r>
        <w:t>3.2 Office Professional Plus 2016 e Office Standard 2016 - Utilizzo Commerciale di Office Home &amp; Student 2013 RT</w:t>
      </w:r>
    </w:p>
    <w:p w:rsidR="00723B49" w:rsidRDefault="00E77E73">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723B49" w:rsidRDefault="00E77E73">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09"/>
        <w:gridCol w:w="3601"/>
        <w:gridCol w:w="3580"/>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4.1 Project Professional 2016</w:t>
      </w:r>
    </w:p>
    <w:p w:rsidR="00723B49" w:rsidRDefault="00E77E73">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723B49" w:rsidRDefault="00723B49">
      <w:pPr>
        <w:pStyle w:val="PURBreadcrumb"/>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94" w:name="_Sec680"/>
      <w:r>
        <w:t>Office per Mac</w:t>
      </w:r>
      <w:bookmarkEnd w:id="94"/>
      <w:r>
        <w:fldChar w:fldCharType="begin"/>
      </w:r>
      <w:r>
        <w:instrText xml:space="preserve"> TC "</w:instrText>
      </w:r>
      <w:bookmarkStart w:id="95" w:name="_Toc433718133"/>
      <w:r>
        <w:instrText>Office per Mac</w:instrText>
      </w:r>
      <w:bookmarkEnd w:id="95"/>
      <w:r>
        <w:instrText>" \l 3</w:instrText>
      </w:r>
      <w:r>
        <w:fldChar w:fldCharType="end"/>
      </w:r>
    </w:p>
    <w:p w:rsidR="00723B49" w:rsidRDefault="00E77E73">
      <w:pPr>
        <w:pStyle w:val="ProductList-Offering1SubSection"/>
      </w:pPr>
      <w:bookmarkStart w:id="96" w:name="_Sec682"/>
      <w:r>
        <w:t>1. Disponibilità del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97" w:name="_Sec737"/>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2.1 Versioni Successive</w:t>
      </w:r>
    </w:p>
    <w:p w:rsidR="00723B49" w:rsidRDefault="00E77E73">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723B49" w:rsidRDefault="00723B49">
      <w:pPr>
        <w:pStyle w:val="ProductList-Body"/>
      </w:pPr>
    </w:p>
    <w:p w:rsidR="00723B49" w:rsidRDefault="00E77E73">
      <w:pPr>
        <w:pStyle w:val="ProductList-ClauseHeading"/>
      </w:pPr>
      <w:r>
        <w:t>2.2 Work at Home</w:t>
      </w:r>
    </w:p>
    <w:p w:rsidR="00723B49" w:rsidRDefault="00E77E73">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723B49" w:rsidRDefault="00723B49">
      <w:pPr>
        <w:pStyle w:val="ProductList-Body"/>
      </w:pPr>
    </w:p>
    <w:p w:rsidR="00723B49" w:rsidRDefault="00E77E73">
      <w:pPr>
        <w:pStyle w:val="ProductList-ClauseHeading"/>
      </w:pPr>
      <w:r>
        <w:t>2.3 Indipendente dalla Piattaforma</w:t>
      </w:r>
    </w:p>
    <w:p w:rsidR="00723B49" w:rsidRDefault="00E77E73">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723B49" w:rsidRDefault="00E77E73">
      <w:pPr>
        <w:pStyle w:val="ProductList-Offering1SubSection"/>
      </w:pPr>
      <w:bookmarkStart w:id="98" w:name="_Sec792"/>
      <w:r>
        <w:t>3. Diritti sull’Utilizzo</w:t>
      </w:r>
      <w:bookmarkEnd w:id="98"/>
    </w:p>
    <w:tbl>
      <w:tblPr>
        <w:tblStyle w:val="PURTable"/>
        <w:tblW w:w="0" w:type="dxa"/>
        <w:tblLook w:val="04A0" w:firstRow="1" w:lastRow="0" w:firstColumn="1" w:lastColumn="0" w:noHBand="0" w:noVBand="1"/>
      </w:tblPr>
      <w:tblGrid>
        <w:gridCol w:w="3624"/>
        <w:gridCol w:w="3579"/>
        <w:gridCol w:w="358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Software Aggiuntivo: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Office Home &amp; Student 2013 RT Commercial Use</w:t>
      </w:r>
    </w:p>
    <w:p w:rsidR="00723B49" w:rsidRDefault="00E77E73">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723B49" w:rsidRDefault="00E77E73">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97"/>
        <w:gridCol w:w="3625"/>
        <w:gridCol w:w="3568"/>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GroupHeading"/>
      </w:pPr>
      <w:bookmarkStart w:id="100" w:name="_Sec612"/>
      <w:r>
        <w:t>Server Office</w:t>
      </w:r>
      <w:bookmarkEnd w:id="100"/>
      <w:r>
        <w:fldChar w:fldCharType="begin"/>
      </w:r>
      <w:r>
        <w:instrText xml:space="preserve"> TC "</w:instrText>
      </w:r>
      <w:bookmarkStart w:id="101" w:name="_Toc433718134"/>
      <w:r>
        <w:instrText>Server Office</w:instrText>
      </w:r>
      <w:bookmarkEnd w:id="101"/>
      <w:r>
        <w:instrText>" \l 2</w:instrText>
      </w:r>
      <w:r>
        <w:fldChar w:fldCharType="end"/>
      </w:r>
    </w:p>
    <w:p w:rsidR="00723B49" w:rsidRDefault="00E77E73">
      <w:pPr>
        <w:pStyle w:val="ProductList-Offering2HeadingNoBorder"/>
      </w:pPr>
      <w:bookmarkStart w:id="102" w:name="_Sec638"/>
      <w:r>
        <w:t>Exchange Server</w:t>
      </w:r>
      <w:bookmarkEnd w:id="102"/>
      <w:r>
        <w:fldChar w:fldCharType="begin"/>
      </w:r>
      <w:r>
        <w:instrText xml:space="preserve"> TC "</w:instrText>
      </w:r>
      <w:bookmarkStart w:id="103" w:name="_Toc433718135"/>
      <w:r>
        <w:instrText>Exchange Server</w:instrText>
      </w:r>
      <w:bookmarkEnd w:id="103"/>
      <w:r>
        <w:instrText>" \l 3</w:instrText>
      </w:r>
      <w:r>
        <w:fldChar w:fldCharType="end"/>
      </w:r>
    </w:p>
    <w:p w:rsidR="00723B49" w:rsidRDefault="00E77E73">
      <w:pPr>
        <w:pStyle w:val="ProductList-Offering1SubSection"/>
      </w:pPr>
      <w:bookmarkStart w:id="104" w:name="_Sec683"/>
      <w:r>
        <w:t>1. Disponibilità del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105" w:name="_Sec738"/>
      <w:r>
        <w:t>2. Condizioni del Prodotto</w:t>
      </w:r>
      <w:bookmarkEnd w:id="105"/>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106" w:name="_Sec793"/>
      <w:r>
        <w:t>3. Diritti sull’Utilizzo</w:t>
      </w:r>
      <w:bookmarkEnd w:id="106"/>
    </w:p>
    <w:tbl>
      <w:tblPr>
        <w:tblStyle w:val="PURTable"/>
        <w:tblW w:w="0" w:type="dxa"/>
        <w:tblLook w:val="04A0" w:firstRow="1" w:lastRow="0" w:firstColumn="1" w:lastColumn="0" w:noHBand="0" w:noVBand="1"/>
      </w:tblPr>
      <w:tblGrid>
        <w:gridCol w:w="3619"/>
        <w:gridCol w:w="3589"/>
        <w:gridCol w:w="358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Accesso Software Server</w:t>
      </w:r>
    </w:p>
    <w:tbl>
      <w:tblPr>
        <w:tblStyle w:val="PURTable"/>
        <w:tblW w:w="0" w:type="dxa"/>
        <w:tblLook w:val="04A0" w:firstRow="1" w:lastRow="0" w:firstColumn="1" w:lastColumn="0" w:noHBand="0" w:noVBand="1"/>
      </w:tblPr>
      <w:tblGrid>
        <w:gridCol w:w="3576"/>
        <w:gridCol w:w="3625"/>
        <w:gridCol w:w="3589"/>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3B49" w:rsidRDefault="00E77E7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SL per Utente per Exchange Online Piano 1</w:t>
            </w:r>
          </w:p>
        </w:tc>
      </w:tr>
      <w:tr w:rsidR="00723B4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3B49" w:rsidRDefault="00723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3B49" w:rsidRDefault="00E77E73">
            <w:pPr>
              <w:pStyle w:val="ProductList-TableBody"/>
            </w:pPr>
            <w:r>
              <w:t xml:space="preserve">             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23B49" w:rsidRDefault="00E77E73">
            <w:pPr>
              <w:pStyle w:val="ProductList-TableBody"/>
            </w:pPr>
            <w:r>
              <w:t>SL per Utente per Exchange Online Piano 2</w:t>
            </w:r>
          </w:p>
        </w:tc>
      </w:tr>
      <w:tr w:rsidR="00723B4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3B49" w:rsidRDefault="00723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3B49" w:rsidRDefault="00E77E73">
            <w:pPr>
              <w:pStyle w:val="ProductList-TableBody"/>
            </w:pPr>
            <w:r>
              <w:t xml:space="preserve">             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23B49" w:rsidRDefault="00E77E73">
            <w:pPr>
              <w:pStyle w:val="ProductList-TableBody"/>
            </w:pPr>
            <w:r>
              <w:t>SL per Utente per Exchange Online Piano 2G</w:t>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
      </w:pPr>
    </w:p>
    <w:p w:rsidR="00723B49" w:rsidRDefault="00E77E73">
      <w:pPr>
        <w:pStyle w:val="ProductList-SubClauseHeading"/>
      </w:pPr>
      <w:r>
        <w:t>3.1.1 Funzionalità Aggiuntive Associate a Exchange Enterprise CAL</w:t>
      </w:r>
    </w:p>
    <w:p w:rsidR="00723B49" w:rsidRDefault="00E77E73">
      <w:pPr>
        <w:pStyle w:val="ProductList-BodyIndented"/>
      </w:pPr>
      <w:r>
        <w:t>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SL per Utente per Exchange Online Piano 2</w:t>
            </w:r>
          </w:p>
        </w:tc>
      </w:tr>
      <w:tr w:rsidR="00723B4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3B49" w:rsidRDefault="00723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3B49" w:rsidRDefault="00E77E73">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723B49" w:rsidRDefault="00E77E73">
            <w:pPr>
              <w:pStyle w:val="ProductList-TableBody"/>
            </w:pPr>
            <w:r>
              <w:t>SL per Utente per Exchange Online Piano 2G</w:t>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Indented"/>
      </w:pPr>
    </w:p>
    <w:p w:rsidR="00723B49" w:rsidRDefault="00E77E73">
      <w:pPr>
        <w:pStyle w:val="ProductList-ClauseHeading"/>
      </w:pPr>
      <w:r>
        <w:t>3.2 Software Aggiuntivo</w:t>
      </w:r>
    </w:p>
    <w:tbl>
      <w:tblPr>
        <w:tblStyle w:val="PURTable"/>
        <w:tblW w:w="0" w:type="dxa"/>
        <w:tblLook w:val="04A0" w:firstRow="1" w:lastRow="0" w:firstColumn="1" w:lastColumn="0" w:noHBand="0" w:noVBand="1"/>
      </w:tblPr>
      <w:tblGrid>
        <w:gridCol w:w="3666"/>
        <w:gridCol w:w="3562"/>
        <w:gridCol w:w="356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723B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3B49" w:rsidRDefault="00723B49">
            <w:pPr>
              <w:pStyle w:val="ProductList-TableBody"/>
            </w:pPr>
          </w:p>
        </w:tc>
      </w:tr>
    </w:tbl>
    <w:p w:rsidR="00723B49" w:rsidRDefault="00E77E73">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0"/>
        <w:gridCol w:w="3625"/>
        <w:gridCol w:w="358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4.1 Condizioni Supplementari per Exchange Enterprise CAL with Services 2016</w:t>
      </w:r>
    </w:p>
    <w:p w:rsidR="00723B49" w:rsidRDefault="00E77E73">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0">
        <w:r>
          <w:rPr>
            <w:color w:val="00467F"/>
            <w:u w:val="single"/>
          </w:rPr>
          <w:t>http://go.microsoft.com/?linkid=9839207</w:t>
        </w:r>
      </w:hyperlink>
      <w:r>
        <w:t xml:space="preserve"> si applicano all’acquisto e all’utilizzo dei Servizi Online inclusi in Exchange Enterprise CAL with Services 2016.</w:t>
      </w:r>
    </w:p>
    <w:p w:rsidR="00723B49" w:rsidRDefault="00723B49">
      <w:pPr>
        <w:pStyle w:val="PURBreadcrumb"/>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108" w:name="_Sec639"/>
      <w:r>
        <w:t>Project Server</w:t>
      </w:r>
      <w:bookmarkEnd w:id="108"/>
      <w:r>
        <w:fldChar w:fldCharType="begin"/>
      </w:r>
      <w:r>
        <w:instrText xml:space="preserve"> TC "</w:instrText>
      </w:r>
      <w:bookmarkStart w:id="109" w:name="_Toc433718136"/>
      <w:r>
        <w:instrText>Project Server</w:instrText>
      </w:r>
      <w:bookmarkEnd w:id="109"/>
      <w:r>
        <w:instrText>" \l 3</w:instrText>
      </w:r>
      <w:r>
        <w:fldChar w:fldCharType="end"/>
      </w:r>
    </w:p>
    <w:p w:rsidR="00723B49" w:rsidRDefault="00E77E73">
      <w:pPr>
        <w:pStyle w:val="ProductList-Offering1SubSection"/>
      </w:pPr>
      <w:bookmarkStart w:id="110" w:name="_Sec684"/>
      <w:r>
        <w:t>1. Disponibilità del Programma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CAL per Project Server 2013</w:t>
            </w:r>
            <w:r>
              <w:fldChar w:fldCharType="begin"/>
            </w:r>
            <w:r>
              <w:instrText xml:space="preserve"> XE "CAL per Project Server 2013"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111" w:name="_Sec739"/>
      <w:r>
        <w:t>2. Condizioni del Prodotto</w:t>
      </w:r>
      <w:bookmarkEnd w:id="111"/>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CAL per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112" w:name="_Sec795"/>
      <w:r>
        <w:t>3. Diritti sull’Utilizzo</w:t>
      </w:r>
      <w:bookmarkEnd w:id="112"/>
    </w:p>
    <w:tbl>
      <w:tblPr>
        <w:tblStyle w:val="PURTable"/>
        <w:tblW w:w="0" w:type="dxa"/>
        <w:tblLook w:val="04A0" w:firstRow="1" w:lastRow="0" w:firstColumn="1" w:lastColumn="0" w:noHBand="0" w:noVBand="1"/>
      </w:tblPr>
      <w:tblGrid>
        <w:gridCol w:w="3624"/>
        <w:gridCol w:w="3579"/>
        <w:gridCol w:w="358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Accesso Software Server</w:t>
      </w:r>
    </w:p>
    <w:tbl>
      <w:tblPr>
        <w:tblStyle w:val="PURTable"/>
        <w:tblW w:w="0" w:type="dxa"/>
        <w:tblLook w:val="04A0" w:firstRow="1" w:lastRow="0" w:firstColumn="1" w:lastColumn="0" w:noHBand="0" w:noVBand="1"/>
      </w:tblPr>
      <w:tblGrid>
        <w:gridCol w:w="3602"/>
        <w:gridCol w:w="3594"/>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CAL per Project Server 2013</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 xml:space="preserve">             SL per Utente per Project Lite</w:t>
            </w:r>
            <w:r>
              <w:fldChar w:fldCharType="begin"/>
            </w:r>
            <w:r>
              <w:instrText xml:space="preserve"> XE "Project Lite" </w:instrText>
            </w:r>
            <w:r>
              <w:fldChar w:fldCharType="end"/>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 xml:space="preserve">             SL per Utente per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23B49" w:rsidRDefault="00E77E73">
            <w:pPr>
              <w:pStyle w:val="ProductList-TableBody"/>
            </w:pPr>
            <w:r>
              <w:t xml:space="preserve">             SL per Utente per Project Pro per Office 365</w:t>
            </w:r>
            <w:r>
              <w:fldChar w:fldCharType="begin"/>
            </w:r>
            <w:r>
              <w:instrText xml:space="preserve"> XE "Project Pro per Office 365" </w:instrText>
            </w:r>
            <w:r>
              <w:fldChar w:fldCharType="end"/>
            </w:r>
          </w:p>
        </w:tc>
      </w:tr>
    </w:tbl>
    <w:p w:rsidR="00723B49" w:rsidRDefault="00723B49">
      <w:pPr>
        <w:pStyle w:val="ProductList-Body"/>
      </w:pPr>
    </w:p>
    <w:p w:rsidR="00723B49" w:rsidRDefault="00E77E73">
      <w:pPr>
        <w:pStyle w:val="ProductList-ClauseHeading"/>
      </w:pPr>
      <w:r>
        <w:t>3.2 Software Aggiuntivo</w:t>
      </w:r>
    </w:p>
    <w:tbl>
      <w:tblPr>
        <w:tblStyle w:val="PURTable"/>
        <w:tblW w:w="0" w:type="dxa"/>
        <w:tblLook w:val="04A0" w:firstRow="1" w:lastRow="0" w:firstColumn="1" w:lastColumn="0" w:noHBand="0" w:noVBand="1"/>
      </w:tblPr>
      <w:tblGrid>
        <w:gridCol w:w="3666"/>
        <w:gridCol w:w="3562"/>
        <w:gridCol w:w="356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723B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3B49" w:rsidRDefault="00723B49">
            <w:pPr>
              <w:pStyle w:val="ProductList-TableBody"/>
            </w:pPr>
          </w:p>
        </w:tc>
      </w:tr>
    </w:tbl>
    <w:p w:rsidR="00723B49" w:rsidRDefault="00E77E73">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13"/>
        <w:gridCol w:w="35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114" w:name="_Sec640"/>
      <w:r>
        <w:t>SharePoint Server</w:t>
      </w:r>
      <w:bookmarkEnd w:id="114"/>
      <w:r>
        <w:fldChar w:fldCharType="begin"/>
      </w:r>
      <w:r>
        <w:instrText xml:space="preserve"> TC "</w:instrText>
      </w:r>
      <w:bookmarkStart w:id="115" w:name="_Toc433718137"/>
      <w:r>
        <w:instrText>SharePoint Server</w:instrText>
      </w:r>
      <w:bookmarkEnd w:id="115"/>
      <w:r>
        <w:instrText>" \l 3</w:instrText>
      </w:r>
      <w:r>
        <w:fldChar w:fldCharType="end"/>
      </w:r>
    </w:p>
    <w:p w:rsidR="00723B49" w:rsidRDefault="00E77E73">
      <w:pPr>
        <w:pStyle w:val="ProductList-Offering1SubSection"/>
      </w:pPr>
      <w:bookmarkStart w:id="116" w:name="_Sec685"/>
      <w:r>
        <w:t>1. Disponibilità del Programma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Standard CAL per SharePoint Server 2013</w:t>
            </w:r>
            <w:r>
              <w:fldChar w:fldCharType="begin"/>
            </w:r>
            <w:r>
              <w:instrText xml:space="preserve"> XE "Standard CAL per SharePoint Server 2013"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 xml:space="preserve">Enterprise CAL per SharePoint Server 2013 </w:t>
            </w:r>
            <w:r>
              <w:fldChar w:fldCharType="begin"/>
            </w:r>
            <w:r>
              <w:instrText xml:space="preserve"> XE "Enterprise CAL per SharePoint Server 2013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117" w:name="_Sec740"/>
      <w:r>
        <w:t>2. Condizioni del Prodotto</w:t>
      </w:r>
      <w:bookmarkEnd w:id="117"/>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2010</w:t>
            </w:r>
            <w:r>
              <w:fldChar w:fldCharType="begin"/>
            </w:r>
            <w:r>
              <w:instrText xml:space="preserve"> XE "SharePoint Server 2010" </w:instrText>
            </w:r>
            <w:r>
              <w:fldChar w:fldCharType="end"/>
            </w:r>
            <w:r>
              <w:t xml:space="preserve"> (4/10),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118" w:name="_Sec798"/>
      <w:r>
        <w:t>3. Diritti sull’Utilizzo</w:t>
      </w:r>
      <w:bookmarkEnd w:id="118"/>
    </w:p>
    <w:tbl>
      <w:tblPr>
        <w:tblStyle w:val="PURTable"/>
        <w:tblW w:w="0" w:type="dxa"/>
        <w:tblLook w:val="04A0" w:firstRow="1" w:lastRow="0" w:firstColumn="1" w:lastColumn="0" w:noHBand="0" w:noVBand="1"/>
      </w:tblPr>
      <w:tblGrid>
        <w:gridCol w:w="3624"/>
        <w:gridCol w:w="3579"/>
        <w:gridCol w:w="358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 xml:space="preserve">             SL per Utente per SharePoint Online Piano 2</w:t>
            </w:r>
            <w:r>
              <w:fldChar w:fldCharType="begin"/>
            </w:r>
            <w:r>
              <w:instrText xml:space="preserve"> XE "SharePoint Online Piano 2" </w:instrText>
            </w:r>
            <w:r>
              <w:fldChar w:fldCharType="end"/>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3.2 Accesso Software Server per SharePoint Server 2013</w:t>
      </w:r>
    </w:p>
    <w:tbl>
      <w:tblPr>
        <w:tblStyle w:val="PURTable"/>
        <w:tblW w:w="0" w:type="dxa"/>
        <w:tblLook w:val="04A0" w:firstRow="1" w:lastRow="0" w:firstColumn="1" w:lastColumn="0" w:noHBand="0" w:noVBand="1"/>
      </w:tblPr>
      <w:tblGrid>
        <w:gridCol w:w="3571"/>
        <w:gridCol w:w="3621"/>
        <w:gridCol w:w="3598"/>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 xml:space="preserve">             SL per Utente per  SharePoint Online Piano 1 o 2</w:t>
            </w:r>
            <w:r>
              <w:fldChar w:fldCharType="begin"/>
            </w:r>
            <w:r>
              <w:instrText xml:space="preserve"> XE " SharePoint Online Piano 1 o 2" </w:instrText>
            </w:r>
            <w:r>
              <w:fldChar w:fldCharType="end"/>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Licenza Equivalente a Licenze CAL (fare riferimento all’</w:t>
            </w:r>
            <w:hyperlink r:id="rId5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3B49" w:rsidRDefault="00E77E73">
            <w:pPr>
              <w:pStyle w:val="ProductList-TableBody"/>
            </w:pPr>
            <w:r>
              <w:t>SL per Utente per SharePoint Online Piano 2</w:t>
            </w:r>
          </w:p>
        </w:tc>
      </w:tr>
    </w:tbl>
    <w:p w:rsidR="00723B49" w:rsidRDefault="00723B49">
      <w:pPr>
        <w:pStyle w:val="ProductList-Body"/>
      </w:pPr>
    </w:p>
    <w:p w:rsidR="00723B49" w:rsidRDefault="00E77E73">
      <w:pPr>
        <w:pStyle w:val="ProductList-SubClauseHeading"/>
      </w:pPr>
      <w:r>
        <w:t>3.2.1 Funzionalità di SharePoint Server Aggiuntive Associate a SharePoint Enterprise CAL</w:t>
      </w:r>
    </w:p>
    <w:p w:rsidR="00723B49" w:rsidRDefault="00E77E73">
      <w:pPr>
        <w:pStyle w:val="ProductList-BodyIndented"/>
      </w:pPr>
      <w:r>
        <w:t>Web part della Line of Business dei Servizi di Integrazione Applicativa; Integrazione Client dei Servizi di Integrazione Applicativa di Office 2013;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SL per Utente per SharePoint Online Piano 2</w:t>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Indented"/>
      </w:pPr>
    </w:p>
    <w:p w:rsidR="00723B49" w:rsidRDefault="00E77E73">
      <w:pPr>
        <w:pStyle w:val="ProductList-ClauseHeading"/>
      </w:pPr>
      <w:r>
        <w:t>3.3 Rinuncia alle CAL per Utenti che Accedono a Contenuto Disponibile Pubblicamente</w:t>
      </w:r>
    </w:p>
    <w:p w:rsidR="00723B49" w:rsidRDefault="00E77E73">
      <w:pPr>
        <w:pStyle w:val="ProductList-Body"/>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723B49" w:rsidRDefault="00723B49">
      <w:pPr>
        <w:pStyle w:val="ProductList-Body"/>
      </w:pPr>
    </w:p>
    <w:p w:rsidR="00723B49" w:rsidRDefault="00E77E73">
      <w:pPr>
        <w:pStyle w:val="ProductList-ClauseHeading"/>
      </w:pPr>
      <w:r>
        <w:t>3.4 Software Aggiuntivo</w:t>
      </w:r>
    </w:p>
    <w:tbl>
      <w:tblPr>
        <w:tblStyle w:val="PURTable"/>
        <w:tblW w:w="0" w:type="dxa"/>
        <w:tblLook w:val="04A0" w:firstRow="1" w:lastRow="0" w:firstColumn="1" w:lastColumn="0" w:noHBand="0" w:noVBand="1"/>
      </w:tblPr>
      <w:tblGrid>
        <w:gridCol w:w="3666"/>
        <w:gridCol w:w="3562"/>
        <w:gridCol w:w="356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723B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3B49" w:rsidRDefault="00723B49">
            <w:pPr>
              <w:pStyle w:val="ProductList-TableBody"/>
            </w:pPr>
          </w:p>
        </w:tc>
      </w:tr>
    </w:tbl>
    <w:p w:rsidR="00723B49" w:rsidRDefault="00E77E73">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98"/>
        <w:gridCol w:w="3607"/>
        <w:gridCol w:w="358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URBreadcrumb"/>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120" w:name="_Sec641"/>
      <w:r>
        <w:t>Skype for Business Server</w:t>
      </w:r>
      <w:bookmarkEnd w:id="120"/>
      <w:r>
        <w:fldChar w:fldCharType="begin"/>
      </w:r>
      <w:r>
        <w:instrText xml:space="preserve"> TC "</w:instrText>
      </w:r>
      <w:bookmarkStart w:id="121" w:name="_Toc433718138"/>
      <w:r>
        <w:instrText>Skype for Business Server</w:instrText>
      </w:r>
      <w:bookmarkEnd w:id="121"/>
      <w:r>
        <w:instrText>" \l 3</w:instrText>
      </w:r>
      <w:r>
        <w:fldChar w:fldCharType="end"/>
      </w:r>
    </w:p>
    <w:p w:rsidR="00723B49" w:rsidRDefault="00E77E73">
      <w:pPr>
        <w:pStyle w:val="ProductList-Offering1SubSection"/>
      </w:pPr>
      <w:bookmarkStart w:id="122" w:name="_Sec686"/>
      <w:r>
        <w:t>1. Disponibilità del Programma</w:t>
      </w:r>
      <w:bookmarkEnd w:id="122"/>
    </w:p>
    <w:p w:rsidR="00723B49" w:rsidRDefault="00723B49">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123" w:name="_Sec741"/>
      <w:r>
        <w:t>2. Condizioni del Prodotto</w:t>
      </w:r>
      <w:bookmarkEnd w:id="123"/>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124" w:name="_Sec799"/>
      <w:r>
        <w:t>3. Diritti sull’Utilizzo</w:t>
      </w:r>
      <w:bookmarkEnd w:id="124"/>
    </w:p>
    <w:tbl>
      <w:tblPr>
        <w:tblStyle w:val="PURTable"/>
        <w:tblW w:w="0" w:type="dxa"/>
        <w:tblLook w:val="04A0" w:firstRow="1" w:lastRow="0" w:firstColumn="1" w:lastColumn="0" w:noHBand="0" w:noVBand="1"/>
      </w:tblPr>
      <w:tblGrid>
        <w:gridCol w:w="3620"/>
        <w:gridCol w:w="3576"/>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Comunicazione relativa alla Registrazione,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Accesso Software Server</w:t>
      </w:r>
    </w:p>
    <w:tbl>
      <w:tblPr>
        <w:tblStyle w:val="PURTable"/>
        <w:tblW w:w="0" w:type="dxa"/>
        <w:tblLook w:val="04A0" w:firstRow="1" w:lastRow="0" w:firstColumn="1" w:lastColumn="0" w:noHBand="0" w:noVBand="1"/>
      </w:tblPr>
      <w:tblGrid>
        <w:gridCol w:w="3579"/>
        <w:gridCol w:w="3627"/>
        <w:gridCol w:w="358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SL per Utente per Skype for Business Online Piano 1</w:t>
            </w:r>
          </w:p>
        </w:tc>
      </w:tr>
      <w:tr w:rsidR="00723B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3B49" w:rsidRDefault="00E77E73">
            <w:pPr>
              <w:pStyle w:val="ProductList-TableBody"/>
            </w:pPr>
            <w:r>
              <w:t xml:space="preserve">             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23B49" w:rsidRDefault="00E77E73">
            <w:pPr>
              <w:pStyle w:val="ProductList-TableBody"/>
            </w:pPr>
            <w:r>
              <w:t>SL per Utente per Skype for Business Online Piano 2</w:t>
            </w:r>
          </w:p>
        </w:tc>
      </w:tr>
      <w:tr w:rsidR="00723B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3B49" w:rsidRDefault="00E77E73">
            <w:pPr>
              <w:pStyle w:val="ProductList-TableBody"/>
            </w:pPr>
            <w:r>
              <w:t xml:space="preserve">             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23B49" w:rsidRDefault="00E77E73">
            <w:pPr>
              <w:pStyle w:val="ProductList-TableBody"/>
            </w:pPr>
            <w:r>
              <w:t>SL per Utente per Skype for Business Online Piano 2G</w:t>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
      </w:pPr>
    </w:p>
    <w:p w:rsidR="00723B49" w:rsidRDefault="00E77E73">
      <w:pPr>
        <w:pStyle w:val="ProductList-SubClauseHeading"/>
      </w:pPr>
      <w:r>
        <w:t>3.1.1 Funzionalità Aggiuntive Associate a Enterprise CAL per Skype for Business Server</w:t>
      </w:r>
    </w:p>
    <w:p w:rsidR="00723B49" w:rsidRDefault="00E77E73">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SL per Utente per Skype for Business Online Piano 2</w:t>
            </w:r>
          </w:p>
        </w:tc>
      </w:tr>
      <w:tr w:rsidR="00723B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3B49" w:rsidRDefault="00E77E73">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723B49" w:rsidRDefault="00E77E73">
            <w:pPr>
              <w:pStyle w:val="ProductList-TableBody"/>
            </w:pPr>
            <w:r>
              <w:t>SL per Utente per Skype for Business Online Piano 2G</w:t>
            </w:r>
          </w:p>
        </w:tc>
      </w:tr>
      <w:tr w:rsidR="00723B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3B49" w:rsidRDefault="00E77E73">
            <w:pPr>
              <w:pStyle w:val="ProductList-TableBody"/>
            </w:pPr>
            <w:r>
              <w:t xml:space="preserve">             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23B49" w:rsidRDefault="00E77E73">
            <w:pPr>
              <w:pStyle w:val="ProductList-TableBody"/>
            </w:pPr>
            <w:r>
              <w:t xml:space="preserve">             SL per Utente per Live Meeting Professional</w:t>
            </w:r>
            <w:r>
              <w:fldChar w:fldCharType="begin"/>
            </w:r>
            <w:r>
              <w:instrText xml:space="preserve"> XE "Live Meeting Professional" </w:instrText>
            </w:r>
            <w:r>
              <w:fldChar w:fldCharType="end"/>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Indented"/>
      </w:pPr>
    </w:p>
    <w:p w:rsidR="00723B49" w:rsidRDefault="00E77E73">
      <w:pPr>
        <w:pStyle w:val="ProductList-SubClauseHeading"/>
      </w:pPr>
      <w:r>
        <w:t>3.1.2 Funzionalità Aggiuntive Associate a Plus CAL per Skype for Business Server</w:t>
      </w:r>
    </w:p>
    <w:p w:rsidR="00723B49" w:rsidRDefault="00E77E73">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Plus CAL per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rsidR="00723B49" w:rsidRDefault="00E77E73">
            <w:pPr>
              <w:pStyle w:val="ProductList-TableBody"/>
            </w:pPr>
            <w:r>
              <w:t>Licenza Equivalente a Licenze CAL (fare riferimento all’</w:t>
            </w:r>
            <w:hyperlink w:anchor="_Sec591">
              <w:r>
                <w:rPr>
                  <w:color w:val="00467F"/>
                  <w:u w:val="single"/>
                </w:rPr>
                <w:t>Appendice A</w:t>
              </w:r>
            </w:hyperlink>
            <w:r>
              <w:t>)</w:t>
            </w:r>
          </w:p>
        </w:tc>
      </w:tr>
    </w:tbl>
    <w:p w:rsidR="00723B49" w:rsidRDefault="00723B49">
      <w:pPr>
        <w:pStyle w:val="ProductList-BodyIndented"/>
      </w:pPr>
    </w:p>
    <w:p w:rsidR="00723B49" w:rsidRDefault="00E77E73">
      <w:pPr>
        <w:pStyle w:val="ProductList-ClauseHeading"/>
      </w:pPr>
      <w:r>
        <w:t>3.2 Software Aggiuntivo</w:t>
      </w:r>
    </w:p>
    <w:tbl>
      <w:tblPr>
        <w:tblStyle w:val="PURTable"/>
        <w:tblW w:w="0" w:type="dxa"/>
        <w:tblLook w:val="04A0" w:firstRow="1" w:lastRow="0" w:firstColumn="1" w:lastColumn="0" w:noHBand="0" w:noVBand="1"/>
      </w:tblPr>
      <w:tblGrid>
        <w:gridCol w:w="3597"/>
        <w:gridCol w:w="3596"/>
        <w:gridCol w:w="359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Ruolo Audio/Video Conferencing Server</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Ruolo Director</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Ruolo Mediation Server</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Strumento di Amministrazione di Group Chat per Microsoft Lync Server 2013</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Snap-In di PowerShell</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Ruolo Survivable Branch Appliance</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Ruolo Video Interop Server</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r>
    </w:tbl>
    <w:p w:rsidR="00723B49" w:rsidRDefault="00E77E73">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13"/>
        <w:gridCol w:w="35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URBreadcrumb"/>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1HeadingNoBorder"/>
      </w:pPr>
      <w:bookmarkStart w:id="126" w:name="_Sec613"/>
      <w:r>
        <w:t>Diritti di Noleggio</w:t>
      </w:r>
      <w:bookmarkEnd w:id="126"/>
      <w:r>
        <w:fldChar w:fldCharType="begin"/>
      </w:r>
      <w:r>
        <w:instrText xml:space="preserve"> TC "</w:instrText>
      </w:r>
      <w:bookmarkStart w:id="127" w:name="_Toc433718139"/>
      <w:r>
        <w:instrText>Diritti di Noleggio</w:instrText>
      </w:r>
      <w:bookmarkEnd w:id="127"/>
      <w:r>
        <w:instrText>" \l 2</w:instrText>
      </w:r>
      <w:r>
        <w:fldChar w:fldCharType="end"/>
      </w:r>
    </w:p>
    <w:p w:rsidR="00723B49" w:rsidRDefault="00E77E73">
      <w:pPr>
        <w:pStyle w:val="ProductList-Offering1SubSection"/>
      </w:pPr>
      <w:bookmarkStart w:id="128" w:name="_Sec687"/>
      <w:r>
        <w:t>1. Disponibilità del Programma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Diritti di Noleggio per Office Standard</w:t>
            </w:r>
            <w:r>
              <w:fldChar w:fldCharType="begin"/>
            </w:r>
            <w:r>
              <w:instrText xml:space="preserve"> XE "Diritti di Noleggio per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Diritto di Noleggio per Office Professional Plus</w:t>
            </w:r>
            <w:r>
              <w:fldChar w:fldCharType="begin"/>
            </w:r>
            <w:r>
              <w:instrText xml:space="preserve"> XE "Diritto di Noleggio per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Diritti di Noleggio per Windows</w:t>
            </w:r>
            <w:r>
              <w:fldChar w:fldCharType="begin"/>
            </w:r>
            <w:r>
              <w:instrText xml:space="preserve"> XE "Diritti di Noleggio per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129" w:name="_Sec742"/>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Versione Precedente: N/D</w:t>
            </w:r>
          </w:p>
        </w:tc>
        <w:tc>
          <w:tcPr>
            <w:tcW w:w="4040" w:type="dxa"/>
            <w:tcBorders>
              <w:top w:val="single" w:sz="12"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 i Diritti di Noleggio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(SA):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2.1 Diritti di Noleggio</w:t>
      </w:r>
    </w:p>
    <w:p w:rsidR="00723B49" w:rsidRDefault="00E77E73">
      <w:pPr>
        <w:pStyle w:val="ProductList-Body"/>
      </w:pPr>
      <w:r>
        <w:t xml:space="preserve">Le Licenze con Diritti di Noleggio concesse ai sensi di tali programmi sono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che consentono l’utilizzo da parte di terzi di un’applicazione o un sistema operativo qualificante concesso in licenza.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non sono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il prodotto né consentono lo step-up a un’edizione superiore. Pertanto, ogni desktop al quale la Società cede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diritti di noleggio dovrà essere autorizzato a eseguire una delle applicazioni o dei sistemi operativi qualificanti indicati di seguito.</w:t>
      </w:r>
    </w:p>
    <w:p w:rsidR="00723B49" w:rsidRDefault="00723B49">
      <w:pPr>
        <w:pStyle w:val="ProductList-Body"/>
      </w:pPr>
    </w:p>
    <w:p w:rsidR="00723B49" w:rsidRDefault="00E77E73">
      <w:pPr>
        <w:pStyle w:val="ProductList-ClauseHeading"/>
      </w:pPr>
      <w:r>
        <w:t>2.2 Applicazioni qualificanti per i Diritti di Noleggio - Office</w:t>
      </w:r>
    </w:p>
    <w:p w:rsidR="00723B49" w:rsidRDefault="00E77E73">
      <w:pPr>
        <w:pStyle w:val="ProductList-Body"/>
      </w:pPr>
      <w:r>
        <w:t>La Licenza per l’applicazione qualificante deve essere ceduta allo stesso dispositivo a cui deve essere ceduta la Licenza con Diritti di Noleggio VL. Le applicazioni di Office acquistate tramite OEM non si qualificano per l’acquisto dei Diritti di Noleggio. Le applicazioni qualificanti in base al tipo di programma sono:</w:t>
      </w:r>
    </w:p>
    <w:tbl>
      <w:tblPr>
        <w:tblStyle w:val="PURTable"/>
        <w:tblW w:w="0" w:type="dxa"/>
        <w:tblLook w:val="04A0" w:firstRow="1" w:lastRow="0" w:firstColumn="1" w:lastColumn="0" w:noHBand="0" w:noVBand="1"/>
      </w:tblPr>
      <w:tblGrid>
        <w:gridCol w:w="3660"/>
        <w:gridCol w:w="1818"/>
        <w:gridCol w:w="1783"/>
        <w:gridCol w:w="1758"/>
        <w:gridCol w:w="1771"/>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Sistema Operativo Qualificante per l’acquisto dei Diritti di Noleggio per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PIPC</w:t>
            </w:r>
          </w:p>
          <w:p w:rsidR="00723B49" w:rsidRDefault="00E77E73">
            <w:pPr>
              <w:pStyle w:val="ProductList-TableBody"/>
              <w:jc w:val="center"/>
            </w:pPr>
            <w:r>
              <w:rPr>
                <w:color w:val="FFFFFF"/>
              </w:rPr>
              <w:t>(Solo Giappone)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723B49">
        <w:tc>
          <w:tcPr>
            <w:tcW w:w="4040" w:type="dxa"/>
            <w:gridSpan w:val="5"/>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rPr>
                <w:b/>
              </w:rPr>
              <w:t>Office Standard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gridSpan w:val="5"/>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rPr>
                <w:b/>
              </w:rPr>
              <w:t>Office Professional Plus</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bl>
    <w:p w:rsidR="00723B49" w:rsidRDefault="00723B49">
      <w:pPr>
        <w:pStyle w:val="ProductList-Body"/>
      </w:pPr>
    </w:p>
    <w:p w:rsidR="00723B49" w:rsidRDefault="00E77E73">
      <w:pPr>
        <w:pStyle w:val="ProductList-ClauseHeading"/>
      </w:pPr>
      <w:r>
        <w:t>2.3 Sistemi operativi qualificanti per i Diritti di Noleggio - Windows</w:t>
      </w:r>
    </w:p>
    <w:p w:rsidR="00723B49" w:rsidRDefault="00E77E73">
      <w:pPr>
        <w:pStyle w:val="ProductList-Body"/>
      </w:pPr>
      <w:r>
        <w:t xml:space="preserve">Le Società che intendono acquisire licenze con diritti di noleggio attraverso i programmi Select o Open License dovranno prima disporre della licenza per un sistema operativo qualificante e installare tale sistema operativo sul loro desktop. I sistemi operativi qualificanti con licenza includono anche licenze acquisite tramite il Contratto Get Genuine Windows nell’ambito dei programmi Select o Open.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sistema operativo qualificante deve essere ceduta allo stesso dispositivo a cui è ceduta la licenza con Diritti di Noleggio VL. I sistemi operativi qualificanti in base al tipo di programma sono: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Sistema Operativo Qualificante per l’acquisto dei Diritti di Noleggio per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723B49">
        <w:tc>
          <w:tcPr>
            <w:tcW w:w="4040" w:type="dxa"/>
            <w:gridSpan w:val="6"/>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rPr>
                <w:b/>
              </w:rPr>
              <w:t>Windows</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10</w:t>
            </w:r>
            <w:r>
              <w:fldChar w:fldCharType="begin"/>
            </w:r>
            <w:r>
              <w:instrText xml:space="preserve"> XE "Windows 10" </w:instrText>
            </w:r>
            <w:r>
              <w:fldChar w:fldCharType="end"/>
            </w:r>
            <w:r>
              <w:t xml:space="preserve"> Home (32 bit o 64 bit)</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bit o 64 bit)</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7</w:t>
            </w:r>
            <w:r>
              <w:fldChar w:fldCharType="begin"/>
            </w:r>
            <w:r>
              <w:instrText xml:space="preserve"> XE "Windows 7" </w:instrText>
            </w:r>
            <w:r>
              <w:fldChar w:fldCharType="end"/>
            </w:r>
            <w:r>
              <w:t xml:space="preserve"> Home Premium (32 bit o 64 bit)</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040" w:type="dxa"/>
            <w:gridSpan w:val="6"/>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rPr>
                <w:b/>
              </w:rPr>
              <w:t>Windows Pro</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Windows 10 </w:t>
            </w:r>
            <w:r>
              <w:fldChar w:fldCharType="begin"/>
            </w:r>
            <w:r>
              <w:instrText xml:space="preserve"> XE "Windows 10 " </w:instrText>
            </w:r>
            <w:r>
              <w:fldChar w:fldCharType="end"/>
            </w:r>
            <w:r>
              <w:t>Pro (N, KN) ((32 bit o 64 bit))</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Windows 8 e Windows 8.1 (32 bit o 64 bit) - Pro (K, KN)</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Windows 7 (32 bit o 64 bit) - Professional (K, KN)</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Vista</w:t>
            </w:r>
            <w:r>
              <w:fldChar w:fldCharType="begin"/>
            </w:r>
            <w:r>
              <w:instrText xml:space="preserve"> XE "Windows Vista" </w:instrText>
            </w:r>
            <w:r>
              <w:fldChar w:fldCharType="end"/>
            </w:r>
            <w:r>
              <w:t xml:space="preserve"> (32 bit o 64 bit) - Business (K, KN)</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bl>
    <w:p w:rsidR="00723B49" w:rsidRDefault="00E77E73">
      <w:pPr>
        <w:pStyle w:val="ProductList-Offering1SubSection"/>
      </w:pPr>
      <w:bookmarkStart w:id="130" w:name="_Sec796"/>
      <w:r>
        <w:t>3. Diritti sull’Utilizzo</w:t>
      </w:r>
      <w:bookmarkEnd w:id="130"/>
    </w:p>
    <w:tbl>
      <w:tblPr>
        <w:tblStyle w:val="PURTable"/>
        <w:tblW w:w="0" w:type="dxa"/>
        <w:tblLook w:val="04A0" w:firstRow="1" w:lastRow="0" w:firstColumn="1" w:lastColumn="0" w:noHBand="0" w:noVBand="1"/>
      </w:tblPr>
      <w:tblGrid>
        <w:gridCol w:w="3624"/>
        <w:gridCol w:w="3579"/>
        <w:gridCol w:w="358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4">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Tutti i Diritti di Noleggio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Software Aggiuntivo: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Diritti di Noleggio</w:t>
      </w:r>
    </w:p>
    <w:p w:rsidR="00723B49" w:rsidRDefault="00E77E73">
      <w:pPr>
        <w:pStyle w:val="ProductList-Bullet"/>
        <w:numPr>
          <w:ilvl w:val="0"/>
          <w:numId w:val="24"/>
        </w:numPr>
      </w:pPr>
      <w:r>
        <w:t>Una Licenza con Diritti di Noleggio dovrà essere ceduta in modo definitivo a un dispositivo qualificante.</w:t>
      </w:r>
    </w:p>
    <w:p w:rsidR="00723B49" w:rsidRDefault="00E77E73">
      <w:pPr>
        <w:pStyle w:val="ProductList-Bullet"/>
        <w:numPr>
          <w:ilvl w:val="0"/>
          <w:numId w:val="24"/>
        </w:numPr>
      </w:pPr>
      <w:r>
        <w:t>La Licenza con Diritti di Noleggio modifica il diritto della Società di utilizzare il software qualificante ai sensi di una licenza esistente.</w:t>
      </w:r>
    </w:p>
    <w:p w:rsidR="00723B49" w:rsidRDefault="00E77E73">
      <w:pPr>
        <w:pStyle w:val="ProductList-Bullet"/>
        <w:numPr>
          <w:ilvl w:val="0"/>
          <w:numId w:val="24"/>
        </w:numPr>
      </w:pPr>
      <w:r>
        <w:t>Per ogni dispositivo qualificante con Licenza con Diritti di Noleggio, Microsoft rinuncia al divieto relativo al noleggio, alla locazione o alla concessione in prestito del software.</w:t>
      </w:r>
    </w:p>
    <w:p w:rsidR="00723B49" w:rsidRDefault="00E77E73">
      <w:pPr>
        <w:pStyle w:val="ProductList-Bullet"/>
        <w:numPr>
          <w:ilvl w:val="0"/>
          <w:numId w:val="24"/>
        </w:numPr>
      </w:pPr>
      <w:r>
        <w:t>La Società è tenuta a richiedere l’accettazione da parte degli utenti delle condizioni di licenza per il software, per iscritto o in modalità elettronica.</w:t>
      </w:r>
    </w:p>
    <w:p w:rsidR="00723B49" w:rsidRDefault="00E77E73">
      <w:pPr>
        <w:pStyle w:val="ProductList-Bullet"/>
        <w:numPr>
          <w:ilvl w:val="0"/>
          <w:numId w:val="24"/>
        </w:numPr>
      </w:pPr>
      <w:r>
        <w:t xml:space="preserve">La Società dovrà comunicare agli utenti che Microsoft non offre alcuna garanzia per il software, non difenderà gli utenti da alcun reclamo presentato da terzi, né sarà responsabile di eventuali danni derivanti dall’utilizzo del software. </w:t>
      </w:r>
    </w:p>
    <w:p w:rsidR="00723B49" w:rsidRDefault="00E77E73">
      <w:pPr>
        <w:pStyle w:val="ProductList-Bullet"/>
        <w:numPr>
          <w:ilvl w:val="0"/>
          <w:numId w:val="24"/>
        </w:numPr>
      </w:pPr>
      <w:r>
        <w:t>Utilizzando il software ai sensi dei Diritti di Noleggio, la Società accetta di indennizzare, difendere e manlevare Microsoft da qualsiasi reclamo, incluse le spese legali, correlato all’utilizzo del software qualificante.</w:t>
      </w:r>
    </w:p>
    <w:p w:rsidR="00723B49" w:rsidRDefault="00E77E73">
      <w:pPr>
        <w:pStyle w:val="ProductList-Bullet"/>
        <w:numPr>
          <w:ilvl w:val="0"/>
          <w:numId w:val="24"/>
        </w:numPr>
      </w:pPr>
      <w:r>
        <w:t>Il software non potrà essere utilizzato in un ambiente virtuale.</w:t>
      </w:r>
    </w:p>
    <w:p w:rsidR="00723B49" w:rsidRDefault="00E77E73">
      <w:pPr>
        <w:pStyle w:val="ProductList-Bullet"/>
        <w:numPr>
          <w:ilvl w:val="0"/>
          <w:numId w:val="24"/>
        </w:numPr>
      </w:pPr>
      <w:r>
        <w:t>Il licenziatario non potrà accedere al software da remoto, se non per fornire servizi di supporto tecnico tramite Assistenza Remota o tecnologie simili.</w:t>
      </w:r>
    </w:p>
    <w:p w:rsidR="00723B49" w:rsidRDefault="00E77E73">
      <w:pPr>
        <w:pStyle w:val="ProductList-Bullet"/>
        <w:numPr>
          <w:ilvl w:val="0"/>
          <w:numId w:val="24"/>
        </w:numPr>
      </w:pPr>
      <w:r>
        <w:t xml:space="preserve">La Licenza con Diritti di Noleggio scade insieme alla licenza sottostante o alla riassegnazione della Licenza sottostante oppure in caso di guasto permanente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723B49" w:rsidRDefault="00723B49">
      <w:pPr>
        <w:pStyle w:val="ProductList-Body"/>
      </w:pPr>
    </w:p>
    <w:p w:rsidR="00723B49" w:rsidRDefault="00E77E73">
      <w:pPr>
        <w:pStyle w:val="ProductList-ClauseHeading"/>
      </w:pPr>
      <w:r>
        <w:t>3.2 Limitazione per le Versioni Non Pro di Windows</w:t>
      </w:r>
    </w:p>
    <w:p w:rsidR="00723B49" w:rsidRDefault="00E77E73">
      <w:pPr>
        <w:pStyle w:val="ProductList-Body"/>
      </w:pPr>
      <w:r>
        <w:t>I dispositivi ai quali vengono ceduti i Diritti di Noleggio per Windows potranno essere concessi in noleggio solo a persone che non li utilizzano per scopi commerciali.</w:t>
      </w:r>
    </w:p>
    <w:p w:rsidR="00723B49" w:rsidRDefault="00E77E73">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4.1 Software Assurance</w:t>
      </w:r>
    </w:p>
    <w:p w:rsidR="00723B49" w:rsidRDefault="00E77E73">
      <w:pPr>
        <w:pStyle w:val="ProductList-Body"/>
      </w:pPr>
      <w:r>
        <w:t xml:space="preserve">Le Società che acquisiscono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Diritti di Noleggio non sono idonee a ricevere la copertura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né per le licenze software qualificanti sottostanti. Tuttavia, gli utenti che noleggiano/prendono in locazione e utilizzano dispositivi cui sono cedute Licenze con i diritti di noleggio per Windows potranno acquisire aggiornamenti o Aggiornamento e Software Assurance per le licenze software sottostanti ai sensi dei propri contratti multilicenza. Nonostante quanto diversamente stabilito nel contratto multilicenza della Società relativamente alla maturazione di diritti perpetui, tutti i diritti di SA, incluso il diritto di utilizzo del software ottenuto tramite tale copertura, cesseranno alla scadenza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diritti di noleggio.</w:t>
      </w:r>
    </w:p>
    <w:p w:rsidR="00723B49" w:rsidRDefault="00723B49">
      <w:pPr>
        <w:pStyle w:val="PURBreadcrumb"/>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1HeadingNoBorder"/>
      </w:pPr>
      <w:bookmarkStart w:id="132" w:name="_Sec614"/>
      <w:r>
        <w:t>SQL Server</w:t>
      </w:r>
      <w:bookmarkEnd w:id="132"/>
      <w:r>
        <w:fldChar w:fldCharType="begin"/>
      </w:r>
      <w:r>
        <w:instrText xml:space="preserve"> TC "</w:instrText>
      </w:r>
      <w:bookmarkStart w:id="133" w:name="_Toc433718140"/>
      <w:r>
        <w:instrText>SQL Server</w:instrText>
      </w:r>
      <w:bookmarkEnd w:id="133"/>
      <w:r>
        <w:instrText>" \l 2</w:instrText>
      </w:r>
      <w:r>
        <w:fldChar w:fldCharType="end"/>
      </w:r>
    </w:p>
    <w:p w:rsidR="00723B49" w:rsidRDefault="00E77E73">
      <w:pPr>
        <w:pStyle w:val="ProductList-Offering1SubSection"/>
      </w:pPr>
      <w:bookmarkStart w:id="134" w:name="_Sec688"/>
      <w:r>
        <w:t>1. Disponibilità del Programma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SQL Server 2014 Standard Core</w:t>
            </w:r>
            <w:r>
              <w:fldChar w:fldCharType="begin"/>
            </w:r>
            <w:r>
              <w:instrText xml:space="preserve"> XE "SQL Server 2014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SQL Server 2014 Enterprise Core</w:t>
            </w:r>
            <w:r>
              <w:fldChar w:fldCharType="begin"/>
            </w:r>
            <w:r>
              <w:instrText xml:space="preserve"> XE "SQL Server 2014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CAL per SQL Server 2014</w:t>
            </w:r>
            <w:r>
              <w:fldChar w:fldCharType="begin"/>
            </w:r>
            <w:r>
              <w:instrText xml:space="preserve"> XE "CAL per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135" w:name="_Sec743"/>
      <w:r>
        <w:t>2. Condizioni del Prodotto</w:t>
      </w:r>
      <w:bookmarkEnd w:id="135"/>
    </w:p>
    <w:tbl>
      <w:tblPr>
        <w:tblStyle w:val="PURTable"/>
        <w:tblW w:w="0" w:type="dxa"/>
        <w:tblLook w:val="04A0" w:firstRow="1" w:lastRow="0" w:firstColumn="1" w:lastColumn="0" w:noHBand="0" w:noVBand="1"/>
      </w:tblPr>
      <w:tblGrid>
        <w:gridCol w:w="3598"/>
        <w:gridCol w:w="3599"/>
        <w:gridCol w:w="3593"/>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2012</w:t>
            </w:r>
            <w:r>
              <w:fldChar w:fldCharType="begin"/>
            </w:r>
            <w:r>
              <w:instrText xml:space="preserve"> XE "SQL Server 2012" </w:instrText>
            </w:r>
            <w:r>
              <w:fldChar w:fldCharType="end"/>
            </w:r>
            <w:r>
              <w:t xml:space="preserve"> (4/12) - Tutto (ad eccezione di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 (ad eccezione di Developer), Applicazione - Developer</w:t>
            </w:r>
          </w:p>
        </w:tc>
        <w:tc>
          <w:tcPr>
            <w:tcW w:w="4040" w:type="dxa"/>
            <w:tcBorders>
              <w:top w:val="single" w:sz="12"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Parallel Data Warehouse, Standard, Business Intelligence, Workgroup o Small Business o 2008 R2 Datacenter; da Standard a Workgroup o Small Business; da Business Intelligence a Standard, Workgroup o Small Business</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2.1 SQL Server 2014 Enterprise</w:t>
      </w:r>
    </w:p>
    <w:p w:rsidR="00723B49" w:rsidRDefault="00E77E73">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2014 Enterprise</w:t>
      </w:r>
      <w:r>
        <w:fldChar w:fldCharType="begin"/>
      </w:r>
      <w:r>
        <w:instrText xml:space="preserve"> XE "SQL Server 2014 Enterprise" </w:instrText>
      </w:r>
      <w:r>
        <w:fldChar w:fldCharType="end"/>
      </w:r>
      <w:r>
        <w:t xml:space="preserve"> (Server/CAL). Per le Condizioni di Licenza, le società esistenti in possesso della copertura Software Assurance che eseguono l’aggiornamento alla versione 2014 dovranno fare riferimento al documento sui Diritti di Utilizzo del Prodotto del mese di aprile 2014 disponibili all’indirizzo </w:t>
      </w:r>
      <w:hyperlink r:id="rId55">
        <w:r>
          <w:rPr>
            <w:color w:val="00467F"/>
            <w:u w:val="single"/>
          </w:rPr>
          <w:t>http://go.microsoft.com/?linkid=9839206</w:t>
        </w:r>
      </w:hyperlink>
      <w:r>
        <w:t>.</w:t>
      </w:r>
    </w:p>
    <w:p w:rsidR="00723B49" w:rsidRDefault="00723B49">
      <w:pPr>
        <w:pStyle w:val="ProductList-Body"/>
      </w:pPr>
    </w:p>
    <w:p w:rsidR="00723B49" w:rsidRDefault="00E77E73">
      <w:pPr>
        <w:pStyle w:val="ProductList-ClauseHeading"/>
      </w:pPr>
      <w:r>
        <w:t>2.2 Build Facoltativa senza Oracle Java di SQL Server Parallel Data Warehouse</w:t>
      </w:r>
    </w:p>
    <w:p w:rsidR="00723B49" w:rsidRDefault="00E77E73">
      <w:pPr>
        <w:pStyle w:val="ProductList-Body"/>
      </w:pPr>
      <w:r>
        <w:t xml:space="preserve">Una volta reso disponibile l’Aggiornamento delle Applicazioni 1 (AU 1), le Società che acquisiscono nuove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Parallel Data Warehouse</w:t>
      </w:r>
      <w:r>
        <w:fldChar w:fldCharType="begin"/>
      </w:r>
      <w:r>
        <w:instrText xml:space="preserve"> XE "SQL Server Parallel Data Warehouse" </w:instrText>
      </w:r>
      <w:r>
        <w:fldChar w:fldCharType="end"/>
      </w:r>
      <w:r>
        <w:t xml:space="preserve"> (PDW) potranno acquisire una build del prodotto con Oracle Java o, su richiesta, senza Oracle Java. Per ulteriori informazioni, le Società potranno visitare la pagina all’indirizzo </w:t>
      </w:r>
      <w:hyperlink r:id="rId56">
        <w:r>
          <w:rPr>
            <w:color w:val="00467F"/>
            <w:u w:val="single"/>
          </w:rPr>
          <w:t>http://www.microsoft.com/en-us/sqlserver/solutions-technologies/data-warehousing/pdw.aspx</w:t>
        </w:r>
      </w:hyperlink>
      <w:r>
        <w:t>.</w:t>
      </w:r>
    </w:p>
    <w:p w:rsidR="00723B49" w:rsidRDefault="00723B49">
      <w:pPr>
        <w:pStyle w:val="ProductList-Body"/>
      </w:pPr>
    </w:p>
    <w:p w:rsidR="00723B49" w:rsidRDefault="00E77E73">
      <w:pPr>
        <w:pStyle w:val="ProductList-ClauseHeading"/>
      </w:pPr>
      <w:r>
        <w:t>2.3 SQL Server Parallel Data Warehouse</w:t>
      </w:r>
    </w:p>
    <w:p w:rsidR="00723B49" w:rsidRDefault="00E77E73">
      <w:pPr>
        <w:pStyle w:val="ProductList-Body"/>
      </w:pPr>
      <w:r>
        <w:t xml:space="preserve">Non esistono versioni diverse di SQL Server Parallel Data Warehouse. Tuttavia le società sono idonee a utilizzare esclusivamente build di software rese disponibili durante il periodo di validità della copertura SA. </w:t>
      </w:r>
    </w:p>
    <w:p w:rsidR="00723B49" w:rsidRDefault="00E77E73">
      <w:pPr>
        <w:pStyle w:val="ProductList-Offering1SubSection"/>
      </w:pPr>
      <w:bookmarkStart w:id="136" w:name="_Sec794"/>
      <w:r>
        <w:t>3. Diritti sull’Utilizzo</w:t>
      </w:r>
      <w:bookmarkEnd w:id="136"/>
    </w:p>
    <w:tbl>
      <w:tblPr>
        <w:tblStyle w:val="PURTable"/>
        <w:tblW w:w="0" w:type="dxa"/>
        <w:tblLook w:val="04A0" w:firstRow="1" w:lastRow="0" w:firstColumn="1" w:lastColumn="0" w:noHBand="0" w:noVBand="1"/>
      </w:tblPr>
      <w:tblGrid>
        <w:gridCol w:w="3617"/>
        <w:gridCol w:w="3584"/>
        <w:gridCol w:w="3589"/>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7">
              <w:r>
                <w:rPr>
                  <w:color w:val="00467F"/>
                  <w:u w:val="single"/>
                </w:rPr>
                <w:t>Universali</w:t>
              </w:r>
            </w:hyperlink>
            <w:r>
              <w:t xml:space="preserve">; </w:t>
            </w:r>
            <w:hyperlink r:id="rId58">
              <w:r>
                <w:rPr>
                  <w:color w:val="00467F"/>
                  <w:u w:val="single"/>
                </w:rPr>
                <w:t>Server/CAL</w:t>
              </w:r>
            </w:hyperlink>
            <w:r>
              <w:t xml:space="preserve"> - Standard e Business Intelligence, </w:t>
            </w:r>
            <w:hyperlink w:anchor="_Sec543">
              <w:r>
                <w:rPr>
                  <w:color w:val="00467F"/>
                  <w:u w:val="single"/>
                </w:rPr>
                <w:t xml:space="preserve">Per Core </w:t>
              </w:r>
            </w:hyperlink>
            <w:r>
              <w:t xml:space="preserve">- Standard Core, Enterprise Core e Parallel Data Warehouse, </w:t>
            </w:r>
            <w:hyperlink w:anchor="_Sec546">
              <w:r>
                <w:rPr>
                  <w:color w:val="00467F"/>
                  <w:u w:val="single"/>
                </w:rPr>
                <w:t>Developer Tools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eccezione di edizioni Developer)</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Accesso Software Server</w:t>
      </w:r>
    </w:p>
    <w:tbl>
      <w:tblPr>
        <w:tblStyle w:val="PURTable"/>
        <w:tblW w:w="0" w:type="dxa"/>
        <w:tblLook w:val="04A0" w:firstRow="1" w:lastRow="0" w:firstColumn="1" w:lastColumn="0" w:noHBand="0" w:noVBand="1"/>
      </w:tblPr>
      <w:tblGrid>
        <w:gridCol w:w="3622"/>
        <w:gridCol w:w="3609"/>
        <w:gridCol w:w="3559"/>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23B49" w:rsidRDefault="00E77E7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CAL per SQL Server 2014</w:t>
            </w:r>
          </w:p>
        </w:tc>
        <w:tc>
          <w:tcPr>
            <w:tcW w:w="4040" w:type="dxa"/>
            <w:tcBorders>
              <w:top w:val="single" w:sz="18" w:space="0" w:color="0072C6"/>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3.2 Aggiornamenti Automatici a Versioni Precedenti di SQL Server</w:t>
      </w:r>
    </w:p>
    <w:p w:rsidR="00723B49" w:rsidRDefault="00E77E73">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723B49" w:rsidRDefault="00723B49">
      <w:pPr>
        <w:pStyle w:val="ProductList-Body"/>
      </w:pPr>
    </w:p>
    <w:p w:rsidR="00723B49" w:rsidRDefault="00E77E73">
      <w:pPr>
        <w:pStyle w:val="ProductList-ClauseHeading"/>
      </w:pPr>
      <w:r>
        <w:t>3.3 Istanze in esecuzione per Edizioni Business Intelligence e Standard</w:t>
      </w:r>
    </w:p>
    <w:p w:rsidR="00723B49" w:rsidRDefault="00E77E73">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723B49" w:rsidRDefault="00723B49">
      <w:pPr>
        <w:pStyle w:val="ProductList-Body"/>
      </w:pPr>
    </w:p>
    <w:p w:rsidR="00723B49" w:rsidRDefault="00E77E73">
      <w:pPr>
        <w:pStyle w:val="ProductList-ClauseHeading"/>
      </w:pPr>
      <w:r>
        <w:t>3.4 SQL Server Business Intelligence (2012 e 2014): Rinuncia alla Licenza CAL per Processi Batch</w:t>
      </w:r>
    </w:p>
    <w:p w:rsidR="00723B49" w:rsidRDefault="00E77E73">
      <w:pPr>
        <w:pStyle w:val="ProductList-Body"/>
      </w:pPr>
      <w:r>
        <w:t xml:space="preserve">La Società non dovrà disporre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per gli utenti o i dispositivi che accedono alle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esclusivamente tramite una procedura di invio in batch. L’“invio in batch” è un’operazione che consente a un gruppo di attività che hanno luogo in tempi diversi di essere elaborate tutte contemporaneamente.</w:t>
      </w:r>
    </w:p>
    <w:p w:rsidR="00723B49" w:rsidRDefault="00723B49">
      <w:pPr>
        <w:pStyle w:val="ProductList-Body"/>
      </w:pPr>
    </w:p>
    <w:p w:rsidR="00723B49" w:rsidRDefault="00E77E73">
      <w:pPr>
        <w:pStyle w:val="ProductList-ClauseHeading"/>
      </w:pPr>
      <w:r>
        <w:t>3.5 Server di Failover per Parallel Data Warehouse (PDW)</w:t>
      </w:r>
    </w:p>
    <w:p w:rsidR="00723B49" w:rsidRDefault="00E77E73">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723B49" w:rsidRDefault="00723B49">
      <w:pPr>
        <w:pStyle w:val="ProductList-Body"/>
      </w:pPr>
    </w:p>
    <w:p w:rsidR="00723B49" w:rsidRDefault="00E77E73">
      <w:pPr>
        <w:pStyle w:val="ProductList-ClauseHeading"/>
      </w:pPr>
      <w:r>
        <w:t>3.6 SQL Server 2014 Developer Edition: Utilizzo a scopo di Dimostrazione</w:t>
      </w:r>
    </w:p>
    <w:p w:rsidR="00723B49" w:rsidRDefault="00E77E73">
      <w:pPr>
        <w:pStyle w:val="ProductList-Body"/>
      </w:pPr>
      <w:r>
        <w:t>Oltre all’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qualsiasi persona che ha accesso alla rete interna della Società potrà installare e utilizzare copie del software per dimostrare l’utilizzo dei programmi con il software da parte della Società.</w:t>
      </w:r>
    </w:p>
    <w:p w:rsidR="00723B49" w:rsidRDefault="00723B49">
      <w:pPr>
        <w:pStyle w:val="ProductList-Body"/>
      </w:pPr>
    </w:p>
    <w:p w:rsidR="00723B49" w:rsidRDefault="00E77E73">
      <w:pPr>
        <w:pStyle w:val="ProductList-ClauseHeading"/>
      </w:pPr>
      <w:r>
        <w:t>3.7 Software Aggiuntivo - Tutto (ad eccezione di Developer)</w:t>
      </w:r>
    </w:p>
    <w:p w:rsidR="00723B49" w:rsidRDefault="00E77E73">
      <w:pPr>
        <w:pStyle w:val="ProductList-SubClauseHeading"/>
      </w:pPr>
      <w:r>
        <w:t>3.7.1 Software Aggiuntivo - Tutto (ad eccezione di Parallel Data Warehouse e Developer)</w:t>
      </w:r>
    </w:p>
    <w:tbl>
      <w:tblPr>
        <w:tblStyle w:val="PURTable0"/>
        <w:tblW w:w="0" w:type="dxa"/>
        <w:tblLook w:val="04A0" w:firstRow="1" w:lastRow="0" w:firstColumn="1" w:lastColumn="0" w:noHBand="0" w:noVBand="1"/>
      </w:tblPr>
      <w:tblGrid>
        <w:gridCol w:w="3510"/>
        <w:gridCol w:w="3465"/>
        <w:gridCol w:w="345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Client Tools Connectivity</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Distributed Replay Client</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Strumenti di Gestione - Completa</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Indented"/>
      </w:pPr>
    </w:p>
    <w:p w:rsidR="00723B49" w:rsidRDefault="00E77E73">
      <w:pPr>
        <w:pStyle w:val="ProductList-SubClauseHeading"/>
      </w:pPr>
      <w:r>
        <w:t>3.7.2 Software Aggiuntivo - Parallel Data Warehouse</w:t>
      </w:r>
    </w:p>
    <w:tbl>
      <w:tblPr>
        <w:tblStyle w:val="PURTable0"/>
        <w:tblW w:w="0" w:type="dxa"/>
        <w:tblLook w:val="04A0" w:firstRow="1" w:lastRow="0" w:firstColumn="1" w:lastColumn="0" w:noHBand="0" w:noVBand="1"/>
      </w:tblPr>
      <w:tblGrid>
        <w:gridCol w:w="3504"/>
        <w:gridCol w:w="3523"/>
        <w:gridCol w:w="3403"/>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Server HDInsight</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723B49">
            <w:pPr>
              <w:pStyle w:val="ProductList-TableBody"/>
            </w:pPr>
          </w:p>
        </w:tc>
      </w:tr>
    </w:tbl>
    <w:p w:rsidR="00723B49" w:rsidRDefault="00E77E73">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4"/>
        <w:gridCol w:w="3598"/>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(ad eccezione di Developer e Parallel Data Warehouse)</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URBreadcrumb"/>
      </w:pPr>
    </w:p>
    <w:p w:rsidR="00723B49" w:rsidRDefault="00E77E73">
      <w:pPr>
        <w:pStyle w:val="ProductList-ClauseHeading"/>
      </w:pPr>
      <w:r>
        <w:t>4.1 Enterprise Core per SQL Server 2014 - Virtualizzazione Illimitata</w:t>
      </w:r>
    </w:p>
    <w:p w:rsidR="00723B49" w:rsidRDefault="00E77E73">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723B49" w:rsidRDefault="00723B49">
      <w:pPr>
        <w:pStyle w:val="ProductList-Body"/>
      </w:pPr>
    </w:p>
    <w:p w:rsidR="00723B49" w:rsidRDefault="00E77E73">
      <w:pPr>
        <w:pStyle w:val="ProductList-ClauseHeading"/>
      </w:pPr>
      <w:r>
        <w:t>4.2 SQL Server 2012 Parallel Data Warehouse - Aggiornamenti delle Funzionalità</w:t>
      </w:r>
    </w:p>
    <w:p w:rsidR="00723B49" w:rsidRDefault="00E77E73">
      <w:pPr>
        <w:pStyle w:val="ProductList-Body"/>
      </w:pPr>
      <w:r>
        <w:t>Le Società con copertura SA sono idonee alle versioni future (ad esempio, aggiornamenti delle applicazioni) disponibili tra i principali prodotti commerciali.</w:t>
      </w:r>
    </w:p>
    <w:p w:rsidR="00723B49" w:rsidRDefault="00723B49">
      <w:pPr>
        <w:pStyle w:val="ProductList-Body"/>
      </w:pPr>
    </w:p>
    <w:p w:rsidR="00723B49" w:rsidRDefault="00E77E73">
      <w:pPr>
        <w:pStyle w:val="ProductList-ClauseHeading"/>
      </w:pPr>
      <w:r>
        <w:t>4.3 Opzione Buy-Out per SQL Server nel quadro di Enrollment for Application Platform (EAP)</w:t>
      </w:r>
    </w:p>
    <w:p w:rsidR="00723B49" w:rsidRDefault="00E77E73">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723B49" w:rsidRDefault="00723B49">
      <w:pPr>
        <w:pStyle w:val="ProductList-Body"/>
      </w:pPr>
    </w:p>
    <w:p w:rsidR="00723B49" w:rsidRDefault="00E77E73">
      <w:pPr>
        <w:pStyle w:val="ProductList-ClauseHeading"/>
      </w:pPr>
      <w:r>
        <w:t>4.4 Distribuzione di SQL Server Parallel Data Warehouse ai sensi delle Licenze per SQL Server Enterprise Core (vedere Edizioni di Downgrade).</w:t>
      </w:r>
    </w:p>
    <w:p w:rsidR="00723B49" w:rsidRDefault="00E77E73">
      <w:pPr>
        <w:pStyle w:val="ProductList-Body"/>
      </w:pPr>
      <w:r>
        <w:t>L’accesso agli aggiornamenti della funzionalità SQL Server Parallel Data Warehouse richiede che tutte le licenze SQL Enterprise Per Core distribuite in questo modo siano coperte da SA.</w:t>
      </w:r>
    </w:p>
    <w:p w:rsidR="00723B49" w:rsidRDefault="00723B49">
      <w:pPr>
        <w:pStyle w:val="ProductList-Body"/>
      </w:pPr>
    </w:p>
    <w:p w:rsidR="00723B49" w:rsidRDefault="00E77E73">
      <w:pPr>
        <w:pStyle w:val="ProductList-ClauseHeading"/>
      </w:pPr>
      <w:r>
        <w:t>4.5 Build Facoltativa senza Oracle Java di SQL Server 2012 Parallel Data Warehouse (PDW)</w:t>
      </w:r>
    </w:p>
    <w:p w:rsidR="00723B49" w:rsidRDefault="00E77E73">
      <w:pPr>
        <w:pStyle w:val="ProductList-Body"/>
      </w:pPr>
      <w:r>
        <w:t xml:space="preserve">Le Società con copertura SA attiva sulle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PDW nel momento in cui viene reso disponibile l’Aggiornamento delle Applicazioni 1 (AU 1) potranno acquisire una build del prodotto con Oracle Java o, su richiesta, senza Oracle Java.</w:t>
      </w:r>
    </w:p>
    <w:p w:rsidR="00723B49" w:rsidRDefault="00723B49">
      <w:pPr>
        <w:pStyle w:val="ProductList-Body"/>
      </w:pPr>
    </w:p>
    <w:p w:rsidR="00723B49" w:rsidRDefault="00E77E73">
      <w:pPr>
        <w:pStyle w:val="ProductList-ClauseHeading"/>
      </w:pPr>
      <w:r>
        <w:t>4.6 Diritti di Software Assurance e Vantaggi per le licenze “subscription”</w:t>
      </w:r>
    </w:p>
    <w:p w:rsidR="00723B49" w:rsidRDefault="00E77E73">
      <w:pPr>
        <w:pStyle w:val="ProductList-Body"/>
      </w:pPr>
      <w:r>
        <w:t>Una Licenza “Subscription” acquisita dalla Società ai sensi dell’Iscrizione Server and Cloud concede gli stessi diritti e vantaggi di SA delle Licenze con copertura SA, durante il periodo di validità della sottoscrizione.</w:t>
      </w:r>
    </w:p>
    <w:p w:rsidR="00723B49" w:rsidRDefault="00723B49">
      <w:pPr>
        <w:pStyle w:val="PURBreadcrumb"/>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GroupHeading"/>
      </w:pPr>
      <w:bookmarkStart w:id="138" w:name="_Sec615"/>
      <w:r>
        <w:t>System Center</w:t>
      </w:r>
      <w:bookmarkEnd w:id="138"/>
      <w:r>
        <w:fldChar w:fldCharType="begin"/>
      </w:r>
      <w:r>
        <w:instrText xml:space="preserve"> TC "</w:instrText>
      </w:r>
      <w:bookmarkStart w:id="139" w:name="_Toc433718141"/>
      <w:r>
        <w:instrText>System Center</w:instrText>
      </w:r>
      <w:bookmarkEnd w:id="139"/>
      <w:r>
        <w:instrText>" \l 2</w:instrText>
      </w:r>
      <w:r>
        <w:fldChar w:fldCharType="end"/>
      </w:r>
    </w:p>
    <w:p w:rsidR="00723B49" w:rsidRDefault="00E77E73">
      <w:pPr>
        <w:pStyle w:val="ProductList-Offering2HeadingNoBorder"/>
      </w:pPr>
      <w:bookmarkStart w:id="140" w:name="_Sec642"/>
      <w:r>
        <w:t>System Center Server</w:t>
      </w:r>
      <w:bookmarkEnd w:id="140"/>
      <w:r>
        <w:fldChar w:fldCharType="begin"/>
      </w:r>
      <w:r>
        <w:instrText xml:space="preserve"> TC "</w:instrText>
      </w:r>
      <w:bookmarkStart w:id="141" w:name="_Toc433718142"/>
      <w:r>
        <w:instrText>System Center Server</w:instrText>
      </w:r>
      <w:bookmarkEnd w:id="141"/>
      <w:r>
        <w:instrText>" \l 3</w:instrText>
      </w:r>
      <w:r>
        <w:fldChar w:fldCharType="end"/>
      </w:r>
    </w:p>
    <w:p w:rsidR="00723B49" w:rsidRDefault="00E77E73">
      <w:pPr>
        <w:pStyle w:val="ProductList-Offering1SubSection"/>
      </w:pPr>
      <w:bookmarkStart w:id="142" w:name="_Sec689"/>
      <w:r>
        <w:t>1. Disponibilità del Programma</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Licenza di Gestione Server per System Center 2012 R2 Standard</w:t>
            </w:r>
            <w:r>
              <w:fldChar w:fldCharType="begin"/>
            </w:r>
            <w:r>
              <w:instrText xml:space="preserve"> XE "Licenza di Gestione Server per System Center 2012 R2 Standard" </w:instrText>
            </w:r>
            <w:r>
              <w:fldChar w:fldCharType="end"/>
            </w:r>
            <w:r>
              <w:t xml:space="preserve"> (2 processori)</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143" w:name="_Sec744"/>
      <w:r>
        <w:t>2. Condizioni del Prodotto</w:t>
      </w:r>
      <w:bookmarkEnd w:id="143"/>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2.1 Aggiornamento dell’Iscrizione Server and Cloud (SCE) - Diritto di gestire OSE su Microsoft Azure ai sensi delle Licenze CIS</w:t>
      </w:r>
    </w:p>
    <w:p w:rsidR="00723B49" w:rsidRDefault="00E77E73">
      <w:pPr>
        <w:pStyle w:val="ProductList-Body"/>
      </w:pPr>
      <w:r>
        <w:t xml:space="preserve">Le Società in possesso di una SCE che hanno soddisfatto i requisiti di copertura per l’iscrizione e che sono titolari di licenze per l’utilizzo di Core Infrastructure Server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data center possono utilizzare anche il software System Center concesso in licenza ai sensi del CIS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Per ciascuna Licenza CIS per la quale dispone di una SCE,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 </w:t>
      </w:r>
    </w:p>
    <w:p w:rsidR="00723B49" w:rsidRDefault="00E77E73">
      <w:pPr>
        <w:pStyle w:val="ProductList-Bullet"/>
        <w:numPr>
          <w:ilvl w:val="0"/>
          <w:numId w:val="25"/>
        </w:numPr>
      </w:pPr>
      <w:r>
        <w:t>Istanze di Macchine Virtuali Windows</w:t>
      </w:r>
    </w:p>
    <w:p w:rsidR="00723B49" w:rsidRDefault="00E77E73">
      <w:pPr>
        <w:pStyle w:val="ProductList-Bullet"/>
        <w:numPr>
          <w:ilvl w:val="0"/>
          <w:numId w:val="25"/>
        </w:numPr>
      </w:pPr>
      <w:r>
        <w:t>Istanze di Servizi Cloud (ruolo Web e ruolo Worker)</w:t>
      </w:r>
    </w:p>
    <w:p w:rsidR="00723B49" w:rsidRDefault="00E77E73">
      <w:pPr>
        <w:pStyle w:val="ProductList-Bullet"/>
        <w:numPr>
          <w:ilvl w:val="0"/>
          <w:numId w:val="25"/>
        </w:numPr>
      </w:pPr>
      <w:r>
        <w:t>Account di Archiviazione</w:t>
      </w:r>
    </w:p>
    <w:p w:rsidR="00723B49" w:rsidRDefault="00E77E73">
      <w:pPr>
        <w:pStyle w:val="ProductList-Bullet"/>
        <w:numPr>
          <w:ilvl w:val="0"/>
          <w:numId w:val="25"/>
        </w:numPr>
      </w:pPr>
      <w:r>
        <w:t>Database SQL</w:t>
      </w:r>
    </w:p>
    <w:p w:rsidR="00723B49" w:rsidRDefault="00E77E73">
      <w:pPr>
        <w:pStyle w:val="ProductList-Bullet"/>
        <w:numPr>
          <w:ilvl w:val="0"/>
          <w:numId w:val="25"/>
        </w:numPr>
      </w:pPr>
      <w:r>
        <w:t>Istanze di Siti Web</w:t>
      </w:r>
    </w:p>
    <w:p w:rsidR="00723B49" w:rsidRDefault="00E77E73">
      <w:pPr>
        <w:pStyle w:val="ProductList-Offering1SubSection"/>
      </w:pPr>
      <w:bookmarkStart w:id="144" w:name="_Sec797"/>
      <w:r>
        <w:t>3. Diritti sull’Utilizzo</w:t>
      </w:r>
      <w:bookmarkEnd w:id="144"/>
    </w:p>
    <w:tbl>
      <w:tblPr>
        <w:tblStyle w:val="PURTable"/>
        <w:tblW w:w="0" w:type="dxa"/>
        <w:tblLook w:val="04A0" w:firstRow="1" w:lastRow="0" w:firstColumn="1" w:lastColumn="0" w:noHBand="0" w:noVBand="1"/>
      </w:tblPr>
      <w:tblGrid>
        <w:gridCol w:w="3620"/>
        <w:gridCol w:w="3576"/>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Software Aggiuntivo: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Licenza di Gestione - System Center 2012 R2 Standard</w:t>
      </w:r>
    </w:p>
    <w:tbl>
      <w:tblPr>
        <w:tblStyle w:val="PURTable"/>
        <w:tblW w:w="0" w:type="dxa"/>
        <w:tblLook w:val="04A0" w:firstRow="1" w:lastRow="0" w:firstColumn="1" w:lastColumn="0" w:noHBand="0" w:noVBand="1"/>
      </w:tblPr>
      <w:tblGrid>
        <w:gridCol w:w="3620"/>
        <w:gridCol w:w="3621"/>
        <w:gridCol w:w="3549"/>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3.2 Licenza di Gestione - System Center 2012 R2 Datacenter</w:t>
      </w:r>
    </w:p>
    <w:tbl>
      <w:tblPr>
        <w:tblStyle w:val="PURTable"/>
        <w:tblW w:w="0" w:type="dxa"/>
        <w:tblLook w:val="04A0" w:firstRow="1" w:lastRow="0" w:firstColumn="1" w:lastColumn="0" w:noHBand="0" w:noVBand="1"/>
      </w:tblPr>
      <w:tblGrid>
        <w:gridCol w:w="3615"/>
        <w:gridCol w:w="3633"/>
        <w:gridCol w:w="354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3.3 Tecnologia SQL Server</w:t>
      </w:r>
    </w:p>
    <w:p w:rsidR="00723B49" w:rsidRDefault="00E77E73">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723B49" w:rsidRDefault="00E77E73">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4.1 System Center Global Service Monitor</w:t>
      </w:r>
    </w:p>
    <w:p w:rsidR="00723B49" w:rsidRDefault="00E77E73">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146" w:name="_Sec643"/>
      <w:r>
        <w:t>System Center Client Management Suite</w:t>
      </w:r>
      <w:bookmarkEnd w:id="146"/>
      <w:r>
        <w:fldChar w:fldCharType="begin"/>
      </w:r>
      <w:r>
        <w:instrText xml:space="preserve"> TC "</w:instrText>
      </w:r>
      <w:bookmarkStart w:id="147" w:name="_Toc433718143"/>
      <w:r>
        <w:instrText>System Center Client Management Suite</w:instrText>
      </w:r>
      <w:bookmarkEnd w:id="147"/>
      <w:r>
        <w:instrText>" \l 3</w:instrText>
      </w:r>
      <w:r>
        <w:fldChar w:fldCharType="end"/>
      </w:r>
    </w:p>
    <w:p w:rsidR="00723B49" w:rsidRDefault="00E77E73">
      <w:pPr>
        <w:pStyle w:val="ProductList-Offering1SubSection"/>
      </w:pPr>
      <w:bookmarkStart w:id="148" w:name="_Sec690"/>
      <w:r>
        <w:t>1. Disponibilità del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System Center 2012 R2 Client Management Suite per Utente (Client ML)</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149" w:name="_Sec745"/>
      <w:r>
        <w:t>2. Condizioni del Prodotto</w:t>
      </w:r>
      <w:bookmarkEnd w:id="149"/>
    </w:p>
    <w:tbl>
      <w:tblPr>
        <w:tblStyle w:val="PURTable"/>
        <w:tblW w:w="0" w:type="dxa"/>
        <w:tblLook w:val="04A0" w:firstRow="1" w:lastRow="0" w:firstColumn="1" w:lastColumn="0" w:noHBand="0" w:noVBand="1"/>
      </w:tblPr>
      <w:tblGrid>
        <w:gridCol w:w="3602"/>
        <w:gridCol w:w="3597"/>
        <w:gridCol w:w="3591"/>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572">
              <w:r>
                <w:rPr>
                  <w:color w:val="00467F"/>
                  <w:u w:val="single"/>
                </w:rPr>
                <w:t>Appendice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150" w:name="_Sec801"/>
      <w:r>
        <w:t>3. Diritti sull’Utilizzo</w:t>
      </w:r>
      <w:bookmarkEnd w:id="150"/>
    </w:p>
    <w:tbl>
      <w:tblPr>
        <w:tblStyle w:val="PURTable"/>
        <w:tblW w:w="0" w:type="dxa"/>
        <w:tblLook w:val="04A0" w:firstRow="1" w:lastRow="0" w:firstColumn="1" w:lastColumn="0" w:noHBand="0" w:noVBand="1"/>
      </w:tblPr>
      <w:tblGrid>
        <w:gridCol w:w="3620"/>
        <w:gridCol w:w="3576"/>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t>Software Aggiuntivo: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Licenza di Gestione - System Center 2012 R2 Standard</w:t>
      </w:r>
    </w:p>
    <w:tbl>
      <w:tblPr>
        <w:tblStyle w:val="PURTable"/>
        <w:tblW w:w="0" w:type="dxa"/>
        <w:tblLook w:val="04A0" w:firstRow="1" w:lastRow="0" w:firstColumn="1" w:lastColumn="0" w:noHBand="0" w:noVBand="1"/>
      </w:tblPr>
      <w:tblGrid>
        <w:gridCol w:w="3609"/>
        <w:gridCol w:w="3646"/>
        <w:gridCol w:w="353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Licenza per 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3.2 Tecnologia SQL Server</w:t>
      </w:r>
    </w:p>
    <w:p w:rsidR="00723B49" w:rsidRDefault="00E77E73">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723B49" w:rsidRDefault="00E77E73">
      <w:pPr>
        <w:pStyle w:val="ProductList-Offering1SubSection"/>
      </w:pPr>
      <w:bookmarkStart w:id="151" w:name="_Sec816"/>
      <w:r>
        <w:t>4. Software Assurance</w:t>
      </w:r>
      <w:bookmarkEnd w:id="151"/>
    </w:p>
    <w:p w:rsidR="00723B49" w:rsidRDefault="00723B49">
      <w:pPr>
        <w:pStyle w:val="ProductList-ClauseHeading"/>
      </w:pPr>
    </w:p>
    <w:tbl>
      <w:tblPr>
        <w:tblStyle w:val="PURTable"/>
        <w:tblW w:w="0" w:type="dxa"/>
        <w:tblLook w:val="04A0" w:firstRow="1" w:lastRow="0" w:firstColumn="1" w:lastColumn="0" w:noHBand="0" w:noVBand="1"/>
      </w:tblPr>
      <w:tblGrid>
        <w:gridCol w:w="3585"/>
        <w:gridCol w:w="3613"/>
        <w:gridCol w:w="35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723B49">
      <w:pPr>
        <w:pStyle w:val="ProductList-Body"/>
      </w:pPr>
    </w:p>
    <w:p w:rsidR="00723B49" w:rsidRDefault="00E77E73">
      <w:pPr>
        <w:pStyle w:val="ProductList-ClauseHeading"/>
      </w:pPr>
      <w:r>
        <w:t>4.1 System Center Global Service Monitor</w:t>
      </w:r>
    </w:p>
    <w:p w:rsidR="00723B49" w:rsidRDefault="00E77E73">
      <w:pPr>
        <w:pStyle w:val="ProductList-Body"/>
      </w:pPr>
      <w:r>
        <w:t xml:space="preserve">Le Società con copertura SA attiva per le Licenze di Gestione potranno utilizzare System Center Global Service Monitor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723B49" w:rsidRDefault="00723B49">
      <w:pPr>
        <w:pStyle w:val="PURBreadcrumb"/>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152" w:name="_Sec644"/>
      <w:r>
        <w:t>System Center Configuration Manager</w:t>
      </w:r>
      <w:bookmarkEnd w:id="152"/>
      <w:r>
        <w:fldChar w:fldCharType="begin"/>
      </w:r>
      <w:r>
        <w:instrText xml:space="preserve"> TC "</w:instrText>
      </w:r>
      <w:bookmarkStart w:id="153" w:name="_Toc433718144"/>
      <w:r>
        <w:instrText>System Center Configuration Manager</w:instrText>
      </w:r>
      <w:bookmarkEnd w:id="153"/>
      <w:r>
        <w:instrText>" \l 3</w:instrText>
      </w:r>
      <w:r>
        <w:fldChar w:fldCharType="end"/>
      </w:r>
    </w:p>
    <w:p w:rsidR="00723B49" w:rsidRDefault="00E77E73">
      <w:pPr>
        <w:pStyle w:val="ProductList-Offering1SubSection"/>
      </w:pPr>
      <w:bookmarkStart w:id="154" w:name="_Sec691"/>
      <w:r>
        <w:t>1. Disponibilità del Programma</w:t>
      </w:r>
      <w:bookmarkEnd w:id="154"/>
    </w:p>
    <w:p w:rsidR="00723B49" w:rsidRDefault="00723B49">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(Client ML) (Solo Studenti)</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155" w:name="_Sec746"/>
      <w:r>
        <w:t>2. Condizioni del Prodotto</w:t>
      </w:r>
      <w:bookmarkEnd w:id="155"/>
    </w:p>
    <w:tbl>
      <w:tblPr>
        <w:tblStyle w:val="PURTable"/>
        <w:tblW w:w="0" w:type="dxa"/>
        <w:tblLook w:val="04A0" w:firstRow="1" w:lastRow="0" w:firstColumn="1" w:lastColumn="0" w:noHBand="0" w:noVBand="1"/>
      </w:tblPr>
      <w:tblGrid>
        <w:gridCol w:w="3604"/>
        <w:gridCol w:w="3596"/>
        <w:gridCol w:w="3590"/>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156" w:name="_Sec802"/>
      <w:r>
        <w:t>3. Diritti sull’Utilizzo</w:t>
      </w:r>
      <w:bookmarkEnd w:id="156"/>
    </w:p>
    <w:tbl>
      <w:tblPr>
        <w:tblStyle w:val="PURTable"/>
        <w:tblW w:w="0" w:type="dxa"/>
        <w:tblLook w:val="04A0" w:firstRow="1" w:lastRow="0" w:firstColumn="1" w:lastColumn="0" w:noHBand="0" w:noVBand="1"/>
      </w:tblPr>
      <w:tblGrid>
        <w:gridCol w:w="3620"/>
        <w:gridCol w:w="3576"/>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Software Aggiuntivo: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Licenza di Gestione</w:t>
      </w:r>
    </w:p>
    <w:tbl>
      <w:tblPr>
        <w:tblStyle w:val="PURTable"/>
        <w:tblW w:w="0" w:type="dxa"/>
        <w:tblLook w:val="04A0" w:firstRow="1" w:lastRow="0" w:firstColumn="1" w:lastColumn="0" w:noHBand="0" w:noVBand="1"/>
      </w:tblPr>
      <w:tblGrid>
        <w:gridCol w:w="3569"/>
        <w:gridCol w:w="3611"/>
        <w:gridCol w:w="3610"/>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Licenza Equivalente a Licenze di Gestione (fare riferimento all’</w:t>
            </w:r>
            <w:hyperlink w:anchor="_Sec591">
              <w:r>
                <w:rPr>
                  <w:color w:val="00467F"/>
                  <w:u w:val="single"/>
                </w:rPr>
                <w:t>Appendice A</w:t>
              </w:r>
            </w:hyperlink>
            <w:r>
              <w:t>)</w:t>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 xml:space="preserve">             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3.2 Tecnologia SQL Server</w:t>
      </w:r>
    </w:p>
    <w:p w:rsidR="00723B49" w:rsidRDefault="00E77E73">
      <w:pPr>
        <w:pStyle w:val="ProductList-Body"/>
      </w:pPr>
      <w:r>
        <w:t>La Società potrà eseguire un’istanza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723B49" w:rsidRDefault="00E77E73">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4.1 System Center Configuration Manager - Diritti VDI</w:t>
      </w:r>
    </w:p>
    <w:p w:rsidR="00723B49" w:rsidRDefault="00E77E73">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
      </w:pPr>
      <w:bookmarkStart w:id="158" w:name="_Sec645"/>
      <w:r>
        <w:t>System Center Data Protection Manager</w:t>
      </w:r>
      <w:bookmarkEnd w:id="158"/>
      <w:r>
        <w:fldChar w:fldCharType="begin"/>
      </w:r>
      <w:r>
        <w:instrText xml:space="preserve"> TC "</w:instrText>
      </w:r>
      <w:bookmarkStart w:id="159" w:name="_Toc433718145"/>
      <w:r>
        <w:instrText>System Center Data Protection Manager</w:instrText>
      </w:r>
      <w:bookmarkEnd w:id="159"/>
      <w:r>
        <w:instrText>" \l 3</w:instrText>
      </w:r>
      <w:r>
        <w:fldChar w:fldCharType="end"/>
      </w:r>
    </w:p>
    <w:p w:rsidR="00723B49" w:rsidRDefault="00E77E73">
      <w:pPr>
        <w:pStyle w:val="ProductList-Body"/>
      </w:pPr>
      <w:r>
        <w:t>Le società Academic che cercano informazioni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63">
        <w:r>
          <w:rPr>
            <w:color w:val="00467F"/>
            <w:u w:val="single"/>
          </w:rPr>
          <w:t>http://go.microsoft.com/?linkid=9839206</w:t>
        </w:r>
      </w:hyperlink>
      <w:r>
        <w:t xml:space="preserve"> e alla Lista dei Prodotti di giugno 2015 </w:t>
      </w:r>
      <w:hyperlink r:id="rId64">
        <w:r>
          <w:rPr>
            <w:color w:val="00467F"/>
            <w:u w:val="single"/>
          </w:rPr>
          <w:t>http://go.microsoft.com/?linkid=9839207</w:t>
        </w:r>
      </w:hyperlink>
      <w:r>
        <w:t>.</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
      </w:pPr>
      <w:bookmarkStart w:id="160" w:name="_Sec646"/>
      <w:r>
        <w:t>System Center Operation Manager</w:t>
      </w:r>
      <w:bookmarkEnd w:id="160"/>
      <w:r>
        <w:fldChar w:fldCharType="begin"/>
      </w:r>
      <w:r>
        <w:instrText xml:space="preserve"> TC "</w:instrText>
      </w:r>
      <w:bookmarkStart w:id="161" w:name="_Toc433718146"/>
      <w:r>
        <w:instrText>System Center Operation Manager</w:instrText>
      </w:r>
      <w:bookmarkEnd w:id="161"/>
      <w:r>
        <w:instrText>" \l 3</w:instrText>
      </w:r>
      <w:r>
        <w:fldChar w:fldCharType="end"/>
      </w:r>
    </w:p>
    <w:p w:rsidR="00723B49" w:rsidRDefault="00E77E73">
      <w:pPr>
        <w:pStyle w:val="ProductList-Body"/>
      </w:pPr>
      <w:r>
        <w:t>Le società Academic che cercano informazioni sulla licenza e sull’utilizzo di 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65">
        <w:r>
          <w:rPr>
            <w:color w:val="00467F"/>
            <w:u w:val="single"/>
          </w:rPr>
          <w:t>http://go.microsoft.com/?linkid=9839206</w:t>
        </w:r>
      </w:hyperlink>
      <w:r>
        <w:t xml:space="preserve"> e alla Lista dei Prodotti di giugno 2015 </w:t>
      </w:r>
      <w:hyperlink r:id="rId66">
        <w:r>
          <w:rPr>
            <w:color w:val="00467F"/>
            <w:u w:val="single"/>
          </w:rPr>
          <w:t>http://go.microsoft.com/?linkid=9839207</w:t>
        </w:r>
      </w:hyperlink>
      <w:r>
        <w:t>.</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
      </w:pPr>
      <w:bookmarkStart w:id="162" w:name="_Sec647"/>
      <w:r>
        <w:t>System Center Server Management Suite</w:t>
      </w:r>
      <w:bookmarkEnd w:id="162"/>
      <w:r>
        <w:fldChar w:fldCharType="begin"/>
      </w:r>
      <w:r>
        <w:instrText xml:space="preserve"> TC "</w:instrText>
      </w:r>
      <w:bookmarkStart w:id="163" w:name="_Toc433718147"/>
      <w:r>
        <w:instrText>System Center Server Management Suite</w:instrText>
      </w:r>
      <w:bookmarkEnd w:id="163"/>
      <w:r>
        <w:instrText>" \l 3</w:instrText>
      </w:r>
      <w:r>
        <w:fldChar w:fldCharType="end"/>
      </w:r>
    </w:p>
    <w:p w:rsidR="00723B49" w:rsidRDefault="00E77E73">
      <w:pPr>
        <w:pStyle w:val="ProductList-Body"/>
      </w:pPr>
      <w:r>
        <w:t>Le società Academic che cercano informazioni sulla licenza e sull’utilizzo di System Center Server Management Suite</w:t>
      </w:r>
      <w:r>
        <w:fldChar w:fldCharType="begin"/>
      </w:r>
      <w:r>
        <w:instrText xml:space="preserve"> XE "System Center Server Management Suite" </w:instrText>
      </w:r>
      <w:r>
        <w:fldChar w:fldCharType="end"/>
      </w:r>
      <w:r>
        <w:t xml:space="preserve"> devono fare riferimento ai Diritti di Utilizzo del Prodotto di aprile 2015 </w:t>
      </w:r>
      <w:hyperlink r:id="rId67">
        <w:r>
          <w:rPr>
            <w:color w:val="00467F"/>
            <w:u w:val="single"/>
          </w:rPr>
          <w:t>http://go.microsoft.com/?linkid=9839206</w:t>
        </w:r>
      </w:hyperlink>
      <w:r>
        <w:t xml:space="preserve"> e alla Lista dei Prodotti di giugno 2015 </w:t>
      </w:r>
      <w:hyperlink r:id="rId68">
        <w:r>
          <w:rPr>
            <w:color w:val="00467F"/>
            <w:u w:val="single"/>
          </w:rPr>
          <w:t>http://go.microsoft.com/?linkid=9839207</w:t>
        </w:r>
      </w:hyperlink>
      <w:r>
        <w:t>.</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
      </w:pPr>
      <w:bookmarkStart w:id="164" w:name="_Sec648"/>
      <w:r>
        <w:t>System Center Service Manager</w:t>
      </w:r>
      <w:bookmarkEnd w:id="164"/>
      <w:r>
        <w:fldChar w:fldCharType="begin"/>
      </w:r>
      <w:r>
        <w:instrText xml:space="preserve"> TC "</w:instrText>
      </w:r>
      <w:bookmarkStart w:id="165" w:name="_Toc433718148"/>
      <w:r>
        <w:instrText>System Center Service Manager</w:instrText>
      </w:r>
      <w:bookmarkEnd w:id="165"/>
      <w:r>
        <w:instrText>" \l 3</w:instrText>
      </w:r>
      <w:r>
        <w:fldChar w:fldCharType="end"/>
      </w:r>
    </w:p>
    <w:p w:rsidR="00723B49" w:rsidRDefault="00E77E73">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69">
        <w:r>
          <w:rPr>
            <w:color w:val="00467F"/>
            <w:u w:val="single"/>
          </w:rPr>
          <w:t>http://go.microsoft.com/?linkid=9839206</w:t>
        </w:r>
      </w:hyperlink>
      <w:r>
        <w:t xml:space="preserve"> e alla Lista dei Prodotti di giugno 2015 </w:t>
      </w:r>
      <w:hyperlink r:id="rId70">
        <w:r>
          <w:rPr>
            <w:color w:val="00467F"/>
            <w:u w:val="single"/>
          </w:rPr>
          <w:t>http://go.microsoft.com/?linkid=9839207</w:t>
        </w:r>
      </w:hyperlink>
      <w:r>
        <w:t>.</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1Heading"/>
      </w:pPr>
      <w:bookmarkStart w:id="166" w:name="_Sec616"/>
      <w:r>
        <w:t>Virtual Desktop Infrastructure (VDI) Suite</w:t>
      </w:r>
      <w:bookmarkEnd w:id="166"/>
      <w:r>
        <w:fldChar w:fldCharType="begin"/>
      </w:r>
      <w:r>
        <w:instrText xml:space="preserve"> TC "</w:instrText>
      </w:r>
      <w:bookmarkStart w:id="167" w:name="_Toc433718149"/>
      <w:r>
        <w:instrText>Virtual Desktop Infrastructure (VDI) Suite</w:instrText>
      </w:r>
      <w:bookmarkEnd w:id="167"/>
      <w:r>
        <w:instrText>" \l 2</w:instrText>
      </w:r>
      <w:r>
        <w:fldChar w:fldCharType="end"/>
      </w:r>
    </w:p>
    <w:p w:rsidR="00723B49" w:rsidRDefault="00E77E73">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71">
        <w:r>
          <w:rPr>
            <w:color w:val="00467F"/>
            <w:u w:val="single"/>
          </w:rPr>
          <w:t>http://go.microsoft.com/?linkid=9839206</w:t>
        </w:r>
      </w:hyperlink>
      <w:r>
        <w:t xml:space="preserve"> e alla Lista dei Prodotti di giugno 2015 </w:t>
      </w:r>
      <w:hyperlink r:id="rId72">
        <w:r>
          <w:rPr>
            <w:color w:val="00467F"/>
            <w:u w:val="single"/>
          </w:rPr>
          <w:t>http://go.microsoft.com/?linkid=9839207</w:t>
        </w:r>
      </w:hyperlink>
      <w:r>
        <w:t>.</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GroupHeading"/>
      </w:pPr>
      <w:bookmarkStart w:id="168" w:name="_Sec617"/>
      <w:r>
        <w:t>Visual Studio</w:t>
      </w:r>
      <w:bookmarkEnd w:id="168"/>
      <w:r>
        <w:fldChar w:fldCharType="begin"/>
      </w:r>
      <w:r>
        <w:instrText xml:space="preserve"> TC "</w:instrText>
      </w:r>
      <w:bookmarkStart w:id="169" w:name="_Toc433718150"/>
      <w:r>
        <w:instrText>Visual Studio</w:instrText>
      </w:r>
      <w:bookmarkEnd w:id="169"/>
      <w:r>
        <w:instrText>" \l 2</w:instrText>
      </w:r>
      <w:r>
        <w:fldChar w:fldCharType="end"/>
      </w:r>
    </w:p>
    <w:p w:rsidR="00723B49" w:rsidRDefault="00E77E73">
      <w:pPr>
        <w:pStyle w:val="ProductList-Offering2HeadingNoBorder"/>
      </w:pPr>
      <w:bookmarkStart w:id="170" w:name="_Sec649"/>
      <w:r>
        <w:t>Visual Studio</w:t>
      </w:r>
      <w:bookmarkEnd w:id="170"/>
      <w:r>
        <w:fldChar w:fldCharType="begin"/>
      </w:r>
      <w:r>
        <w:instrText xml:space="preserve"> TC "</w:instrText>
      </w:r>
      <w:bookmarkStart w:id="171" w:name="_Toc433718151"/>
      <w:r>
        <w:instrText>Visual Studio</w:instrText>
      </w:r>
      <w:bookmarkEnd w:id="171"/>
      <w:r>
        <w:instrText>" \l 3</w:instrText>
      </w:r>
      <w:r>
        <w:fldChar w:fldCharType="end"/>
      </w:r>
    </w:p>
    <w:p w:rsidR="00723B49" w:rsidRDefault="00E77E73">
      <w:pPr>
        <w:pStyle w:val="ProductList-Offering1SubSection"/>
      </w:pPr>
      <w:bookmarkStart w:id="172" w:name="_Sec697"/>
      <w:r>
        <w:t>1. Disponibilità del Programma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173" w:name="_Sec752"/>
      <w:r>
        <w:t>2. Condizioni del Prodotto</w:t>
      </w:r>
      <w:bookmarkEnd w:id="173"/>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2.1 Visual Studio Premium 2013 con MSDN e Visual Studio Ultimate 2013 con MSDN</w:t>
      </w:r>
    </w:p>
    <w:p w:rsidR="00723B49" w:rsidRDefault="00E77E73">
      <w:pPr>
        <w:pStyle w:val="ProductList-Body"/>
      </w:pPr>
      <w:r>
        <w:t>Visual Studio Enterprise 2015 con MSDN è la versione successiva di Visual Studio Premium 2013 con MSDN e Visual Studio Ultimate 2013 con MSDN.</w:t>
      </w:r>
    </w:p>
    <w:p w:rsidR="00723B49" w:rsidRDefault="00723B49">
      <w:pPr>
        <w:pStyle w:val="ProductList-Body"/>
      </w:pPr>
    </w:p>
    <w:p w:rsidR="00723B49" w:rsidRDefault="00E77E73">
      <w:pPr>
        <w:pStyle w:val="ProductList-ClauseHeading"/>
      </w:pPr>
      <w:r>
        <w:t>2.2 Concessione di Licenza per SQL Server Parallel Data Warehouse Developer</w:t>
      </w:r>
    </w:p>
    <w:p w:rsidR="00723B49" w:rsidRDefault="00E77E7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723B49" w:rsidRDefault="00723B49">
      <w:pPr>
        <w:pStyle w:val="ProductList-Body"/>
      </w:pPr>
    </w:p>
    <w:p w:rsidR="00723B49" w:rsidRDefault="00E77E73">
      <w:pPr>
        <w:pStyle w:val="ProductList-ClauseHeading"/>
      </w:pPr>
      <w:r>
        <w:t>2.3 Concessione di Licenza per Visual Studio Team Foundation Server 2015</w:t>
      </w:r>
    </w:p>
    <w:p w:rsidR="00723B49" w:rsidRDefault="00E77E7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723B49" w:rsidRDefault="00723B49">
      <w:pPr>
        <w:pStyle w:val="ProductList-Body"/>
      </w:pPr>
    </w:p>
    <w:p w:rsidR="00723B49" w:rsidRDefault="00E77E73">
      <w:pPr>
        <w:pStyle w:val="ProductList-ClauseHeading"/>
      </w:pPr>
      <w:r>
        <w:t>2.4 Servizi della Piattaforma Microsoft Azure</w:t>
      </w:r>
    </w:p>
    <w:p w:rsidR="00723B49" w:rsidRDefault="00E77E73">
      <w:pPr>
        <w:pStyle w:val="ProductList-Body"/>
      </w:pPr>
      <w:r>
        <w:t>I vantaggi di Microsoft Azure non possono essere una combinazione di più sottoscrizioni di MSDN su un singolo account Microsoft Azure.</w:t>
      </w:r>
    </w:p>
    <w:p w:rsidR="00723B49" w:rsidRDefault="00E77E73">
      <w:pPr>
        <w:pStyle w:val="ProductList-Offering1SubSection"/>
      </w:pPr>
      <w:bookmarkStart w:id="174" w:name="_Sec810"/>
      <w:r>
        <w:t>3. Diritti sull’Utilizzo</w:t>
      </w:r>
      <w:bookmarkEnd w:id="174"/>
    </w:p>
    <w:tbl>
      <w:tblPr>
        <w:tblStyle w:val="PURTable"/>
        <w:tblW w:w="0" w:type="dxa"/>
        <w:tblLook w:val="04A0" w:firstRow="1" w:lastRow="0" w:firstColumn="1" w:lastColumn="0" w:noHBand="0" w:noVBand="1"/>
      </w:tblPr>
      <w:tblGrid>
        <w:gridCol w:w="3620"/>
        <w:gridCol w:w="3576"/>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Software Aggiuntivo: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File BUILDSERVER.TXT</w:t>
      </w:r>
    </w:p>
    <w:p w:rsidR="00723B49" w:rsidRDefault="00E77E73">
      <w:pPr>
        <w:pStyle w:val="ProductList-Body"/>
      </w:pPr>
      <w:r>
        <w:t xml:space="preserve">La Società potrà installare copie dei file negli elenchi dei Server di Compilazione disponibili all’indirizzo </w:t>
      </w:r>
      <w:hyperlink r:id="rId73">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723B49" w:rsidRDefault="00723B49">
      <w:pPr>
        <w:pStyle w:val="ProductList-Body"/>
      </w:pPr>
    </w:p>
    <w:p w:rsidR="00723B49" w:rsidRDefault="00E77E73">
      <w:pPr>
        <w:pStyle w:val="ProductList-ClauseHeading"/>
      </w:pPr>
      <w:r>
        <w:t>3.2 Utilità</w:t>
      </w:r>
    </w:p>
    <w:p w:rsidR="00723B49" w:rsidRDefault="00E77E73">
      <w:pPr>
        <w:pStyle w:val="ProductList-Body"/>
      </w:pPr>
      <w:r>
        <w:t xml:space="preserve">La Società potrà copiare e installare le Utilità elencate nella pagina </w:t>
      </w:r>
      <w:hyperlink r:id="rId74">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723B49" w:rsidRDefault="00723B49">
      <w:pPr>
        <w:pStyle w:val="ProductList-Body"/>
      </w:pPr>
    </w:p>
    <w:p w:rsidR="00723B49" w:rsidRDefault="00E77E73">
      <w:pPr>
        <w:pStyle w:val="ProductList-ClauseHeading"/>
      </w:pPr>
      <w:r>
        <w:t>3.3 System Center - Virtual Machine Manager (SCVMM) - Visual Studio Enterprise con MSDN e Visual Studio Test Professional con MSDN</w:t>
      </w:r>
    </w:p>
    <w:p w:rsidR="00723B49" w:rsidRDefault="00E77E73">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723B49" w:rsidRDefault="00723B49">
      <w:pPr>
        <w:pStyle w:val="ProductList-Body"/>
      </w:pPr>
    </w:p>
    <w:p w:rsidR="00723B49" w:rsidRDefault="00E77E73">
      <w:pPr>
        <w:pStyle w:val="ProductList-ClauseHeading"/>
      </w:pPr>
      <w:r>
        <w:t>3.4 Office Professional Plus 2016 - Visual Studio Enterprise con MSDN</w:t>
      </w:r>
    </w:p>
    <w:p w:rsidR="00723B49" w:rsidRDefault="00E77E7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723B49" w:rsidRDefault="00723B49">
      <w:pPr>
        <w:pStyle w:val="ProductList-Body"/>
      </w:pPr>
    </w:p>
    <w:p w:rsidR="00723B49" w:rsidRDefault="00E77E73">
      <w:pPr>
        <w:pStyle w:val="ProductList-ClauseHeading"/>
      </w:pPr>
      <w:r>
        <w:t>3.5 Librerie ottenute in licenza ai sensi della GNU Lesser General Public License</w:t>
      </w:r>
    </w:p>
    <w:p w:rsidR="00723B49" w:rsidRDefault="00E77E73">
      <w:pPr>
        <w:pStyle w:val="ProductList-Body"/>
      </w:pPr>
      <w:r>
        <w:t xml:space="preserv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rsidR="00723B49" w:rsidRDefault="00E77E73">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05"/>
        <w:gridCol w:w="3603"/>
        <w:gridCol w:w="358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5">
              <w:r>
                <w:rPr>
                  <w:color w:val="00467F"/>
                  <w:u w:val="single"/>
                </w:rPr>
                <w:t xml:space="preserve">Lista dei Prodotti dei Mesi di Marzo 2014 e Settembre 2015: Condizioni per l'Utilizzo dei Prodotti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4.1 Requisiti di Idoneità per Software Assurance</w:t>
      </w:r>
    </w:p>
    <w:p w:rsidR="00723B49" w:rsidRDefault="00E77E73">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723B49" w:rsidRDefault="00723B49">
      <w:pPr>
        <w:pStyle w:val="ProductList-Body"/>
      </w:pPr>
    </w:p>
    <w:p w:rsidR="00723B49" w:rsidRDefault="00E77E73">
      <w:pPr>
        <w:pStyle w:val="ProductList-ClauseHeading"/>
      </w:pPr>
      <w:r>
        <w:t>4.2 Diritti perpetui di MSDN</w:t>
      </w:r>
    </w:p>
    <w:p w:rsidR="00723B49" w:rsidRDefault="00E77E73">
      <w:pPr>
        <w:pStyle w:val="ProductList-Body"/>
      </w:pPr>
      <w:r>
        <w:t>I diritti della Società di utilizzare qualsiasi software concesso in licenza attraverso MSDN diventano perpetui quando il diritto della Società di utilizzare Visual Studio diventa perpetuo.</w:t>
      </w:r>
    </w:p>
    <w:p w:rsidR="00723B49" w:rsidRDefault="00723B49">
      <w:pPr>
        <w:pStyle w:val="ProductList-Body"/>
      </w:pPr>
    </w:p>
    <w:p w:rsidR="00723B49" w:rsidRDefault="00E77E73">
      <w:pPr>
        <w:pStyle w:val="ProductList-ClauseHeading"/>
      </w:pPr>
      <w:r>
        <w:t>4.3 Diritti di Software Assurance e Vantaggi per le licenze “subscription”</w:t>
      </w:r>
    </w:p>
    <w:p w:rsidR="00723B49" w:rsidRDefault="00E77E73">
      <w:pPr>
        <w:pStyle w:val="ProductList-Body"/>
      </w:pPr>
      <w:r>
        <w:t>Una Licenza “Subscription” acquisita dalla Società ai sensi dell’Iscrizione Server and Cloud concede gli stessi diritti e vantaggi di SA delle Licenze con copertura SA, durante il periodo di validità della sottoscrizione.</w:t>
      </w:r>
    </w:p>
    <w:p w:rsidR="00723B49" w:rsidRDefault="00723B49">
      <w:pPr>
        <w:pStyle w:val="PURBreadcrumb"/>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176" w:name="_Sec650"/>
      <w:r>
        <w:t>Visual Studio Team Foundation Server</w:t>
      </w:r>
      <w:bookmarkEnd w:id="176"/>
      <w:r>
        <w:fldChar w:fldCharType="begin"/>
      </w:r>
      <w:r>
        <w:instrText xml:space="preserve"> TC "</w:instrText>
      </w:r>
      <w:bookmarkStart w:id="177" w:name="_Toc433718152"/>
      <w:r>
        <w:instrText>Visual Studio Team Foundation Server</w:instrText>
      </w:r>
      <w:bookmarkEnd w:id="177"/>
      <w:r>
        <w:instrText>" \l 3</w:instrText>
      </w:r>
      <w:r>
        <w:fldChar w:fldCharType="end"/>
      </w:r>
    </w:p>
    <w:p w:rsidR="00723B49" w:rsidRDefault="00E77E73">
      <w:pPr>
        <w:pStyle w:val="ProductList-Offering1SubSection"/>
      </w:pPr>
      <w:bookmarkStart w:id="178" w:name="_Sec698"/>
      <w:r>
        <w:t>1. Disponibilità del Programma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23B49" w:rsidRDefault="00723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23B49" w:rsidRDefault="00723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179" w:name="_Sec753"/>
      <w:r>
        <w:t>2. Condizioni del Prodotto</w:t>
      </w:r>
      <w:bookmarkEnd w:id="179"/>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180" w:name="_Sec811"/>
      <w:r>
        <w:t>3. Diritti sull’Utilizzo</w:t>
      </w:r>
      <w:bookmarkEnd w:id="180"/>
    </w:p>
    <w:tbl>
      <w:tblPr>
        <w:tblStyle w:val="PURTable"/>
        <w:tblW w:w="0" w:type="dxa"/>
        <w:tblLook w:val="04A0" w:firstRow="1" w:lastRow="0" w:firstColumn="1" w:lastColumn="0" w:noHBand="0" w:noVBand="1"/>
      </w:tblPr>
      <w:tblGrid>
        <w:gridCol w:w="3620"/>
        <w:gridCol w:w="3576"/>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Accesso Software Server</w:t>
      </w:r>
    </w:p>
    <w:tbl>
      <w:tblPr>
        <w:tblStyle w:val="PURTable"/>
        <w:tblW w:w="0" w:type="dxa"/>
        <w:tblLook w:val="04A0" w:firstRow="1" w:lastRow="0" w:firstColumn="1" w:lastColumn="0" w:noHBand="0" w:noVBand="1"/>
      </w:tblPr>
      <w:tblGrid>
        <w:gridCol w:w="3574"/>
        <w:gridCol w:w="3605"/>
        <w:gridCol w:w="3611"/>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CAL per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Piano per Visual Studio Online Professional</w:t>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Piano di Base per Visual Studio Online</w:t>
            </w:r>
          </w:p>
        </w:tc>
        <w:tc>
          <w:tcPr>
            <w:tcW w:w="4040" w:type="dxa"/>
            <w:tcBorders>
              <w:top w:val="none" w:sz="4" w:space="0" w:color="000000"/>
              <w:left w:val="none" w:sz="4" w:space="0" w:color="000000"/>
              <w:bottom w:val="single" w:sz="4" w:space="0" w:color="000000"/>
              <w:right w:val="single" w:sz="4" w:space="0" w:color="000000"/>
            </w:tcBorders>
          </w:tcPr>
          <w:p w:rsidR="00723B49" w:rsidRDefault="00E77E73">
            <w:pPr>
              <w:pStyle w:val="ProductList-TableBody"/>
            </w:pPr>
            <w:r>
              <w:t>Piano Avanzato per Visual Studio Online</w:t>
            </w:r>
          </w:p>
        </w:tc>
      </w:tr>
    </w:tbl>
    <w:p w:rsidR="00723B49" w:rsidRDefault="00723B49">
      <w:pPr>
        <w:pStyle w:val="ProductList-Body"/>
      </w:pPr>
    </w:p>
    <w:p w:rsidR="00723B49" w:rsidRDefault="00E77E73">
      <w:pPr>
        <w:pStyle w:val="ProductList-SubClauseHeading"/>
      </w:pPr>
      <w:r>
        <w:t>3.1.1 Funzionalità Aggiuntive</w:t>
      </w:r>
    </w:p>
    <w:p w:rsidR="00723B49" w:rsidRDefault="00E77E73">
      <w:pPr>
        <w:pStyle w:val="ProductList-BodyIndented"/>
      </w:pPr>
      <w:r>
        <w:t>Richiesta e Gestione Feedback, Gestione Test, Gestione del Rilascio</w:t>
      </w:r>
    </w:p>
    <w:tbl>
      <w:tblPr>
        <w:tblStyle w:val="PURTable0"/>
        <w:tblW w:w="0" w:type="dxa"/>
        <w:tblLook w:val="04A0" w:firstRow="1" w:lastRow="0" w:firstColumn="1" w:lastColumn="0" w:noHBand="0" w:noVBand="1"/>
      </w:tblPr>
      <w:tblGrid>
        <w:gridCol w:w="3471"/>
        <w:gridCol w:w="3490"/>
        <w:gridCol w:w="3469"/>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Visual Studio Enterprise 2015 con MSDN</w:t>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Indented"/>
      </w:pPr>
    </w:p>
    <w:p w:rsidR="00723B49" w:rsidRDefault="00E77E73">
      <w:pPr>
        <w:pStyle w:val="ProductList-ClauseHeading"/>
      </w:pPr>
      <w:r>
        <w:t>3.2 Utilizzi che non richiedono alcuna CAL</w:t>
      </w:r>
    </w:p>
    <w:p w:rsidR="00723B49" w:rsidRDefault="00E77E73">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Online tramite un Proxy Team Foundation Server 2015; approvazione delle varie fasi nell’ambito della pipeline di Gestione delle Versioni; e accesso a Visual Studio Team Foundation Server tramite una connessione in pool da un’altra applicazione o servizio integrato.</w:t>
      </w:r>
    </w:p>
    <w:p w:rsidR="00723B49" w:rsidRDefault="00723B49">
      <w:pPr>
        <w:pStyle w:val="ProductList-Body"/>
      </w:pPr>
    </w:p>
    <w:p w:rsidR="00723B49" w:rsidRDefault="00E77E73">
      <w:pPr>
        <w:pStyle w:val="ProductList-ClauseHeading"/>
      </w:pPr>
      <w:r>
        <w:t>3.3 Tecnologia SQL Server</w:t>
      </w:r>
    </w:p>
    <w:p w:rsidR="00723B49" w:rsidRDefault="00E77E73">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723B49" w:rsidRDefault="00723B49">
      <w:pPr>
        <w:pStyle w:val="ProductList-Body"/>
      </w:pPr>
    </w:p>
    <w:p w:rsidR="00723B49" w:rsidRDefault="00E77E73">
      <w:pPr>
        <w:pStyle w:val="ProductList-ClauseHeading"/>
      </w:pPr>
      <w:r>
        <w:t>3.4 Librerie ottenute in licenza ai sensi della GNU Lesser General Public License</w:t>
      </w:r>
    </w:p>
    <w:p w:rsidR="00723B49" w:rsidRDefault="00E77E73">
      <w:pPr>
        <w:pStyle w:val="ProductList-Body"/>
      </w:pPr>
      <w:r>
        <w:t xml:space="preserv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rsidR="00723B49" w:rsidRDefault="00723B49">
      <w:pPr>
        <w:pStyle w:val="ProductList-Body"/>
      </w:pPr>
    </w:p>
    <w:p w:rsidR="00723B49" w:rsidRDefault="00E77E73">
      <w:pPr>
        <w:pStyle w:val="ProductList-ClauseHeading"/>
      </w:pPr>
      <w:r>
        <w:t>3.5 Servizi di Compilazione di Visual Studio Team Foundation Server</w:t>
      </w:r>
    </w:p>
    <w:p w:rsidR="00723B49" w:rsidRDefault="00E77E73">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rsidR="00723B49" w:rsidRDefault="00723B49">
      <w:pPr>
        <w:pStyle w:val="ProductList-Body"/>
      </w:pPr>
    </w:p>
    <w:p w:rsidR="00723B49" w:rsidRDefault="00E77E73">
      <w:pPr>
        <w:pStyle w:val="ProductList-ClauseHeading"/>
      </w:pPr>
      <w:r>
        <w:t>3.6 Software Aggiuntivo</w:t>
      </w:r>
    </w:p>
    <w:tbl>
      <w:tblPr>
        <w:tblStyle w:val="PURTable"/>
        <w:tblW w:w="0" w:type="dxa"/>
        <w:tblLook w:val="04A0" w:firstRow="1" w:lastRow="0" w:firstColumn="1" w:lastColumn="0" w:noHBand="0" w:noVBand="1"/>
      </w:tblPr>
      <w:tblGrid>
        <w:gridCol w:w="3610"/>
        <w:gridCol w:w="3590"/>
        <w:gridCol w:w="3590"/>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Visual Studio Team Foundation Server SharePoint Extensions</w:t>
            </w:r>
          </w:p>
        </w:tc>
      </w:tr>
    </w:tbl>
    <w:p w:rsidR="00723B49" w:rsidRDefault="00E77E73">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25"/>
        <w:gridCol w:w="3644"/>
        <w:gridCol w:w="3529"/>
        <w:gridCol w:w="92"/>
      </w:tblGrid>
      <w:tr w:rsidR="00723B4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r w:rsidR="00723B49">
        <w:tc>
          <w:tcPr>
            <w:tcW w:w="12240" w:type="dxa"/>
            <w:gridSpan w:val="4"/>
            <w:tcBorders>
              <w:top w:val="none" w:sz="4" w:space="0" w:color="6E6E6E"/>
              <w:left w:val="none" w:sz="4" w:space="0" w:color="6E6E6E"/>
              <w:bottom w:val="none" w:sz="4" w:space="0" w:color="6E6E6E"/>
              <w:right w:val="none" w:sz="4" w:space="0" w:color="6E6E6E"/>
            </w:tcBorders>
          </w:tcPr>
          <w:p w:rsidR="00723B49" w:rsidRDefault="00723B49">
            <w:pPr>
              <w:pStyle w:val="PURBreadcrumb"/>
            </w:pPr>
          </w:p>
          <w:tbl>
            <w:tblPr>
              <w:tblW w:w="0" w:type="dxa"/>
              <w:tblLook w:val="04A0" w:firstRow="1" w:lastRow="0" w:firstColumn="1" w:lastColumn="0" w:noHBand="0" w:noVBand="1"/>
            </w:tblPr>
            <w:tblGrid>
              <w:gridCol w:w="10674"/>
            </w:tblGrid>
            <w:tr w:rsidR="00723B49">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TableBody"/>
            </w:pPr>
          </w:p>
        </w:tc>
      </w:tr>
    </w:tbl>
    <w:p w:rsidR="00723B49" w:rsidRDefault="00723B49">
      <w:pPr>
        <w:pStyle w:val="ProductList-Body"/>
      </w:pPr>
    </w:p>
    <w:p w:rsidR="00723B49" w:rsidRDefault="00E77E73">
      <w:pPr>
        <w:pStyle w:val="ProductList-OfferingGroupHeading"/>
      </w:pPr>
      <w:bookmarkStart w:id="182" w:name="_Sec618"/>
      <w:r>
        <w:t>Windows</w:t>
      </w:r>
      <w:bookmarkEnd w:id="182"/>
      <w:r>
        <w:fldChar w:fldCharType="begin"/>
      </w:r>
      <w:r>
        <w:instrText xml:space="preserve"> TC "</w:instrText>
      </w:r>
      <w:bookmarkStart w:id="183" w:name="_Toc433718153"/>
      <w:r>
        <w:instrText>Windows</w:instrText>
      </w:r>
      <w:bookmarkEnd w:id="183"/>
      <w:r>
        <w:instrText>" \l 2</w:instrText>
      </w:r>
      <w:r>
        <w:fldChar w:fldCharType="end"/>
      </w:r>
    </w:p>
    <w:p w:rsidR="00723B49" w:rsidRDefault="00E77E73">
      <w:pPr>
        <w:pStyle w:val="ProductList-Offering2HeadingNoBorder"/>
      </w:pPr>
      <w:bookmarkStart w:id="184" w:name="_Sec652"/>
      <w:r>
        <w:t>Windows Desktop Operating System</w:t>
      </w:r>
      <w:bookmarkEnd w:id="184"/>
      <w:r>
        <w:fldChar w:fldCharType="begin"/>
      </w:r>
      <w:r>
        <w:instrText xml:space="preserve"> TC "</w:instrText>
      </w:r>
      <w:bookmarkStart w:id="185" w:name="_Toc433718154"/>
      <w:r>
        <w:instrText>Windows Desktop Operating System</w:instrText>
      </w:r>
      <w:bookmarkEnd w:id="185"/>
      <w:r>
        <w:instrText>" \l 3</w:instrText>
      </w:r>
      <w:r>
        <w:fldChar w:fldCharType="end"/>
      </w:r>
    </w:p>
    <w:p w:rsidR="00723B49" w:rsidRDefault="00E77E73">
      <w:pPr>
        <w:pStyle w:val="ProductList-Offering1SubSection"/>
      </w:pPr>
      <w:bookmarkStart w:id="186" w:name="_Sec700"/>
      <w:r>
        <w:t>1. Disponibilità del Programma</w:t>
      </w:r>
      <w:bookmarkEnd w:id="186"/>
    </w:p>
    <w:tbl>
      <w:tblPr>
        <w:tblStyle w:val="PURTable"/>
        <w:tblW w:w="0" w:type="dxa"/>
        <w:tblLook w:val="04A0" w:firstRow="1" w:lastRow="0" w:firstColumn="1" w:lastColumn="0" w:noHBand="0" w:noVBand="1"/>
      </w:tblPr>
      <w:tblGrid>
        <w:gridCol w:w="3980"/>
        <w:gridCol w:w="613"/>
        <w:gridCol w:w="606"/>
        <w:gridCol w:w="607"/>
        <w:gridCol w:w="601"/>
        <w:gridCol w:w="600"/>
        <w:gridCol w:w="607"/>
        <w:gridCol w:w="613"/>
        <w:gridCol w:w="634"/>
        <w:gridCol w:w="619"/>
        <w:gridCol w:w="609"/>
        <w:gridCol w:w="689"/>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9" w:space="0" w:color="FFFFFF"/>
              <w:left w:val="single" w:sz="9" w:space="0" w:color="FFFFFF"/>
              <w:bottom w:val="dashed" w:sz="4" w:space="0" w:color="BFBFBF"/>
              <w:right w:val="single" w:sz="9" w:space="0" w:color="FFFFFF"/>
            </w:tcBorders>
          </w:tcPr>
          <w:p w:rsidR="00723B49" w:rsidRDefault="00E77E73">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Software Assurance per Windows 10 Enterprise Per Utente (SL)</w:t>
            </w:r>
            <w:r>
              <w:fldChar w:fldCharType="begin"/>
            </w:r>
            <w:r>
              <w:instrText xml:space="preserve"> XE "Software Assurance per Windows 10 Enterprise Per Utente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t>Software Assurance per Windows 10 Enterprise Per Utente da SA</w:t>
            </w:r>
            <w:r>
              <w:fldChar w:fldCharType="begin"/>
            </w:r>
            <w:r>
              <w:instrText xml:space="preserve"> XE "Software Assurance per Windows 10 Enterprise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t>Aggiornamento per Windows 10 Enterprise LTSB</w:t>
            </w:r>
            <w:r>
              <w:fldChar w:fldCharType="begin"/>
            </w:r>
            <w:r>
              <w:instrText xml:space="preserve"> XE "Aggiornamento per Windows 10 Enterprise LTSB"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t>Sideloading per Windows 8.1 Enterprise</w:t>
            </w:r>
            <w:r>
              <w:fldChar w:fldCharType="begin"/>
            </w:r>
            <w:r>
              <w:instrText xml:space="preserve"> XE "Sideloading per Windows 8.1 Enterprise"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Add-on di Windows SA Per Utente (SL)</w:t>
            </w:r>
            <w:r>
              <w:fldChar w:fldCharType="begin"/>
            </w:r>
            <w:r>
              <w:instrText xml:space="preserve"> XE "Add-on di Windows SA Per Utente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single" w:sz="9" w:space="0" w:color="FFFFFF"/>
              <w:bottom w:val="none" w:sz="4" w:space="0" w:color="BFBFBF"/>
              <w:right w:val="single" w:sz="9" w:space="0" w:color="FFFFFF"/>
            </w:tcBorders>
          </w:tcPr>
          <w:p w:rsidR="00723B49" w:rsidRDefault="00E77E73">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23B49" w:rsidRDefault="00E77E7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23B49" w:rsidRDefault="00E77E7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23B49" w:rsidRDefault="00723B4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187" w:name="_Sec755"/>
      <w:r>
        <w:t>2. Condizioni del Prodotto</w:t>
      </w:r>
      <w:bookmarkEnd w:id="187"/>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Add-on di Windows SA Per Utente</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2.1 Sistemi Operativi Qualificanti (OS)</w:t>
      </w:r>
    </w:p>
    <w:p w:rsidR="00723B49" w:rsidRDefault="00E77E73">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723B49" w:rsidRDefault="00723B49">
      <w:pPr>
        <w:pStyle w:val="ProductList-Body"/>
      </w:pPr>
    </w:p>
    <w:p w:rsidR="00723B49" w:rsidRDefault="00E77E73">
      <w:pPr>
        <w:pStyle w:val="ProductList-SubClauseHeading"/>
      </w:pPr>
      <w:r>
        <w:t>2.1.1 Tabella Sistemi Operativi Qualificanti (OS)</w:t>
      </w:r>
    </w:p>
    <w:p w:rsidR="00723B49" w:rsidRDefault="00E77E73">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890"/>
        <w:gridCol w:w="1625"/>
        <w:gridCol w:w="1625"/>
        <w:gridCol w:w="1675"/>
        <w:gridCol w:w="1615"/>
      </w:tblGrid>
      <w:tr w:rsidR="00723B4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Contratto Enterprise (EA)/Open Value per l’Intera Azienda (OV-OW) Esistente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Contratto per i Prodotti e i Servizi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Academic &amp; Charity</w:t>
            </w:r>
            <w:r>
              <w:rPr>
                <w:vertAlign w:val="superscript"/>
              </w:rPr>
              <w:t>5</w:t>
            </w:r>
          </w:p>
        </w:tc>
      </w:tr>
      <w:tr w:rsidR="00723B49">
        <w:tc>
          <w:tcPr>
            <w:tcW w:w="4660" w:type="dxa"/>
            <w:tcBorders>
              <w:top w:val="single" w:sz="4" w:space="0" w:color="000000"/>
              <w:left w:val="single" w:sz="4" w:space="0" w:color="000000"/>
              <w:bottom w:val="single" w:sz="4" w:space="0" w:color="000000"/>
              <w:right w:val="none" w:sz="4" w:space="0" w:color="000000"/>
            </w:tcBorders>
          </w:tcPr>
          <w:p w:rsidR="00723B49" w:rsidRDefault="00E77E7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none" w:sz="4" w:space="0" w:color="000000"/>
            </w:tcBorders>
          </w:tcPr>
          <w:p w:rsidR="00723B49" w:rsidRDefault="00E77E73">
            <w:pPr>
              <w:pStyle w:val="ProductList-TableBody"/>
            </w:pPr>
            <w:r>
              <w:rPr>
                <w:b/>
              </w:rPr>
              <w:t>Windows 8 e Windows 8.1</w:t>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Enterprise (N, K, KN), Pro (N, K, KN, senza dischi)</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Windows 8 e Windows 8.1 (inclusi per una Sola Lingua)</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none" w:sz="4" w:space="0" w:color="000000"/>
            </w:tcBorders>
          </w:tcPr>
          <w:p w:rsidR="00723B49" w:rsidRDefault="00E77E73">
            <w:pPr>
              <w:pStyle w:val="ProductList-TableBody"/>
            </w:pPr>
            <w:r>
              <w:rPr>
                <w:b/>
              </w:rPr>
              <w:t>Windows 7</w:t>
            </w:r>
            <w:r>
              <w:fldChar w:fldCharType="begin"/>
            </w:r>
            <w:r>
              <w:instrText xml:space="preserve"> XE "Windows 7"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Enterprise (N, K, KN), Professional (N, K, KN, senza dischi), Ultimate</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none" w:sz="4" w:space="0" w:color="000000"/>
            </w:tcBorders>
          </w:tcPr>
          <w:p w:rsidR="00723B49" w:rsidRDefault="00E77E73">
            <w:pPr>
              <w:pStyle w:val="ProductList-TableBody"/>
            </w:pPr>
            <w:r>
              <w:rPr>
                <w:b/>
              </w:rPr>
              <w:t>Windows Vista</w:t>
            </w:r>
            <w:r>
              <w:fldChar w:fldCharType="begin"/>
            </w:r>
            <w:r>
              <w:instrText xml:space="preserve"> XE "Windows Vista"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none" w:sz="4" w:space="0" w:color="000000"/>
            </w:tcBorders>
          </w:tcPr>
          <w:p w:rsidR="00723B49" w:rsidRDefault="00E77E73">
            <w:pPr>
              <w:pStyle w:val="ProductList-TableBody"/>
            </w:pPr>
            <w:r>
              <w:rPr>
                <w:b/>
              </w:rPr>
              <w:t>Windows XP</w:t>
            </w:r>
            <w:r>
              <w:fldChar w:fldCharType="begin"/>
            </w:r>
            <w:r>
              <w:instrText xml:space="preserve"> XE "Windows XP"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none" w:sz="4" w:space="0" w:color="000000"/>
            </w:tcBorders>
          </w:tcPr>
          <w:p w:rsidR="00723B49" w:rsidRDefault="00E77E7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none" w:sz="4" w:space="0" w:color="000000"/>
            </w:tcBorders>
          </w:tcPr>
          <w:p w:rsidR="00723B49" w:rsidRDefault="00E77E73">
            <w:pPr>
              <w:pStyle w:val="ProductList-TableBody"/>
            </w:pPr>
            <w:r>
              <w:rPr>
                <w:b/>
              </w:rPr>
              <w:t>Sistemi Operativi Windows Embedded</w:t>
            </w: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3B49" w:rsidRDefault="00723B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3B49" w:rsidRDefault="00723B49">
            <w:pPr>
              <w:pStyle w:val="ProductList-TableBody"/>
              <w:jc w:val="center"/>
            </w:pP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bl>
    <w:p w:rsidR="00723B49" w:rsidRDefault="00E77E73">
      <w:pPr>
        <w:pStyle w:val="ProductList-BodyIndented"/>
      </w:pPr>
      <w:r>
        <w:rPr>
          <w:i/>
          <w:vertAlign w:val="superscript"/>
        </w:rPr>
        <w:t>1</w:t>
      </w:r>
      <w:r>
        <w:rPr>
          <w:i/>
        </w:rPr>
        <w:t xml:space="preserve">Include i sistemi operativi a 32 bit e a 64 bit. </w:t>
      </w:r>
    </w:p>
    <w:p w:rsidR="00723B49" w:rsidRDefault="00E77E73">
      <w:pPr>
        <w:pStyle w:val="ProductList-BodyIndented"/>
      </w:pPr>
      <w:r>
        <w:rPr>
          <w:i/>
          <w:vertAlign w:val="superscript"/>
        </w:rPr>
        <w:t>2</w:t>
      </w:r>
      <w:r>
        <w:rPr>
          <w:i/>
        </w:rPr>
        <w:t xml:space="preserve">Applicabile anche ai Dispositivi Qualificati ricevuti tramite una fusione o acquisizione </w:t>
      </w:r>
    </w:p>
    <w:p w:rsidR="00723B49" w:rsidRDefault="00E77E73">
      <w:pPr>
        <w:pStyle w:val="ProductList-BodyIndented"/>
      </w:pPr>
      <w:r>
        <w:rPr>
          <w:i/>
          <w:vertAlign w:val="superscript"/>
        </w:rPr>
        <w:t>3</w:t>
      </w:r>
      <w:r>
        <w:rPr>
          <w:i/>
        </w:rPr>
        <w:t>La colonna consente anche di indicare il sistema operativo qualificante accettabile per un dispositivo principale quando a un utente viene concessa una licenza con Windows SA per Utente.</w:t>
      </w:r>
    </w:p>
    <w:p w:rsidR="00723B49" w:rsidRDefault="00E77E73">
      <w:pPr>
        <w:pStyle w:val="ProductList-BodyIndented"/>
      </w:pPr>
      <w:r>
        <w:rPr>
          <w:i/>
          <w:vertAlign w:val="superscript"/>
        </w:rPr>
        <w:t>4</w:t>
      </w:r>
      <w:r>
        <w:rPr>
          <w:i/>
        </w:rPr>
        <w:t>Non si applica ad Academic, Charity e OV-CW.</w:t>
      </w:r>
    </w:p>
    <w:p w:rsidR="00723B49" w:rsidRDefault="00E77E73">
      <w:pPr>
        <w:pStyle w:val="ProductList-BodyIndented"/>
      </w:pPr>
      <w:r>
        <w:rPr>
          <w:i/>
          <w:vertAlign w:val="superscript"/>
        </w:rPr>
        <w:t>5</w:t>
      </w:r>
      <w:r>
        <w:rPr>
          <w:i/>
        </w:rPr>
        <w:t>Le società Academic si qualificano per l’Aggiornamento a Windows 10 Education e SA e non per l’Aggiornamento a Windows 10 Enterprise.</w:t>
      </w:r>
    </w:p>
    <w:p w:rsidR="00723B49" w:rsidRDefault="00E77E73">
      <w:pPr>
        <w:pStyle w:val="ProductList-BodyIndented"/>
      </w:pPr>
      <w:r>
        <w:rPr>
          <w:i/>
          <w:vertAlign w:val="superscript"/>
        </w:rPr>
        <w:t>6</w:t>
      </w:r>
      <w:r>
        <w:rPr>
          <w:i/>
        </w:rPr>
        <w:t>N, K e KN sono edizioni specializzate disponibili su alcuni mercati.</w:t>
      </w:r>
    </w:p>
    <w:p w:rsidR="00723B49" w:rsidRDefault="00723B49">
      <w:pPr>
        <w:pStyle w:val="ProductList-BodyIndented"/>
      </w:pPr>
    </w:p>
    <w:p w:rsidR="00723B49" w:rsidRDefault="00E77E73">
      <w:pPr>
        <w:pStyle w:val="ProductList-SubClauseHeading"/>
      </w:pPr>
      <w:r>
        <w:t>2.1.2 Tabella Sistemi Operativi Qualificanti (OS) con Utilizzo con Restrizioni</w:t>
      </w:r>
    </w:p>
    <w:p w:rsidR="00723B49" w:rsidRDefault="00E77E73">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di 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723B4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Contratto per i Prodotti e i Servizi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Academic &amp; Charity</w:t>
            </w:r>
            <w:r>
              <w:rPr>
                <w:vertAlign w:val="superscript"/>
              </w:rPr>
              <w:t>4</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10 IoT Enterprise for Retail o Thin Clients</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6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bl>
    <w:p w:rsidR="00723B49" w:rsidRDefault="00E77E73">
      <w:pPr>
        <w:pStyle w:val="ProductList-BodyIndented"/>
      </w:pPr>
      <w:r>
        <w:rPr>
          <w:i/>
          <w:vertAlign w:val="superscript"/>
        </w:rPr>
        <w:t>1</w:t>
      </w:r>
      <w:r>
        <w:rPr>
          <w:i/>
        </w:rPr>
        <w:t xml:space="preserve">Include i sistemi operativi a 32 bit e a 64 bit. </w:t>
      </w:r>
    </w:p>
    <w:p w:rsidR="00723B49" w:rsidRDefault="00E77E73">
      <w:pPr>
        <w:pStyle w:val="ProductList-BodyIndented"/>
      </w:pPr>
      <w:r>
        <w:rPr>
          <w:i/>
          <w:vertAlign w:val="superscript"/>
        </w:rPr>
        <w:t>2</w:t>
      </w:r>
      <w:r>
        <w:rPr>
          <w:i/>
        </w:rPr>
        <w:t xml:space="preserve">Applicabile anche ai Dispositivi Qualificati ricevuti tramite una fusione o acquisizione </w:t>
      </w:r>
    </w:p>
    <w:p w:rsidR="00723B49" w:rsidRDefault="00E77E73">
      <w:pPr>
        <w:pStyle w:val="ProductList-BodyIndented"/>
      </w:pPr>
      <w:r>
        <w:rPr>
          <w:i/>
          <w:vertAlign w:val="superscript"/>
        </w:rPr>
        <w:t>3</w:t>
      </w:r>
      <w:r>
        <w:rPr>
          <w:i/>
        </w:rPr>
        <w:t>Non si applica ad Academic, Charity e OV-CW.</w:t>
      </w:r>
    </w:p>
    <w:p w:rsidR="00723B49" w:rsidRDefault="00E77E73">
      <w:pPr>
        <w:pStyle w:val="ProductList-BodyIndented"/>
      </w:pPr>
      <w:r>
        <w:rPr>
          <w:i/>
          <w:vertAlign w:val="superscript"/>
        </w:rPr>
        <w:t>4</w:t>
      </w:r>
      <w:r>
        <w:rPr>
          <w:i/>
        </w:rPr>
        <w:t>Le società Academic si qualificano per l’Aggiornamento a Windows 10 Education e SA e non per l’Aggiornamento a Windows 10 Enterprise.</w:t>
      </w:r>
    </w:p>
    <w:p w:rsidR="00723B49" w:rsidRDefault="00723B49">
      <w:pPr>
        <w:pStyle w:val="ProductList-BodyIndented"/>
      </w:pPr>
    </w:p>
    <w:p w:rsidR="00723B49" w:rsidRDefault="00E77E73">
      <w:pPr>
        <w:pStyle w:val="ProductList-BodyIndented"/>
      </w:pPr>
      <w:r>
        <w:rPr>
          <w:b/>
        </w:rPr>
        <w:t>2.1.2.1 Limitazioni relative all’utilizzo per i Sistemi Operativi Qualificanti Windows Embedded</w:t>
      </w:r>
    </w:p>
    <w:p w:rsidR="00723B49" w:rsidRDefault="00E77E73">
      <w:pPr>
        <w:pStyle w:val="ProductList-Bullet"/>
        <w:numPr>
          <w:ilvl w:val="1"/>
          <w:numId w:val="26"/>
        </w:numPr>
      </w:pPr>
      <w:r>
        <w:t>Se l’aggiornamento del software è installato su dispositivi con licenza che hanno eseguito e supportato in precedenza edizioni di Sistemi Operativi Qualificanti Condizionali, si applicano le seguenti condizioni:</w:t>
      </w:r>
    </w:p>
    <w:p w:rsidR="00723B49" w:rsidRDefault="00E77E73">
      <w:pPr>
        <w:pStyle w:val="ProductList-Bullet"/>
        <w:numPr>
          <w:ilvl w:val="2"/>
          <w:numId w:val="26"/>
        </w:numPr>
      </w:pPr>
      <w:r>
        <w:t>Utilizzo Specifico.  Il Dispositivo con Licenza della Società è sviluppato per un utilizzo specifico. La Società può impiegare il software solo per tale utilizzo.</w:t>
      </w:r>
    </w:p>
    <w:p w:rsidR="00723B49" w:rsidRDefault="00E77E73">
      <w:pPr>
        <w:pStyle w:val="ProductList-Bullet"/>
        <w:numPr>
          <w:ilvl w:val="2"/>
          <w:numId w:val="26"/>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Se il sistema di settore della Società esegue funzioni desktop, la Società dovrà garantire che tali funzioni: (i) siano utilizzate solo ai fini del supporto della funzionalità di settore del Programma di Settore e (ii)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723B49" w:rsidRDefault="00E77E73">
      <w:pPr>
        <w:pStyle w:val="ProductList-Bullet"/>
        <w:numPr>
          <w:ilvl w:val="1"/>
          <w:numId w:val="26"/>
        </w:numPr>
      </w:pPr>
      <w:r>
        <w:t>La Società, inoltre, può utilizzare il software in locale solo su dispositivi aggiornati a Windows 10 IoT Enterprise for Retail/Thin Clients:</w:t>
      </w:r>
    </w:p>
    <w:p w:rsidR="00723B49" w:rsidRDefault="00E77E73">
      <w:pPr>
        <w:pStyle w:val="ProductList-Bullet"/>
        <w:numPr>
          <w:ilvl w:val="2"/>
          <w:numId w:val="26"/>
        </w:numPr>
      </w:pPr>
      <w:r>
        <w:t>Quando effettua l’aggiornamento da Windows Embedded 8.1 Industry Pro Retail (o qualunque versione precedente), la Società deve utilizzare il software con un’applicazione “POS”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723B49" w:rsidRDefault="00723B49">
      <w:pPr>
        <w:pStyle w:val="ProductList-BodyIndented"/>
      </w:pPr>
    </w:p>
    <w:p w:rsidR="00723B49" w:rsidRDefault="00E77E73">
      <w:pPr>
        <w:pStyle w:val="ProductList-SubClauseHeading"/>
      </w:pPr>
      <w:r>
        <w:t>2.1.3 Regole per i Sistemi Operativi Qualificanti per le Licenze di Aggiornamento per i Contratti Multilicenza Windows</w:t>
      </w:r>
    </w:p>
    <w:p w:rsidR="00723B49" w:rsidRDefault="00E77E73">
      <w:pPr>
        <w:pStyle w:val="ProductList-Bullet"/>
        <w:numPr>
          <w:ilvl w:val="1"/>
          <w:numId w:val="27"/>
        </w:numPr>
      </w:pPr>
      <w:r>
        <w:t>L’OS qualificante deve essere installato sul dispositivo cui deve essere ceduta la Licenza di Aggiornamento VL.</w:t>
      </w:r>
    </w:p>
    <w:p w:rsidR="00723B49" w:rsidRDefault="00E77E73">
      <w:pPr>
        <w:pStyle w:val="ProductList-Bullet"/>
        <w:numPr>
          <w:ilvl w:val="1"/>
          <w:numId w:val="27"/>
        </w:numPr>
      </w:pPr>
      <w:r>
        <w:t>Apple Macintosh è un sistema operativo qualificante solo qualora sia preinstallato dal produttore autorizzato prima della vendita iniziale del dispositivo.</w:t>
      </w:r>
    </w:p>
    <w:p w:rsidR="00723B49" w:rsidRDefault="00E77E73">
      <w:pPr>
        <w:pStyle w:val="ProductList-Bullet"/>
        <w:numPr>
          <w:ilvl w:val="1"/>
          <w:numId w:val="27"/>
        </w:numPr>
      </w:pPr>
      <w:r>
        <w:t xml:space="preserve">Le Società dovranno rimuovere il sistema operativo qualificante dal dispositivo per distribuire la licenza di Aggiornamento VL, salvo laddove dispongano anche di SA nella licenza di Aggiornamento VL. </w:t>
      </w:r>
    </w:p>
    <w:p w:rsidR="00723B49" w:rsidRDefault="00E77E73">
      <w:pPr>
        <w:pStyle w:val="ProductList-Bullet"/>
        <w:numPr>
          <w:ilvl w:val="1"/>
          <w:numId w:val="27"/>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723B49" w:rsidRDefault="00723B49">
      <w:pPr>
        <w:pStyle w:val="ProductList-BodyIndented"/>
      </w:pPr>
    </w:p>
    <w:p w:rsidR="00723B49" w:rsidRDefault="00E77E73">
      <w:pPr>
        <w:pStyle w:val="ProductList-ClauseHeading"/>
      </w:pPr>
      <w:r>
        <w:t>2.2 Transizioni</w:t>
      </w:r>
    </w:p>
    <w:p w:rsidR="00723B49" w:rsidRDefault="00E77E73">
      <w:pPr>
        <w:pStyle w:val="ProductList-Body"/>
      </w:pPr>
      <w:r>
        <w:t>Le seguenti opzioni di transizione si applicano a ogni Società idonea a passare a per Utente, come descritto più in dettaglio nel contratto multilicenza.</w:t>
      </w:r>
    </w:p>
    <w:tbl>
      <w:tblPr>
        <w:tblStyle w:val="PURTable"/>
        <w:tblW w:w="0" w:type="dxa"/>
        <w:tblLook w:val="04A0" w:firstRow="1" w:lastRow="0" w:firstColumn="1" w:lastColumn="0" w:noHBand="0" w:noVBand="1"/>
      </w:tblPr>
      <w:tblGrid>
        <w:gridCol w:w="5395"/>
        <w:gridCol w:w="5395"/>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Opzioni Valide per la Transizione</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Enterprise SA per Dispositivo</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Enterprise SA per Utente</w:t>
            </w:r>
          </w:p>
          <w:p w:rsidR="00723B49" w:rsidRDefault="00E77E73">
            <w:pPr>
              <w:pStyle w:val="ProductList-TableBody"/>
            </w:pPr>
            <w:r>
              <w:t>Windows Virtual Desktop Access per Dispositivo</w:t>
            </w:r>
          </w:p>
          <w:p w:rsidR="00723B49" w:rsidRDefault="00E77E73">
            <w:pPr>
              <w:pStyle w:val="ProductList-TableBody"/>
            </w:pPr>
            <w:r>
              <w:t>Windows Virtual Desktop Access per Utente</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Virtual Desktop Access per Dispositivo</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Virtual Desktop Access per Utente</w:t>
            </w:r>
          </w:p>
        </w:tc>
      </w:tr>
    </w:tbl>
    <w:p w:rsidR="00723B49" w:rsidRDefault="00723B49">
      <w:pPr>
        <w:pStyle w:val="ProductList-Body"/>
      </w:pPr>
    </w:p>
    <w:p w:rsidR="00723B49" w:rsidRDefault="00E77E73">
      <w:pPr>
        <w:pStyle w:val="ProductList-ClauseHeading"/>
      </w:pPr>
      <w:r>
        <w:t>2.3 Aggiornamento a Windows Enterprise (senza versione) e Aggiornamento a Windows Professional (senza versione)</w:t>
      </w:r>
    </w:p>
    <w:p w:rsidR="00723B49" w:rsidRDefault="00E77E73">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723B49" w:rsidRDefault="00723B49">
      <w:pPr>
        <w:pStyle w:val="ProductList-Body"/>
      </w:pPr>
    </w:p>
    <w:p w:rsidR="00723B49" w:rsidRDefault="00E77E73">
      <w:pPr>
        <w:pStyle w:val="ProductList-ClauseHeading"/>
      </w:pPr>
      <w:r>
        <w:t>2.4 Re-Imaging con Windows 10</w:t>
      </w:r>
    </w:p>
    <w:p w:rsidR="00723B49" w:rsidRDefault="00E77E73">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723B49" w:rsidRDefault="00723B49">
      <w:pPr>
        <w:pStyle w:val="ProductList-Body"/>
      </w:pPr>
    </w:p>
    <w:p w:rsidR="00723B49" w:rsidRDefault="00E77E73">
      <w:pPr>
        <w:pStyle w:val="ProductList-ClauseHeading"/>
      </w:pPr>
      <w:r>
        <w:t>2.5 Opzioni di Adempimento Regionali</w:t>
      </w:r>
    </w:p>
    <w:p w:rsidR="00723B49" w:rsidRDefault="00E77E73">
      <w:pPr>
        <w:pStyle w:val="ProductList-SubClauseHeading"/>
      </w:pPr>
      <w:r>
        <w:t>2.5.1 Versioni N (Non con Windows Media Player) di Microsoft Windows XP Professional, Vista Business e 7 Professional</w:t>
      </w:r>
    </w:p>
    <w:p w:rsidR="00723B49" w:rsidRDefault="00E77E73">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76">
        <w:r>
          <w:rPr>
            <w:color w:val="00467F"/>
            <w:u w:val="single"/>
          </w:rPr>
          <w:t>http://go.microsoft.com/?linkid=9839207</w:t>
        </w:r>
      </w:hyperlink>
      <w:r>
        <w:t>.</w:t>
      </w:r>
    </w:p>
    <w:p w:rsidR="00723B49" w:rsidRDefault="00723B49">
      <w:pPr>
        <w:pStyle w:val="ProductList-BodyIndented"/>
      </w:pPr>
    </w:p>
    <w:p w:rsidR="00723B49" w:rsidRDefault="00E77E73">
      <w:pPr>
        <w:pStyle w:val="ProductList-SubClauseHeading"/>
      </w:pPr>
      <w:r>
        <w:t>2.5.2 Versioni K e KN di Windows XP Professional, Vista Business e 7 Professional</w:t>
      </w:r>
    </w:p>
    <w:p w:rsidR="00723B49" w:rsidRDefault="00E77E73">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77">
        <w:r>
          <w:rPr>
            <w:color w:val="00467F"/>
            <w:u w:val="single"/>
          </w:rPr>
          <w:t>http://go.microsoft.com/?linkid=9839207</w:t>
        </w:r>
      </w:hyperlink>
      <w:r>
        <w:t>.</w:t>
      </w:r>
    </w:p>
    <w:p w:rsidR="00723B49" w:rsidRDefault="00723B49">
      <w:pPr>
        <w:pStyle w:val="ProductList-BodyIndented"/>
      </w:pPr>
    </w:p>
    <w:p w:rsidR="00723B49" w:rsidRDefault="00E77E73">
      <w:pPr>
        <w:pStyle w:val="ProductList-SubClauseHeading"/>
      </w:pPr>
      <w:r>
        <w:t>2.5.3 Windows8/8.1 Pro KN e Windows 10 Pro KN</w:t>
      </w:r>
    </w:p>
    <w:p w:rsidR="00723B49" w:rsidRDefault="00E77E73">
      <w:pPr>
        <w:pStyle w:val="ProductList-BodyIndented"/>
      </w:pPr>
      <w:r>
        <w:t>Le Società con sede in Corea che hanno stipulato contratti multilicenza o che dispongono di un’iscrizione con Microsoft Operations Pte Ltd sono idonee ad acquisire i supporti di memorizzazione per Windows 8/8.1 Pro KN e Windows 10 Pro KN per la distribuzione e l’utilizzo in Corea. Nessun altro utilizzo è consentito.</w:t>
      </w:r>
    </w:p>
    <w:p w:rsidR="00723B49" w:rsidRDefault="00723B49">
      <w:pPr>
        <w:pStyle w:val="ProductList-BodyIndented"/>
      </w:pPr>
    </w:p>
    <w:p w:rsidR="00723B49" w:rsidRDefault="00E77E73">
      <w:pPr>
        <w:pStyle w:val="ProductList-SubClauseHeading"/>
      </w:pPr>
      <w:r>
        <w:t>2.5.4 Windows 8/8.1 Pro N e Windows 10 Pro N (non contiene Windows Media Player)</w:t>
      </w:r>
    </w:p>
    <w:p w:rsidR="00723B49" w:rsidRDefault="00E77E73">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723B49" w:rsidRDefault="00723B49">
      <w:pPr>
        <w:pStyle w:val="ProductList-BodyIndented"/>
      </w:pPr>
    </w:p>
    <w:p w:rsidR="00723B49" w:rsidRDefault="00E77E73">
      <w:pPr>
        <w:pStyle w:val="ProductList-ClauseHeading"/>
      </w:pPr>
      <w:r>
        <w:t>2.6 Windows Embedded 8 Standard Enterprise Kit</w:t>
      </w:r>
    </w:p>
    <w:p w:rsidR="00723B49" w:rsidRDefault="00E77E73">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723B49" w:rsidRDefault="00E77E73">
      <w:pPr>
        <w:pStyle w:val="ProductList-Offering1SubSection"/>
      </w:pPr>
      <w:bookmarkStart w:id="188" w:name="_Sec813"/>
      <w:r>
        <w:t>3. Diritti sull’Utilizzo</w:t>
      </w:r>
      <w:bookmarkEnd w:id="188"/>
    </w:p>
    <w:tbl>
      <w:tblPr>
        <w:tblStyle w:val="PURTable"/>
        <w:tblW w:w="0" w:type="dxa"/>
        <w:tblLook w:val="04A0" w:firstRow="1" w:lastRow="0" w:firstColumn="1" w:lastColumn="0" w:noHBand="0" w:noVBand="1"/>
      </w:tblPr>
      <w:tblGrid>
        <w:gridCol w:w="3624"/>
        <w:gridCol w:w="3579"/>
        <w:gridCol w:w="358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Software Aggiuntivo: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Cessione delle Licenze</w:t>
      </w:r>
    </w:p>
    <w:p w:rsidR="00723B49" w:rsidRDefault="00E77E73">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723B49" w:rsidRDefault="00723B49">
      <w:pPr>
        <w:pStyle w:val="ProductList-Body"/>
      </w:pPr>
    </w:p>
    <w:p w:rsidR="00723B49" w:rsidRDefault="00E77E73">
      <w:pPr>
        <w:pStyle w:val="ProductList-ClauseHeading"/>
      </w:pPr>
      <w:r>
        <w:t>3.2 Applicazioni per Windows</w:t>
      </w:r>
    </w:p>
    <w:p w:rsidR="00723B49" w:rsidRDefault="00E77E73">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78">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79">
        <w:r>
          <w:rPr>
            <w:color w:val="00467F"/>
            <w:u w:val="single"/>
          </w:rPr>
          <w:t>http://xbox.com/legal/livetou</w:t>
        </w:r>
      </w:hyperlink>
      <w:r>
        <w:t>.</w:t>
      </w:r>
    </w:p>
    <w:p w:rsidR="00723B49" w:rsidRDefault="00E77E73">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75"/>
        <w:gridCol w:w="3626"/>
        <w:gridCol w:w="3589"/>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0">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edizione Enterprise e VDA</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4.1 Diritti sull’utilizzo aggiuntivi per Windows Software Assurance (Per Utente e Per Dispositivo) e Windows Virtual Desktop Access (VDA) (Per Utente e Per Dispositivo) concessi tramite SA</w:t>
      </w:r>
    </w:p>
    <w:p w:rsidR="00723B49" w:rsidRDefault="00E77E73">
      <w:pPr>
        <w:pStyle w:val="ProductList-Body"/>
      </w:pPr>
      <w:r>
        <w:t>“</w:t>
      </w:r>
      <w:r>
        <w:rPr>
          <w:b/>
          <w:color w:val="00188F"/>
        </w:rPr>
        <w:t>Software</w:t>
      </w:r>
      <w:r>
        <w:t xml:space="preserve">”, ai fini dell’interpretazione del documento, indica Windows 10 Enterprise Current Branch o Windows Enterprise LTSB. </w:t>
      </w:r>
    </w:p>
    <w:p w:rsidR="00723B49" w:rsidRDefault="00E77E73">
      <w:pPr>
        <w:pStyle w:val="ProductList-Body"/>
      </w:pPr>
      <w:r>
        <w:t>Nel presente Articolo “</w:t>
      </w:r>
      <w:r>
        <w:rPr>
          <w:b/>
          <w:color w:val="00188F"/>
        </w:rPr>
        <w:t>Dispositivo con Licenza</w:t>
      </w:r>
      <w:r>
        <w:t>” indica il dispositivo al quale la Società cede la copertura attiva.</w:t>
      </w:r>
    </w:p>
    <w:p w:rsidR="00723B49" w:rsidRDefault="00E77E73">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723B49" w:rsidRDefault="00E77E73">
      <w:pPr>
        <w:pStyle w:val="ProductList-Bullet"/>
        <w:numPr>
          <w:ilvl w:val="0"/>
          <w:numId w:val="28"/>
        </w:numPr>
      </w:pPr>
      <w:r>
        <w:t xml:space="preserve">Qualsiasi utente di un Dispositivo con Licenza o qualsiasi dispositivo utilizzato da un Utente con Licenza potrà accedere in modo remoto a un massimo di quattro Istanze del Software in Esecuzione in OSE virtuali o a un’Istanza del Software in Esecuzione in un OSE Fisico su uno o più dispositivi dedicati all’utilizzo da parte della Società. </w:t>
      </w:r>
    </w:p>
    <w:p w:rsidR="00723B49" w:rsidRDefault="00E77E73">
      <w:pPr>
        <w:pStyle w:val="ProductList-Bullet"/>
        <w:numPr>
          <w:ilvl w:val="0"/>
          <w:numId w:val="28"/>
        </w:numPr>
      </w:pPr>
      <w:r>
        <w:t xml:space="preserve">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 </w:t>
      </w:r>
    </w:p>
    <w:p w:rsidR="00723B49" w:rsidRDefault="00E77E73">
      <w:pPr>
        <w:pStyle w:val="ProductList-Bullet"/>
        <w:numPr>
          <w:ilvl w:val="0"/>
          <w:numId w:val="28"/>
        </w:numPr>
      </w:pPr>
      <w:r>
        <w:t xml:space="preserve">La Società potrà eseguire Windows 10 Pro o versioni precedenti del Software, anziché l’Istanza consentita nel presente Articolo. </w:t>
      </w:r>
    </w:p>
    <w:p w:rsidR="00723B49" w:rsidRDefault="00E77E73">
      <w:pPr>
        <w:pStyle w:val="ProductList-Bullet"/>
        <w:numPr>
          <w:ilvl w:val="0"/>
          <w:numId w:val="28"/>
        </w:numPr>
      </w:pPr>
      <w:r>
        <w:t>La Società non dovrà disporre di alcuna Licenza per accedere alle Istanze autorizzate al solo fine di gestire il Software.</w:t>
      </w:r>
    </w:p>
    <w:p w:rsidR="00723B49" w:rsidRDefault="00723B49">
      <w:pPr>
        <w:pStyle w:val="ProductList-Body"/>
      </w:pPr>
    </w:p>
    <w:p w:rsidR="00723B49" w:rsidRDefault="00E77E73">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723B4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23B49" w:rsidRDefault="00723B4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23B49" w:rsidRDefault="00E77E7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23B49" w:rsidRDefault="00E77E73">
            <w:pPr>
              <w:pStyle w:val="ProductList-TableBody"/>
              <w:jc w:val="center"/>
            </w:pPr>
            <w:r>
              <w:rPr>
                <w:color w:val="FFFFFF"/>
              </w:rPr>
              <w:t>Windows VDA</w:t>
            </w:r>
          </w:p>
        </w:tc>
      </w:tr>
      <w:tr w:rsidR="00723B4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23B49" w:rsidRDefault="00723B4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Utente</w:t>
            </w:r>
          </w:p>
        </w:tc>
      </w:tr>
      <w:tr w:rsidR="00723B49">
        <w:tc>
          <w:tcPr>
            <w:tcW w:w="808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808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808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bl>
    <w:p w:rsidR="00723B49" w:rsidRDefault="00723B49">
      <w:pPr>
        <w:pStyle w:val="ProductList-Body"/>
      </w:pPr>
    </w:p>
    <w:p w:rsidR="00723B49" w:rsidRDefault="00E77E73">
      <w:pPr>
        <w:pStyle w:val="ProductList-SubClauseHeading"/>
      </w:pPr>
      <w:r>
        <w:t>4.1.1 Diritti di Windows 10 Enterprise Current Branch</w:t>
      </w:r>
    </w:p>
    <w:p w:rsidR="00723B49" w:rsidRDefault="00E77E73">
      <w:pPr>
        <w:pStyle w:val="ProductList-BodyIndented"/>
      </w:pPr>
      <w:r>
        <w:t>Windows 10 Enterprise Current Branch potrà essere utilizzato esclusivamente da Società con licenze Windows SA o VDA attive.</w:t>
      </w:r>
    </w:p>
    <w:p w:rsidR="00723B49" w:rsidRDefault="00723B49">
      <w:pPr>
        <w:pStyle w:val="ProductList-BodyIndented"/>
      </w:pPr>
    </w:p>
    <w:p w:rsidR="00723B49" w:rsidRDefault="00E77E73">
      <w:pPr>
        <w:pStyle w:val="ProductList-ClauseHeading"/>
      </w:pPr>
      <w:r>
        <w:t>4.2 Sistemi Operativi Qualificanti (OS)</w:t>
      </w:r>
    </w:p>
    <w:p w:rsidR="00723B49" w:rsidRDefault="00E77E73">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723B49" w:rsidRDefault="00E77E73">
      <w:pPr>
        <w:pStyle w:val="ProductList-Bullet"/>
        <w:numPr>
          <w:ilvl w:val="0"/>
          <w:numId w:val="29"/>
        </w:numPr>
      </w:pPr>
      <w:r>
        <w:t xml:space="preserve">Le società che hanno precedentemente acquistato SA per Windows Pro rinnovarla sui dispositivi interessati senza dover acquistare una licenza di aggiornamento per Windows Enterprise. </w:t>
      </w:r>
    </w:p>
    <w:p w:rsidR="00723B49" w:rsidRDefault="00E77E73">
      <w:pPr>
        <w:pStyle w:val="ProductList-Bullet"/>
        <w:numPr>
          <w:ilvl w:val="0"/>
          <w:numId w:val="29"/>
        </w:numPr>
      </w:pPr>
      <w:r>
        <w:t>Le Società che hanno precedentemente acquistato l’Aggiornamento + SA per Windows Pro potranno continuare ad acquistare l’Aggiornamento + SA per Pro fino alla scadenza dell’iscrizione o del contratto.</w:t>
      </w:r>
    </w:p>
    <w:p w:rsidR="00723B49" w:rsidRDefault="00723B49">
      <w:pPr>
        <w:pStyle w:val="ProductList-Body"/>
      </w:pPr>
    </w:p>
    <w:p w:rsidR="00723B49" w:rsidRDefault="00E77E73">
      <w:pPr>
        <w:pStyle w:val="ProductList-ClauseHeading"/>
      </w:pPr>
      <w:r>
        <w:t>4.3 Riassegnazione di Windows Software Assurance Per Dispositivo</w:t>
      </w:r>
    </w:p>
    <w:p w:rsidR="00723B49" w:rsidRDefault="00E77E73">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generalmente applicabili a SL per dispositivo nell’Articolo “Cessione e riassegnazione di Licenze” nelle </w:t>
      </w:r>
      <w:hyperlink w:anchor="_Sec537">
        <w:r>
          <w:rPr>
            <w:color w:val="00467F"/>
            <w:u w:val="single"/>
          </w:rPr>
          <w:t>Condizioni Universali di Licenza</w:t>
        </w:r>
      </w:hyperlink>
      <w:r>
        <w:t xml:space="preserve">. </w:t>
      </w:r>
    </w:p>
    <w:p w:rsidR="00723B49" w:rsidRDefault="00723B49">
      <w:pPr>
        <w:pStyle w:val="ProductList-Body"/>
      </w:pPr>
    </w:p>
    <w:p w:rsidR="00723B49" w:rsidRDefault="00E77E73">
      <w:pPr>
        <w:pStyle w:val="ProductList-ClauseHeading"/>
      </w:pPr>
      <w:r>
        <w:t>4.4 Regole per la Cessione della Licenza Per Utente di Windows Software Assurance</w:t>
      </w:r>
    </w:p>
    <w:p w:rsidR="00723B49" w:rsidRDefault="00E77E73">
      <w:pPr>
        <w:pStyle w:val="ProductList-SubClauseHeading"/>
      </w:pPr>
      <w:r>
        <w:t>4.4.1 SL per Utente per Windows Enterprise SA</w:t>
      </w:r>
    </w:p>
    <w:p w:rsidR="00723B49" w:rsidRDefault="00E77E73">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723B49" w:rsidRDefault="00723B49">
      <w:pPr>
        <w:pStyle w:val="ProductList-BodyIndented"/>
      </w:pPr>
    </w:p>
    <w:p w:rsidR="00723B49" w:rsidRDefault="00E77E73">
      <w:pPr>
        <w:pStyle w:val="ProductList-SubClauseHeading"/>
      </w:pPr>
      <w:r>
        <w:t>4.4.2 Add-on di Windows Enterprise SA per Utente</w:t>
      </w:r>
    </w:p>
    <w:p w:rsidR="00723B49" w:rsidRDefault="00E77E73">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723B49" w:rsidRDefault="00723B49">
      <w:pPr>
        <w:pStyle w:val="ProductList-BodyIndented"/>
      </w:pPr>
    </w:p>
    <w:p w:rsidR="00723B49" w:rsidRDefault="00E77E73">
      <w:pPr>
        <w:pStyle w:val="ProductList-ClauseHeading"/>
      </w:pPr>
      <w:r>
        <w:t>4.5 Add-on di Software Assurance Per Utente per il Sistema Operativo Desktop Windows</w:t>
      </w:r>
    </w:p>
    <w:p w:rsidR="00723B49" w:rsidRDefault="00E77E73">
      <w:pPr>
        <w:pStyle w:val="ProductList-Body"/>
      </w:pPr>
      <w:r>
        <w:t xml:space="preserve">L’Add-on di Software Assurance Per Utente per il Sistema Operativo Desktop Windows è una Licenza “Subscription” che </w:t>
      </w:r>
    </w:p>
    <w:p w:rsidR="00723B49" w:rsidRDefault="00E77E73">
      <w:pPr>
        <w:pStyle w:val="ProductList-Bullet"/>
        <w:numPr>
          <w:ilvl w:val="0"/>
          <w:numId w:val="30"/>
        </w:numPr>
      </w:pPr>
      <w:r>
        <w:t>è acquistata in aggiunta (e in associazione) a un dispositivo con licenza con il Sistema Operativo Desktop Windows con copertura SA (“Copertura Qualificante”) o VDA (“Licenza Qualificante”),</w:t>
      </w:r>
    </w:p>
    <w:p w:rsidR="00723B49" w:rsidRDefault="00E77E73">
      <w:pPr>
        <w:pStyle w:val="ProductList-Bullet"/>
        <w:numPr>
          <w:ilvl w:val="0"/>
          <w:numId w:val="30"/>
        </w:numPr>
      </w:pPr>
      <w:r>
        <w:t>è ceduta all’Utente Principale di tale dispositivo (che è anche il dispositivo di lavoro principale dell’Utente Principale),</w:t>
      </w:r>
    </w:p>
    <w:p w:rsidR="00723B49" w:rsidRDefault="00E77E73">
      <w:pPr>
        <w:pStyle w:val="ProductList-Bullet"/>
        <w:numPr>
          <w:ilvl w:val="0"/>
          <w:numId w:val="30"/>
        </w:numPr>
      </w:pPr>
      <w:r>
        <w:t>consente l’utilizzo del software Windows Enterprise in conformità alle Condizioni di Licenza per Windows Enterprise per Utente o alle Condizioni di Licenza per VDA per Utente, in associazione rispettivamente alla Copertura Qualificante o alla Licenza Qualificante e</w:t>
      </w:r>
    </w:p>
    <w:p w:rsidR="00723B49" w:rsidRDefault="00E77E73">
      <w:pPr>
        <w:pStyle w:val="ProductList-Bullet"/>
        <w:numPr>
          <w:ilvl w:val="0"/>
          <w:numId w:val="30"/>
        </w:numPr>
      </w:pPr>
      <w:r>
        <w:t xml:space="preserve">scade alla scadenza della Copertura Qualificante o della Licenza Qualificante. </w:t>
      </w:r>
    </w:p>
    <w:p w:rsidR="00723B49" w:rsidRDefault="00E77E73">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rsidR="00723B49" w:rsidRDefault="00723B49">
      <w:pPr>
        <w:pStyle w:val="ProductList-Body"/>
      </w:pPr>
    </w:p>
    <w:p w:rsidR="00723B49" w:rsidRDefault="00E77E73">
      <w:pPr>
        <w:pStyle w:val="ProductList-ClauseHeading"/>
      </w:pPr>
      <w:r>
        <w:t>4.6 Iscrizioni Enterprise con combinazione di copertura Windows Per Utente e Per Dispositivo, Windows SA o VDA</w:t>
      </w:r>
    </w:p>
    <w:p w:rsidR="00723B49" w:rsidRDefault="00E77E73">
      <w:pPr>
        <w:pStyle w:val="ProductList-Body"/>
      </w:pPr>
      <w:r>
        <w:t>Le Società che desiderano integrare licenze per Windows SA per Dispositivo e Windows SA Per Utente lo potranno fare purché:</w:t>
      </w:r>
    </w:p>
    <w:p w:rsidR="00723B49" w:rsidRDefault="00E77E73">
      <w:pPr>
        <w:pStyle w:val="ProductList-Bullet"/>
        <w:numPr>
          <w:ilvl w:val="0"/>
          <w:numId w:val="31"/>
        </w:numPr>
      </w:pPr>
      <w:r>
        <w:t xml:space="preserve">tutti gli utenti che utilizzano Dispositivi Qualificati privi di licenza siano concessi in licenza con Windows SA per Utente (SL per Utente o SL Add-on per Utente) e </w:t>
      </w:r>
    </w:p>
    <w:p w:rsidR="00723B49" w:rsidRDefault="00E77E73">
      <w:pPr>
        <w:pStyle w:val="ProductList-Bullet"/>
        <w:numPr>
          <w:ilvl w:val="0"/>
          <w:numId w:val="31"/>
        </w:numPr>
      </w:pPr>
      <w:r>
        <w:t>tutti i Dispositivi Qualificati utilizzati da utenti privi di licenza siano concessi in licenza con Windows SA per Dispositivo</w:t>
      </w:r>
    </w:p>
    <w:p w:rsidR="00723B49" w:rsidRDefault="00723B49">
      <w:pPr>
        <w:pStyle w:val="ProductList-Body"/>
      </w:pPr>
    </w:p>
    <w:p w:rsidR="00723B49" w:rsidRDefault="00E77E73">
      <w:pPr>
        <w:pStyle w:val="ProductList-ClauseHeading"/>
      </w:pPr>
      <w:r>
        <w:t>4.7 Idoneità all’acquisto di SL per Utente per Software Assurance (Per Utente) per il Sistema Operativo Desktop Windows da SA</w:t>
      </w:r>
    </w:p>
    <w:p w:rsidR="00723B49" w:rsidRDefault="00E77E73">
      <w:pPr>
        <w:pStyle w:val="ProductList-SubClauseHeading"/>
      </w:pPr>
      <w:r>
        <w:t>4.7.1 Contratti Enterprise</w:t>
      </w:r>
    </w:p>
    <w:p w:rsidR="00723B49" w:rsidRDefault="00E77E73">
      <w:pPr>
        <w:pStyle w:val="ProductList-BodyIndented"/>
      </w:pPr>
      <w:r>
        <w:t>SL per Utente da SA potranno essere acquistate per la transizione di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Prodotti Qualificanti soggetti alla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SL per Utente da SA corrispondente</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USL per SA per il Sistema Operativo Desktop Windows (Per Utente) da SA</w:t>
            </w:r>
            <w:r>
              <w:rPr>
                <w:vertAlign w:val="superscript"/>
              </w:rPr>
              <w:t>1</w:t>
            </w:r>
          </w:p>
        </w:tc>
      </w:tr>
    </w:tbl>
    <w:p w:rsidR="00723B49" w:rsidRDefault="00E77E73">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723B49" w:rsidRDefault="00723B49">
      <w:pPr>
        <w:pStyle w:val="ProductList-BodyIndented"/>
      </w:pPr>
    </w:p>
    <w:p w:rsidR="00723B49" w:rsidRDefault="00E77E73">
      <w:pPr>
        <w:pStyle w:val="ProductList-SubClauseHeading"/>
      </w:pPr>
      <w:r>
        <w:t>4.7.2 Contratti Enterprise Subscription</w:t>
      </w:r>
    </w:p>
    <w:p w:rsidR="00723B49" w:rsidRDefault="00E77E73">
      <w:pPr>
        <w:pStyle w:val="ProductList-BodyIndented"/>
      </w:pPr>
      <w:r>
        <w:t>Le Licenze “Subscription” per Software Assurance per il Sistema Operativo Desktop Windows possono essere soggette a transizione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rsidR="00723B49" w:rsidRDefault="00723B49">
      <w:pPr>
        <w:pStyle w:val="ProductList-BodyIndented"/>
      </w:pPr>
    </w:p>
    <w:p w:rsidR="00723B49" w:rsidRDefault="00E77E73">
      <w:pPr>
        <w:pStyle w:val="ProductList-ClauseHeading"/>
      </w:pPr>
      <w:r>
        <w:t>4.8 Microsoft Desktop Optimization Pack (MDOP)</w:t>
      </w:r>
    </w:p>
    <w:p w:rsidR="00723B49" w:rsidRDefault="00E77E73">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723B49" w:rsidRDefault="00723B49">
      <w:pPr>
        <w:pStyle w:val="ProductList-Body"/>
      </w:pPr>
    </w:p>
    <w:p w:rsidR="00723B49" w:rsidRDefault="00E77E73">
      <w:pPr>
        <w:pStyle w:val="ProductList-SubClauseHeading"/>
      </w:pPr>
      <w:r>
        <w:t>4.8.1 Requisiti di Idoneità MDOP</w:t>
      </w:r>
    </w:p>
    <w:p w:rsidR="00723B49" w:rsidRDefault="00E77E73">
      <w:pPr>
        <w:pStyle w:val="ProductList-BodyIndented"/>
      </w:pPr>
      <w:r>
        <w:t>Le seguenti Società dispongono di diritti sull’utilizzo di MDOP inclusi in Windows Software Assurance e Windows VDA e non devono acquistare MDOP separatamente.</w:t>
      </w:r>
    </w:p>
    <w:p w:rsidR="00723B49" w:rsidRDefault="00E77E73">
      <w:pPr>
        <w:pStyle w:val="ProductList-Bullet"/>
        <w:numPr>
          <w:ilvl w:val="1"/>
          <w:numId w:val="32"/>
        </w:numPr>
      </w:pPr>
      <w:r>
        <w:t xml:space="preserve">Tutte le Società con copertura attiva USL per Utente per Windows Software Assurance o USL per Utente per VDA. </w:t>
      </w:r>
    </w:p>
    <w:p w:rsidR="00723B49" w:rsidRDefault="00E77E73">
      <w:pPr>
        <w:pStyle w:val="ProductList-Bullet"/>
        <w:numPr>
          <w:ilvl w:val="1"/>
          <w:numId w:val="32"/>
        </w:numPr>
      </w:pPr>
      <w:r>
        <w:t>Le Società i cui contratti entrano in vigore in data 1 agosto 2015 o successiva e che dispongono di una copertura Windows Software Assurance per Dispositivo attiva o di una licenza VDA per Dispositivo attiva.</w:t>
      </w:r>
    </w:p>
    <w:p w:rsidR="00723B49" w:rsidRDefault="00723B49">
      <w:pPr>
        <w:pStyle w:val="ProductList-BodyIndented"/>
      </w:pPr>
    </w:p>
    <w:p w:rsidR="00723B49" w:rsidRDefault="00E77E73">
      <w:pPr>
        <w:pStyle w:val="ProductList-ClauseHeading"/>
      </w:pPr>
      <w:r>
        <w:t>4.9 Programmi Academic</w:t>
      </w:r>
    </w:p>
    <w:p w:rsidR="00723B49" w:rsidRDefault="00E77E73">
      <w:pPr>
        <w:pStyle w:val="ProductList-Body"/>
      </w:pPr>
      <w:r>
        <w:t>Il presente Articolo si applica alle Società riguardo a tutti i Programmi per i Contratti Multilicenza Academic:</w:t>
      </w:r>
    </w:p>
    <w:p w:rsidR="00723B49" w:rsidRDefault="00E77E73">
      <w:pPr>
        <w:pStyle w:val="ProductList-SubClauseHeading"/>
      </w:pPr>
      <w:r>
        <w:t>4.9.1 Diritti per Windows Enterprise LTSB</w:t>
      </w:r>
    </w:p>
    <w:p w:rsidR="00723B49" w:rsidRDefault="00E77E73">
      <w:pPr>
        <w:pStyle w:val="ProductList-BodyIndented"/>
      </w:pPr>
      <w:r>
        <w:t>Gli Istituti Didattici con Windows Enterprise SA o Windows Education SA potranno installare Windows 10 Enterprise LTSB al posto di eventuali istanze perpetue consentite.</w:t>
      </w:r>
    </w:p>
    <w:p w:rsidR="00723B49" w:rsidRDefault="00723B49">
      <w:pPr>
        <w:pStyle w:val="ProductList-BodyIndented"/>
      </w:pPr>
    </w:p>
    <w:p w:rsidR="00723B49" w:rsidRDefault="00E77E73">
      <w:pPr>
        <w:pStyle w:val="ProductList-SubClauseHeading"/>
      </w:pPr>
      <w:r>
        <w:t>4.9.2 Diritti per Windows 10 Education Edition</w:t>
      </w:r>
    </w:p>
    <w:p w:rsidR="00723B49" w:rsidRDefault="00E77E73">
      <w:pPr>
        <w:pStyle w:val="ProductList-BodyIndented"/>
      </w:pPr>
      <w:r>
        <w:t>Gli Istituti Didattici con copertura Software Assurance per Windows Enterprise o Windows Education hanno i diritti di installare e utilizzare Windows 10 Education. Gli Istituti Didattici non hanno i diritti di installare Windows 10 Enterprise Current Branch for Business.</w:t>
      </w:r>
    </w:p>
    <w:p w:rsidR="00723B49" w:rsidRDefault="00723B49">
      <w:pPr>
        <w:pStyle w:val="ProductList-BodyIndented"/>
      </w:pPr>
    </w:p>
    <w:p w:rsidR="00723B49" w:rsidRDefault="00E77E73">
      <w:pPr>
        <w:pStyle w:val="ProductList-SubClauseHeading"/>
      </w:pPr>
      <w:r>
        <w:t>4.9.3 Diritti di Downgrade</w:t>
      </w:r>
    </w:p>
    <w:p w:rsidR="00723B49" w:rsidRDefault="00E77E73">
      <w:pPr>
        <w:pStyle w:val="ProductList-BodyIndented"/>
      </w:pPr>
      <w:r>
        <w:t>Gli Istituti Didattici con copertura Software Assurance per Windows Education hanno i diritti di downgrade a Windows 8.1 Enterprise/Pro e alle versioni precedenti di Windows 8.1 Enterprise/Pro.</w:t>
      </w:r>
    </w:p>
    <w:p w:rsidR="00723B49" w:rsidRDefault="00723B49">
      <w:pPr>
        <w:pStyle w:val="ProductList-BodyIndented"/>
      </w:pPr>
    </w:p>
    <w:p w:rsidR="00723B49" w:rsidRDefault="00E77E73">
      <w:pPr>
        <w:pStyle w:val="ProductList-SubClauseHeading"/>
      </w:pPr>
      <w:r>
        <w:t>4.9.4 Requisiti di Idoneità MDOP</w:t>
      </w:r>
    </w:p>
    <w:p w:rsidR="00723B49" w:rsidRDefault="00E77E73">
      <w:pPr>
        <w:pStyle w:val="ProductList-BodyIndented"/>
      </w:pPr>
      <w:r>
        <w:t>Gli Istituti Didattici con copertura Software Assurance per Windows Enterprise o Windows Education hanno i diritti di installare e utilizzare MDOP.</w:t>
      </w:r>
    </w:p>
    <w:p w:rsidR="00723B49" w:rsidRDefault="00723B49">
      <w:pPr>
        <w:pStyle w:val="ProductList-BodyIndented"/>
      </w:pPr>
    </w:p>
    <w:p w:rsidR="00723B49" w:rsidRDefault="00E77E73">
      <w:pPr>
        <w:pStyle w:val="ProductList-SubClauseHeading"/>
      </w:pPr>
      <w:r>
        <w:t>4.9.5 Windows To Go per l’Opzione per Studente</w:t>
      </w:r>
    </w:p>
    <w:p w:rsidR="00723B49" w:rsidRDefault="00E77E73">
      <w:pPr>
        <w:pStyle w:val="ProductList-BodyIndented"/>
      </w:pPr>
      <w:r>
        <w:t>Agli Istituti che scelgono l’Opzione per Studente viene concessa una sola Istanza di Windows To Go per ogni dispositivo con licenza in dotazione a uno studente mentre tale studente è iscritto all’istituto.</w:t>
      </w:r>
    </w:p>
    <w:p w:rsidR="00723B49" w:rsidRDefault="00723B49">
      <w:pPr>
        <w:pStyle w:val="ProductList-BodyIndented"/>
      </w:pPr>
    </w:p>
    <w:p w:rsidR="00723B49" w:rsidRDefault="00E77E73">
      <w:pPr>
        <w:pStyle w:val="ProductList-ClauseHeading"/>
      </w:pPr>
      <w:r>
        <w:t>4.10 Sistema Operativo Desktop Windows - Diritti di esecuzione di “Applicazioni HPC con Cluster”</w:t>
      </w:r>
    </w:p>
    <w:p w:rsidR="00723B49" w:rsidRDefault="00E77E73">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723B49" w:rsidRDefault="00723B49">
      <w:pPr>
        <w:pStyle w:val="ProductList-Body"/>
      </w:pPr>
    </w:p>
    <w:p w:rsidR="00723B49" w:rsidRDefault="00E77E73">
      <w:pPr>
        <w:pStyle w:val="ProductList-ClauseHeading"/>
      </w:pPr>
      <w:r>
        <w:t>4.11 Sistema Operativo Desktop Windows - Windows Thin PC</w:t>
      </w:r>
    </w:p>
    <w:p w:rsidR="00723B49" w:rsidRDefault="00E77E73">
      <w:pPr>
        <w:pStyle w:val="ProductList-Body"/>
      </w:pPr>
      <w:r>
        <w:t>La Società potrà utilizzare il software Windows Thin PC anziché il software del Sistema Operativo Desktop Windows, ma soltanto per eseguire i tipi di applicazioni elencati di seguito:</w:t>
      </w:r>
    </w:p>
    <w:p w:rsidR="00723B49" w:rsidRDefault="00E77E73">
      <w:pPr>
        <w:pStyle w:val="ProductList-Bullet"/>
        <w:numPr>
          <w:ilvl w:val="0"/>
          <w:numId w:val="33"/>
        </w:numPr>
      </w:pPr>
      <w:r>
        <w:t>protezione</w:t>
      </w:r>
    </w:p>
    <w:p w:rsidR="00723B49" w:rsidRDefault="00E77E73">
      <w:pPr>
        <w:pStyle w:val="ProductList-Bullet"/>
        <w:numPr>
          <w:ilvl w:val="0"/>
          <w:numId w:val="33"/>
        </w:numPr>
      </w:pPr>
      <w:r>
        <w:t>gestione</w:t>
      </w:r>
    </w:p>
    <w:p w:rsidR="00723B49" w:rsidRDefault="00E77E73">
      <w:pPr>
        <w:pStyle w:val="ProductList-Bullet"/>
        <w:numPr>
          <w:ilvl w:val="0"/>
          <w:numId w:val="33"/>
        </w:numPr>
      </w:pPr>
      <w:r>
        <w:t>emulazione di terminale</w:t>
      </w:r>
    </w:p>
    <w:p w:rsidR="00723B49" w:rsidRDefault="00E77E73">
      <w:pPr>
        <w:pStyle w:val="ProductList-Bullet"/>
        <w:numPr>
          <w:ilvl w:val="0"/>
          <w:numId w:val="33"/>
        </w:numPr>
      </w:pPr>
      <w:r>
        <w:t>Desktop Remoto e tecnologie simili</w:t>
      </w:r>
    </w:p>
    <w:p w:rsidR="00723B49" w:rsidRDefault="00E77E73">
      <w:pPr>
        <w:pStyle w:val="ProductList-Bullet"/>
        <w:numPr>
          <w:ilvl w:val="0"/>
          <w:numId w:val="33"/>
        </w:numPr>
      </w:pPr>
      <w:r>
        <w:t>browser Web</w:t>
      </w:r>
    </w:p>
    <w:p w:rsidR="00723B49" w:rsidRDefault="00E77E73">
      <w:pPr>
        <w:pStyle w:val="ProductList-Bullet"/>
        <w:numPr>
          <w:ilvl w:val="0"/>
          <w:numId w:val="33"/>
        </w:numPr>
      </w:pPr>
      <w:r>
        <w:t>lettore multimediale</w:t>
      </w:r>
    </w:p>
    <w:p w:rsidR="00723B49" w:rsidRDefault="00E77E73">
      <w:pPr>
        <w:pStyle w:val="ProductList-Bullet"/>
        <w:numPr>
          <w:ilvl w:val="0"/>
          <w:numId w:val="33"/>
        </w:numPr>
      </w:pPr>
      <w:r>
        <w:t>client di messaggistica istantanea</w:t>
      </w:r>
    </w:p>
    <w:p w:rsidR="00723B49" w:rsidRDefault="00E77E73">
      <w:pPr>
        <w:pStyle w:val="ProductList-Bullet"/>
        <w:numPr>
          <w:ilvl w:val="0"/>
          <w:numId w:val="33"/>
        </w:numPr>
      </w:pPr>
      <w:r>
        <w:t>visualizzatori di documenti</w:t>
      </w:r>
    </w:p>
    <w:p w:rsidR="00723B49" w:rsidRDefault="00E77E73">
      <w:pPr>
        <w:pStyle w:val="ProductList-Bullet"/>
        <w:numPr>
          <w:ilvl w:val="0"/>
          <w:numId w:val="33"/>
        </w:numPr>
      </w:pPr>
      <w:r>
        <w:t>NET Framework e Java Virtual Machine</w:t>
      </w:r>
    </w:p>
    <w:p w:rsidR="00723B49" w:rsidRDefault="00E77E73">
      <w:pPr>
        <w:pStyle w:val="ProductList-Body"/>
      </w:pPr>
      <w:r>
        <w:t>La Società potrà utilizzare il software su un dispositivo diverso da quello su cui era stato installato originariamente se trasferisce la copertura Software Assurance a tale dispositivo.</w:t>
      </w:r>
    </w:p>
    <w:p w:rsidR="00723B49" w:rsidRDefault="00723B49">
      <w:pPr>
        <w:pStyle w:val="ProductList-Body"/>
      </w:pPr>
    </w:p>
    <w:p w:rsidR="00723B49" w:rsidRDefault="00E77E73">
      <w:pPr>
        <w:pStyle w:val="ProductList-ClauseHeading"/>
      </w:pPr>
      <w:r>
        <w:t>4.12 Software Assurance per Windows Embedded Industry Enterprise</w:t>
      </w:r>
    </w:p>
    <w:p w:rsidR="00723B49" w:rsidRDefault="00E77E73">
      <w:pPr>
        <w:pStyle w:val="ProductList-Body"/>
      </w:pPr>
      <w:r>
        <w:t xml:space="preserve">Le Società con copertura Software Assurance per Windows Embedded Industry Enterprise hanno gli stessi diritti e limitazioni previsti per Windows Software Assurance. </w:t>
      </w:r>
    </w:p>
    <w:p w:rsidR="00723B49" w:rsidRDefault="00723B49">
      <w:pPr>
        <w:pStyle w:val="PURBreadcrumb"/>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GroupHeading"/>
      </w:pPr>
      <w:bookmarkStart w:id="190" w:name="_Sec619"/>
      <w:r>
        <w:t>Istanze del sistema operativo</w:t>
      </w:r>
      <w:bookmarkEnd w:id="190"/>
      <w:r>
        <w:fldChar w:fldCharType="begin"/>
      </w:r>
      <w:r>
        <w:instrText xml:space="preserve"> TC "</w:instrText>
      </w:r>
      <w:bookmarkStart w:id="191" w:name="_Toc433718155"/>
      <w:r>
        <w:instrText>Istanze del sistema operativo</w:instrText>
      </w:r>
      <w:bookmarkEnd w:id="191"/>
      <w:r>
        <w:instrText>" \l 2</w:instrText>
      </w:r>
      <w:r>
        <w:fldChar w:fldCharType="end"/>
      </w:r>
    </w:p>
    <w:p w:rsidR="00723B49" w:rsidRDefault="00E77E73">
      <w:pPr>
        <w:pStyle w:val="ProductList-Offering2HeadingNoBorder"/>
      </w:pPr>
      <w:bookmarkStart w:id="192" w:name="_Sec654"/>
      <w:r>
        <w:t>Windows MultiPoint Server</w:t>
      </w:r>
      <w:bookmarkEnd w:id="192"/>
      <w:r>
        <w:fldChar w:fldCharType="begin"/>
      </w:r>
      <w:r>
        <w:instrText xml:space="preserve"> TC "</w:instrText>
      </w:r>
      <w:bookmarkStart w:id="193" w:name="_Toc433718156"/>
      <w:r>
        <w:instrText>Windows MultiPoint Server</w:instrText>
      </w:r>
      <w:bookmarkEnd w:id="193"/>
      <w:r>
        <w:instrText>" \l 3</w:instrText>
      </w:r>
      <w:r>
        <w:fldChar w:fldCharType="end"/>
      </w:r>
    </w:p>
    <w:p w:rsidR="00723B49" w:rsidRDefault="00E77E73">
      <w:pPr>
        <w:pStyle w:val="ProductList-Offering1SubSection"/>
      </w:pPr>
      <w:bookmarkStart w:id="194" w:name="_Sec702"/>
      <w:r>
        <w:t>1. Disponibilità del Programma</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9" w:space="0" w:color="FFFFFF"/>
              <w:left w:val="single" w:sz="9" w:space="0" w:color="FFFFFF"/>
              <w:bottom w:val="dashed" w:sz="4" w:space="0" w:color="BFBFBF"/>
              <w:right w:val="single" w:sz="9" w:space="0" w:color="FFFFFF"/>
            </w:tcBorders>
          </w:tcPr>
          <w:p w:rsidR="00723B49" w:rsidRDefault="00E77E7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p>
        </w:tc>
      </w:tr>
      <w:tr w:rsidR="00723B49">
        <w:tc>
          <w:tcPr>
            <w:tcW w:w="4160" w:type="dxa"/>
            <w:tcBorders>
              <w:top w:val="dashed" w:sz="4" w:space="0" w:color="BFBFBF"/>
              <w:left w:val="single" w:sz="9" w:space="0" w:color="FFFFFF"/>
              <w:bottom w:val="none" w:sz="4" w:space="0" w:color="000000"/>
              <w:right w:val="single" w:sz="9" w:space="0" w:color="FFFFFF"/>
            </w:tcBorders>
          </w:tcPr>
          <w:p w:rsidR="00723B49" w:rsidRDefault="00E77E73">
            <w:pPr>
              <w:pStyle w:val="ProductList-TableBody"/>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Utente)</w:t>
            </w:r>
          </w:p>
        </w:tc>
        <w:tc>
          <w:tcPr>
            <w:tcW w:w="620" w:type="dxa"/>
            <w:tcBorders>
              <w:top w:val="dashed" w:sz="4" w:space="0" w:color="BFBFBF"/>
              <w:left w:val="single" w:sz="9" w:space="0" w:color="FFFFFF"/>
              <w:bottom w:val="none" w:sz="4" w:space="0" w:color="000000"/>
              <w:right w:val="single" w:sz="9" w:space="0" w:color="FFFFFF"/>
            </w:tcBorders>
          </w:tcPr>
          <w:p w:rsidR="00723B49" w:rsidRDefault="00E77E7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23B49" w:rsidRDefault="00E77E7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23B49" w:rsidRDefault="00E77E7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23B49" w:rsidRDefault="00E77E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195" w:name="_Sec757"/>
      <w:r>
        <w:t>2. Condizioni del Prodotto</w:t>
      </w:r>
      <w:bookmarkEnd w:id="195"/>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(SA):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196" w:name="_Sec800"/>
      <w:r>
        <w:t>3. Diritti sull’Utilizzo</w:t>
      </w:r>
      <w:bookmarkEnd w:id="196"/>
    </w:p>
    <w:tbl>
      <w:tblPr>
        <w:tblStyle w:val="PURTable"/>
        <w:tblW w:w="0" w:type="dxa"/>
        <w:tblLook w:val="04A0" w:firstRow="1" w:lastRow="0" w:firstColumn="1" w:lastColumn="0" w:noHBand="0" w:noVBand="1"/>
      </w:tblPr>
      <w:tblGrid>
        <w:gridCol w:w="3624"/>
        <w:gridCol w:w="3579"/>
        <w:gridCol w:w="358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Accesso Software Server</w:t>
      </w:r>
    </w:p>
    <w:tbl>
      <w:tblPr>
        <w:tblStyle w:val="PURTable"/>
        <w:tblW w:w="0" w:type="dxa"/>
        <w:tblLook w:val="04A0" w:firstRow="1" w:lastRow="0" w:firstColumn="1" w:lastColumn="0" w:noHBand="0" w:noVBand="1"/>
      </w:tblPr>
      <w:tblGrid>
        <w:gridCol w:w="3573"/>
        <w:gridCol w:w="3595"/>
        <w:gridCol w:w="362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23B49" w:rsidRDefault="00E77E73">
            <w:pPr>
              <w:pStyle w:val="ProductList-TableBody"/>
            </w:pPr>
            <w:r>
              <w:t xml:space="preserve">CAL per Windows MultiPoint Server 2012 e </w:t>
            </w:r>
          </w:p>
          <w:p w:rsidR="00723B49" w:rsidRDefault="00E77E73">
            <w:pPr>
              <w:pStyle w:val="ProductList-TableBody"/>
            </w:pPr>
            <w:r>
              <w:t>Licenza Equivalente a Licenze CAL (fare riferimento all’</w:t>
            </w:r>
            <w:hyperlink w:anchor="_Sec591">
              <w:r>
                <w:rPr>
                  <w:color w:val="00467F"/>
                  <w:u w:val="single"/>
                </w:rPr>
                <w:t>Appendice A</w:t>
              </w:r>
            </w:hyperlink>
            <w:r>
              <w:t>)</w:t>
            </w:r>
          </w:p>
        </w:tc>
      </w:tr>
    </w:tbl>
    <w:p w:rsidR="00723B49" w:rsidRDefault="00723B49">
      <w:pPr>
        <w:pStyle w:val="ProductList-Body"/>
      </w:pPr>
    </w:p>
    <w:p w:rsidR="00723B49" w:rsidRDefault="00E77E73">
      <w:pPr>
        <w:pStyle w:val="ProductList-SubClauseHeading"/>
      </w:pPr>
      <w:r>
        <w:t>3.1.1 Funzionalità Aggiuntive Associate a CAL per Windows Server 2012 Active Directory Rights Management Services</w:t>
      </w:r>
    </w:p>
    <w:p w:rsidR="00723B49" w:rsidRDefault="00E77E73">
      <w:pPr>
        <w:pStyle w:val="ProductList-BodyIndented"/>
      </w:pPr>
      <w:r>
        <w:t>Windows Server 2012 Rights Management Services</w:t>
      </w:r>
    </w:p>
    <w:tbl>
      <w:tblPr>
        <w:tblStyle w:val="PURTable0"/>
        <w:tblW w:w="0" w:type="dxa"/>
        <w:tblLook w:val="04A0" w:firstRow="1" w:lastRow="0" w:firstColumn="1" w:lastColumn="0" w:noHBand="0" w:noVBand="1"/>
      </w:tblPr>
      <w:tblGrid>
        <w:gridCol w:w="3453"/>
        <w:gridCol w:w="3488"/>
        <w:gridCol w:w="3489"/>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23B49" w:rsidRDefault="00E77E73">
            <w:pPr>
              <w:pStyle w:val="ProductList-TableBody"/>
            </w:pPr>
            <w:r>
              <w:t>Licenza Equivalente a Licenze CAL (fare riferimento all’</w:t>
            </w:r>
            <w:hyperlink w:anchor="_Sec591">
              <w:r>
                <w:rPr>
                  <w:color w:val="00467F"/>
                  <w:u w:val="single"/>
                </w:rPr>
                <w:t>Appendice A</w:t>
              </w:r>
            </w:hyperlink>
            <w:r>
              <w:t>)</w:t>
            </w:r>
          </w:p>
        </w:tc>
      </w:tr>
    </w:tbl>
    <w:p w:rsidR="00723B49" w:rsidRDefault="00723B49">
      <w:pPr>
        <w:pStyle w:val="ProductList-BodyIndented"/>
      </w:pPr>
    </w:p>
    <w:p w:rsidR="00723B49" w:rsidRDefault="00E77E73">
      <w:pPr>
        <w:pStyle w:val="ProductList-ClauseHeading"/>
      </w:pPr>
      <w:r>
        <w:t>3.2 Esecuzione di Istanze del Software</w:t>
      </w:r>
    </w:p>
    <w:p w:rsidR="00723B49" w:rsidRDefault="00E77E73">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723B49" w:rsidRDefault="00723B49">
      <w:pPr>
        <w:pStyle w:val="ProductList-Body"/>
      </w:pPr>
    </w:p>
    <w:p w:rsidR="00723B49" w:rsidRDefault="00E77E73">
      <w:pPr>
        <w:pStyle w:val="ProductList-ClauseHeading"/>
      </w:pPr>
      <w:r>
        <w:t>3.3 Licenze di Accesso</w:t>
      </w:r>
    </w:p>
    <w:p w:rsidR="00723B49" w:rsidRDefault="00E77E73">
      <w:pPr>
        <w:pStyle w:val="ProductList-Body"/>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723B49" w:rsidRDefault="00723B49">
      <w:pPr>
        <w:pStyle w:val="ProductList-Body"/>
      </w:pPr>
    </w:p>
    <w:p w:rsidR="00723B49" w:rsidRDefault="00E77E73">
      <w:pPr>
        <w:pStyle w:val="ProductList-ClauseHeading"/>
      </w:pPr>
      <w:r>
        <w:t>3.4 Windows MultiPoint Server 2012 Connector</w:t>
      </w:r>
    </w:p>
    <w:p w:rsidR="00723B49" w:rsidRDefault="00E77E73">
      <w:pPr>
        <w:pStyle w:val="ProductList-Body"/>
      </w:pPr>
      <w:r>
        <w:t>La Società potrà installare e utilizzare il software Windows Server 2012 MultiPoint Connector su qualsiasi dispositivo con licenza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Dashboard, non avrà necessità di una CAL per MultiPoint Server.</w:t>
      </w:r>
    </w:p>
    <w:p w:rsidR="00723B49" w:rsidRDefault="00723B49">
      <w:pPr>
        <w:pStyle w:val="ProductList-Body"/>
      </w:pPr>
    </w:p>
    <w:p w:rsidR="00723B49" w:rsidRDefault="00E77E73">
      <w:pPr>
        <w:pStyle w:val="ProductList-ClauseHeading"/>
      </w:pPr>
      <w:r>
        <w:t>3.5 Software Aggiuntivo</w:t>
      </w:r>
    </w:p>
    <w:p w:rsidR="00723B49" w:rsidRDefault="00E77E73">
      <w:pPr>
        <w:pStyle w:val="ProductList-Body"/>
      </w:pPr>
      <w:r>
        <w:t xml:space="preserve">Un elenco del Software Aggiuntivo è reperibile all’indirizzo </w:t>
      </w:r>
      <w:hyperlink r:id="rId81">
        <w:r>
          <w:rPr>
            <w:color w:val="00467F"/>
            <w:u w:val="single"/>
          </w:rPr>
          <w:t>http://go.microsoft.com/fwlink/?LinkId=245856</w:t>
        </w:r>
      </w:hyperlink>
      <w:r>
        <w:t>.</w:t>
      </w:r>
    </w:p>
    <w:p w:rsidR="00723B49" w:rsidRDefault="00E77E73">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85"/>
        <w:gridCol w:w="3613"/>
        <w:gridCol w:w="35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198" w:name="_Sec655"/>
      <w:r>
        <w:t>Istanze del sistema operativo</w:t>
      </w:r>
      <w:bookmarkEnd w:id="198"/>
      <w:r>
        <w:fldChar w:fldCharType="begin"/>
      </w:r>
      <w:r>
        <w:instrText xml:space="preserve"> TC "</w:instrText>
      </w:r>
      <w:bookmarkStart w:id="199" w:name="_Toc433718157"/>
      <w:r>
        <w:instrText>Istanze del sistema operativo</w:instrText>
      </w:r>
      <w:bookmarkEnd w:id="199"/>
      <w:r>
        <w:instrText>" \l 3</w:instrText>
      </w:r>
      <w:r>
        <w:fldChar w:fldCharType="end"/>
      </w:r>
    </w:p>
    <w:p w:rsidR="00723B49" w:rsidRDefault="00E77E73">
      <w:pPr>
        <w:pStyle w:val="ProductList-Offering1SubSection"/>
      </w:pPr>
      <w:bookmarkStart w:id="200" w:name="_Sec703"/>
      <w:r>
        <w:t>1. Disponibilità del Programma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single" w:sz="9" w:space="0" w:color="FFFFFF"/>
              <w:left w:val="single" w:sz="9" w:space="0" w:color="FFFFFF"/>
              <w:bottom w:val="dashed" w:sz="4" w:space="0" w:color="BFBFBF"/>
              <w:right w:val="single" w:sz="9" w:space="0" w:color="FFFFFF"/>
            </w:tcBorders>
          </w:tcPr>
          <w:p w:rsidR="00723B49" w:rsidRDefault="00E77E73">
            <w:pPr>
              <w:pStyle w:val="ProductList-TableBody"/>
            </w:pPr>
            <w:r>
              <w:rPr>
                <w:color w:val="000000"/>
              </w:rP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23B49" w:rsidRDefault="00E77E7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CAL per Windows Server 2012</w:t>
            </w:r>
            <w:r>
              <w:fldChar w:fldCharType="begin"/>
            </w:r>
            <w:r>
              <w:instrText xml:space="preserve"> XE "CAL per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t>CAL per Servizi Desktop Remoto Windows Server 2012</w:t>
            </w:r>
            <w:r>
              <w:fldChar w:fldCharType="begin"/>
            </w:r>
            <w:r>
              <w:instrText xml:space="preserve"> XE "CAL per Servizi Desktop Remoto Windows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External Connector per Servizi Desktop Remoto Windows Server 2012</w:t>
            </w:r>
            <w:r>
              <w:fldChar w:fldCharType="begin"/>
            </w:r>
            <w:r>
              <w:instrText xml:space="preserve"> XE "External Connector per Servizi Desktop Remoto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23B49" w:rsidRDefault="00E77E7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4160" w:type="dxa"/>
            <w:tcBorders>
              <w:top w:val="dashed" w:sz="4" w:space="0" w:color="BFBFBF"/>
              <w:left w:val="single" w:sz="9" w:space="0" w:color="FFFFFF"/>
              <w:bottom w:val="none" w:sz="4" w:space="0" w:color="000000"/>
              <w:right w:val="single" w:sz="9" w:space="0" w:color="FFFFFF"/>
            </w:tcBorders>
          </w:tcPr>
          <w:p w:rsidR="00723B49" w:rsidRDefault="00E77E73">
            <w:pPr>
              <w:pStyle w:val="ProductList-TableBody"/>
            </w:pPr>
            <w:r>
              <w:rPr>
                <w:color w:val="000000"/>
              </w:rPr>
              <w:t>External Connector per Windows Server 2012</w:t>
            </w:r>
            <w:r>
              <w:fldChar w:fldCharType="begin"/>
            </w:r>
            <w:r>
              <w:instrText xml:space="preserve"> XE "External Connector per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23B49" w:rsidRDefault="00E77E7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23B49" w:rsidRDefault="00E77E7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23B49" w:rsidRDefault="00E77E7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23B49" w:rsidRDefault="00E77E7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201" w:name="_Sec758"/>
      <w:r>
        <w:t>2. Condizioni del Prodotto</w:t>
      </w:r>
      <w:bookmarkEnd w:id="201"/>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 Windows Server 2008 R2 edizioni Enterprise, Standard, Essentials, Web e HPC o Essentials 2012 o 2012 R2</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(SA):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202" w:name="_Sec807"/>
      <w:r>
        <w:t>3. Diritti sull’Utilizzo</w:t>
      </w:r>
      <w:bookmarkEnd w:id="202"/>
    </w:p>
    <w:tbl>
      <w:tblPr>
        <w:tblStyle w:val="PURTable"/>
        <w:tblW w:w="0" w:type="dxa"/>
        <w:tblLook w:val="04A0" w:firstRow="1" w:lastRow="0" w:firstColumn="1" w:lastColumn="0" w:noHBand="0" w:noVBand="1"/>
      </w:tblPr>
      <w:tblGrid>
        <w:gridCol w:w="3626"/>
        <w:gridCol w:w="3578"/>
        <w:gridCol w:w="3586"/>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pPr>
    </w:p>
    <w:p w:rsidR="00723B49" w:rsidRDefault="00E77E73">
      <w:pPr>
        <w:pStyle w:val="ProductList-ClauseHeading"/>
      </w:pPr>
      <w:r>
        <w:t>3.1 Accesso Software Server</w:t>
      </w:r>
    </w:p>
    <w:tbl>
      <w:tblPr>
        <w:tblStyle w:val="PURTable"/>
        <w:tblW w:w="0" w:type="dxa"/>
        <w:tblLook w:val="04A0" w:firstRow="1" w:lastRow="0" w:firstColumn="1" w:lastColumn="0" w:noHBand="0" w:noVBand="1"/>
      </w:tblPr>
      <w:tblGrid>
        <w:gridCol w:w="3577"/>
        <w:gridCol w:w="3588"/>
        <w:gridCol w:w="362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723B49" w:rsidRDefault="00E77E73">
            <w:pPr>
              <w:pStyle w:val="ProductList-TableBody"/>
            </w:pPr>
            <w:r>
              <w:t>Licenza Equivalente a Licenze CAL (fare riferimento all’</w:t>
            </w:r>
            <w:hyperlink r:id="rId82">
              <w:r>
                <w:rPr>
                  <w:color w:val="00467F"/>
                  <w:u w:val="single"/>
                </w:rPr>
                <w:t>Appendice A</w:t>
              </w:r>
            </w:hyperlink>
            <w:r>
              <w:t>)</w:t>
            </w:r>
          </w:p>
        </w:tc>
      </w:tr>
    </w:tbl>
    <w:p w:rsidR="00723B49" w:rsidRDefault="00723B49">
      <w:pPr>
        <w:pStyle w:val="ProductList-Body"/>
      </w:pPr>
    </w:p>
    <w:p w:rsidR="00723B49" w:rsidRDefault="00E77E73">
      <w:pPr>
        <w:pStyle w:val="ProductList-SubClauseHeading"/>
      </w:pPr>
      <w:r>
        <w:t>3.1.1 Funzionalità Aggiuntive Associate a CAL per Servizi Desktop Remoto Windows Server 2012</w:t>
      </w:r>
    </w:p>
    <w:p w:rsidR="00723B49" w:rsidRDefault="00E77E73">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486"/>
        <w:gridCol w:w="3472"/>
        <w:gridCol w:w="347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723B49" w:rsidRDefault="00E77E73">
            <w:pPr>
              <w:pStyle w:val="ProductList-TableBody"/>
            </w:pPr>
            <w:r>
              <w:t>USL per Servizi Desktop Remoto Windows Server 2012</w:t>
            </w:r>
          </w:p>
        </w:tc>
      </w:tr>
    </w:tbl>
    <w:p w:rsidR="00723B49" w:rsidRDefault="00E77E73">
      <w:pPr>
        <w:pStyle w:val="ProductList-BodyIndented"/>
      </w:pPr>
      <w:r>
        <w:t>*Necessaria anche per l’utilizzo di Windows Server per eseguire l’hosting di un’interfaccia utente grafica mediante la funzionalità Servizi Desktop Remoto Windows Server 2012 R2 o altra tecnologia.</w:t>
      </w:r>
    </w:p>
    <w:p w:rsidR="00723B49" w:rsidRDefault="00723B49">
      <w:pPr>
        <w:pStyle w:val="ProductList-BodyIndented"/>
      </w:pPr>
    </w:p>
    <w:p w:rsidR="00723B49" w:rsidRDefault="00E77E73">
      <w:pPr>
        <w:pStyle w:val="ProductList-SubClauseHeading"/>
      </w:pPr>
      <w:r>
        <w:t>3.1.2 Funzionalità Aggiuntive Associate a CAL per Windows Server 2012 Rights Management Services</w:t>
      </w:r>
    </w:p>
    <w:p w:rsidR="00723B49" w:rsidRDefault="00E77E7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3"/>
        <w:gridCol w:w="3488"/>
        <w:gridCol w:w="3489"/>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Azure Rights Management (SL per Utente)</w:t>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Azure Rights Management A (SL per Utente)</w:t>
            </w:r>
          </w:p>
        </w:tc>
        <w:tc>
          <w:tcPr>
            <w:tcW w:w="4040" w:type="dxa"/>
            <w:tcBorders>
              <w:top w:val="none" w:sz="4" w:space="0" w:color="000000"/>
              <w:left w:val="none" w:sz="4" w:space="0" w:color="000000"/>
              <w:bottom w:val="single" w:sz="4" w:space="0" w:color="000000"/>
              <w:right w:val="single" w:sz="4" w:space="0" w:color="000000"/>
            </w:tcBorders>
          </w:tcPr>
          <w:p w:rsidR="00723B49" w:rsidRDefault="00E77E73">
            <w:pPr>
              <w:pStyle w:val="ProductList-TableBody"/>
            </w:pPr>
            <w:r>
              <w:t>Licenza Equivalente a Licenze CAL (fare riferimento all’</w:t>
            </w:r>
            <w:hyperlink r:id="rId83">
              <w:r>
                <w:rPr>
                  <w:color w:val="00467F"/>
                  <w:u w:val="single"/>
                </w:rPr>
                <w:t>Appendice A</w:t>
              </w:r>
            </w:hyperlink>
            <w:r>
              <w:t>)</w:t>
            </w:r>
          </w:p>
        </w:tc>
      </w:tr>
    </w:tbl>
    <w:p w:rsidR="00723B49" w:rsidRDefault="00723B49">
      <w:pPr>
        <w:pStyle w:val="ProductList-BodyIndented"/>
      </w:pPr>
    </w:p>
    <w:p w:rsidR="00723B49" w:rsidRDefault="00E77E73">
      <w:pPr>
        <w:pStyle w:val="ProductList-SubClauseHeading"/>
      </w:pPr>
      <w:r>
        <w:t>3.1.3 Funzionalità Aggiuntive Associate a una CAL per Utente per Microsoft Identity Manager</w:t>
      </w:r>
    </w:p>
    <w:p w:rsidR="00723B49" w:rsidRDefault="00E77E73">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68"/>
        <w:gridCol w:w="3503"/>
        <w:gridCol w:w="3459"/>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723B49" w:rsidRDefault="00E77E73">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23B49" w:rsidRDefault="00E77E73">
            <w:pPr>
              <w:pStyle w:val="ProductList-TableBody"/>
            </w:pPr>
            <w:r>
              <w:t>Microsoft Azure Active Directory Premium</w:t>
            </w:r>
          </w:p>
        </w:tc>
      </w:tr>
      <w:tr w:rsidR="00723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3B49" w:rsidRDefault="00723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3B49" w:rsidRDefault="00E77E73">
            <w:pPr>
              <w:pStyle w:val="ProductList-TableBody"/>
            </w:pPr>
            <w:r>
              <w:t>Licenza Equivalente a Licenze CAL (fare riferimento all’</w:t>
            </w:r>
            <w:hyperlink r:id="rId84">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E77E73">
      <w:pPr>
        <w:pStyle w:val="ProductList-BodyIndented"/>
      </w:pPr>
      <w:r>
        <w:t xml:space="preserve">*Necessaria anche per qualsiasi persona per la quale vengano emesse o gestite tramite il software le informazioni di identità. </w:t>
      </w:r>
    </w:p>
    <w:p w:rsidR="00723B49" w:rsidRDefault="00723B49">
      <w:pPr>
        <w:pStyle w:val="ProductList-BodyIndented"/>
      </w:pPr>
    </w:p>
    <w:p w:rsidR="00723B49" w:rsidRDefault="00E77E73">
      <w:pPr>
        <w:pStyle w:val="ProductList-SubClauseHeading"/>
      </w:pPr>
      <w:r>
        <w:t>3.1.4 Servizio di Sincronizzazione</w:t>
      </w:r>
    </w:p>
    <w:p w:rsidR="00723B49" w:rsidRDefault="00E77E73">
      <w:pPr>
        <w:pStyle w:val="ProductList-BodyIndented"/>
      </w:pPr>
      <w:r>
        <w:t>Per gli utenti che utilizzano esclusivamente il servizio di sincronizzazione Microsoft Identity Manager, le licenze CAL per Microsoft Identity Manager 2016 non sono richieste.</w:t>
      </w:r>
    </w:p>
    <w:p w:rsidR="00723B49" w:rsidRDefault="00723B49">
      <w:pPr>
        <w:pStyle w:val="ProductList-BodyIndented"/>
      </w:pPr>
    </w:p>
    <w:p w:rsidR="00723B49" w:rsidRDefault="00E77E73">
      <w:pPr>
        <w:pStyle w:val="ProductList-ClauseHeading"/>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
      </w:pPr>
    </w:p>
    <w:p w:rsidR="00723B49" w:rsidRDefault="00E77E73">
      <w:pPr>
        <w:pStyle w:val="ProductList-SubClauseHeading"/>
      </w:pPr>
      <w:r>
        <w:t>3.2.1 Funzionalità Aggiuntive Associate alla Licenza External Connector per Servizi Desktop Remoto Windows Server 2012</w:t>
      </w:r>
    </w:p>
    <w:p w:rsidR="00723B49" w:rsidRDefault="00E77E73">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13"/>
        <w:gridCol w:w="3513"/>
        <w:gridCol w:w="340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External Connector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E77E73">
      <w:pPr>
        <w:pStyle w:val="ProductList-BodyIndented"/>
      </w:pPr>
      <w:r>
        <w:rPr>
          <w:i/>
        </w:rPr>
        <w:t>*Necessaria anche per l’utilizzo di Windows Server per eseguire l’hosting di un’interfaccia utente grafica mediante la funzionalità Servizi Desktop Remoto Windows Server 2012 R2 o altra tecnologia.</w:t>
      </w:r>
    </w:p>
    <w:p w:rsidR="00723B49" w:rsidRDefault="00723B49">
      <w:pPr>
        <w:pStyle w:val="ProductList-BodyIndented"/>
      </w:pPr>
    </w:p>
    <w:p w:rsidR="00723B49" w:rsidRDefault="00E77E73">
      <w:pPr>
        <w:pStyle w:val="ProductList-SubClauseHeading"/>
      </w:pPr>
      <w:r>
        <w:t>3.2.2 Funzionalità Aggiuntive Associate alla Licenza External Connector per Windows Server 2012 Rights Management Services</w:t>
      </w:r>
    </w:p>
    <w:p w:rsidR="00723B49" w:rsidRDefault="00E77E7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4"/>
        <w:gridCol w:w="3534"/>
        <w:gridCol w:w="33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External Connector per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Indented"/>
      </w:pPr>
    </w:p>
    <w:p w:rsidR="00723B49" w:rsidRDefault="00E77E73">
      <w:pPr>
        <w:pStyle w:val="ProductList-SubClauseHeading"/>
      </w:pPr>
      <w:r>
        <w:t>3.2.3 Funzionalità Aggiuntive Associate alla Licenza External Connector per Microsoft Identity Manager</w:t>
      </w:r>
    </w:p>
    <w:p w:rsidR="00723B49" w:rsidRDefault="00E77E73">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723B49" w:rsidRDefault="00E77E73">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23B49" w:rsidRDefault="00723B49">
            <w:pPr>
              <w:pStyle w:val="ProductList-TableBody"/>
            </w:pPr>
          </w:p>
        </w:tc>
      </w:tr>
    </w:tbl>
    <w:p w:rsidR="00723B49" w:rsidRDefault="00E77E73">
      <w:pPr>
        <w:pStyle w:val="ProductList-BodyIndented"/>
      </w:pPr>
      <w:r>
        <w:rPr>
          <w:i/>
        </w:rPr>
        <w:t>*Necessaria anche per qualsiasi Utente Esterno per il quale vengano emesse o gestite tramite il software le informazioni di identità, in assenza di CAL per Microsoft Identity Manager 2016.</w:t>
      </w:r>
    </w:p>
    <w:p w:rsidR="00723B49" w:rsidRDefault="00723B49">
      <w:pPr>
        <w:pStyle w:val="ProductList-BodyIndented"/>
      </w:pPr>
    </w:p>
    <w:p w:rsidR="00723B49" w:rsidRDefault="00E77E73">
      <w:pPr>
        <w:pStyle w:val="ProductList-ClauseHeading"/>
      </w:pPr>
      <w:r>
        <w:t>3.3 Condizioni Aggiuntive per Windows Server 2012 R2 Essentials</w:t>
      </w:r>
    </w:p>
    <w:p w:rsidR="00723B49" w:rsidRDefault="00E77E73">
      <w:pPr>
        <w:pStyle w:val="ProductList-SubClauseHeading"/>
      </w:pPr>
      <w:r>
        <w:t>3.3.1 Limitazioni relative all’Utilizzo</w:t>
      </w:r>
    </w:p>
    <w:p w:rsidR="00723B49" w:rsidRDefault="00E77E73">
      <w:pPr>
        <w:pStyle w:val="ProductList-Bullet"/>
        <w:numPr>
          <w:ilvl w:val="1"/>
          <w:numId w:val="34"/>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723B49" w:rsidRDefault="00E77E73">
      <w:pPr>
        <w:pStyle w:val="ProductList-Bullet"/>
        <w:numPr>
          <w:ilvl w:val="1"/>
          <w:numId w:val="34"/>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server con licenza. Tale Istanza non deve soddisfare i requisiti esposti nei precedenti punti da (i) a (iv).</w:t>
      </w:r>
    </w:p>
    <w:p w:rsidR="00723B49" w:rsidRDefault="00723B49">
      <w:pPr>
        <w:pStyle w:val="ProductList-BodyIndented"/>
      </w:pPr>
    </w:p>
    <w:p w:rsidR="00723B49" w:rsidRDefault="00E77E73">
      <w:pPr>
        <w:pStyle w:val="ProductList-SubClauseHeading"/>
      </w:pPr>
      <w:r>
        <w:t>3.3.2 Utilizzo del Software Server</w:t>
      </w:r>
    </w:p>
    <w:p w:rsidR="00723B49" w:rsidRDefault="00E77E73">
      <w:pPr>
        <w:pStyle w:val="ProductList-BodyIndented"/>
      </w:pPr>
      <w:r>
        <w:t>Un Account Utente è un nome utente univoco con password associata creato attraverso la Console Windows Server 2012 R2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723B49" w:rsidRDefault="00723B49">
      <w:pPr>
        <w:pStyle w:val="ProductList-BodyIndented"/>
      </w:pPr>
    </w:p>
    <w:p w:rsidR="00723B49" w:rsidRDefault="00E77E73">
      <w:pPr>
        <w:pStyle w:val="ProductList-SubClauseHeading"/>
      </w:pPr>
      <w:r>
        <w:t>3.3.3 Essentials Connector per Windows Server 2012 R2</w:t>
      </w:r>
    </w:p>
    <w:p w:rsidR="00723B49" w:rsidRDefault="00E77E73">
      <w:pPr>
        <w:pStyle w:val="ProductList-BodyIndented"/>
      </w:pPr>
      <w:r>
        <w:t>La Società potrà installare e utilizzare il software Windows Server 2012 R2 Essentials Connector su un massimo di 50 dispositivi in qualsiasi momento e potrà utilizzare tale software solo con il software server.</w:t>
      </w:r>
    </w:p>
    <w:p w:rsidR="00723B49" w:rsidRDefault="00723B49">
      <w:pPr>
        <w:pStyle w:val="ProductList-BodyIndented"/>
      </w:pPr>
    </w:p>
    <w:p w:rsidR="00723B49" w:rsidRDefault="00E77E73">
      <w:pPr>
        <w:pStyle w:val="ProductList-SubClauseHeading"/>
      </w:pPr>
      <w:r>
        <w:t>3.3.4 Accesso a Windows Server 2012 R2 Active Directory Rights Management Services</w:t>
      </w:r>
    </w:p>
    <w:p w:rsidR="00723B49" w:rsidRDefault="00E77E73">
      <w:pPr>
        <w:pStyle w:val="ProductList-BodyIndented"/>
      </w:pPr>
      <w:r>
        <w:t>La Società dovrà acquisire una CAL per Windows Server 2012 R2 Active Directory Rights Management Services per ogni Account Utente mediante il quale un utente accede, direttamente o indirettamente, alla funzionalità Windows Server 2012 R2 Active Directory Rights Management Services.</w:t>
      </w:r>
    </w:p>
    <w:p w:rsidR="00723B49" w:rsidRDefault="00723B49">
      <w:pPr>
        <w:pStyle w:val="ProductList-BodyIndented"/>
      </w:pPr>
    </w:p>
    <w:p w:rsidR="00723B49" w:rsidRDefault="00E77E73">
      <w:pPr>
        <w:pStyle w:val="ProductList-ClauseHeading"/>
      </w:pPr>
      <w:r>
        <w:t>3.4 Software Aggiuntivo per Windows Server 2012</w:t>
      </w:r>
    </w:p>
    <w:p w:rsidR="00723B49" w:rsidRDefault="00E77E73">
      <w:pPr>
        <w:pStyle w:val="ProductList-Body"/>
      </w:pPr>
      <w:r>
        <w:t xml:space="preserve">Un elenco del Software Aggiuntivo è reperibile all’indirizzo </w:t>
      </w:r>
      <w:hyperlink r:id="rId85">
        <w:r>
          <w:rPr>
            <w:color w:val="00467F"/>
            <w:u w:val="single"/>
          </w:rPr>
          <w:t>http://go.microsoft.com/fwlink/?LinkId=245856</w:t>
        </w:r>
      </w:hyperlink>
      <w:r>
        <w:t>.</w:t>
      </w:r>
    </w:p>
    <w:p w:rsidR="00723B49" w:rsidRDefault="00E77E73">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6"/>
        <w:gridCol w:w="3608"/>
        <w:gridCol w:w="3586"/>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Fare riferimento alle </w:t>
            </w:r>
            <w:hyperlink r:id="rId86">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3B49" w:rsidRDefault="00723B49">
            <w:pPr>
              <w:pStyle w:val="ProductList-TableBody"/>
            </w:pPr>
          </w:p>
        </w:tc>
      </w:tr>
    </w:tbl>
    <w:p w:rsidR="00723B49" w:rsidRDefault="00E77E73">
      <w:pPr>
        <w:pStyle w:val="ProductList-ClauseHeading"/>
      </w:pPr>
      <w:r>
        <w:t>4.1 User CAL per Servizi Desktop Remoto (“RDS”) - Diritti Estesi</w:t>
      </w:r>
    </w:p>
    <w:p w:rsidR="00723B49" w:rsidRDefault="00E77E73">
      <w:pPr>
        <w:pStyle w:val="ProductList-Body"/>
      </w:pPr>
      <w:r>
        <w:t xml:space="preserve">La Società potrà utilizzare le User CAL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ad essere utilizzata nell’ambiente da cui viene trasferita.</w:t>
      </w:r>
    </w:p>
    <w:p w:rsidR="00723B49" w:rsidRDefault="00723B49">
      <w:pPr>
        <w:pStyle w:val="PURBreadcrumb"/>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204" w:name="_Sec656"/>
      <w:r>
        <w:t>Windows Small Business Server</w:t>
      </w:r>
      <w:bookmarkEnd w:id="204"/>
      <w:r>
        <w:fldChar w:fldCharType="begin"/>
      </w:r>
      <w:r>
        <w:instrText xml:space="preserve"> TC "</w:instrText>
      </w:r>
      <w:bookmarkStart w:id="205" w:name="_Toc433718158"/>
      <w:r>
        <w:instrText>Windows Small Business Server</w:instrText>
      </w:r>
      <w:bookmarkEnd w:id="205"/>
      <w:r>
        <w:instrText>" \l 3</w:instrText>
      </w:r>
      <w:r>
        <w:fldChar w:fldCharType="end"/>
      </w:r>
    </w:p>
    <w:p w:rsidR="00723B49" w:rsidRDefault="00E77E73">
      <w:pPr>
        <w:pStyle w:val="ProductList-Offering1SubSection"/>
      </w:pPr>
      <w:bookmarkStart w:id="206" w:name="_Sec704"/>
      <w:r>
        <w:t>1. Disponibilità del Programma</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723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23B49" w:rsidRDefault="00E77E73">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4160" w:type="dxa"/>
            <w:tcBorders>
              <w:top w:val="none" w:sz="4" w:space="0" w:color="FFFFFF"/>
              <w:left w:val="none" w:sz="4" w:space="0" w:color="FFFFFF"/>
              <w:bottom w:val="dashed" w:sz="4" w:space="0" w:color="BFBFBF"/>
              <w:right w:val="none" w:sz="4" w:space="0" w:color="FFFFFF"/>
            </w:tcBorders>
          </w:tcPr>
          <w:p w:rsidR="00723B49" w:rsidRDefault="00E77E73">
            <w:pPr>
              <w:pStyle w:val="ProductList-TableBody"/>
            </w:pPr>
            <w:r>
              <w:t xml:space="preserve">CAL Suite per Windows Small Business Server 2011 </w:t>
            </w:r>
            <w:r>
              <w:fldChar w:fldCharType="begin"/>
            </w:r>
            <w:r>
              <w:instrText xml:space="preserve"> XE "CAL Suite per Windows Small Business Server 2011 " </w:instrText>
            </w:r>
            <w:r>
              <w:fldChar w:fldCharType="end"/>
            </w:r>
            <w:r>
              <w:t>(1 client) (Dispositivo e Utente)</w:t>
            </w:r>
          </w:p>
        </w:tc>
        <w:tc>
          <w:tcPr>
            <w:tcW w:w="620" w:type="dxa"/>
            <w:tcBorders>
              <w:top w:val="none" w:sz="4" w:space="0" w:color="FFFFFF"/>
              <w:left w:val="none" w:sz="4" w:space="0" w:color="FFFFFF"/>
              <w:bottom w:val="dashed" w:sz="4" w:space="0" w:color="BFBFBF"/>
              <w:right w:val="none" w:sz="4" w:space="0" w:color="FFFFFF"/>
            </w:tcBorders>
          </w:tcPr>
          <w:p w:rsidR="00723B49" w:rsidRDefault="00E77E7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23B49" w:rsidRDefault="00E77E7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23B49" w:rsidRDefault="00723B4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23B49" w:rsidRDefault="00723B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FFFFFF"/>
              <w:bottom w:val="dashed" w:sz="4" w:space="0" w:color="BFBFBF"/>
              <w:right w:val="none" w:sz="4" w:space="0" w:color="FFFFFF"/>
            </w:tcBorders>
          </w:tcPr>
          <w:p w:rsidR="00723B49" w:rsidRDefault="00E77E73">
            <w:pPr>
              <w:pStyle w:val="ProductList-TableBody"/>
            </w:pPr>
            <w:r>
              <w:rPr>
                <w:color w:val="000000"/>
              </w:rPr>
              <w:t>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723B49" w:rsidRDefault="00E77E7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23B49" w:rsidRDefault="00E77E7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23B49" w:rsidRDefault="00723B4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23B49" w:rsidRDefault="00723B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FFFFFF"/>
              <w:bottom w:val="dashed" w:sz="4" w:space="0" w:color="BFBFBF"/>
              <w:right w:val="none" w:sz="4" w:space="0" w:color="FFFFFF"/>
            </w:tcBorders>
          </w:tcPr>
          <w:p w:rsidR="00723B49" w:rsidRDefault="00E77E73">
            <w:pPr>
              <w:pStyle w:val="ProductList-TableBody"/>
            </w:pPr>
            <w:r>
              <w:rPr>
                <w:color w:val="000000"/>
              </w:rPr>
              <w:t>CAL Suite per Windows Small Business Server 2011 (20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723B49" w:rsidRDefault="00E77E7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23B49" w:rsidRDefault="00E77E7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23B49" w:rsidRDefault="00723B4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23B49" w:rsidRDefault="00723B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FFFFFF"/>
              <w:bottom w:val="dashed" w:sz="4" w:space="0" w:color="BFBFBF"/>
              <w:right w:val="none" w:sz="4" w:space="0" w:color="FFFFFF"/>
            </w:tcBorders>
          </w:tcPr>
          <w:p w:rsidR="00723B49" w:rsidRDefault="00E77E73">
            <w:pPr>
              <w:pStyle w:val="ProductList-TableBody"/>
            </w:pPr>
            <w:r>
              <w:t>Premium Add-on CAL Suite per Windows Small Business Server 2011</w:t>
            </w:r>
            <w:r>
              <w:fldChar w:fldCharType="begin"/>
            </w:r>
            <w:r>
              <w:instrText xml:space="preserve"> XE "Premium Add-on CAL Suite per Windows Small Business Server 2011" </w:instrText>
            </w:r>
            <w:r>
              <w:fldChar w:fldCharType="end"/>
            </w:r>
            <w:r>
              <w:t xml:space="preserve"> (1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723B49" w:rsidRDefault="00E77E7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23B49" w:rsidRDefault="00E77E7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23B49" w:rsidRDefault="00723B4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23B49" w:rsidRDefault="00723B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FFFFFF"/>
              <w:bottom w:val="dashed" w:sz="4" w:space="0" w:color="BFBFBF"/>
              <w:right w:val="none" w:sz="4" w:space="0" w:color="FFFFFF"/>
            </w:tcBorders>
          </w:tcPr>
          <w:p w:rsidR="00723B49" w:rsidRDefault="00E77E73">
            <w:pPr>
              <w:pStyle w:val="ProductList-TableBody"/>
            </w:pPr>
            <w:r>
              <w:rPr>
                <w:color w:val="000000"/>
              </w:rPr>
              <w:t>Premium Add-on 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723B49" w:rsidRDefault="00E77E7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23B49" w:rsidRDefault="00E77E7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23B49" w:rsidRDefault="00723B4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23B49" w:rsidRDefault="00723B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r>
      <w:tr w:rsidR="00723B49">
        <w:tc>
          <w:tcPr>
            <w:tcW w:w="4160" w:type="dxa"/>
            <w:tcBorders>
              <w:top w:val="dashed" w:sz="4" w:space="0" w:color="BFBFBF"/>
              <w:left w:val="none" w:sz="4" w:space="0" w:color="FFFFFF"/>
              <w:bottom w:val="none" w:sz="4" w:space="0" w:color="000000"/>
              <w:right w:val="none" w:sz="4" w:space="0" w:color="FFFFFF"/>
            </w:tcBorders>
          </w:tcPr>
          <w:p w:rsidR="00723B49" w:rsidRDefault="00E77E73">
            <w:pPr>
              <w:pStyle w:val="ProductList-TableBody"/>
            </w:pPr>
            <w:r>
              <w:rPr>
                <w:color w:val="000000"/>
              </w:rPr>
              <w:t>Premium Add-on CAL Suite per Windows Small Business Server 2011 (20 client) (Dispositivo e Utente)</w:t>
            </w:r>
          </w:p>
        </w:tc>
        <w:tc>
          <w:tcPr>
            <w:tcW w:w="620" w:type="dxa"/>
            <w:tcBorders>
              <w:top w:val="dashed" w:sz="4" w:space="0" w:color="BFBFBF"/>
              <w:left w:val="none" w:sz="4" w:space="0" w:color="FFFFFF"/>
              <w:bottom w:val="none" w:sz="4" w:space="0" w:color="000000"/>
              <w:right w:val="none" w:sz="4" w:space="0" w:color="FFFFFF"/>
            </w:tcBorders>
          </w:tcPr>
          <w:p w:rsidR="00723B49" w:rsidRDefault="00E77E7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23B49" w:rsidRDefault="00E77E7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23B49" w:rsidRDefault="00723B4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23B49" w:rsidRDefault="00723B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207" w:name="_Sec759"/>
      <w:r>
        <w:t>2. Condizioni del Prodotto</w:t>
      </w:r>
      <w:bookmarkEnd w:id="207"/>
    </w:p>
    <w:tbl>
      <w:tblPr>
        <w:tblStyle w:val="PURTable"/>
        <w:tblW w:w="0" w:type="dxa"/>
        <w:tblLook w:val="04A0" w:firstRow="1" w:lastRow="0" w:firstColumn="1" w:lastColumn="0" w:noHBand="0" w:noVBand="1"/>
      </w:tblPr>
      <w:tblGrid>
        <w:gridCol w:w="3594"/>
        <w:gridCol w:w="3601"/>
        <w:gridCol w:w="3595"/>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Edizioni di Downgrade: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(SA):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208" w:name="_Sec808"/>
      <w:r>
        <w:t>3. Diritti sull’Utilizzo</w:t>
      </w:r>
      <w:bookmarkEnd w:id="208"/>
    </w:p>
    <w:tbl>
      <w:tblPr>
        <w:tblStyle w:val="PURTable"/>
        <w:tblW w:w="0" w:type="dxa"/>
        <w:tblLook w:val="04A0" w:firstRow="1" w:lastRow="0" w:firstColumn="1" w:lastColumn="0" w:noHBand="0" w:noVBand="1"/>
      </w:tblPr>
      <w:tblGrid>
        <w:gridCol w:w="3624"/>
        <w:gridCol w:w="3579"/>
        <w:gridCol w:w="358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Software Aggiuntivo: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Tecnologie Incluse: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E77E73">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85"/>
        <w:gridCol w:w="3613"/>
        <w:gridCol w:w="3592"/>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Failover: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Roaming: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723B49">
            <w:pPr>
              <w:pStyle w:val="ProductList-TableBody"/>
            </w:pP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723B49">
      <w:pPr>
        <w:sectPr w:rsidR="00723B49">
          <w:headerReference w:type="default" r:id="rId89"/>
          <w:footerReference w:type="default" r:id="rId90"/>
          <w:type w:val="continuous"/>
          <w:pgSz w:w="12240" w:h="15840" w:code="1"/>
          <w:pgMar w:top="1170" w:right="720" w:bottom="720" w:left="720" w:header="432" w:footer="288" w:gutter="0"/>
          <w:cols w:space="360"/>
        </w:sectPr>
      </w:pPr>
    </w:p>
    <w:p w:rsidR="00723B49" w:rsidRDefault="00E77E73">
      <w:pPr>
        <w:pStyle w:val="ProductList-SectionHeading"/>
        <w:pageBreakBefore/>
      </w:pPr>
      <w:bookmarkStart w:id="210" w:name="_Sec548"/>
      <w:bookmarkEnd w:id="34"/>
      <w:r>
        <w:t>Servizi Online</w:t>
      </w:r>
      <w:r>
        <w:fldChar w:fldCharType="begin"/>
      </w:r>
      <w:r>
        <w:instrText xml:space="preserve"> TC "</w:instrText>
      </w:r>
      <w:bookmarkStart w:id="211" w:name="_Toc433718159"/>
      <w:r>
        <w:instrText>Servizi Online</w:instrText>
      </w:r>
      <w:bookmarkEnd w:id="211"/>
      <w:r>
        <w:instrText>" \l 1</w:instrText>
      </w:r>
      <w:r>
        <w:fldChar w:fldCharType="end"/>
      </w:r>
    </w:p>
    <w:p w:rsidR="00723B49" w:rsidRDefault="00E77E73">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91">
        <w:r>
          <w:rPr>
            <w:color w:val="00467F"/>
            <w:u w:val="single"/>
          </w:rPr>
          <w:t>http://go.microsoft.com/?linkid=9840733</w:t>
        </w:r>
      </w:hyperlink>
      <w:r>
        <w:t xml:space="preserve"> e incorporate nel presente documento in virtù di tale riferimento.</w:t>
      </w:r>
    </w:p>
    <w:p w:rsidR="00723B49" w:rsidRDefault="00E77E73">
      <w:pPr>
        <w:pStyle w:val="ProductList-Offering1Heading"/>
      </w:pPr>
      <w:bookmarkStart w:id="212" w:name="_Sec620"/>
      <w:r>
        <w:t>Disponibilità regionale del Servizio Online.</w:t>
      </w:r>
      <w:bookmarkEnd w:id="212"/>
      <w:r>
        <w:fldChar w:fldCharType="begin"/>
      </w:r>
      <w:r>
        <w:instrText xml:space="preserve"> TC "</w:instrText>
      </w:r>
      <w:bookmarkStart w:id="213" w:name="_Toc433718160"/>
      <w:r>
        <w:instrText>Disponibilità regionale del Servizio Online.</w:instrText>
      </w:r>
      <w:bookmarkEnd w:id="213"/>
      <w:r>
        <w:instrText>" \l 2</w:instrText>
      </w:r>
      <w:r>
        <w:fldChar w:fldCharType="end"/>
      </w:r>
    </w:p>
    <w:p w:rsidR="00723B49" w:rsidRDefault="00E77E73">
      <w:pPr>
        <w:pStyle w:val="ProductList-Body"/>
      </w:pPr>
      <w:r>
        <w:t xml:space="preserve">Per un elenco di paesi in cui sono disponibili i Servizi Online, le società potranno visitare la pagina </w:t>
      </w:r>
      <w:hyperlink r:id="rId92" w:anchor="international">
        <w:r>
          <w:rPr>
            <w:color w:val="00467F"/>
            <w:u w:val="single"/>
          </w:rPr>
          <w:t>http://www.microsoft.com/online/faq.aspx#international</w:t>
        </w:r>
      </w:hyperlink>
      <w:r>
        <w:t>.</w:t>
      </w:r>
    </w:p>
    <w:p w:rsidR="00723B49" w:rsidRDefault="00E77E73">
      <w:pPr>
        <w:pStyle w:val="ProductList-Offering1Heading"/>
      </w:pPr>
      <w:bookmarkStart w:id="214" w:name="_Sec621"/>
      <w:r>
        <w:t>Regole per l’Acquisto dei Servizi Online</w:t>
      </w:r>
      <w:bookmarkEnd w:id="214"/>
      <w:r>
        <w:fldChar w:fldCharType="begin"/>
      </w:r>
      <w:r>
        <w:instrText xml:space="preserve"> TC "</w:instrText>
      </w:r>
      <w:bookmarkStart w:id="215" w:name="_Toc433718161"/>
      <w:r>
        <w:instrText>Regole per l’Acquisto dei Servizi Online</w:instrText>
      </w:r>
      <w:bookmarkEnd w:id="215"/>
      <w:r>
        <w:instrText>" \l 2</w:instrText>
      </w:r>
      <w:r>
        <w:fldChar w:fldCharType="end"/>
      </w:r>
    </w:p>
    <w:p w:rsidR="00723B49" w:rsidRDefault="00E77E73">
      <w:pPr>
        <w:pStyle w:val="ProductList-Body"/>
      </w:pPr>
      <w:r>
        <w:t>All’acquisto dei Servizi Online si applicano le seguenti regole:</w:t>
      </w:r>
    </w:p>
    <w:p w:rsidR="00723B49" w:rsidRDefault="00E77E73">
      <w:pPr>
        <w:pStyle w:val="ProductList-Bullet"/>
        <w:numPr>
          <w:ilvl w:val="0"/>
          <w:numId w:val="35"/>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rsidR="00723B49" w:rsidRDefault="00E77E73">
      <w:pPr>
        <w:pStyle w:val="ProductList-Bullet"/>
        <w:numPr>
          <w:ilvl w:val="0"/>
          <w:numId w:val="35"/>
        </w:numPr>
      </w:pPr>
      <w:r>
        <w:t xml:space="preserve">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w:t>
      </w:r>
    </w:p>
    <w:p w:rsidR="00723B49" w:rsidRDefault="00E77E73">
      <w:pPr>
        <w:pStyle w:val="ProductList-Bullet"/>
        <w:numPr>
          <w:ilvl w:val="0"/>
          <w:numId w:val="35"/>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rsidR="00723B49" w:rsidRDefault="00E77E73">
      <w:pPr>
        <w:pStyle w:val="ProductList-Bullet"/>
        <w:numPr>
          <w:ilvl w:val="0"/>
          <w:numId w:val="35"/>
        </w:numPr>
      </w:pPr>
      <w:r>
        <w:t>Le condizioni per Microsoft Azure sono indicate nella sezione Note del Prodotto corrispondente.</w:t>
      </w:r>
    </w:p>
    <w:p w:rsidR="00723B49" w:rsidRDefault="00E77E73">
      <w:pPr>
        <w:pStyle w:val="ProductList-Offering1Heading"/>
      </w:pPr>
      <w:bookmarkStart w:id="216" w:name="_Sec622"/>
      <w:r>
        <w:t>Licenza “Subscription” (SL) Add-on per Utente</w:t>
      </w:r>
      <w:bookmarkEnd w:id="216"/>
      <w:r>
        <w:fldChar w:fldCharType="begin"/>
      </w:r>
      <w:r>
        <w:instrText xml:space="preserve"> TC "</w:instrText>
      </w:r>
      <w:bookmarkStart w:id="217" w:name="_Toc433718162"/>
      <w:r>
        <w:instrText>Licenza</w:instrText>
      </w:r>
      <w:bookmarkEnd w:id="217"/>
      <w:r>
        <w:instrText xml:space="preserve"> “Subscription” (SL) Add-on per Utente" \l 2</w:instrText>
      </w:r>
      <w:r>
        <w:fldChar w:fldCharType="end"/>
      </w:r>
    </w:p>
    <w:p w:rsidR="00723B49" w:rsidRDefault="00E77E73">
      <w:pPr>
        <w:pStyle w:val="ProductList-Body"/>
      </w:pPr>
      <w:r>
        <w:t>Una SL Add-on per Utente è una SL (i) acquistata in aggiunta (e in associazione) a una Licenza Qualificante</w:t>
      </w:r>
      <w:r>
        <w:rPr>
          <w:i/>
          <w:vertAlign w:val="superscript"/>
        </w:rPr>
        <w:t>1</w:t>
      </w:r>
      <w:r>
        <w:t xml:space="preserve"> acquisita in precedenza (o a un gruppo di Licenze Qualificanti), (ii) ceduta a un unico Utente Qualificato (come definito nell’Iscrizione della Società), (iii) soggetta alle Condizioni di Licenza applicabili definite nelle Condizioni per l’Utilizzo dei Servizi Online e (iv) che scade alla scadenza della copertura SA per le Licenze Qualificanti o, se precedente, alla fine del periodo di validità della sottoscrizione. Per ogni SL Add-on per Utente che non appare singolarmente nei Diritti per l’Utilizzo dei Servizi Online, si applicano le condizioni del servizio applicabili a una SL per Utente completa. Nonostante i diritti generici di riassegnazione della Licenza, le SL Add-on per Utente possono essere riassegnate solo ad altri Utenti Qualificati.</w:t>
      </w:r>
    </w:p>
    <w:p w:rsidR="00723B49" w:rsidRDefault="00723B49">
      <w:pPr>
        <w:pStyle w:val="ProductList-Body"/>
      </w:pPr>
    </w:p>
    <w:p w:rsidR="00723B49" w:rsidRDefault="00E77E73">
      <w:pPr>
        <w:pStyle w:val="ProductList-Body"/>
      </w:pPr>
      <w:r>
        <w:rPr>
          <w:i/>
          <w:vertAlign w:val="superscript"/>
        </w:rPr>
        <w:t>1</w:t>
      </w:r>
      <w:r>
        <w:rPr>
          <w:i/>
        </w:rPr>
        <w:t>Le Licenze Qualificanti per le SL Add-on per Utente sono identificate nell’articolo specifico relativo al prodotto o ai prodotti in questione.</w:t>
      </w:r>
    </w:p>
    <w:p w:rsidR="00723B49" w:rsidRDefault="00E77E73">
      <w:pPr>
        <w:pStyle w:val="ProductList-Offering1Heading"/>
      </w:pPr>
      <w:bookmarkStart w:id="218" w:name="_Sec623"/>
      <w:r>
        <w:t>Rinnovo dei Servizi Online</w:t>
      </w:r>
      <w:bookmarkEnd w:id="218"/>
      <w:r>
        <w:fldChar w:fldCharType="begin"/>
      </w:r>
      <w:r>
        <w:instrText xml:space="preserve"> TC "</w:instrText>
      </w:r>
      <w:bookmarkStart w:id="219" w:name="_Toc433718163"/>
      <w:r>
        <w:instrText>Rinnovo dei Servizi Online</w:instrText>
      </w:r>
      <w:bookmarkEnd w:id="219"/>
      <w:r>
        <w:instrText>" \l 2</w:instrText>
      </w:r>
      <w:r>
        <w:fldChar w:fldCharType="end"/>
      </w:r>
    </w:p>
    <w:p w:rsidR="00723B49" w:rsidRDefault="00E77E73">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93">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GroupHeading"/>
      </w:pPr>
      <w:bookmarkStart w:id="220" w:name="_Sec624"/>
      <w:r>
        <w:t>Servizi Microsoft Azure</w:t>
      </w:r>
      <w:bookmarkEnd w:id="220"/>
      <w:r>
        <w:fldChar w:fldCharType="begin"/>
      </w:r>
      <w:r>
        <w:instrText xml:space="preserve"> TC "</w:instrText>
      </w:r>
      <w:bookmarkStart w:id="221" w:name="_Toc433718164"/>
      <w:r>
        <w:instrText>Servizi Microsoft Azure</w:instrText>
      </w:r>
      <w:bookmarkEnd w:id="221"/>
      <w:r>
        <w:instrText>" \l 2</w:instrText>
      </w:r>
      <w:r>
        <w:fldChar w:fldCharType="end"/>
      </w:r>
    </w:p>
    <w:p w:rsidR="00723B49" w:rsidRDefault="00E77E73">
      <w:pPr>
        <w:pStyle w:val="ProductList-ClauseHeading"/>
      </w:pPr>
      <w:r>
        <w:t>1. Definizioni</w:t>
      </w:r>
    </w:p>
    <w:p w:rsidR="00723B49" w:rsidRDefault="00E77E73">
      <w:pPr>
        <w:pStyle w:val="ProductList-Body"/>
      </w:pPr>
      <w:r>
        <w:rPr>
          <w:b/>
          <w:color w:val="00188F"/>
        </w:rPr>
        <w:t>Impegno Annuale Allocato</w:t>
      </w:r>
      <w:r>
        <w:t>indica la parte di Impegno Monetario allocato annualmente durante il periodo di validità dell’Iscrizione.</w:t>
      </w:r>
    </w:p>
    <w:p w:rsidR="00723B49" w:rsidRDefault="00723B49">
      <w:pPr>
        <w:pStyle w:val="ProductList-Body"/>
      </w:pPr>
    </w:p>
    <w:p w:rsidR="00723B49" w:rsidRDefault="00E77E73">
      <w:pPr>
        <w:pStyle w:val="ProductList-Body"/>
      </w:pPr>
      <w:r>
        <w:rPr>
          <w:b/>
          <w:color w:val="00188F"/>
        </w:rPr>
        <w:t>Tariffe di Impegno</w:t>
      </w:r>
      <w:r>
        <w:t xml:space="preserve"> indica i prezzi per l’utilizzo di tutti i Servizi Microsoft Azure, ad eccezione dei Piani di Servizio Microsoft Azure, fino al raggiungimento dell’Impegno Annuale Allocato.</w:t>
      </w:r>
    </w:p>
    <w:p w:rsidR="00723B49" w:rsidRDefault="00723B49">
      <w:pPr>
        <w:pStyle w:val="ProductList-Body"/>
      </w:pPr>
    </w:p>
    <w:p w:rsidR="00723B49" w:rsidRDefault="00E77E73">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723B49" w:rsidRDefault="00723B49">
      <w:pPr>
        <w:pStyle w:val="ProductList-Body"/>
      </w:pPr>
    </w:p>
    <w:p w:rsidR="00723B49" w:rsidRDefault="00E77E73">
      <w:pPr>
        <w:pStyle w:val="ProductList-Body"/>
      </w:pPr>
      <w:r>
        <w:rPr>
          <w:b/>
          <w:color w:val="00188F"/>
        </w:rPr>
        <w:t>Tariffe di Consumo</w:t>
      </w:r>
      <w:r>
        <w:t>indica i prezzi per l’utilizzo dei Servizi Microsoft Azure in eccesso rispetto all’Impegno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rsidR="00723B49" w:rsidRDefault="00723B49">
      <w:pPr>
        <w:pStyle w:val="ProductList-Body"/>
      </w:pPr>
    </w:p>
    <w:p w:rsidR="00723B49" w:rsidRDefault="00E77E73">
      <w:pPr>
        <w:pStyle w:val="ProductList-Body"/>
      </w:pPr>
      <w:r>
        <w:rPr>
          <w:b/>
          <w:color w:val="00188F"/>
        </w:rPr>
        <w:t>Piano dei Servizi Microsoft Azure</w:t>
      </w:r>
      <w:r>
        <w:t>indica la sottoscrizione di uno dei singoli Servizi Microsoft Azure identificato di seguito come Piano dei Servizi Microsoft Azure.  I servizi acquistati sotto forma di Piano dei Servizi Microsoft Azure non sono idonei all’Eccezione di Hosting o all’Eccezione relativa al Servizio Gestito nelle Condizioni per l’Utilizzo dei Servizi Online.</w:t>
      </w:r>
    </w:p>
    <w:p w:rsidR="00723B49" w:rsidRDefault="00723B49">
      <w:pPr>
        <w:pStyle w:val="ProductList-Body"/>
      </w:pPr>
    </w:p>
    <w:p w:rsidR="00723B49" w:rsidRDefault="00E77E73">
      <w:pPr>
        <w:pStyle w:val="ProductList-Body"/>
      </w:pPr>
      <w:r>
        <w:rPr>
          <w:b/>
          <w:color w:val="00188F"/>
        </w:rPr>
        <w:t>Impegno Monetario</w:t>
      </w:r>
      <w:r>
        <w:t>indica l’importo monetario totale che una società s’impegna a pagare nel periodo di validità della sottoscrizione per l’utilizzo dei Servizi Microsoft Azure idonei.</w:t>
      </w:r>
    </w:p>
    <w:p w:rsidR="00723B49" w:rsidRDefault="00723B49">
      <w:pPr>
        <w:pStyle w:val="ProductList-Body"/>
      </w:pPr>
    </w:p>
    <w:p w:rsidR="00723B49" w:rsidRDefault="00723B49">
      <w:pPr>
        <w:pStyle w:val="ProductList-Body"/>
      </w:pPr>
    </w:p>
    <w:p w:rsidR="00723B49" w:rsidRDefault="00E77E73">
      <w:pPr>
        <w:pStyle w:val="ProductList-ClauseHeading"/>
      </w:pPr>
      <w:r>
        <w:t>2. Periodo di Validità dell’Abbonamento</w:t>
      </w:r>
    </w:p>
    <w:p w:rsidR="00723B49" w:rsidRDefault="00E77E73">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723B49" w:rsidRDefault="00723B49">
      <w:pPr>
        <w:pStyle w:val="ProductList-Body"/>
      </w:pPr>
    </w:p>
    <w:p w:rsidR="00723B49" w:rsidRDefault="00E77E73">
      <w:pPr>
        <w:pStyle w:val="ProductList-ClauseHeading"/>
      </w:pPr>
      <w:r>
        <w:t>3. Acquisto dei Servizi</w:t>
      </w:r>
    </w:p>
    <w:p w:rsidR="00723B49" w:rsidRDefault="00E77E73">
      <w:pPr>
        <w:pStyle w:val="ProductList-Body"/>
      </w:pPr>
      <w:r>
        <w:t>I Servizi Microsoft Azure potranno essere acquistati in una o più delle seguenti modalità:</w:t>
      </w:r>
    </w:p>
    <w:p w:rsidR="00723B49" w:rsidRDefault="00E77E73">
      <w:pPr>
        <w:pStyle w:val="ProductList-Bullet"/>
        <w:numPr>
          <w:ilvl w:val="0"/>
          <w:numId w:val="36"/>
        </w:numPr>
      </w:pPr>
      <w:r>
        <w:rPr>
          <w:b/>
          <w:color w:val="00188F"/>
        </w:rPr>
        <w:t>Impegno</w:t>
      </w:r>
      <w:r>
        <w:t xml:space="preserve">: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 </w:t>
      </w:r>
    </w:p>
    <w:p w:rsidR="00723B49" w:rsidRDefault="00E77E73">
      <w:pPr>
        <w:pStyle w:val="ProductList-Bullet"/>
        <w:numPr>
          <w:ilvl w:val="1"/>
          <w:numId w:val="36"/>
        </w:numPr>
      </w:pPr>
      <w:r>
        <w:t>Le Società potranno ridurre il loro Impegno Monetario per le ricorrenze future dell’Iscrizione comunicandolo al rivenditore, che dovrà eseguire la riduzione con Microsoft prima della data della ricorrenza dell’Iscrizione.</w:t>
      </w:r>
    </w:p>
    <w:p w:rsidR="00723B49" w:rsidRDefault="00E77E73">
      <w:pPr>
        <w:pStyle w:val="ProductList-Bullet"/>
        <w:numPr>
          <w:ilvl w:val="1"/>
          <w:numId w:val="36"/>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723B49" w:rsidRDefault="00E77E73">
      <w:pPr>
        <w:pStyle w:val="ProductList-Bullet"/>
        <w:numPr>
          <w:ilvl w:val="0"/>
          <w:numId w:val="36"/>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rsidR="00723B49" w:rsidRDefault="00E77E73">
      <w:pPr>
        <w:pStyle w:val="ProductList-Bullet"/>
        <w:numPr>
          <w:ilvl w:val="0"/>
          <w:numId w:val="36"/>
        </w:numPr>
      </w:pPr>
      <w:r>
        <w:rPr>
          <w:b/>
          <w:color w:val="00188F"/>
        </w:rPr>
        <w:t>Piano dei Servizi Microsoft Azure</w:t>
      </w:r>
      <w:r>
        <w:t xml:space="preserve">:  le Società potranno effettuare la sottoscrizione di un Servizio Microsoft Azure come Piano dei Servizi Microsoft Azure. </w:t>
      </w:r>
    </w:p>
    <w:p w:rsidR="00723B49" w:rsidRDefault="00E77E73">
      <w:pPr>
        <w:pStyle w:val="ProductList-Bullet"/>
        <w:numPr>
          <w:ilvl w:val="0"/>
          <w:numId w:val="36"/>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723B49" w:rsidRDefault="00723B49">
      <w:pPr>
        <w:pStyle w:val="ProductList-Body"/>
      </w:pPr>
    </w:p>
    <w:p w:rsidR="00723B49" w:rsidRDefault="00E77E73">
      <w:pPr>
        <w:pStyle w:val="ProductList-ClauseHeading"/>
      </w:pPr>
      <w:r>
        <w:t>4. Prezzi</w:t>
      </w:r>
    </w:p>
    <w:p w:rsidR="00723B49" w:rsidRDefault="00E77E73">
      <w:pPr>
        <w:pStyle w:val="ProductList-Body"/>
      </w:pPr>
      <w:r>
        <w:t>Qualora la Società non disponga di un’Iscrizione Enterprise, un’Iscrizione Enterprise Subscription, un Contratto Select, un Contratto Select Plus o un’Iscrizione Server Cloud, verrà applicato il livello di prezzo A.</w:t>
      </w:r>
    </w:p>
    <w:p w:rsidR="00723B49" w:rsidRDefault="00723B49">
      <w:pPr>
        <w:pStyle w:val="ProductList-Body"/>
      </w:pPr>
    </w:p>
    <w:p w:rsidR="00723B49" w:rsidRDefault="00E77E73">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723B49" w:rsidRDefault="00723B49">
      <w:pPr>
        <w:pStyle w:val="ProductList-Body"/>
      </w:pPr>
    </w:p>
    <w:p w:rsidR="00723B49" w:rsidRDefault="00E77E73">
      <w:pPr>
        <w:pStyle w:val="ProductList-ClauseHeading"/>
      </w:pPr>
      <w:r>
        <w:t>5. Pagamento e Corrispettivi</w:t>
      </w:r>
    </w:p>
    <w:p w:rsidR="00723B49" w:rsidRDefault="00E77E73">
      <w:pPr>
        <w:pStyle w:val="ProductList-Body"/>
      </w:pPr>
      <w:r>
        <w:t>Alle Società che hanno eseguito il provisioning dei Servizi Microsoft Azure senza un Impegno Monetario verranno inviate fatture trimestrali in base alle Tariffe di Consumo.</w:t>
      </w:r>
    </w:p>
    <w:p w:rsidR="00723B49" w:rsidRDefault="00723B49">
      <w:pPr>
        <w:pStyle w:val="ProductList-Body"/>
      </w:pPr>
    </w:p>
    <w:p w:rsidR="00723B49" w:rsidRDefault="00E77E73">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723B49" w:rsidRDefault="00723B49">
      <w:pPr>
        <w:pStyle w:val="ProductList-Body"/>
      </w:pPr>
    </w:p>
    <w:p w:rsidR="00723B49" w:rsidRDefault="00E77E73">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723B49" w:rsidRDefault="00723B49">
      <w:pPr>
        <w:pStyle w:val="ProductList-Body"/>
      </w:pPr>
    </w:p>
    <w:p w:rsidR="00723B49" w:rsidRDefault="00E77E73">
      <w:pPr>
        <w:pStyle w:val="ProductList-Body"/>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rsidR="00723B49" w:rsidRDefault="00723B49">
      <w:pPr>
        <w:pStyle w:val="ProductList-Body"/>
      </w:pPr>
    </w:p>
    <w:p w:rsidR="00723B49" w:rsidRDefault="00E77E73">
      <w:pPr>
        <w:pStyle w:val="ProductList-Body"/>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rsidR="00723B49" w:rsidRDefault="00723B49">
      <w:pPr>
        <w:pStyle w:val="ProductList-Body"/>
      </w:pPr>
    </w:p>
    <w:p w:rsidR="00723B49" w:rsidRDefault="00E77E73">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723B49" w:rsidRDefault="00723B49">
      <w:pPr>
        <w:pStyle w:val="ProductList-Body"/>
      </w:pPr>
    </w:p>
    <w:p w:rsidR="00723B49" w:rsidRDefault="00E77E73">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723B49" w:rsidRDefault="00723B49">
      <w:pPr>
        <w:pStyle w:val="ProductList-Body"/>
      </w:pPr>
    </w:p>
    <w:p w:rsidR="00723B49" w:rsidRDefault="00E77E73">
      <w:pPr>
        <w:pStyle w:val="ProductList-ClauseHeading"/>
      </w:pPr>
      <w:r>
        <w:t>6. Programmi Open License, Open Value e Open Value Subscription</w:t>
      </w:r>
    </w:p>
    <w:p w:rsidR="00723B49" w:rsidRDefault="00E77E73">
      <w:pPr>
        <w:pStyle w:val="ProductList-SubClauseHeading"/>
      </w:pPr>
      <w:r>
        <w:t>6.1 Definizioni</w:t>
      </w:r>
    </w:p>
    <w:p w:rsidR="00723B49" w:rsidRDefault="00E77E73">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723B49" w:rsidRDefault="00E77E73">
      <w:pPr>
        <w:pStyle w:val="ProductList-BodyIndented"/>
      </w:pPr>
      <w:r>
        <w:rPr>
          <w:b/>
          <w:color w:val="00188F"/>
        </w:rPr>
        <w:t>Portale</w:t>
      </w:r>
      <w:r>
        <w:t xml:space="preserve"> indica il portale online tramite il quale la Società gestisce la Sottoscrizione.</w:t>
      </w:r>
    </w:p>
    <w:p w:rsidR="00723B49" w:rsidRDefault="00E77E73">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723B49" w:rsidRDefault="00723B49">
      <w:pPr>
        <w:pStyle w:val="ProductList-BodyIndented"/>
      </w:pPr>
    </w:p>
    <w:p w:rsidR="00723B49" w:rsidRDefault="00E77E73">
      <w:pPr>
        <w:pStyle w:val="ProductList-SubClauseHeading"/>
      </w:pPr>
      <w:r>
        <w:t>6.2 Periodo di Validità della Sottoscrizione</w:t>
      </w:r>
    </w:p>
    <w:p w:rsidR="00723B49" w:rsidRDefault="00E77E73">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723B49" w:rsidRDefault="00E77E73">
      <w:pPr>
        <w:pStyle w:val="ProductList-Offering2HeadingNoBorder"/>
      </w:pPr>
      <w:bookmarkStart w:id="222" w:name="_Sec625"/>
      <w:r>
        <w:t>Servizi Microsoft Azure</w:t>
      </w:r>
      <w:bookmarkEnd w:id="222"/>
      <w:r>
        <w:fldChar w:fldCharType="begin"/>
      </w:r>
      <w:r>
        <w:instrText xml:space="preserve"> TC "</w:instrText>
      </w:r>
      <w:bookmarkStart w:id="223" w:name="_Toc433718165"/>
      <w:r>
        <w:instrText>Servizi Microsoft Azure</w:instrText>
      </w:r>
      <w:bookmarkEnd w:id="223"/>
      <w:r>
        <w:instrText>" \l 3</w:instrText>
      </w:r>
      <w:r>
        <w:fldChar w:fldCharType="end"/>
      </w:r>
    </w:p>
    <w:p w:rsidR="00723B49" w:rsidRDefault="00E77E73">
      <w:pPr>
        <w:pStyle w:val="ProductList-Offering1SubSection"/>
      </w:pPr>
      <w:bookmarkStart w:id="224" w:name="_Sec705"/>
      <w:r>
        <w:t>1. Disponibilità del Programma</w:t>
      </w:r>
      <w:bookmarkEnd w:id="224"/>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none" w:sz="4" w:space="0" w:color="BFBFBF"/>
              <w:right w:val="none" w:sz="4" w:space="0" w:color="6E6E6E"/>
            </w:tcBorders>
          </w:tcPr>
          <w:p w:rsidR="00723B49" w:rsidRDefault="00E77E73">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225" w:name="_Sec760"/>
      <w:r>
        <w:t>2. Condizioni del Prodotto</w:t>
      </w:r>
      <w:bookmarkEnd w:id="225"/>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Piani dei Servizi Microsoft Azure</w:t>
      </w:r>
    </w:p>
    <w:p w:rsidR="00723B49" w:rsidRDefault="00E77E73">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23B49" w:rsidRDefault="00723B49">
            <w:pPr>
              <w:pStyle w:val="PURBreadcrumb"/>
            </w:pPr>
          </w:p>
          <w:tbl>
            <w:tblPr>
              <w:tblW w:w="0" w:type="dxa"/>
              <w:tblLook w:val="04A0" w:firstRow="1" w:lastRow="0" w:firstColumn="1" w:lastColumn="0" w:noHBand="0" w:noVBand="1"/>
            </w:tblPr>
            <w:tblGrid>
              <w:gridCol w:w="10684"/>
            </w:tblGrid>
            <w:tr w:rsidR="00723B49">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TableBody"/>
            </w:pPr>
          </w:p>
        </w:tc>
      </w:tr>
    </w:tbl>
    <w:p w:rsidR="00723B49" w:rsidRDefault="00E77E73">
      <w:pPr>
        <w:pStyle w:val="ProductList-Offering2HeadingNoBorder"/>
      </w:pPr>
      <w:bookmarkStart w:id="226" w:name="_Sec626"/>
      <w:r>
        <w:t>Supporto per Microsoft Azure (Piano)</w:t>
      </w:r>
      <w:bookmarkEnd w:id="226"/>
      <w:r>
        <w:fldChar w:fldCharType="begin"/>
      </w:r>
      <w:r>
        <w:instrText xml:space="preserve"> TC "</w:instrText>
      </w:r>
      <w:bookmarkStart w:id="227" w:name="_Toc433718166"/>
      <w:r>
        <w:instrText>Supporto per Microsoft Azure (Piano)</w:instrText>
      </w:r>
      <w:bookmarkEnd w:id="227"/>
      <w:r>
        <w:instrText>" \l 3</w:instrText>
      </w:r>
      <w:r>
        <w:fldChar w:fldCharType="end"/>
      </w:r>
    </w:p>
    <w:p w:rsidR="00723B49" w:rsidRDefault="00E77E73">
      <w:pPr>
        <w:pStyle w:val="ProductList-Offering1SubSection"/>
      </w:pPr>
      <w:bookmarkStart w:id="228" w:name="_Sec706"/>
      <w:r>
        <w:t>1. Disponibilità del Programma</w:t>
      </w:r>
      <w:bookmarkEnd w:id="228"/>
    </w:p>
    <w:tbl>
      <w:tblPr>
        <w:tblStyle w:val="PURTable"/>
        <w:tblW w:w="0" w:type="dxa"/>
        <w:tblLook w:val="04A0" w:firstRow="1" w:lastRow="0" w:firstColumn="1" w:lastColumn="0" w:noHBand="0" w:noVBand="1"/>
      </w:tblPr>
      <w:tblGrid>
        <w:gridCol w:w="4397"/>
        <w:gridCol w:w="805"/>
        <w:gridCol w:w="772"/>
        <w:gridCol w:w="789"/>
        <w:gridCol w:w="804"/>
        <w:gridCol w:w="825"/>
        <w:gridCol w:w="817"/>
        <w:gridCol w:w="794"/>
        <w:gridCol w:w="781"/>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229" w:name="_Sec761"/>
      <w:r>
        <w:t>2. Condizioni del Prodotto</w:t>
      </w:r>
      <w:bookmarkEnd w:id="229"/>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 xml:space="preserve">Idoneità alla Riduzione: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Offerte di Supporto per Microsoft Azure</w:t>
      </w:r>
    </w:p>
    <w:p w:rsidR="00723B49" w:rsidRDefault="00E77E73">
      <w:pPr>
        <w:pStyle w:val="ProductList-Body"/>
      </w:pPr>
      <w:r>
        <w:t xml:space="preserve">Dettagli sulle offerte di supporto per Microsoft Azure sono disponibili all’indirizzo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23B49" w:rsidRDefault="00723B49">
            <w:pPr>
              <w:pStyle w:val="PURBreadcrumb"/>
            </w:pPr>
          </w:p>
          <w:tbl>
            <w:tblPr>
              <w:tblW w:w="0" w:type="dxa"/>
              <w:tblLook w:val="04A0" w:firstRow="1" w:lastRow="0" w:firstColumn="1" w:lastColumn="0" w:noHBand="0" w:noVBand="1"/>
            </w:tblPr>
            <w:tblGrid>
              <w:gridCol w:w="10684"/>
            </w:tblGrid>
            <w:tr w:rsidR="00723B49">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TableBody"/>
            </w:pPr>
          </w:p>
        </w:tc>
      </w:tr>
    </w:tbl>
    <w:p w:rsidR="00723B49" w:rsidRDefault="00E77E73">
      <w:pPr>
        <w:pStyle w:val="ProductList-Offering2HeadingNoBorder"/>
      </w:pPr>
      <w:bookmarkStart w:id="230" w:name="_Sec628"/>
      <w:r>
        <w:t>Microsoft Azure Site Recovery (Piano)</w:t>
      </w:r>
      <w:bookmarkEnd w:id="230"/>
      <w:r>
        <w:fldChar w:fldCharType="begin"/>
      </w:r>
      <w:r>
        <w:instrText xml:space="preserve"> TC "</w:instrText>
      </w:r>
      <w:bookmarkStart w:id="231" w:name="_Toc433718167"/>
      <w:r>
        <w:instrText>Microsoft Azure Site Recovery (Piano)</w:instrText>
      </w:r>
      <w:bookmarkEnd w:id="231"/>
      <w:r>
        <w:instrText>" \l 3</w:instrText>
      </w:r>
      <w:r>
        <w:fldChar w:fldCharType="end"/>
      </w:r>
    </w:p>
    <w:p w:rsidR="00723B49" w:rsidRDefault="00E77E73">
      <w:pPr>
        <w:pStyle w:val="ProductList-Offering1SubSection"/>
      </w:pPr>
      <w:bookmarkStart w:id="232" w:name="_Sec708"/>
      <w:r>
        <w:t>1. Disponibilità del Programma</w:t>
      </w:r>
      <w:bookmarkEnd w:id="232"/>
    </w:p>
    <w:p w:rsidR="00723B49" w:rsidRDefault="00723B49">
      <w:pPr>
        <w:pStyle w:val="ProductList-Body"/>
      </w:pPr>
    </w:p>
    <w:tbl>
      <w:tblPr>
        <w:tblStyle w:val="PURTable"/>
        <w:tblW w:w="0" w:type="dxa"/>
        <w:tblLook w:val="04A0" w:firstRow="1" w:lastRow="0" w:firstColumn="1" w:lastColumn="0" w:noHBand="0" w:noVBand="1"/>
      </w:tblPr>
      <w:tblGrid>
        <w:gridCol w:w="4382"/>
        <w:gridCol w:w="806"/>
        <w:gridCol w:w="775"/>
        <w:gridCol w:w="791"/>
        <w:gridCol w:w="806"/>
        <w:gridCol w:w="826"/>
        <w:gridCol w:w="819"/>
        <w:gridCol w:w="796"/>
        <w:gridCol w:w="783"/>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none" w:sz="4" w:space="0" w:color="BFBFBF"/>
              <w:right w:val="none" w:sz="4" w:space="0" w:color="6E6E6E"/>
            </w:tcBorders>
          </w:tcPr>
          <w:p w:rsidR="00723B49" w:rsidRDefault="00E77E73">
            <w:pPr>
              <w:pStyle w:val="ProductList-TableBody"/>
            </w:pPr>
            <w:r>
              <w:t>Microsoft Azure Site Recovery</w:t>
            </w:r>
            <w:r>
              <w:fldChar w:fldCharType="begin"/>
            </w:r>
            <w:r>
              <w:instrText xml:space="preserve"> XE "Microsoft Azure Site Recovery" </w:instrText>
            </w:r>
            <w:r>
              <w:fldChar w:fldCharType="end"/>
            </w:r>
            <w:r>
              <w:t xml:space="preserve"> (per il Sito di Proprietà della Società)</w:t>
            </w:r>
          </w:p>
        </w:tc>
        <w:tc>
          <w:tcPr>
            <w:tcW w:w="860" w:type="dxa"/>
            <w:tcBorders>
              <w:top w:val="single" w:sz="6" w:space="0" w:color="FFFFF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233" w:name="_Sec763"/>
      <w:r>
        <w:t>2. Condizioni del Prodotto</w:t>
      </w:r>
      <w:bookmarkEnd w:id="233"/>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 xml:space="preserve">Prerequisito: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Tutto</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Quantità Iniziale</w:t>
      </w:r>
    </w:p>
    <w:p w:rsidR="00723B49" w:rsidRDefault="00E77E73">
      <w:pPr>
        <w:pStyle w:val="ProductList-Body"/>
      </w:pPr>
      <w:r>
        <w:t>Ogni ordine di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234" w:name="_Sec657"/>
      <w:r>
        <w:t>Enterprise Mobility Suite (Piano)</w:t>
      </w:r>
      <w:bookmarkEnd w:id="234"/>
      <w:r>
        <w:fldChar w:fldCharType="begin"/>
      </w:r>
      <w:r>
        <w:instrText xml:space="preserve"> TC "</w:instrText>
      </w:r>
      <w:bookmarkStart w:id="235" w:name="_Toc433718168"/>
      <w:r>
        <w:instrText>Enterprise Mobility Suite (Piano)</w:instrText>
      </w:r>
      <w:bookmarkEnd w:id="235"/>
      <w:r>
        <w:instrText>" \l 3</w:instrText>
      </w:r>
      <w:r>
        <w:fldChar w:fldCharType="end"/>
      </w:r>
    </w:p>
    <w:p w:rsidR="00723B49" w:rsidRDefault="00E77E73">
      <w:pPr>
        <w:pStyle w:val="ProductList-Offering1SubSection"/>
      </w:pPr>
      <w:bookmarkStart w:id="236" w:name="_Sec709"/>
      <w:r>
        <w:t>1. Disponibilità del Programma</w:t>
      </w:r>
      <w:bookmarkEnd w:id="236"/>
    </w:p>
    <w:tbl>
      <w:tblPr>
        <w:tblStyle w:val="PURTable"/>
        <w:tblW w:w="0" w:type="dxa"/>
        <w:tblLook w:val="04A0" w:firstRow="1" w:lastRow="0" w:firstColumn="1" w:lastColumn="0" w:noHBand="0" w:noVBand="1"/>
      </w:tblPr>
      <w:tblGrid>
        <w:gridCol w:w="4379"/>
        <w:gridCol w:w="806"/>
        <w:gridCol w:w="775"/>
        <w:gridCol w:w="790"/>
        <w:gridCol w:w="805"/>
        <w:gridCol w:w="826"/>
        <w:gridCol w:w="818"/>
        <w:gridCol w:w="795"/>
        <w:gridCol w:w="790"/>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Enterprise Mobility Suite</w:t>
            </w:r>
            <w:r>
              <w:fldChar w:fldCharType="begin"/>
            </w:r>
            <w:r>
              <w:instrText xml:space="preserve"> XE "Enterprise Mobility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Add-on per Enterprise Mobility Suite</w:t>
            </w:r>
            <w:r>
              <w:fldChar w:fldCharType="begin"/>
            </w:r>
            <w:r>
              <w:instrText xml:space="preserve"> XE "Add-on per Enterprise Mobility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Enterprise Mobility Suite da SA</w:t>
            </w:r>
            <w:r>
              <w:fldChar w:fldCharType="begin"/>
            </w:r>
            <w:r>
              <w:instrText xml:space="preserve"> XE "Enterprise Mobility Suite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237" w:name="_Sec764"/>
      <w:r>
        <w:t>2. Condizioni del Prodotto</w:t>
      </w:r>
      <w:bookmarkEnd w:id="237"/>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r>
    </w:tbl>
    <w:p w:rsidR="00723B49" w:rsidRDefault="00723B49">
      <w:pPr>
        <w:pStyle w:val="ProductList-Body"/>
      </w:pPr>
    </w:p>
    <w:p w:rsidR="00723B49" w:rsidRDefault="00E77E73">
      <w:pPr>
        <w:pStyle w:val="ProductList-ClauseHeading"/>
      </w:pPr>
      <w:r>
        <w:t>2.1 Idoneità per l’Acquisto di una SL Add-on per Utente</w:t>
      </w:r>
    </w:p>
    <w:p w:rsidR="00723B49" w:rsidRDefault="00E77E73">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723B49" w:rsidRDefault="00723B49">
      <w:pPr>
        <w:pStyle w:val="ProductList-Body"/>
      </w:pPr>
    </w:p>
    <w:p w:rsidR="00723B49" w:rsidRDefault="00E77E73">
      <w:pPr>
        <w:pStyle w:val="ProductList-ClauseHeading"/>
      </w:pPr>
      <w:r>
        <w:t>2.2 Licenze Qualificanti per SL Add-On per Utente</w:t>
      </w:r>
    </w:p>
    <w:tbl>
      <w:tblPr>
        <w:tblStyle w:val="PURTable"/>
        <w:tblW w:w="0" w:type="dxa"/>
        <w:tblLook w:val="04A0" w:firstRow="1" w:lastRow="0" w:firstColumn="1" w:lastColumn="0" w:noHBand="0" w:noVBand="1"/>
      </w:tblPr>
      <w:tblGrid>
        <w:gridCol w:w="5403"/>
        <w:gridCol w:w="5387"/>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SL Add-on per Utente</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23B49" w:rsidRDefault="00723B49">
            <w:pPr>
              <w:pStyle w:val="ProductList-TableBody"/>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23B49" w:rsidRDefault="00723B49">
            <w:pPr>
              <w:pStyle w:val="ProductList-TableBody"/>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23B49" w:rsidRDefault="00723B49">
            <w:pPr>
              <w:pStyle w:val="ProductList-TableBody"/>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23B49" w:rsidRDefault="00E77E73">
            <w:pPr>
              <w:pStyle w:val="ProductList-TableBody"/>
            </w:pPr>
            <w:r>
              <w:t>Enterprise Mobility Suite</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23B49" w:rsidRDefault="00723B49">
            <w:pPr>
              <w:pStyle w:val="ProductList-TableBody"/>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23B49" w:rsidRDefault="00723B49">
            <w:pPr>
              <w:pStyle w:val="ProductList-TableBody"/>
            </w:pPr>
          </w:p>
        </w:tc>
      </w:tr>
    </w:tbl>
    <w:p w:rsidR="00723B49" w:rsidRDefault="00723B49">
      <w:pPr>
        <w:pStyle w:val="ProductList-Body"/>
      </w:pPr>
    </w:p>
    <w:p w:rsidR="00723B49" w:rsidRDefault="00E77E73">
      <w:pPr>
        <w:pStyle w:val="ProductList-ClauseHeading"/>
      </w:pPr>
      <w:r>
        <w:t>2.3 Limitazioni relative all’Acquisto di una SL Add-on per Utente</w:t>
      </w:r>
    </w:p>
    <w:p w:rsidR="00723B49" w:rsidRDefault="00E77E73">
      <w:pPr>
        <w:pStyle w:val="ProductList-Body"/>
      </w:pPr>
      <w:r>
        <w:t>Per ogni Licenza Qualificante (o gruppo di Licenze Qualificanti) è possibile acquistare solo una SL Add-on per Utente.</w:t>
      </w:r>
    </w:p>
    <w:p w:rsidR="00723B49" w:rsidRDefault="00723B49">
      <w:pPr>
        <w:pStyle w:val="ProductList-Body"/>
      </w:pPr>
    </w:p>
    <w:p w:rsidR="00723B49" w:rsidRDefault="00E77E73">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723B49" w:rsidRDefault="00723B49">
      <w:pPr>
        <w:pStyle w:val="ProductList-Body"/>
      </w:pPr>
    </w:p>
    <w:p w:rsidR="00723B49" w:rsidRDefault="00E77E73">
      <w:pPr>
        <w:pStyle w:val="ProductList-Body"/>
      </w:pPr>
      <w:r>
        <w:t>Le società con un Contratto Campus e School potranno acquistare la corrispondente Licenza “Subscription” per Utente per le USL per Enterprise Mobility Suite per i propri Utenti fino al raggiungimento della stessa quantità di PC Idonei, purché siano in possesso della copertura per le Licenze Qualificanti.</w:t>
      </w:r>
    </w:p>
    <w:p w:rsidR="00723B49" w:rsidRDefault="00723B49">
      <w:pPr>
        <w:pStyle w:val="ProductList-Body"/>
      </w:pPr>
    </w:p>
    <w:p w:rsidR="00723B49" w:rsidRDefault="00E77E73">
      <w:pPr>
        <w:pStyle w:val="ProductList-ClauseHeading"/>
      </w:pPr>
      <w:r>
        <w:t>2.4 Idoneità all’acquisto di SL per Utente per Enterprise Mobility Suite da SA</w:t>
      </w:r>
    </w:p>
    <w:p w:rsidR="00723B49" w:rsidRDefault="00E77E73">
      <w:pPr>
        <w:pStyle w:val="ProductList-Body"/>
      </w:pPr>
      <w:r>
        <w:t xml:space="preserve">SL per Utente da SA potranno essere acquistate per la transizione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(“Licenze Qualificanti”) per i Prodotti presenti nella tabella che segue. La transizione delle Licenze “Subscription” per i Prodotti potrà essere effettuata anche con una SL per Utente da SA corrispondente, qualora la Licenza “Subscription” sia stata acquistata almeno tre anni prima dell’acquisto della SL per Utente da SA. La transizione a SL per Utente da SA richiede le CAL Suite Bridge indicate nella tabella.</w:t>
      </w:r>
    </w:p>
    <w:tbl>
      <w:tblPr>
        <w:tblStyle w:val="PURTable"/>
        <w:tblW w:w="0" w:type="dxa"/>
        <w:tblLook w:val="04A0" w:firstRow="1" w:lastRow="0" w:firstColumn="1" w:lastColumn="0" w:noHBand="0" w:noVBand="1"/>
      </w:tblPr>
      <w:tblGrid>
        <w:gridCol w:w="3583"/>
        <w:gridCol w:w="3619"/>
        <w:gridCol w:w="3588"/>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CAL Suite Bridge obbligatoria</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Core CAL Bridge per Enterprise Mobility Suite </w:t>
            </w:r>
            <w:r>
              <w:rPr>
                <w:vertAlign w:val="superscript"/>
              </w:rPr>
              <w:t>2,3</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Bridge per Enterprise Mobility Suite</w:t>
            </w:r>
            <w:r>
              <w:rPr>
                <w:vertAlign w:val="superscript"/>
              </w:rPr>
              <w:t xml:space="preserve"> 2,4</w:t>
            </w:r>
          </w:p>
        </w:tc>
      </w:tr>
    </w:tbl>
    <w:p w:rsidR="00723B49" w:rsidRDefault="00E77E73">
      <w:pPr>
        <w:pStyle w:val="ProductList-Body"/>
      </w:pPr>
      <w:r>
        <w:rPr>
          <w:i/>
          <w:vertAlign w:val="superscript"/>
        </w:rPr>
        <w:t>1</w:t>
      </w:r>
      <w:r>
        <w:rPr>
          <w:i/>
        </w:rPr>
        <w:t>Disponibile per l’acquisto solo in occasione della ricorrenza annuale dell’iscrizione o all’inizio di un nuovo periodo di validità dell’iscrizione.</w:t>
      </w:r>
    </w:p>
    <w:p w:rsidR="00723B49" w:rsidRDefault="00E77E73">
      <w:pPr>
        <w:pStyle w:val="ProductList-Body"/>
      </w:pPr>
      <w:r>
        <w:rPr>
          <w:i/>
          <w:vertAlign w:val="superscript"/>
        </w:rPr>
        <w:t>2</w:t>
      </w:r>
      <w:r>
        <w:rPr>
          <w:i/>
        </w:rPr>
        <w:t>Acquisto necessario solo in occasione della ricorrenza annuale.</w:t>
      </w:r>
    </w:p>
    <w:p w:rsidR="00723B49" w:rsidRDefault="00E77E73">
      <w:pPr>
        <w:pStyle w:val="ProductList-Body"/>
      </w:pPr>
      <w:r>
        <w:rPr>
          <w:i/>
          <w:vertAlign w:val="superscript"/>
        </w:rPr>
        <w:t>3</w:t>
      </w:r>
      <w:r>
        <w:rPr>
          <w:i/>
        </w:rPr>
        <w:t xml:space="preserve">Acquisto non necessario per gli utenti che dispongono anche di una licenza per Office 365 (Enterprise e Government E1, E3, E4) </w:t>
      </w:r>
    </w:p>
    <w:p w:rsidR="00723B49" w:rsidRDefault="00E77E73">
      <w:pPr>
        <w:pStyle w:val="ProductList-Body"/>
      </w:pPr>
      <w:r>
        <w:rPr>
          <w:i/>
          <w:vertAlign w:val="superscript"/>
        </w:rPr>
        <w:t>4</w:t>
      </w:r>
      <w:r>
        <w:rPr>
          <w:i/>
        </w:rPr>
        <w:t>Acquisto non necessario per gli utenti che dispongono anche di una licenza per Office 365 (Enterprise e Government E3, E4)</w:t>
      </w:r>
    </w:p>
    <w:p w:rsidR="00723B49" w:rsidRDefault="00723B49">
      <w:pPr>
        <w:pStyle w:val="ProductList-Body"/>
      </w:pPr>
    </w:p>
    <w:p w:rsidR="00723B49" w:rsidRDefault="00E77E73">
      <w:pPr>
        <w:pStyle w:val="ProductList-ClauseHeading"/>
      </w:pPr>
      <w:r>
        <w:t>2.5 Transizioni a SL per Utente da SA</w:t>
      </w:r>
    </w:p>
    <w:p w:rsidR="00723B49" w:rsidRDefault="00E77E73">
      <w:pPr>
        <w:pStyle w:val="ProductList-Body"/>
      </w:pPr>
      <w:r>
        <w:t>Quando si esegue la transizione a SL per Utente da SA, per ciascuna Licenza Qualificante per dispositivo per cui viene effettuata tale operazione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Desktop Qualificati.</w:t>
      </w:r>
    </w:p>
    <w:p w:rsidR="00723B49" w:rsidRDefault="00723B49">
      <w:pPr>
        <w:pStyle w:val="ProductList-Body"/>
      </w:pPr>
    </w:p>
    <w:p w:rsidR="00723B49" w:rsidRDefault="00E77E73">
      <w:pPr>
        <w:pStyle w:val="ProductList-ClauseHeading"/>
      </w:pPr>
      <w:r>
        <w:t>2.6 Vantaggi di SA per le SL per Utente per Enterprise Mobility Suite da SA</w:t>
      </w:r>
    </w:p>
    <w:p w:rsidR="00723B49" w:rsidRDefault="00E77E73">
      <w:pPr>
        <w:pStyle w:val="ProductList-Body"/>
      </w:pPr>
      <w:r>
        <w:t>Le SL per Utente per Enterprise Mobility Suite da SA qualificano la Società per i Vantaggi di SA in base alle Licenze Qualificanti di cui viene eseguita la transizione.</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238" w:name="_Sec658"/>
      <w:r>
        <w:t>Azure Active Directory (Piano)</w:t>
      </w:r>
      <w:bookmarkEnd w:id="238"/>
      <w:r>
        <w:fldChar w:fldCharType="begin"/>
      </w:r>
      <w:r>
        <w:instrText xml:space="preserve"> TC "</w:instrText>
      </w:r>
      <w:bookmarkStart w:id="239" w:name="_Toc433718169"/>
      <w:r>
        <w:instrText>Azure Active Directory (Piano)</w:instrText>
      </w:r>
      <w:bookmarkEnd w:id="239"/>
      <w:r>
        <w:instrText>" \l 3</w:instrText>
      </w:r>
      <w:r>
        <w:fldChar w:fldCharType="end"/>
      </w:r>
    </w:p>
    <w:p w:rsidR="00723B49" w:rsidRDefault="00E77E73">
      <w:pPr>
        <w:pStyle w:val="ProductList-Offering1SubSection"/>
      </w:pPr>
      <w:bookmarkStart w:id="240" w:name="_Sec710"/>
      <w:r>
        <w:t>1. Disponibilità del Programma</w:t>
      </w:r>
      <w:bookmarkEnd w:id="240"/>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241" w:name="_Sec765"/>
      <w:r>
        <w:t>2. Condizioni del Prodotto</w:t>
      </w:r>
      <w:bookmarkEnd w:id="241"/>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Single-Sign On (SSO)</w:t>
      </w:r>
    </w:p>
    <w:p w:rsidR="00723B49" w:rsidRDefault="00E77E73">
      <w:pPr>
        <w:pStyle w:val="ProductList-Body"/>
      </w:pPr>
      <w:r>
        <w:t>Le società titolari di Microsoft Azure Active Directory Basic potranno utilizzare la procedura SSO (Single Sign-On) per pre-integrare fino a 10 Applicazioni SAAS/App Personalizzate per utente.</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242" w:name="_Sec659"/>
      <w:r>
        <w:t>Azure Rights Management (Piano)</w:t>
      </w:r>
      <w:bookmarkEnd w:id="242"/>
      <w:r>
        <w:fldChar w:fldCharType="begin"/>
      </w:r>
      <w:r>
        <w:instrText xml:space="preserve"> TC "</w:instrText>
      </w:r>
      <w:bookmarkStart w:id="243" w:name="_Toc433718170"/>
      <w:r>
        <w:instrText>Azure Rights Management (Piano)</w:instrText>
      </w:r>
      <w:bookmarkEnd w:id="243"/>
      <w:r>
        <w:instrText>" \l 3</w:instrText>
      </w:r>
      <w:r>
        <w:fldChar w:fldCharType="end"/>
      </w:r>
    </w:p>
    <w:p w:rsidR="00723B49" w:rsidRDefault="00E77E73">
      <w:pPr>
        <w:pStyle w:val="ProductList-Offering1SubSection"/>
      </w:pPr>
      <w:bookmarkStart w:id="244" w:name="_Sec711"/>
      <w:r>
        <w:t>1. Disponibilità del Programma</w:t>
      </w:r>
      <w:bookmarkEnd w:id="244"/>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Add-on di Azure Rights Management Premium (SL per Utente)</w:t>
            </w:r>
          </w:p>
        </w:tc>
        <w:tc>
          <w:tcPr>
            <w:tcW w:w="86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Add-on di Azure Rights Management Premium (SL per Utente)</w:t>
            </w:r>
          </w:p>
        </w:tc>
        <w:tc>
          <w:tcPr>
            <w:tcW w:w="860" w:type="dxa"/>
            <w:tcBorders>
              <w:top w:val="dashed" w:sz="4" w:space="0" w:color="BFBFBF"/>
              <w:left w:val="none" w:sz="4" w:space="0" w:color="6E6E6E"/>
              <w:bottom w:val="none"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245" w:name="_Sec766"/>
      <w:r>
        <w:t>2. Condizioni del Prodotto</w:t>
      </w:r>
      <w:bookmarkEnd w:id="245"/>
    </w:p>
    <w:tbl>
      <w:tblPr>
        <w:tblStyle w:val="PURTable"/>
        <w:tblW w:w="0" w:type="dxa"/>
        <w:tblLook w:val="04A0" w:firstRow="1" w:lastRow="0" w:firstColumn="1" w:lastColumn="0" w:noHBand="0" w:noVBand="1"/>
      </w:tblPr>
      <w:tblGrid>
        <w:gridCol w:w="3588"/>
        <w:gridCol w:w="3601"/>
        <w:gridCol w:w="3601"/>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Azure Rights Management (SL per Utente)</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246" w:name="_Sec660"/>
      <w:r>
        <w:t>RemoteApp di Azure (Piano)</w:t>
      </w:r>
      <w:bookmarkEnd w:id="246"/>
      <w:r>
        <w:fldChar w:fldCharType="begin"/>
      </w:r>
      <w:r>
        <w:instrText xml:space="preserve"> TC "</w:instrText>
      </w:r>
      <w:bookmarkStart w:id="247" w:name="_Toc433718171"/>
      <w:r>
        <w:instrText>RemoteApp di Azure (Piano)</w:instrText>
      </w:r>
      <w:bookmarkEnd w:id="247"/>
      <w:r>
        <w:instrText>" \l 3</w:instrText>
      </w:r>
      <w:r>
        <w:fldChar w:fldCharType="end"/>
      </w:r>
    </w:p>
    <w:p w:rsidR="00723B49" w:rsidRDefault="00E77E73">
      <w:pPr>
        <w:pStyle w:val="ProductList-Offering1SubSection"/>
      </w:pPr>
      <w:bookmarkStart w:id="248" w:name="_Sec712"/>
      <w:r>
        <w:t>1. Disponibilità del Programma</w:t>
      </w:r>
      <w:bookmarkEnd w:id="248"/>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none" w:sz="4" w:space="0" w:color="BFBFBF"/>
              <w:right w:val="none" w:sz="4" w:space="0" w:color="6E6E6E"/>
            </w:tcBorders>
          </w:tcPr>
          <w:p w:rsidR="00723B49" w:rsidRDefault="00E77E73">
            <w:pPr>
              <w:pStyle w:val="ProductList-TableBody"/>
            </w:pPr>
            <w:r>
              <w:t>RemoteApp di Azure</w:t>
            </w:r>
            <w:r>
              <w:fldChar w:fldCharType="begin"/>
            </w:r>
            <w:r>
              <w:instrText xml:space="preserve"> XE "RemoteApp di Azure"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249" w:name="_Sec767"/>
      <w:r>
        <w:t>2. Condizioni del Prodotto</w:t>
      </w:r>
      <w:bookmarkEnd w:id="249"/>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250" w:name="_Sec854"/>
      <w:r>
        <w:t>Operations Management Suite (Piano)</w:t>
      </w:r>
      <w:bookmarkEnd w:id="250"/>
      <w:r>
        <w:fldChar w:fldCharType="begin"/>
      </w:r>
      <w:r>
        <w:instrText xml:space="preserve"> TC "</w:instrText>
      </w:r>
      <w:bookmarkStart w:id="251" w:name="_Toc433718172"/>
      <w:r>
        <w:instrText>Operations Management Suite (Piano)</w:instrText>
      </w:r>
      <w:bookmarkEnd w:id="251"/>
      <w:r>
        <w:instrText>" \l 3</w:instrText>
      </w:r>
      <w:r>
        <w:fldChar w:fldCharType="end"/>
      </w:r>
    </w:p>
    <w:p w:rsidR="00723B49" w:rsidRDefault="00E77E73">
      <w:pPr>
        <w:pStyle w:val="ProductList-Offering1SubSection"/>
      </w:pPr>
      <w:bookmarkStart w:id="252" w:name="_Sec855"/>
      <w:r>
        <w:t>1. Disponibilità del Programma</w:t>
      </w:r>
      <w:bookmarkEnd w:id="252"/>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Add-on di Operations Management Suite Standard Edition</w:t>
            </w:r>
            <w:r>
              <w:fldChar w:fldCharType="begin"/>
            </w:r>
            <w:r>
              <w:instrText xml:space="preserve"> XE "Add-on di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Add-on di Operations Management Suite Datacenter Edition</w:t>
            </w:r>
            <w:r>
              <w:fldChar w:fldCharType="begin"/>
            </w:r>
            <w:r>
              <w:instrText xml:space="preserve"> XE "Add-on di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253" w:name="_Sec856"/>
      <w:r>
        <w:t>2. Condizioni del Prodotto</w:t>
      </w:r>
      <w:bookmarkEnd w:id="253"/>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SL Add-on</w:t>
      </w:r>
    </w:p>
    <w:tbl>
      <w:tblPr>
        <w:tblStyle w:val="PURTable"/>
        <w:tblW w:w="0" w:type="dxa"/>
        <w:tblLook w:val="04A0" w:firstRow="1" w:lastRow="0" w:firstColumn="1" w:lastColumn="0" w:noHBand="0" w:noVBand="1"/>
      </w:tblPr>
      <w:tblGrid>
        <w:gridCol w:w="5397"/>
        <w:gridCol w:w="5393"/>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SL Add-on</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Infrastructure Server Standard</w:t>
            </w:r>
            <w:r>
              <w:rPr>
                <w:vertAlign w:val="superscript"/>
              </w:rPr>
              <w:t>1</w:t>
            </w:r>
          </w:p>
          <w:p w:rsidR="00723B49" w:rsidRDefault="00E77E7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Add-on di Operations Management Suite Standard Edition</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Infrastructure Server Suite Datacenter</w:t>
            </w:r>
            <w:r>
              <w:rPr>
                <w:vertAlign w:val="superscript"/>
              </w:rPr>
              <w:t>1</w:t>
            </w:r>
          </w:p>
          <w:p w:rsidR="00723B49" w:rsidRDefault="00E77E7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Add-on di Operations Management Suite Datacenter Edition</w:t>
            </w:r>
          </w:p>
        </w:tc>
      </w:tr>
    </w:tbl>
    <w:p w:rsidR="00723B49" w:rsidRDefault="00E77E73">
      <w:pPr>
        <w:pStyle w:val="ProductList-Body"/>
      </w:pPr>
      <w:r>
        <w:rPr>
          <w:i/>
          <w:vertAlign w:val="superscript"/>
        </w:rPr>
        <w:t>1</w:t>
      </w:r>
      <w:r>
        <w:rPr>
          <w:i/>
        </w:rPr>
        <w:t>Con SA attiva</w:t>
      </w:r>
    </w:p>
    <w:p w:rsidR="00723B49" w:rsidRDefault="00723B49">
      <w:pPr>
        <w:pStyle w:val="ProductList-Body"/>
      </w:pPr>
    </w:p>
    <w:p w:rsidR="00723B49" w:rsidRDefault="00E77E73">
      <w:pPr>
        <w:pStyle w:val="ProductList-ClauseHeading"/>
      </w:pPr>
      <w:r>
        <w:t>2.2 Azure Site Recovery con Operations Management Suite</w:t>
      </w:r>
    </w:p>
    <w:p w:rsidR="00723B49" w:rsidRDefault="00E77E73">
      <w:pPr>
        <w:pStyle w:val="ProductList-Body"/>
      </w:pPr>
      <w:r>
        <w:t>Ogni ordine di Microsoft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1HeadingNoBorder"/>
      </w:pPr>
      <w:bookmarkStart w:id="254" w:name="_Sec629"/>
      <w:r>
        <w:t>Enterprise Cloud Suite</w:t>
      </w:r>
      <w:bookmarkEnd w:id="254"/>
      <w:r>
        <w:fldChar w:fldCharType="begin"/>
      </w:r>
      <w:r>
        <w:instrText xml:space="preserve"> TC "</w:instrText>
      </w:r>
      <w:bookmarkStart w:id="255" w:name="_Toc433718173"/>
      <w:r>
        <w:instrText>Enterprise Cloud Suite</w:instrText>
      </w:r>
      <w:bookmarkEnd w:id="255"/>
      <w:r>
        <w:instrText>" \l 2</w:instrText>
      </w:r>
      <w:r>
        <w:fldChar w:fldCharType="end"/>
      </w:r>
    </w:p>
    <w:p w:rsidR="00723B49" w:rsidRDefault="00E77E73">
      <w:pPr>
        <w:pStyle w:val="ProductList-Offering1SubSection"/>
      </w:pPr>
      <w:bookmarkStart w:id="256" w:name="_Sec713"/>
      <w:r>
        <w:t>1. Disponibilità del Programma</w:t>
      </w:r>
      <w:bookmarkEnd w:id="256"/>
    </w:p>
    <w:tbl>
      <w:tblPr>
        <w:tblStyle w:val="PURTable"/>
        <w:tblW w:w="0" w:type="dxa"/>
        <w:tblLook w:val="04A0" w:firstRow="1" w:lastRow="0" w:firstColumn="1" w:lastColumn="0" w:noHBand="0" w:noVBand="1"/>
      </w:tblPr>
      <w:tblGrid>
        <w:gridCol w:w="4444"/>
        <w:gridCol w:w="811"/>
        <w:gridCol w:w="782"/>
        <w:gridCol w:w="797"/>
        <w:gridCol w:w="707"/>
        <w:gridCol w:w="829"/>
        <w:gridCol w:w="822"/>
        <w:gridCol w:w="802"/>
        <w:gridCol w:w="790"/>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Enterprise Cloud Suite</w:t>
            </w:r>
            <w:r>
              <w:fldChar w:fldCharType="begin"/>
            </w:r>
            <w:r>
              <w:instrText xml:space="preserve"> XE "Enterprise Cloud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Add-on per Enterprise Cloud Suite</w:t>
            </w:r>
            <w:r>
              <w:fldChar w:fldCharType="begin"/>
            </w:r>
            <w:r>
              <w:instrText xml:space="preserve"> XE "Add-on per Enterprise Cloud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Add-on di Lync Voice per Enterprise Cloud Suite</w:t>
            </w:r>
            <w:r>
              <w:fldChar w:fldCharType="begin"/>
            </w:r>
            <w:r>
              <w:instrText xml:space="preserve"> XE "Add-on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257" w:name="_Sec768"/>
      <w:r>
        <w:t>2. Condizioni del Prodotto</w:t>
      </w:r>
      <w:bookmarkEnd w:id="257"/>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SL Add-on per Utente e SL per Utente da SA</w:t>
      </w:r>
    </w:p>
    <w:p w:rsidR="00723B49" w:rsidRDefault="00E77E73">
      <w:pPr>
        <w:pStyle w:val="ProductList-Body"/>
      </w:pPr>
      <w:r>
        <w:t xml:space="preserve">Per acquisire una SL Add-On per Utente per Enterprise Cloud Suite o una SL per Utente per Enterprise Cloud Suite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Enterprise Cloud Suite. I componenti sono: Windows SA per Utente</w:t>
      </w:r>
      <w:r>
        <w:fldChar w:fldCharType="begin"/>
      </w:r>
      <w:r>
        <w:instrText xml:space="preserve"> XE "Windows SA per Utente"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Enterprise Cloud Suite da SA degli Articoli Informazioni Aggiuntive.</w:t>
      </w:r>
    </w:p>
    <w:p w:rsidR="00723B49" w:rsidRDefault="00723B49">
      <w:pPr>
        <w:pStyle w:val="ProductList-Body"/>
      </w:pPr>
    </w:p>
    <w:p w:rsidR="00723B49" w:rsidRDefault="00E77E73">
      <w:pPr>
        <w:pStyle w:val="ProductList-ClauseHeading"/>
      </w:pPr>
      <w:r>
        <w:t>2.2 Transizioni a SL per Utente da SA</w:t>
      </w:r>
    </w:p>
    <w:p w:rsidR="00723B49" w:rsidRDefault="00E77E73">
      <w:pPr>
        <w:pStyle w:val="ProductList-Body"/>
      </w:pPr>
      <w:r>
        <w:t>Passando a SL per Utente da SA, non potrà essere acquistata più di una SL per Utente da SA per ciascun Desktop Qualificato. Come eccezione una tantum per i dispositivi con Licenza Qualificante utilizzati da più di un utente, la Società potrà acquistare una SL per Utente da SA per ciascuno di tali utenti, ma solo nel caso in cui acquisti una SL per Utente da SA per tutti gli utenti di tutti i Desktop Qualificati.</w:t>
      </w:r>
    </w:p>
    <w:p w:rsidR="00723B49" w:rsidRDefault="00723B49">
      <w:pPr>
        <w:pStyle w:val="ProductList-Body"/>
      </w:pPr>
    </w:p>
    <w:p w:rsidR="00723B49" w:rsidRDefault="00E77E73">
      <w:pPr>
        <w:pStyle w:val="ProductList-ClauseHeading"/>
      </w:pPr>
      <w:r>
        <w:t>2.3 Vantaggi di SA per le SL per Utente per Enterprise Cloud Suite da SA</w:t>
      </w:r>
    </w:p>
    <w:p w:rsidR="00723B49" w:rsidRDefault="00E77E73">
      <w:pPr>
        <w:pStyle w:val="ProductList-Body"/>
      </w:pPr>
      <w:r>
        <w:t>Le SL per Utente per 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8.1 Enterprise Upgrade e SA Per Utente (da SA)</w:t>
      </w:r>
      <w:r>
        <w:fldChar w:fldCharType="begin"/>
      </w:r>
      <w:r>
        <w:instrText xml:space="preserve"> XE "Windows 8.1 Enterprise Upgrade e SA Per Utente (da SA)" </w:instrText>
      </w:r>
      <w:r>
        <w:fldChar w:fldCharType="end"/>
      </w:r>
      <w:r>
        <w:t>.</w:t>
      </w:r>
    </w:p>
    <w:p w:rsidR="00723B49" w:rsidRDefault="00723B49">
      <w:pPr>
        <w:pStyle w:val="ProductList-Body"/>
      </w:pPr>
    </w:p>
    <w:p w:rsidR="00723B49" w:rsidRDefault="00E77E73">
      <w:pPr>
        <w:pStyle w:val="ProductList-ClauseHeading"/>
      </w:pPr>
      <w:r>
        <w:t>2.4 Servizio Community Cloud per Enti Pubblici (Stati Uniti)</w:t>
      </w:r>
    </w:p>
    <w:p w:rsidR="00723B49" w:rsidRDefault="00E77E73">
      <w:pPr>
        <w:pStyle w:val="ProductList-Body"/>
      </w:pPr>
      <w:r>
        <w:t xml:space="preserve">Per le suite di Office 365 per Enti Pubblici identificate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1HeadingNoBorder"/>
      </w:pPr>
      <w:bookmarkStart w:id="258" w:name="_Sec630"/>
      <w:r>
        <w:t>Microsoft Intune</w:t>
      </w:r>
      <w:bookmarkEnd w:id="258"/>
      <w:r>
        <w:fldChar w:fldCharType="begin"/>
      </w:r>
      <w:r>
        <w:instrText xml:space="preserve"> TC "</w:instrText>
      </w:r>
      <w:bookmarkStart w:id="259" w:name="_Toc433718174"/>
      <w:r>
        <w:instrText>Microsoft Intune</w:instrText>
      </w:r>
      <w:bookmarkEnd w:id="259"/>
      <w:r>
        <w:instrText>" \l 2</w:instrText>
      </w:r>
      <w:r>
        <w:fldChar w:fldCharType="end"/>
      </w:r>
    </w:p>
    <w:p w:rsidR="00723B49" w:rsidRDefault="00E77E73">
      <w:pPr>
        <w:pStyle w:val="ProductList-Offering1SubSection"/>
      </w:pPr>
      <w:bookmarkStart w:id="260" w:name="_Sec714"/>
      <w:r>
        <w:t>1. Disponibilità del Programma</w:t>
      </w:r>
      <w:bookmarkEnd w:id="260"/>
    </w:p>
    <w:tbl>
      <w:tblPr>
        <w:tblStyle w:val="PURTable"/>
        <w:tblW w:w="0" w:type="dxa"/>
        <w:tblLook w:val="04A0" w:firstRow="1" w:lastRow="0" w:firstColumn="1" w:lastColumn="0" w:noHBand="0" w:noVBand="1"/>
      </w:tblPr>
      <w:tblGrid>
        <w:gridCol w:w="4436"/>
        <w:gridCol w:w="811"/>
        <w:gridCol w:w="783"/>
        <w:gridCol w:w="797"/>
        <w:gridCol w:w="707"/>
        <w:gridCol w:w="829"/>
        <w:gridCol w:w="822"/>
        <w:gridCol w:w="802"/>
        <w:gridCol w:w="797"/>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Add-on per Microsoft Intune</w:t>
            </w:r>
            <w:r>
              <w:fldChar w:fldCharType="begin"/>
            </w:r>
            <w:r>
              <w:instrText xml:space="preserve"> XE "Add-on per Microsoft Intune"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USL Add-on per Microsoft Intune Extra Storage 1 GB</w:t>
            </w:r>
            <w:r>
              <w:fldChar w:fldCharType="begin"/>
            </w:r>
            <w:r>
              <w:instrText xml:space="preserve"> XE "USL Add-on per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261" w:name="_Sec769"/>
      <w:r>
        <w:t>2. Condizioni del Prodotto</w:t>
      </w:r>
      <w:bookmarkEnd w:id="261"/>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GroupHeading"/>
      </w:pPr>
      <w:bookmarkStart w:id="262" w:name="_Sec631"/>
      <w:r>
        <w:t>Microsoft Dynamics Online Services</w:t>
      </w:r>
      <w:bookmarkEnd w:id="262"/>
      <w:r>
        <w:fldChar w:fldCharType="begin"/>
      </w:r>
      <w:r>
        <w:instrText xml:space="preserve"> TC "</w:instrText>
      </w:r>
      <w:bookmarkStart w:id="263" w:name="_Toc433718175"/>
      <w:r>
        <w:instrText>Microsoft Dynamics Online Services</w:instrText>
      </w:r>
      <w:bookmarkEnd w:id="263"/>
      <w:r>
        <w:instrText>" \l 2</w:instrText>
      </w:r>
      <w:r>
        <w:fldChar w:fldCharType="end"/>
      </w:r>
    </w:p>
    <w:p w:rsidR="00723B49" w:rsidRDefault="00E77E73">
      <w:pPr>
        <w:pStyle w:val="ProductList-Offering2HeadingNoBorder"/>
      </w:pPr>
      <w:bookmarkStart w:id="264" w:name="_Sec661"/>
      <w:r>
        <w:t>Microsoft Dynamics CRM Online</w:t>
      </w:r>
      <w:bookmarkEnd w:id="264"/>
      <w:r>
        <w:fldChar w:fldCharType="begin"/>
      </w:r>
      <w:r>
        <w:instrText xml:space="preserve"> TC "</w:instrText>
      </w:r>
      <w:bookmarkStart w:id="265" w:name="_Toc433718176"/>
      <w:r>
        <w:instrText>Microsoft Dynamics CRM Online</w:instrText>
      </w:r>
      <w:bookmarkEnd w:id="265"/>
      <w:r>
        <w:instrText>" \l 3</w:instrText>
      </w:r>
      <w:r>
        <w:fldChar w:fldCharType="end"/>
      </w:r>
    </w:p>
    <w:p w:rsidR="00723B49" w:rsidRDefault="00E77E73">
      <w:pPr>
        <w:pStyle w:val="ProductList-Offering1SubSection"/>
      </w:pPr>
      <w:bookmarkStart w:id="266" w:name="_Sec715"/>
      <w:r>
        <w:t>1. Disponibilità del Programma</w:t>
      </w:r>
      <w:bookmarkEnd w:id="266"/>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Microsoft Dynamics CRM Online Essential</w:t>
            </w:r>
            <w:r>
              <w:fldChar w:fldCharType="begin"/>
            </w:r>
            <w:r>
              <w:instrText xml:space="preserve"> XE "Microsoft Dynamics CRM Online Essential"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Dynamics CRM Online Professional</w:t>
            </w:r>
            <w:r>
              <w:fldChar w:fldCharType="begin"/>
            </w:r>
            <w:r>
              <w:instrText xml:space="preserve"> XE "Microsoft Dynamics CRM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Add-on di Microsoft Dynamics CRM Online Professional per Office 365</w:t>
            </w:r>
            <w:r>
              <w:fldChar w:fldCharType="begin"/>
            </w:r>
            <w:r>
              <w:instrText xml:space="preserve"> XE "Add-on di Microsoft Dynamics CRM Online Professional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Add-on di Microsoft Dynamics CRM Online Professional per Office 365 per SA</w:t>
            </w:r>
            <w:r>
              <w:fldChar w:fldCharType="begin"/>
            </w:r>
            <w:r>
              <w:instrText xml:space="preserve"> XE "Add-on di Microsoft Dynamics CRM Online Professional per Office 365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267" w:name="_Sec770"/>
      <w:r>
        <w:t>2. Condizioni del Prodotto</w:t>
      </w:r>
      <w:bookmarkEnd w:id="267"/>
    </w:p>
    <w:tbl>
      <w:tblPr>
        <w:tblStyle w:val="PURTable"/>
        <w:tblW w:w="0" w:type="dxa"/>
        <w:tblLook w:val="04A0" w:firstRow="1" w:lastRow="0" w:firstColumn="1" w:lastColumn="0" w:noHBand="0" w:noVBand="1"/>
      </w:tblPr>
      <w:tblGrid>
        <w:gridCol w:w="3595"/>
        <w:gridCol w:w="3601"/>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Add-on di Microsoft Dynamics CRM Online Professional per Office 365, Add-on di Microsoft Dynamics CRM Online Professional per Office 365 per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SL Add-on per Utente</w:t>
      </w:r>
    </w:p>
    <w:tbl>
      <w:tblPr>
        <w:tblStyle w:val="PURTable"/>
        <w:tblW w:w="0" w:type="dxa"/>
        <w:tblLook w:val="04A0" w:firstRow="1" w:lastRow="0" w:firstColumn="1" w:lastColumn="0" w:noHBand="0" w:noVBand="1"/>
      </w:tblPr>
      <w:tblGrid>
        <w:gridCol w:w="5395"/>
        <w:gridCol w:w="5395"/>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SL Add-on per Utente</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Essential CAL per Microsoft Dynamics CRM</w:t>
            </w:r>
            <w:r>
              <w:fldChar w:fldCharType="begin"/>
            </w:r>
            <w:r>
              <w:instrText xml:space="preserve"> XE "Essential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SL per Utente per Dynamics CRM Online Essentials per SA</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Basic CAL per Microsoft Dynamics CRM</w:t>
            </w:r>
            <w:r>
              <w:fldChar w:fldCharType="begin"/>
            </w:r>
            <w:r>
              <w:instrText xml:space="preserve"> XE "Basic CAL per Microsoft Dynamics CRM" </w:instrText>
            </w:r>
            <w:r>
              <w:fldChar w:fldCharType="end"/>
            </w:r>
            <w:r>
              <w:t xml:space="preserve"> o</w:t>
            </w:r>
          </w:p>
          <w:p w:rsidR="00723B49" w:rsidRDefault="00E77E73">
            <w:pPr>
              <w:pStyle w:val="ProductList-TableBody"/>
            </w:pPr>
            <w:r>
              <w:t>Basic Additive CAL per Microsoft Dynamics CRM</w:t>
            </w:r>
            <w:r>
              <w:fldChar w:fldCharType="begin"/>
            </w:r>
            <w:r>
              <w:instrText xml:space="preserve"> XE "Basic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SL per Utente per Dynamics CRM Online Basic per SA</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Professional CAL per Microsoft Dynamics CRM</w:t>
            </w:r>
            <w:r>
              <w:fldChar w:fldCharType="begin"/>
            </w:r>
            <w:r>
              <w:instrText xml:space="preserve"> XE "Professional CAL per Microsoft Dynamics CRM" </w:instrText>
            </w:r>
            <w:r>
              <w:fldChar w:fldCharType="end"/>
            </w:r>
            <w:r>
              <w:t xml:space="preserve"> o</w:t>
            </w:r>
          </w:p>
          <w:p w:rsidR="00723B49" w:rsidRDefault="00E77E73">
            <w:pPr>
              <w:pStyle w:val="ProductList-TableBody"/>
            </w:pPr>
            <w:r>
              <w:t>Professional Additive CAL per Microsoft Dynamics CRM</w:t>
            </w:r>
            <w:r>
              <w:fldChar w:fldCharType="begin"/>
            </w:r>
            <w:r>
              <w:instrText xml:space="preserve"> XE "Professional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SL per Utente per Dynamics CRM Online Professional per SA</w:t>
            </w:r>
          </w:p>
          <w:p w:rsidR="00723B49" w:rsidRDefault="00E77E73">
            <w:pPr>
              <w:pStyle w:val="ProductList-TableBody"/>
            </w:pPr>
            <w:r>
              <w:t>SL per Utente per Dynamics CRM Online Enterprise per SA</w:t>
            </w:r>
          </w:p>
        </w:tc>
      </w:tr>
    </w:tbl>
    <w:p w:rsidR="00723B49" w:rsidRDefault="00E77E73">
      <w:pPr>
        <w:pStyle w:val="ProductList-Body"/>
      </w:pPr>
      <w:r>
        <w:rPr>
          <w:i/>
          <w:vertAlign w:val="superscript"/>
        </w:rPr>
        <w:t>1</w:t>
      </w:r>
      <w:r>
        <w:rPr>
          <w:i/>
        </w:rPr>
        <w:t>Con SA attiva</w:t>
      </w:r>
    </w:p>
    <w:p w:rsidR="00723B49" w:rsidRDefault="00723B49">
      <w:pPr>
        <w:pStyle w:val="ProductList-Body"/>
      </w:pPr>
    </w:p>
    <w:p w:rsidR="00723B49" w:rsidRDefault="00E77E73">
      <w:pPr>
        <w:pStyle w:val="ProductList-ClauseHeading"/>
      </w:pPr>
      <w:r>
        <w:t>2.2 Contratto Campus e School</w:t>
      </w:r>
    </w:p>
    <w:p w:rsidR="00723B49" w:rsidRDefault="00E77E73">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Microsoft Dynamics CRM Online vendute ai sensi del contratto CA/SA potranno essere acquisite a livello di Istituto oppure non a livello di Istituto.</w:t>
      </w:r>
    </w:p>
    <w:p w:rsidR="00723B49" w:rsidRDefault="00723B49">
      <w:pPr>
        <w:pStyle w:val="ProductList-Body"/>
      </w:pPr>
    </w:p>
    <w:p w:rsidR="00723B49" w:rsidRDefault="00E77E73">
      <w:pPr>
        <w:pStyle w:val="ProductList-ClauseHeading"/>
      </w:pPr>
      <w:r>
        <w:t>2.3 Microsoft Dynamics CRM Online Professional for Government</w:t>
      </w:r>
    </w:p>
    <w:p w:rsidR="00723B49" w:rsidRDefault="00E77E73">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723B49" w:rsidRDefault="00723B49">
      <w:pPr>
        <w:pStyle w:val="ProductList-Body"/>
      </w:pPr>
    </w:p>
    <w:p w:rsidR="00723B49" w:rsidRDefault="00E77E73">
      <w:pPr>
        <w:pStyle w:val="ProductList-ClauseHeading"/>
      </w:pPr>
      <w:r>
        <w:t>2.4 Offerte di Supporto per Microsoft Dynamics CRM Online</w:t>
      </w:r>
    </w:p>
    <w:p w:rsidR="00723B49" w:rsidRDefault="00E77E73">
      <w:pPr>
        <w:pStyle w:val="ProductList-Body"/>
      </w:pPr>
      <w:r>
        <w:t xml:space="preserve">Dettagli sulle offerte di supporto per Microsoft Dynamics CRM Online sono disponibili all’indirizzo </w:t>
      </w:r>
      <w:hyperlink r:id="rId106">
        <w:r>
          <w:rPr>
            <w:color w:val="00467F"/>
            <w:u w:val="single"/>
          </w:rPr>
          <w:t>http://www.microsoft.com/en-us/dynamics/dynamics-online-support.aspx</w:t>
        </w:r>
      </w:hyperlink>
      <w:r>
        <w:t xml:space="preserve">. </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268" w:name="_Sec662"/>
      <w:r>
        <w:t>Microsoft Dynamics Marketing</w:t>
      </w:r>
      <w:bookmarkEnd w:id="268"/>
      <w:r>
        <w:fldChar w:fldCharType="begin"/>
      </w:r>
      <w:r>
        <w:instrText xml:space="preserve"> TC "</w:instrText>
      </w:r>
      <w:bookmarkStart w:id="269" w:name="_Toc433718177"/>
      <w:r>
        <w:instrText>Microsoft Dynamics Marketing</w:instrText>
      </w:r>
      <w:bookmarkEnd w:id="269"/>
      <w:r>
        <w:instrText>" \l 3</w:instrText>
      </w:r>
      <w:r>
        <w:fldChar w:fldCharType="end"/>
      </w:r>
    </w:p>
    <w:p w:rsidR="00723B49" w:rsidRDefault="00E77E73">
      <w:pPr>
        <w:pStyle w:val="ProductList-Offering1SubSection"/>
      </w:pPr>
      <w:bookmarkStart w:id="270" w:name="_Sec716"/>
      <w:r>
        <w:t>1. Disponibilità del Programma</w:t>
      </w:r>
      <w:bookmarkEnd w:id="270"/>
    </w:p>
    <w:tbl>
      <w:tblPr>
        <w:tblStyle w:val="PURTable"/>
        <w:tblW w:w="0" w:type="dxa"/>
        <w:tblLook w:val="04A0" w:firstRow="1" w:lastRow="0" w:firstColumn="1" w:lastColumn="0" w:noHBand="0" w:noVBand="1"/>
      </w:tblPr>
      <w:tblGrid>
        <w:gridCol w:w="4452"/>
        <w:gridCol w:w="809"/>
        <w:gridCol w:w="779"/>
        <w:gridCol w:w="795"/>
        <w:gridCol w:w="705"/>
        <w:gridCol w:w="828"/>
        <w:gridCol w:w="821"/>
        <w:gridCol w:w="800"/>
        <w:gridCol w:w="795"/>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Microsoft Dynamics Marketing Enterprise</w:t>
            </w:r>
            <w:r>
              <w:fldChar w:fldCharType="begin"/>
            </w:r>
            <w:r>
              <w:instrText xml:space="preserve"> XE "Microsoft Dynamics Marketing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Messaggi Extra per Microsoft Dynamics Marketing</w:t>
            </w:r>
            <w:r>
              <w:fldChar w:fldCharType="begin"/>
            </w:r>
            <w:r>
              <w:instrText xml:space="preserve"> XE "Messaggi Extra per Microsoft Dynamics Marketing"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Supporto Professionale Diretto per Microsoft Dynamics Marketing</w:t>
            </w:r>
            <w:r>
              <w:fldChar w:fldCharType="begin"/>
            </w:r>
            <w:r>
              <w:instrText xml:space="preserve"> XE "Supporto Professionale Diretto per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271" w:name="_Sec771"/>
      <w:r>
        <w:t>2. Condizioni del Prodotto</w:t>
      </w:r>
      <w:bookmarkEnd w:id="271"/>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Offerte di Supporto per Microsoft Dynamics Marketing</w:t>
      </w:r>
    </w:p>
    <w:p w:rsidR="00723B49" w:rsidRDefault="00E77E73">
      <w:pPr>
        <w:pStyle w:val="ProductList-Body"/>
      </w:pPr>
      <w:r>
        <w:t xml:space="preserve">Dettagli sulle offerte di supporto per Microsoft Dynamics Marketing sono disponibili all’indirizzo </w:t>
      </w:r>
      <w:hyperlink r:id="rId108">
        <w:r>
          <w:rPr>
            <w:color w:val="00467F"/>
            <w:u w:val="single"/>
          </w:rPr>
          <w:t>http://www.microsoft.com/en-us/dynamics/dynamics-online-support.aspx</w:t>
        </w:r>
      </w:hyperlink>
      <w:r>
        <w:t xml:space="preserve">. </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272" w:name="_Sec663"/>
      <w:r>
        <w:t>Microsoft Social Engagement</w:t>
      </w:r>
      <w:bookmarkEnd w:id="272"/>
      <w:r>
        <w:fldChar w:fldCharType="begin"/>
      </w:r>
      <w:r>
        <w:instrText xml:space="preserve"> TC "</w:instrText>
      </w:r>
      <w:bookmarkStart w:id="273" w:name="_Toc433718178"/>
      <w:r>
        <w:instrText>Microsoft Social Engagement</w:instrText>
      </w:r>
      <w:bookmarkEnd w:id="273"/>
      <w:r>
        <w:instrText>" \l 3</w:instrText>
      </w:r>
      <w:r>
        <w:fldChar w:fldCharType="end"/>
      </w:r>
    </w:p>
    <w:p w:rsidR="00723B49" w:rsidRDefault="00E77E73">
      <w:pPr>
        <w:pStyle w:val="ProductList-Offering1SubSection"/>
      </w:pPr>
      <w:bookmarkStart w:id="274" w:name="_Sec717"/>
      <w:r>
        <w:t>1. Disponibilità del Programma</w:t>
      </w:r>
      <w:bookmarkEnd w:id="274"/>
    </w:p>
    <w:tbl>
      <w:tblPr>
        <w:tblStyle w:val="PURTable"/>
        <w:tblW w:w="0" w:type="dxa"/>
        <w:tblLook w:val="04A0" w:firstRow="1" w:lastRow="0" w:firstColumn="1" w:lastColumn="0" w:noHBand="0" w:noVBand="1"/>
      </w:tblPr>
      <w:tblGrid>
        <w:gridCol w:w="4447"/>
        <w:gridCol w:w="810"/>
        <w:gridCol w:w="781"/>
        <w:gridCol w:w="796"/>
        <w:gridCol w:w="706"/>
        <w:gridCol w:w="828"/>
        <w:gridCol w:w="821"/>
        <w:gridCol w:w="800"/>
        <w:gridCol w:w="795"/>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Microsoft Social Engagement Professional</w:t>
            </w:r>
            <w:r>
              <w:fldChar w:fldCharType="begin"/>
            </w:r>
            <w:r>
              <w:instrText xml:space="preserve"> XE "Microsoft Social Engagement Professional"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Add-on di Microsoft Social Engagement Professional</w:t>
            </w:r>
            <w:r>
              <w:fldChar w:fldCharType="begin"/>
            </w:r>
            <w:r>
              <w:instrText xml:space="preserve"> XE "Add-on di Microsoft Social Engagement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Post Aggiuntivi di Microsoft Social Engagement</w:t>
            </w:r>
            <w:r>
              <w:fldChar w:fldCharType="begin"/>
            </w:r>
            <w:r>
              <w:instrText xml:space="preserve"> XE "Post Aggiuntivi di Microsoft Social Engagement"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Supporto Avanzato per Microsoft Social Engagement</w:t>
            </w:r>
            <w:r>
              <w:fldChar w:fldCharType="begin"/>
            </w:r>
            <w:r>
              <w:instrText xml:space="preserve"> XE "Supporto Avanzato per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Supporto Diretto per Microsoft Social Engagement Professional</w:t>
            </w:r>
            <w:r>
              <w:fldChar w:fldCharType="begin"/>
            </w:r>
            <w:r>
              <w:instrText xml:space="preserve"> XE "Supporto Diretto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275" w:name="_Sec772"/>
      <w:r>
        <w:t>2. Condizioni del Prodotto</w:t>
      </w:r>
      <w:bookmarkEnd w:id="275"/>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Licenze Qualificanti per SL Add-On per Utente</w:t>
      </w:r>
    </w:p>
    <w:tbl>
      <w:tblPr>
        <w:tblStyle w:val="PURTable"/>
        <w:tblW w:w="0" w:type="dxa"/>
        <w:tblLook w:val="04A0" w:firstRow="1" w:lastRow="0" w:firstColumn="1" w:lastColumn="0" w:noHBand="0" w:noVBand="1"/>
      </w:tblPr>
      <w:tblGrid>
        <w:gridCol w:w="5393"/>
        <w:gridCol w:w="5397"/>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SL Add-on per Utente</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Add-on di Microsoft Social Engagement Professional</w:t>
            </w:r>
          </w:p>
          <w:p w:rsidR="00723B49" w:rsidRDefault="00E77E73">
            <w:pPr>
              <w:pStyle w:val="ProductList-TableBody"/>
            </w:pPr>
            <w:r>
              <w:t>Post Aggiuntivi di Microsoft Social Engagement Professional</w:t>
            </w:r>
          </w:p>
          <w:p w:rsidR="00723B49" w:rsidRDefault="00E77E73">
            <w:pPr>
              <w:pStyle w:val="ProductList-TableBody"/>
            </w:pPr>
            <w:r>
              <w:t>Post Aggiuntivi di Microsoft Social Engagement Professional Education</w:t>
            </w:r>
          </w:p>
        </w:tc>
      </w:tr>
    </w:tbl>
    <w:p w:rsidR="00723B49" w:rsidRDefault="00E77E73">
      <w:pPr>
        <w:pStyle w:val="ProductList-Body"/>
      </w:pPr>
      <w:r>
        <w:rPr>
          <w:i/>
          <w:vertAlign w:val="superscript"/>
        </w:rPr>
        <w:t>1</w:t>
      </w:r>
      <w:r>
        <w:rPr>
          <w:i/>
        </w:rPr>
        <w:t>Ciascuna Licenza Qualificante deve disporre di una SA attiva</w:t>
      </w:r>
    </w:p>
    <w:p w:rsidR="00723B49" w:rsidRDefault="00723B49">
      <w:pPr>
        <w:pStyle w:val="ProductList-Body"/>
      </w:pPr>
    </w:p>
    <w:p w:rsidR="00723B49" w:rsidRDefault="00E77E73">
      <w:pPr>
        <w:pStyle w:val="ProductList-ClauseHeading"/>
      </w:pPr>
      <w:r>
        <w:t>2.2 Offerte di Supporto per Microsoft Social Engagement</w:t>
      </w:r>
    </w:p>
    <w:p w:rsidR="00723B49" w:rsidRDefault="00E77E73">
      <w:pPr>
        <w:pStyle w:val="ProductList-Body"/>
      </w:pPr>
      <w:r>
        <w:t xml:space="preserve">Dettagli sulle offerte di supporto per Microsoft Social Engagement sono disponibili all’indirizzo </w:t>
      </w:r>
      <w:hyperlink r:id="rId110">
        <w:r>
          <w:rPr>
            <w:color w:val="00467F"/>
            <w:u w:val="single"/>
          </w:rPr>
          <w:t>http://www.microsoft.com/en-us/dynamics/dynamics-online-support.aspx</w:t>
        </w:r>
      </w:hyperlink>
      <w:r>
        <w:t xml:space="preserve">. </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276" w:name="_Sec664"/>
      <w:r>
        <w:t>Parature, di Microsoft</w:t>
      </w:r>
      <w:bookmarkEnd w:id="276"/>
      <w:r>
        <w:fldChar w:fldCharType="begin"/>
      </w:r>
      <w:r>
        <w:instrText xml:space="preserve"> TC "</w:instrText>
      </w:r>
      <w:bookmarkStart w:id="277" w:name="_Toc433718179"/>
      <w:r>
        <w:instrText>Parature, di Microsoft</w:instrText>
      </w:r>
      <w:bookmarkEnd w:id="277"/>
      <w:r>
        <w:instrText>" \l 3</w:instrText>
      </w:r>
      <w:r>
        <w:fldChar w:fldCharType="end"/>
      </w:r>
    </w:p>
    <w:p w:rsidR="00723B49" w:rsidRDefault="00E77E73">
      <w:pPr>
        <w:pStyle w:val="ProductList-Offering1SubSection"/>
      </w:pPr>
      <w:bookmarkStart w:id="278" w:name="_Sec718"/>
      <w:r>
        <w:t>1. Disponibilità del Programma</w:t>
      </w:r>
      <w:bookmarkEnd w:id="278"/>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Parature Enterprise</w:t>
            </w:r>
            <w:r>
              <w:fldChar w:fldCharType="begin"/>
            </w:r>
            <w:r>
              <w:instrText xml:space="preserve"> XE "Parature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Record Aggiuntivi di Parature Enterprise</w:t>
            </w:r>
            <w:r>
              <w:fldChar w:fldCharType="begin"/>
            </w:r>
            <w:r>
              <w:instrText xml:space="preserve"> XE "Record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Supporto Avanzato per Parature</w:t>
            </w:r>
            <w:r>
              <w:fldChar w:fldCharType="begin"/>
            </w:r>
            <w:r>
              <w:instrText xml:space="preserve"> XE "Supporto Avanzato per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Supporto Diretto Professionale per Parature</w:t>
            </w:r>
            <w:r>
              <w:fldChar w:fldCharType="begin"/>
            </w:r>
            <w:r>
              <w:instrText xml:space="preserve"> XE "Supporto Diretto Professionale per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279" w:name="_Sec773"/>
      <w:r>
        <w:t>2. Condizioni del Prodotto</w:t>
      </w:r>
      <w:bookmarkEnd w:id="279"/>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Offerte di Supporto per Parature</w:t>
      </w:r>
    </w:p>
    <w:p w:rsidR="00723B49" w:rsidRDefault="00E77E73">
      <w:pPr>
        <w:pStyle w:val="ProductList-Body"/>
      </w:pPr>
      <w:r>
        <w:t xml:space="preserve">Dettagli sulle offerte di supporto per Parature di Microsoft sono disponibili all’indirizzo </w:t>
      </w:r>
      <w:hyperlink r:id="rId112">
        <w:r>
          <w:rPr>
            <w:color w:val="00467F"/>
            <w:u w:val="single"/>
          </w:rPr>
          <w:t>http://www.microsoft.com/en-us/dynamics/dynamics-online-support.aspx</w:t>
        </w:r>
      </w:hyperlink>
      <w:r>
        <w:t xml:space="preserve">. </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GroupHeading"/>
      </w:pPr>
      <w:bookmarkStart w:id="280" w:name="_Sec632"/>
      <w:r>
        <w:t>Servizi Office 365</w:t>
      </w:r>
      <w:bookmarkEnd w:id="280"/>
      <w:r>
        <w:fldChar w:fldCharType="begin"/>
      </w:r>
      <w:r>
        <w:instrText xml:space="preserve"> TC "</w:instrText>
      </w:r>
      <w:bookmarkStart w:id="281" w:name="_Toc433718180"/>
      <w:r>
        <w:instrText>Servizi Office 365</w:instrText>
      </w:r>
      <w:bookmarkEnd w:id="281"/>
      <w:r>
        <w:instrText>" \l 2</w:instrText>
      </w:r>
      <w:r>
        <w:fldChar w:fldCharType="end"/>
      </w:r>
    </w:p>
    <w:p w:rsidR="00723B49" w:rsidRDefault="00E77E73">
      <w:pPr>
        <w:pStyle w:val="ProductList-Offering2HeadingNoBorder"/>
      </w:pPr>
      <w:bookmarkStart w:id="282" w:name="_Sec633"/>
      <w:r>
        <w:t>Applicazioni Office 365</w:t>
      </w:r>
      <w:bookmarkEnd w:id="282"/>
      <w:r>
        <w:fldChar w:fldCharType="begin"/>
      </w:r>
      <w:r>
        <w:instrText xml:space="preserve"> TC "</w:instrText>
      </w:r>
      <w:bookmarkStart w:id="283" w:name="_Toc433718181"/>
      <w:r>
        <w:instrText>Applicazioni Office 365</w:instrText>
      </w:r>
      <w:bookmarkEnd w:id="283"/>
      <w:r>
        <w:instrText>" \l 3</w:instrText>
      </w:r>
      <w:r>
        <w:fldChar w:fldCharType="end"/>
      </w:r>
    </w:p>
    <w:p w:rsidR="00723B49" w:rsidRDefault="00E77E73">
      <w:pPr>
        <w:pStyle w:val="ProductList-Offering1SubSection"/>
      </w:pPr>
      <w:bookmarkStart w:id="284" w:name="_Sec719"/>
      <w:r>
        <w:t>1. Disponibilità del Programma</w:t>
      </w:r>
      <w:bookmarkEnd w:id="284"/>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Project Online con Project Pro per Office 365</w:t>
            </w:r>
            <w:r>
              <w:fldChar w:fldCharType="begin"/>
            </w:r>
            <w:r>
              <w:instrText xml:space="preserve"> XE "Project Online con Project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Project Online con Project Pro per Office 365 da SA</w:t>
            </w:r>
            <w:r>
              <w:fldChar w:fldCharType="begin"/>
            </w:r>
            <w:r>
              <w:instrText xml:space="preserve"> XE "Project Online con Project Pro per Office 365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Project Pro per Office 365</w:t>
            </w:r>
            <w:r>
              <w:fldChar w:fldCharType="begin"/>
            </w:r>
            <w:r>
              <w:instrText xml:space="preserve"> XE "Project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Project Pro per Office 365 da SA</w:t>
            </w:r>
            <w:r>
              <w:fldChar w:fldCharType="begin"/>
            </w:r>
            <w:r>
              <w:instrText xml:space="preserve"> XE "Project Pro per Office 365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Visio Pro per Office 365 da SA</w:t>
            </w:r>
            <w:r>
              <w:fldChar w:fldCharType="begin"/>
            </w:r>
            <w:r>
              <w:instrText xml:space="preserve"> XE "Visio Pro per Office 365 da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285" w:name="_Sec774"/>
      <w:r>
        <w:t>2. Condizioni del Prodotto</w:t>
      </w:r>
      <w:bookmarkEnd w:id="285"/>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Project Pro per Office 365 e Visio Pro per Office 365</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r>
    </w:tbl>
    <w:p w:rsidR="00723B49" w:rsidRDefault="00723B49">
      <w:pPr>
        <w:pStyle w:val="ProductList-Body"/>
      </w:pPr>
    </w:p>
    <w:p w:rsidR="00723B49" w:rsidRDefault="00E77E73">
      <w:pPr>
        <w:pStyle w:val="ProductList-ClauseHeading"/>
      </w:pPr>
      <w:r>
        <w:t>2.1 Idoneità all’Acquisto di SL per Utente per Applicazioni Office 365 da SA</w:t>
      </w:r>
    </w:p>
    <w:p w:rsidR="00723B49" w:rsidRDefault="00E77E73">
      <w:pPr>
        <w:pStyle w:val="ProductList-Body"/>
      </w:pPr>
      <w:r>
        <w:t xml:space="preserve">SL per Utente da SA potranno essere acquistate per la transizione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w:t>
      </w:r>
    </w:p>
    <w:tbl>
      <w:tblPr>
        <w:tblStyle w:val="PURTable"/>
        <w:tblW w:w="0" w:type="dxa"/>
        <w:tblLook w:val="04A0" w:firstRow="1" w:lastRow="0" w:firstColumn="1" w:lastColumn="0" w:noHBand="0" w:noVBand="1"/>
      </w:tblPr>
      <w:tblGrid>
        <w:gridCol w:w="5381"/>
        <w:gridCol w:w="5409"/>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Prodotti Qualificanti soggetti alla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SL per Utente da SA corrispondente</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ProPlus da SA</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Project Pro per Office 365</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Visio Pro per Office 365</w:t>
            </w:r>
          </w:p>
        </w:tc>
      </w:tr>
    </w:tbl>
    <w:p w:rsidR="00723B49" w:rsidRDefault="00723B49">
      <w:pPr>
        <w:pStyle w:val="ProductList-Body"/>
      </w:pPr>
    </w:p>
    <w:p w:rsidR="00723B49" w:rsidRDefault="00E77E73">
      <w:pPr>
        <w:pStyle w:val="ProductList-ClauseHeading"/>
      </w:pPr>
      <w:r>
        <w:t>2.2 Società che hanno in Precedenza Applicato il diritto relativo all’Idoneità ai Supporti di Memorizzazione con Servizi Desktop Remoto (RDS) per Office 365 Pro Plus, Visio Pro per Office 365 o Project Pro per Office 365</w:t>
      </w:r>
    </w:p>
    <w:p w:rsidR="00723B49" w:rsidRDefault="00E77E73">
      <w:pPr>
        <w:pStyle w:val="ProductList-Body"/>
      </w:pPr>
      <w:r>
        <w:t>Qualora la Società abbia in precedenza installato una copia del relativo software On-Premise 2013 su un server di rete per utilizzare il software su un server di rete con il ruolo RDS abilitato, potrà continuare a farlo fino al 31 marzo 2016 incluso, dopodiché dovrà invece usare il software Office 365 corrispondente come descritto in Utilizzo di Applicazioni su un Server di Rete o la Piattaforma Microsoft Azure con attivazione del computer condivisa, di seguito.</w:t>
      </w:r>
    </w:p>
    <w:p w:rsidR="00723B49" w:rsidRDefault="00723B49">
      <w:pPr>
        <w:pStyle w:val="ProductList-Body"/>
      </w:pPr>
    </w:p>
    <w:p w:rsidR="00723B49" w:rsidRDefault="00E77E73">
      <w:pPr>
        <w:pStyle w:val="ProductList-ClauseHeading"/>
      </w:pPr>
      <w:r>
        <w:t>2.3 Idoneità ai Supporti di Memorizzazione per Office 365 Pro Plus con Diritti per Windows To Go</w:t>
      </w:r>
    </w:p>
    <w:p w:rsidR="00723B49" w:rsidRDefault="00E77E73">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723B49" w:rsidRDefault="00723B49">
      <w:pPr>
        <w:pStyle w:val="ProductList-Body"/>
      </w:pPr>
    </w:p>
    <w:p w:rsidR="00723B49" w:rsidRDefault="00E77E73">
      <w:pPr>
        <w:pStyle w:val="ProductList-ClauseHeading"/>
      </w:pPr>
      <w:r>
        <w:t>2.4 Contratto Campus e School, Enrollment for Education Solutions e Open Value Subscription - Education Solutions</w:t>
      </w:r>
    </w:p>
    <w:p w:rsidR="00723B49" w:rsidRDefault="00E77E73">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723B49" w:rsidRDefault="00723B49">
      <w:pPr>
        <w:pStyle w:val="ProductList-Body"/>
      </w:pPr>
    </w:p>
    <w:p w:rsidR="00723B49" w:rsidRDefault="00E77E73">
      <w:pPr>
        <w:pStyle w:val="ProductList-Body"/>
      </w:pPr>
      <w:r>
        <w:t>Gli Istituti in possesso di SL per Utente per Office 365 ProPlus cedute a tutto il personale docente e non docente potranno installare il software Office Professional Plus 2013 in qualsiasi laboratorio o biblioteca ad accesso libero all’interno della propria Organizzazione. L’utilizzo del software è soggetto alle condizioni di Licenza per Office Professional Plus 2013.</w:t>
      </w:r>
    </w:p>
    <w:p w:rsidR="00723B49" w:rsidRDefault="00723B49">
      <w:pPr>
        <w:pStyle w:val="ProductList-Body"/>
      </w:pPr>
    </w:p>
    <w:p w:rsidR="00723B49" w:rsidRDefault="00E77E73">
      <w:pPr>
        <w:pStyle w:val="ProductList-ClauseHeading"/>
      </w:pPr>
      <w:r>
        <w:t>2.5 Office Multi-Language Pack</w:t>
      </w:r>
    </w:p>
    <w:p w:rsidR="00723B49" w:rsidRDefault="00E77E73">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723B49" w:rsidRDefault="00723B49">
      <w:pPr>
        <w:pStyle w:val="ProductList-Body"/>
      </w:pPr>
    </w:p>
    <w:p w:rsidR="00723B49" w:rsidRDefault="00E77E73">
      <w:pPr>
        <w:pStyle w:val="ProductList-ClauseHeading"/>
      </w:pPr>
      <w:r>
        <w:t>2.6 E-Learning</w:t>
      </w:r>
    </w:p>
    <w:p w:rsidR="00723B49" w:rsidRDefault="00E77E73">
      <w:pPr>
        <w:pStyle w:val="ProductList-Body"/>
      </w:pPr>
      <w:r>
        <w:t xml:space="preserve">Se la Società dispone di una Licenza per Office 365 ProPlus, potrà utilizzare i corsi di E-Learning per Applicazioni ospitati. Le Società riceveranno un codice di accesso per ogni iscrizione/contratto qualificante. Le Società potranno inoltre scaricare file E-learning di solo contenuto, conformi a SCORM (per Applicazioni) da VLSC per importarli in Learning Management System (LMS). Per scaricare i file da VLSC non è necessario alcun codice di accesso. </w:t>
      </w:r>
    </w:p>
    <w:p w:rsidR="00723B49" w:rsidRDefault="00723B49">
      <w:pPr>
        <w:pStyle w:val="ProductList-Body"/>
      </w:pPr>
    </w:p>
    <w:p w:rsidR="00723B49" w:rsidRDefault="00E77E73">
      <w:pPr>
        <w:pStyle w:val="ProductList-Body"/>
      </w:pPr>
      <w:r>
        <w:t>Il numero massimo di utenti per i quali una Società potrà utilizzare il corso di E-Learning è uguale al numero di sottoscrizioni di Office 365 acquistate. Le Società dovranno designare un utente per ciascuna licenza qualificante. L’accesso non può essere trasferito da un utente a un altro. 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multilicenza.</w:t>
      </w:r>
    </w:p>
    <w:p w:rsidR="00723B49" w:rsidRDefault="00723B49">
      <w:pPr>
        <w:pStyle w:val="ProductList-Body"/>
      </w:pPr>
    </w:p>
    <w:p w:rsidR="00723B49" w:rsidRDefault="00E77E73">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rsidR="00723B49" w:rsidRDefault="00723B49">
      <w:pPr>
        <w:pStyle w:val="ProductList-Body"/>
      </w:pPr>
    </w:p>
    <w:p w:rsidR="00723B49" w:rsidRDefault="00E77E73">
      <w:pPr>
        <w:pStyle w:val="ProductList-ClauseHeading"/>
      </w:pPr>
      <w:r>
        <w:t>2.7 Office Online</w:t>
      </w:r>
    </w:p>
    <w:p w:rsidR="00723B49" w:rsidRDefault="00E77E73">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 Office Online per visualizzare e modificare i documenti, a condizione che siano in possesso anche della licenza per SharePoint Online o OneDrive for Business.</w:t>
      </w:r>
    </w:p>
    <w:p w:rsidR="00723B49" w:rsidRDefault="00723B49">
      <w:pPr>
        <w:pStyle w:val="ProductList-Body"/>
      </w:pPr>
    </w:p>
    <w:p w:rsidR="00723B49" w:rsidRDefault="00E77E73">
      <w:pPr>
        <w:pStyle w:val="ProductList-ClauseHeading"/>
      </w:pPr>
      <w:r>
        <w:t>2.8 Periodo di Migrazione relativo a Open Value Subscription</w:t>
      </w:r>
    </w:p>
    <w:p w:rsidR="00723B49" w:rsidRDefault="00E77E73">
      <w:pPr>
        <w:pStyle w:val="ProductList-Body"/>
      </w:pPr>
      <w:r>
        <w:t>Per ogni unità di SL per Utente per Office 365 ProPlus, Midsize Business, Enterprise E3-E4 o Education E3-E4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286" w:name="_Sec634"/>
      <w:r>
        <w:t>Office 365 Suite</w:t>
      </w:r>
      <w:bookmarkEnd w:id="286"/>
      <w:r>
        <w:fldChar w:fldCharType="begin"/>
      </w:r>
      <w:r>
        <w:instrText xml:space="preserve"> TC "</w:instrText>
      </w:r>
      <w:bookmarkStart w:id="287" w:name="_Toc433718182"/>
      <w:r>
        <w:instrText>Office 365 Suite</w:instrText>
      </w:r>
      <w:bookmarkEnd w:id="287"/>
      <w:r>
        <w:instrText>" \l 3</w:instrText>
      </w:r>
      <w:r>
        <w:fldChar w:fldCharType="end"/>
      </w:r>
    </w:p>
    <w:p w:rsidR="00723B49" w:rsidRDefault="00E77E73">
      <w:pPr>
        <w:pStyle w:val="ProductList-Offering1SubSection"/>
      </w:pPr>
      <w:bookmarkStart w:id="288" w:name="_Sec720"/>
      <w:r>
        <w:t>1. Disponibilità del Programma</w:t>
      </w:r>
      <w:bookmarkEnd w:id="288"/>
    </w:p>
    <w:tbl>
      <w:tblPr>
        <w:tblStyle w:val="PURTable"/>
        <w:tblW w:w="0" w:type="dxa"/>
        <w:tblLook w:val="04A0" w:firstRow="1" w:lastRow="0" w:firstColumn="1" w:lastColumn="0" w:noHBand="0" w:noVBand="1"/>
      </w:tblPr>
      <w:tblGrid>
        <w:gridCol w:w="4430"/>
        <w:gridCol w:w="810"/>
        <w:gridCol w:w="781"/>
        <w:gridCol w:w="796"/>
        <w:gridCol w:w="706"/>
        <w:gridCol w:w="829"/>
        <w:gridCol w:w="822"/>
        <w:gridCol w:w="800"/>
        <w:gridCol w:w="810"/>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Add-on di Office 365 Enterprise E1, E3</w:t>
            </w:r>
            <w:r>
              <w:fldChar w:fldCharType="begin"/>
            </w:r>
            <w:r>
              <w:instrText xml:space="preserve"> XE "Add-on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Add-on di Office 365 Enterprise E4</w:t>
            </w:r>
            <w:r>
              <w:fldChar w:fldCharType="begin"/>
            </w:r>
            <w:r>
              <w:instrText xml:space="preserve"> XE "Add-on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Add-on di Office 365 Enterprise E3, E4 senza ProPlus</w:t>
            </w:r>
            <w:r>
              <w:fldChar w:fldCharType="begin"/>
            </w:r>
            <w:r>
              <w:instrText xml:space="preserve"> XE "Add-on di Office 365 Enterprise E3,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289" w:name="_Sec775"/>
      <w:r>
        <w:t>2. Condizioni del Prodotto</w:t>
      </w:r>
      <w:bookmarkEnd w:id="289"/>
    </w:p>
    <w:tbl>
      <w:tblPr>
        <w:tblStyle w:val="PURTable"/>
        <w:tblW w:w="0" w:type="dxa"/>
        <w:tblLook w:val="04A0" w:firstRow="1" w:lastRow="0" w:firstColumn="1" w:lastColumn="0" w:noHBand="0" w:noVBand="1"/>
      </w:tblPr>
      <w:tblGrid>
        <w:gridCol w:w="3596"/>
        <w:gridCol w:w="3597"/>
        <w:gridCol w:w="359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(ad eccezione di MPSA, in Server 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Servizio Community Cloud per Enti Pubblici (Stati Uniti)</w:t>
      </w:r>
    </w:p>
    <w:p w:rsidR="00723B49" w:rsidRDefault="00E77E73">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723B49" w:rsidRDefault="00723B49">
      <w:pPr>
        <w:pStyle w:val="ProductList-Body"/>
      </w:pPr>
    </w:p>
    <w:p w:rsidR="00723B49" w:rsidRDefault="00E77E73">
      <w:pPr>
        <w:pStyle w:val="ProductList-ClauseHeading"/>
      </w:pPr>
      <w:r>
        <w:t>2.2 Acquisizioni Campus e School</w:t>
      </w:r>
    </w:p>
    <w:p w:rsidR="00723B49" w:rsidRDefault="00E77E73">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rsidR="00723B49" w:rsidRDefault="00723B49">
      <w:pPr>
        <w:pStyle w:val="ProductList-Body"/>
      </w:pPr>
    </w:p>
    <w:p w:rsidR="00723B49" w:rsidRDefault="00E77E73">
      <w:pPr>
        <w:pStyle w:val="ProductList-ClauseHeading"/>
      </w:pPr>
      <w:r>
        <w:t>2.3 Licenza per Office 365 ProPlus Studente gratuita con Copertura Docente/Non Docente</w:t>
      </w:r>
    </w:p>
    <w:p w:rsidR="00723B49" w:rsidRDefault="00E77E73">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723B49" w:rsidRDefault="00723B49">
      <w:pPr>
        <w:pStyle w:val="ProductList-Body"/>
      </w:pPr>
    </w:p>
    <w:p w:rsidR="00723B49" w:rsidRDefault="00E77E73">
      <w:pPr>
        <w:pStyle w:val="ProductList-ClauseHeading"/>
      </w:pPr>
      <w:r>
        <w:t>2.4 Utilizzo del Laboratorio o della Biblioteca ai sensi del contratto Campus e School</w:t>
      </w:r>
    </w:p>
    <w:p w:rsidR="00723B49" w:rsidRDefault="00E77E73">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2013</w:t>
      </w:r>
      <w:r>
        <w:fldChar w:fldCharType="begin"/>
      </w:r>
      <w:r>
        <w:instrText xml:space="preserve"> XE "Office Professional Plus 2013" </w:instrText>
      </w:r>
      <w:r>
        <w:fldChar w:fldCharType="end"/>
      </w:r>
      <w:r>
        <w:t xml:space="preserve"> in qualsiasi laboratorio o biblioteca ad accesso libero all’interno dell’Organizzazione dell’Istituto per gli Istituti in possesso di USL per Office 365 ProPlus cedute a tutto il personale docente e non docente.</w:t>
      </w:r>
    </w:p>
    <w:p w:rsidR="00723B49" w:rsidRDefault="00723B49">
      <w:pPr>
        <w:pStyle w:val="ProductList-Body"/>
      </w:pPr>
    </w:p>
    <w:p w:rsidR="00723B49" w:rsidRDefault="00E77E73">
      <w:pPr>
        <w:pStyle w:val="ProductList-ClauseHeading"/>
      </w:pPr>
      <w:r>
        <w:t>2.5 SL Add-On per Utente</w:t>
      </w:r>
    </w:p>
    <w:tbl>
      <w:tblPr>
        <w:tblStyle w:val="PURTable"/>
        <w:tblW w:w="0" w:type="dxa"/>
        <w:tblLook w:val="04A0" w:firstRow="1" w:lastRow="0" w:firstColumn="1" w:lastColumn="0" w:noHBand="0" w:noVBand="1"/>
      </w:tblPr>
      <w:tblGrid>
        <w:gridCol w:w="5377"/>
        <w:gridCol w:w="5413"/>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SL Add-on per Utente</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Add-on di Office 365 Enterprise E1</w:t>
            </w:r>
            <w:r>
              <w:rPr>
                <w:vertAlign w:val="superscript"/>
              </w:rPr>
              <w:t>2</w:t>
            </w:r>
          </w:p>
          <w:p w:rsidR="00723B49" w:rsidRDefault="00E77E73">
            <w:pPr>
              <w:pStyle w:val="ProductList-TableBody"/>
            </w:pPr>
            <w:r>
              <w:t>- Office 365 Enterprise E1 con Add-on di Archiviazione Exchange Online</w:t>
            </w:r>
            <w:r>
              <w:rPr>
                <w:vertAlign w:val="superscript"/>
              </w:rPr>
              <w:t>2,3,4</w:t>
            </w:r>
          </w:p>
          <w:p w:rsidR="00723B49" w:rsidRDefault="00E77E73">
            <w:pPr>
              <w:pStyle w:val="ProductList-TableBody"/>
            </w:pPr>
            <w:r>
              <w:t>- Add-on di Office 365 Government E1</w:t>
            </w:r>
          </w:p>
          <w:p w:rsidR="00723B49" w:rsidRDefault="00E77E73">
            <w:pPr>
              <w:pStyle w:val="ProductList-TableBody"/>
            </w:pPr>
            <w:r>
              <w:t>- Add-on di Office 365 Enterprise e Government E3 senza ProPlus</w:t>
            </w:r>
          </w:p>
          <w:p w:rsidR="00723B49" w:rsidRDefault="00E77E73">
            <w:pPr>
              <w:pStyle w:val="ProductList-TableBody"/>
            </w:pPr>
            <w:r>
              <w:t>- Add-on di Office 365 Enterprise e Government E4 senza ProPlus</w:t>
            </w:r>
          </w:p>
          <w:p w:rsidR="00723B49" w:rsidRDefault="00E77E73">
            <w:pPr>
              <w:pStyle w:val="ProductList-TableBody"/>
            </w:pPr>
            <w:r>
              <w:t>- Add-on di Exchange Online Piano 1</w:t>
            </w:r>
            <w:r>
              <w:fldChar w:fldCharType="begin"/>
            </w:r>
            <w:r>
              <w:instrText xml:space="preserve"> XE "Add-on di Exchange Online Piano 1" </w:instrText>
            </w:r>
            <w:r>
              <w:fldChar w:fldCharType="end"/>
            </w:r>
          </w:p>
          <w:p w:rsidR="00723B49" w:rsidRDefault="00E77E73">
            <w:pPr>
              <w:pStyle w:val="ProductList-TableBody"/>
            </w:pPr>
            <w:r>
              <w:t>- Add-on di Skype for Business Online Piano 1</w:t>
            </w:r>
            <w:r>
              <w:fldChar w:fldCharType="begin"/>
            </w:r>
            <w:r>
              <w:instrText xml:space="preserve"> XE "Add-on di Skype for Business Online Piano 1" </w:instrText>
            </w:r>
            <w:r>
              <w:fldChar w:fldCharType="end"/>
            </w:r>
          </w:p>
          <w:p w:rsidR="00723B49" w:rsidRDefault="00E77E73">
            <w:pPr>
              <w:pStyle w:val="ProductList-TableBody"/>
            </w:pPr>
            <w:r>
              <w:t>- Componente Aggiuntivo di SharePoint Online Piano 1</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Add-on di Office 365 Enterprise E1/Government E1</w:t>
            </w:r>
          </w:p>
          <w:p w:rsidR="00723B49" w:rsidRDefault="00E77E73">
            <w:pPr>
              <w:pStyle w:val="ProductList-TableBody"/>
            </w:pPr>
            <w:r>
              <w:t>- Add-on di Office 365 Enterprise E3</w:t>
            </w:r>
            <w:r>
              <w:rPr>
                <w:vertAlign w:val="superscript"/>
              </w:rPr>
              <w:t>2</w:t>
            </w:r>
          </w:p>
          <w:p w:rsidR="00723B49" w:rsidRDefault="00E77E73">
            <w:pPr>
              <w:pStyle w:val="ProductList-TableBody"/>
            </w:pPr>
            <w:r>
              <w:t>- Add-on di Office 365 Government E3</w:t>
            </w:r>
            <w:r>
              <w:rPr>
                <w:vertAlign w:val="superscript"/>
              </w:rPr>
              <w:t>4</w:t>
            </w:r>
          </w:p>
          <w:p w:rsidR="00723B49" w:rsidRDefault="00E77E73">
            <w:pPr>
              <w:pStyle w:val="ProductList-TableBody"/>
            </w:pPr>
            <w:r>
              <w:t>- Add-on di Office 365 Enterprise e Government E4</w:t>
            </w:r>
          </w:p>
          <w:p w:rsidR="00723B49" w:rsidRDefault="00E77E73">
            <w:pPr>
              <w:pStyle w:val="ProductList-TableBody"/>
            </w:pPr>
            <w:r>
              <w:t>- Add-on di Office 365 Enterprise e Government E3 senza ProPlus</w:t>
            </w:r>
          </w:p>
          <w:p w:rsidR="00723B49" w:rsidRDefault="00E77E73">
            <w:pPr>
              <w:pStyle w:val="ProductList-TableBody"/>
            </w:pPr>
            <w:r>
              <w:t>- Add-on di Office 365 Enterprise e Government E4 senza ProPlus</w:t>
            </w:r>
          </w:p>
          <w:p w:rsidR="00723B49" w:rsidRDefault="00E77E73">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723B49" w:rsidRDefault="00E77E73">
            <w:pPr>
              <w:pStyle w:val="ProductList-TableBody"/>
            </w:pPr>
            <w:r>
              <w:t xml:space="preserve">- Add-on di Exchange Online Piano 1 </w:t>
            </w:r>
          </w:p>
          <w:p w:rsidR="00723B49" w:rsidRDefault="00E77E73">
            <w:pPr>
              <w:pStyle w:val="ProductList-TableBody"/>
            </w:pPr>
            <w:r>
              <w:t>- Add-on di Skype for Business Online Piano 1</w:t>
            </w:r>
          </w:p>
          <w:p w:rsidR="00723B49" w:rsidRDefault="00E77E73">
            <w:pPr>
              <w:pStyle w:val="ProductList-TableBody"/>
            </w:pPr>
            <w:r>
              <w:t>- Componente Aggiuntivo di SharePoint Online Piano 1</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Add-on di Office 365 Enterprise e Government E3 senza ProPlus</w:t>
            </w:r>
          </w:p>
          <w:p w:rsidR="00723B49" w:rsidRDefault="00E77E73">
            <w:pPr>
              <w:pStyle w:val="ProductList-TableBody"/>
            </w:pPr>
            <w:r>
              <w:t>- Add-on di Office 365 Enterprise e Government E4 senza ProPlus</w:t>
            </w:r>
          </w:p>
          <w:p w:rsidR="00723B49" w:rsidRDefault="00E77E73">
            <w:pPr>
              <w:pStyle w:val="ProductList-TableBody"/>
            </w:pPr>
            <w:r>
              <w:t>- Add-on di Azure Rights Management</w:t>
            </w:r>
            <w:r>
              <w:fldChar w:fldCharType="begin"/>
            </w:r>
            <w:r>
              <w:instrText xml:space="preserve"> XE "Add-on di Azure Rights Management" </w:instrText>
            </w:r>
            <w:r>
              <w:fldChar w:fldCharType="end"/>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Add-on di Office 365 Enterprise e Government E32 o E4</w:t>
            </w:r>
          </w:p>
          <w:p w:rsidR="00723B49" w:rsidRDefault="00E77E73">
            <w:pPr>
              <w:pStyle w:val="ProductList-TableBody"/>
            </w:pPr>
            <w:r>
              <w:t>- Add-on di Office 365 Enterprise e Government E3</w:t>
            </w:r>
            <w:r>
              <w:rPr>
                <w:vertAlign w:val="superscript"/>
              </w:rPr>
              <w:t>2</w:t>
            </w:r>
            <w:r>
              <w:t xml:space="preserve"> o E4 senza ProPlus</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Add-on di Office 365 Midsize Business</w:t>
            </w:r>
            <w:r>
              <w:rPr>
                <w:vertAlign w:val="superscript"/>
              </w:rPr>
              <w:t>2,3</w:t>
            </w:r>
          </w:p>
          <w:p w:rsidR="00723B49" w:rsidRDefault="00E77E73">
            <w:pPr>
              <w:pStyle w:val="ProductList-TableBody"/>
            </w:pPr>
            <w:r>
              <w:t>- Add-on di Office 365 Enterprise E3</w:t>
            </w:r>
            <w:r>
              <w:rPr>
                <w:vertAlign w:val="superscript"/>
              </w:rPr>
              <w:t>2,3</w:t>
            </w:r>
          </w:p>
        </w:tc>
      </w:tr>
    </w:tbl>
    <w:p w:rsidR="00723B49" w:rsidRDefault="00E77E73">
      <w:pPr>
        <w:pStyle w:val="ProductList-Body"/>
      </w:pPr>
      <w:r>
        <w:rPr>
          <w:i/>
          <w:vertAlign w:val="superscript"/>
        </w:rPr>
        <w:t>1</w:t>
      </w:r>
      <w:r>
        <w:rPr>
          <w:i/>
        </w:rPr>
        <w:t>Ciascuna Licenza Qualificante deve disporre di una SA attiva</w:t>
      </w:r>
    </w:p>
    <w:p w:rsidR="00723B49" w:rsidRDefault="00E77E73">
      <w:pPr>
        <w:pStyle w:val="ProductList-Body"/>
      </w:pPr>
      <w:r>
        <w:rPr>
          <w:i/>
          <w:vertAlign w:val="superscript"/>
        </w:rPr>
        <w:t>2</w:t>
      </w:r>
      <w:r>
        <w:rPr>
          <w:i/>
        </w:rPr>
        <w:t>Queste sono le uniche offerte disponibili alle società con contratti Open Value e Open Value Subscription.</w:t>
      </w:r>
    </w:p>
    <w:p w:rsidR="00723B49" w:rsidRDefault="00E77E73">
      <w:pPr>
        <w:pStyle w:val="ProductList-Body"/>
      </w:pPr>
      <w:r>
        <w:rPr>
          <w:i/>
          <w:vertAlign w:val="superscript"/>
        </w:rPr>
        <w:t>3</w:t>
      </w:r>
      <w:r>
        <w:rPr>
          <w:i/>
        </w:rPr>
        <w:t>Questa SL Add-on per Utente potrà essere acquistata solo ai sensi di un contratto Open Value (a livello di Organizzazione) o Open Value Subscription.</w:t>
      </w:r>
    </w:p>
    <w:p w:rsidR="00723B49" w:rsidRDefault="00E77E73">
      <w:pPr>
        <w:pStyle w:val="ProductList-Body"/>
      </w:pPr>
      <w:r>
        <w:rPr>
          <w:i/>
          <w:vertAlign w:val="superscript"/>
        </w:rPr>
        <w:t>4</w:t>
      </w:r>
      <w:r>
        <w:rPr>
          <w:i/>
        </w:rPr>
        <w:t>Solo gli Enti Pubblici così come definiti nel contratto multilicenza della Società possono acquistare questa SL Add-on per Utente.</w:t>
      </w:r>
    </w:p>
    <w:p w:rsidR="00723B49" w:rsidRDefault="00723B49">
      <w:pPr>
        <w:pStyle w:val="ProductList-Body"/>
      </w:pPr>
    </w:p>
    <w:p w:rsidR="00723B49" w:rsidRDefault="00E77E73">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723B49" w:rsidRDefault="00723B49">
      <w:pPr>
        <w:pStyle w:val="ProductList-Body"/>
      </w:pPr>
    </w:p>
    <w:p w:rsidR="00723B49" w:rsidRDefault="00E77E73">
      <w:pPr>
        <w:pStyle w:val="ProductList-ClauseHeading"/>
      </w:pPr>
      <w:r>
        <w:t>2.6 Limitazioni Relative all’Acquisto</w:t>
      </w:r>
    </w:p>
    <w:p w:rsidR="00723B49" w:rsidRDefault="00E77E73">
      <w:pPr>
        <w:pStyle w:val="ProductList-Body"/>
      </w:pPr>
      <w:r>
        <w:t xml:space="preserve">Per ogni Licenza Qualificante (o gruppo di Licenze Qualificanti) è possibile acquistare solo una SL Add-on per Utente. </w:t>
      </w:r>
    </w:p>
    <w:p w:rsidR="00723B49" w:rsidRDefault="00723B49">
      <w:pPr>
        <w:pStyle w:val="ProductList-Body"/>
      </w:pPr>
    </w:p>
    <w:p w:rsidR="00723B49" w:rsidRDefault="00E77E73">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723B49" w:rsidRDefault="00723B49">
      <w:pPr>
        <w:pStyle w:val="ProductList-Body"/>
      </w:pPr>
    </w:p>
    <w:p w:rsidR="00723B49" w:rsidRDefault="00E77E73">
      <w:pPr>
        <w:pStyle w:val="ProductList-ClauseHeading"/>
      </w:pPr>
      <w:r>
        <w:t>2.7 Condizioni per i Programmi Multilicenza</w:t>
      </w:r>
    </w:p>
    <w:p w:rsidR="00723B49" w:rsidRDefault="00E77E73">
      <w:pPr>
        <w:pStyle w:val="ProductList-Body"/>
      </w:pPr>
      <w:r>
        <w:t xml:space="preserve">Le condizioni per i programmi applicabili alla corrispondente SL per Utente per i Servizi Online si applicano anche alle SL Add-on per Utente, ma non ai diritti di Transizione disponibili ai sensi del Contratto Enterprise. </w:t>
      </w:r>
    </w:p>
    <w:p w:rsidR="00723B49" w:rsidRDefault="00723B49">
      <w:pPr>
        <w:pStyle w:val="ProductList-Body"/>
      </w:pPr>
    </w:p>
    <w:p w:rsidR="00723B49" w:rsidRDefault="00E77E73">
      <w:pPr>
        <w:pStyle w:val="ProductList-ClauseHeading"/>
      </w:pPr>
      <w:r>
        <w:t>2.8 Idoneità all’acquisto di SL per Utente per Office 365 da SA</w:t>
      </w:r>
    </w:p>
    <w:p w:rsidR="00723B49" w:rsidRDefault="00E77E73">
      <w:pPr>
        <w:pStyle w:val="ProductList-Body"/>
      </w:pPr>
      <w:r>
        <w:t>SL per Utente da SA potranno essere acquistate per la transizione di Licenze perpetue, interamente pagate con SA attiva per i Prodotti Qualificanti presenti nella tabella che segue. La transizione delle Licenze “Subscription” per i Prodotti Qualificanti potrà essere effettuata anche con una SL per Utente da SA corrispondente,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Prodotti Qualificanti soggetti alla Transizione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CAL Suite Bridge obbligatoria</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(Enterprise E3, E4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Bridge per Office 365</w:t>
            </w:r>
            <w:r>
              <w:rPr>
                <w:vertAlign w:val="superscript"/>
              </w:rPr>
              <w:t>2,3</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365 (Enterprise E3, E4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723B49" w:rsidRDefault="00E77E73">
      <w:pPr>
        <w:pStyle w:val="ProductList-Body"/>
      </w:pPr>
      <w:r>
        <w:rPr>
          <w:i/>
          <w:vertAlign w:val="superscript"/>
        </w:rPr>
        <w:t>1</w:t>
      </w:r>
      <w:r>
        <w:rPr>
          <w:i/>
        </w:rPr>
        <w:t>Disponibile per l’acquisto solo in occasione della ricorrenza annuale dell’iscrizione o all’inizio di un nuovo periodo di validità dell’iscrizione.</w:t>
      </w:r>
    </w:p>
    <w:p w:rsidR="00723B49" w:rsidRDefault="00E77E73">
      <w:pPr>
        <w:pStyle w:val="ProductList-Body"/>
      </w:pPr>
      <w:r>
        <w:rPr>
          <w:i/>
          <w:vertAlign w:val="superscript"/>
        </w:rPr>
        <w:t>2</w:t>
      </w:r>
      <w:r>
        <w:rPr>
          <w:i/>
        </w:rPr>
        <w:t>Acquisto necessario solo in occasione della ricorrenza annuale.</w:t>
      </w:r>
    </w:p>
    <w:p w:rsidR="00723B49" w:rsidRDefault="00E77E73">
      <w:pPr>
        <w:pStyle w:val="ProductList-Body"/>
      </w:pPr>
      <w:r>
        <w:rPr>
          <w:i/>
          <w:vertAlign w:val="superscript"/>
        </w:rPr>
        <w:t>3</w:t>
      </w:r>
      <w:r>
        <w:rPr>
          <w:i/>
        </w:rPr>
        <w:t>Acquisto non necessario per gli utenti che dispongono anche di una licenza per Enterprise Mobility Suite</w:t>
      </w:r>
      <w:r>
        <w:fldChar w:fldCharType="begin"/>
      </w:r>
      <w:r>
        <w:instrText xml:space="preserve"> XE "Enterprise Mobility Suite" </w:instrText>
      </w:r>
      <w:r>
        <w:fldChar w:fldCharType="end"/>
      </w:r>
      <w:r>
        <w:rPr>
          <w:i/>
        </w:rPr>
        <w:t>.</w:t>
      </w:r>
    </w:p>
    <w:p w:rsidR="00723B49" w:rsidRDefault="00723B49">
      <w:pPr>
        <w:pStyle w:val="ProductList-Body"/>
      </w:pPr>
    </w:p>
    <w:p w:rsidR="00723B49" w:rsidRDefault="00E77E73">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723B49" w:rsidRDefault="00723B49">
      <w:pPr>
        <w:pStyle w:val="ProductList-Body"/>
      </w:pPr>
    </w:p>
    <w:p w:rsidR="00723B49" w:rsidRDefault="00E77E73">
      <w:pPr>
        <w:pStyle w:val="ProductList-ClauseHeading"/>
      </w:pPr>
      <w:r>
        <w:t>2.9 Transizioni a SL per Utente da SA</w:t>
      </w:r>
    </w:p>
    <w:p w:rsidR="00723B49" w:rsidRDefault="00E77E73">
      <w:pPr>
        <w:pStyle w:val="ProductList-Body"/>
      </w:pPr>
      <w:r>
        <w:t>Passando a SL per Utente da SA non potrà essere acquistata più di una SL per Utente da SA per ciascun Desktop Qualificato. Come eccezione una tantum per i dispositivi con Licenze Qualificanti utilizzati da più di un utente, la Società potrà acquistare una SL per Utente da SA per ciascuno di tali utenti, ma solo nel caso in cui acquisti una SL per Utente da SA per tutti gli utenti di tutti i Desktop Qualificati con licenze.</w:t>
      </w:r>
    </w:p>
    <w:p w:rsidR="00723B49" w:rsidRDefault="00723B49">
      <w:pPr>
        <w:pStyle w:val="ProductList-Body"/>
      </w:pPr>
    </w:p>
    <w:p w:rsidR="00723B49" w:rsidRDefault="00E77E73">
      <w:pPr>
        <w:pStyle w:val="ProductList-ClauseHeading"/>
      </w:pPr>
      <w:r>
        <w:t>2.10 Vantaggi di SA per le SL per Utente per Office 365 da SA</w:t>
      </w:r>
    </w:p>
    <w:p w:rsidR="00723B49" w:rsidRDefault="00E77E73">
      <w:pPr>
        <w:pStyle w:val="ProductList-Body"/>
      </w:pPr>
      <w:r>
        <w:t>Le SL per Utente per Office 365 (Enterprise e Government E1, E3, E4) da SA qualificano la Società per i Vantaggi di SA in base ai Prodotti Qualificanti di cui viene eseguita la transizione.</w:t>
      </w:r>
    </w:p>
    <w:p w:rsidR="00723B49" w:rsidRDefault="00723B49">
      <w:pPr>
        <w:pStyle w:val="ProductList-Body"/>
      </w:pPr>
    </w:p>
    <w:p w:rsidR="00723B49" w:rsidRDefault="00E77E73">
      <w:pPr>
        <w:pStyle w:val="ProductList-ClauseHeading"/>
      </w:pPr>
      <w:r>
        <w:t>2.11 Office 365 Enterprise K1</w:t>
      </w:r>
    </w:p>
    <w:p w:rsidR="00723B49" w:rsidRDefault="00E77E73">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723B49" w:rsidRDefault="00723B49">
      <w:pPr>
        <w:pStyle w:val="ProductList-Body"/>
      </w:pPr>
    </w:p>
    <w:p w:rsidR="00723B49" w:rsidRDefault="00E77E73">
      <w:pPr>
        <w:pStyle w:val="ProductList-ClauseHeading"/>
      </w:pPr>
      <w:r>
        <w:t>2.12 Office Multi-Language Pack</w:t>
      </w:r>
    </w:p>
    <w:p w:rsidR="00723B49" w:rsidRDefault="00E77E73">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723B49" w:rsidRDefault="00723B49">
      <w:pPr>
        <w:pStyle w:val="ProductList-Body"/>
      </w:pPr>
    </w:p>
    <w:p w:rsidR="00723B49" w:rsidRDefault="00E77E73">
      <w:pPr>
        <w:pStyle w:val="ProductList-ClauseHeading"/>
      </w:pPr>
      <w:r>
        <w:t>2.13 E-Learning</w:t>
      </w:r>
    </w:p>
    <w:p w:rsidR="00723B49" w:rsidRDefault="00E77E73">
      <w:pPr>
        <w:pStyle w:val="ProductList-Body"/>
      </w:pPr>
      <w:r>
        <w:t>Se la Società dispone di una Licenza per Office 365 ProPlus, potrà utilizzare i corsi di E-Learning per Applicazioni ospitati. La Società riceverà un codice di accesso per ogni iscrizione/contratto qualificante. Le Società potranno inoltre scaricare file E-learning di solo contenuto, conformi a SCORM (per Applicazioni) da VLSC per importarli in Learning Management System (LMS). Per scaricare i file da VLSC non è necessario alcun codice di accesso.</w:t>
      </w:r>
    </w:p>
    <w:p w:rsidR="00723B49" w:rsidRDefault="00723B49">
      <w:pPr>
        <w:pStyle w:val="ProductList-Body"/>
      </w:pPr>
    </w:p>
    <w:p w:rsidR="00723B49" w:rsidRDefault="00E77E73">
      <w:pPr>
        <w:pStyle w:val="ProductList-Body"/>
      </w:pPr>
      <w:r>
        <w:t>Il numero massimo di utenti per i quali una Società potrà utilizzare il corso di E-Learning è uguale al numero di sottoscrizioni di Office 365 acquistate. Le Società dovranno designare un utente per ciascuna licenza qualificante. L’accesso non può essere trasferito da un utente a un altro. 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multilicenza.</w:t>
      </w:r>
    </w:p>
    <w:p w:rsidR="00723B49" w:rsidRDefault="00723B49">
      <w:pPr>
        <w:pStyle w:val="ProductList-Body"/>
      </w:pPr>
    </w:p>
    <w:p w:rsidR="00723B49" w:rsidRDefault="00E77E73">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rsidR="00723B49" w:rsidRDefault="00723B49">
      <w:pPr>
        <w:pStyle w:val="ProductList-Body"/>
      </w:pPr>
    </w:p>
    <w:p w:rsidR="00723B49" w:rsidRDefault="00E77E73">
      <w:pPr>
        <w:pStyle w:val="ProductList-ClauseHeading"/>
      </w:pPr>
      <w:r>
        <w:t>2.14 Riscatto del Codice Product Key di Office 365 Midsize Business</w:t>
      </w:r>
    </w:p>
    <w:p w:rsidR="00723B49" w:rsidRDefault="00E77E73">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290" w:name="_Sec665"/>
      <w:r>
        <w:t>Exchange Online</w:t>
      </w:r>
      <w:bookmarkEnd w:id="290"/>
      <w:r>
        <w:fldChar w:fldCharType="begin"/>
      </w:r>
      <w:r>
        <w:instrText xml:space="preserve"> TC "</w:instrText>
      </w:r>
      <w:bookmarkStart w:id="291" w:name="_Toc433718183"/>
      <w:r>
        <w:instrText>Exchange Online</w:instrText>
      </w:r>
      <w:bookmarkEnd w:id="291"/>
      <w:r>
        <w:instrText>" \l 3</w:instrText>
      </w:r>
      <w:r>
        <w:fldChar w:fldCharType="end"/>
      </w:r>
    </w:p>
    <w:p w:rsidR="00723B49" w:rsidRDefault="00E77E73">
      <w:pPr>
        <w:pStyle w:val="ProductList-Offering1SubSection"/>
      </w:pPr>
      <w:bookmarkStart w:id="292" w:name="_Sec721"/>
      <w:r>
        <w:t>1. Disponibilità del Programma</w:t>
      </w:r>
      <w:bookmarkEnd w:id="292"/>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Add-on di Exchange Online Piano 1</w:t>
            </w:r>
            <w:r>
              <w:fldChar w:fldCharType="begin"/>
            </w:r>
            <w:r>
              <w:instrText xml:space="preserve"> XE "Add-on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Advanced Threat Protection</w:t>
            </w:r>
            <w:r>
              <w:fldChar w:fldCharType="begin"/>
            </w:r>
            <w:r>
              <w:instrText xml:space="preserve"> XE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293" w:name="_Sec776"/>
      <w:r>
        <w:t>2. Condizioni del Prodotto</w:t>
      </w:r>
      <w:bookmarkEnd w:id="293"/>
    </w:p>
    <w:tbl>
      <w:tblPr>
        <w:tblStyle w:val="PURTable"/>
        <w:tblW w:w="0" w:type="dxa"/>
        <w:tblLook w:val="04A0" w:firstRow="1" w:lastRow="0" w:firstColumn="1" w:lastColumn="0" w:noHBand="0" w:noVBand="1"/>
      </w:tblPr>
      <w:tblGrid>
        <w:gridCol w:w="3614"/>
        <w:gridCol w:w="3592"/>
        <w:gridCol w:w="358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16">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Archiviazione Exchange Online per Exchange Server</w:t>
      </w:r>
    </w:p>
    <w:p w:rsidR="00723B49" w:rsidRDefault="00E77E73">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723B49" w:rsidRDefault="00723B49">
      <w:pPr>
        <w:pStyle w:val="ProductList-Body"/>
      </w:pPr>
    </w:p>
    <w:p w:rsidR="00723B49" w:rsidRDefault="00E77E73">
      <w:pPr>
        <w:pStyle w:val="ProductList-ClauseHeading"/>
      </w:pPr>
      <w:r>
        <w:t>2.2 Archiviazione Exchange Online per Exchange Server A</w:t>
      </w:r>
    </w:p>
    <w:p w:rsidR="00723B49" w:rsidRDefault="00E77E73">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723B49" w:rsidRDefault="00723B49">
      <w:pPr>
        <w:pStyle w:val="ProductList-Body"/>
      </w:pPr>
    </w:p>
    <w:p w:rsidR="00723B49" w:rsidRDefault="00E77E73">
      <w:pPr>
        <w:pStyle w:val="ProductList-ClauseHeading"/>
      </w:pPr>
      <w:r>
        <w:t>2.3 Exchange Online Protection</w:t>
      </w:r>
    </w:p>
    <w:p w:rsidR="00723B49" w:rsidRDefault="00E77E73">
      <w:pPr>
        <w:pStyle w:val="ProductList-Body"/>
      </w:pPr>
      <w:r>
        <w:t>Poiché questo Servizio Online viene erogato in base al dominio, la Società dovrà cedere SL per Utente a tutti gli utenti di qualunque dominio (o sottodominio) interessato.</w:t>
      </w:r>
    </w:p>
    <w:p w:rsidR="00723B49" w:rsidRDefault="00723B49">
      <w:pPr>
        <w:pStyle w:val="ProductList-Body"/>
      </w:pPr>
    </w:p>
    <w:p w:rsidR="00723B49" w:rsidRDefault="00E77E73">
      <w:pPr>
        <w:pStyle w:val="ProductList-Body"/>
      </w:pPr>
      <w:r>
        <w:t>Gli Istituti Didattici che, ai sensi dei Contratti Enrollment for Education Solutions e Open Value Subscription per Education Solutions, sono autorizzati a ricevere l’Enterprise CAL Suite o l’Exchange Enterprise CAL con Servizi</w:t>
      </w:r>
      <w:r>
        <w:fldChar w:fldCharType="begin"/>
      </w:r>
      <w:r>
        <w:instrText xml:space="preserve"> XE "Exchange Enterprise CAL con Servizi" </w:instrText>
      </w:r>
      <w:r>
        <w:fldChar w:fldCharType="end"/>
      </w:r>
      <w:r>
        <w:t xml:space="preserve">, con la copertura SA attiva, sono pienamente idonei a ricevere Exchange Online Protection indipendentemente dal loro numero di licenze Enterprise CAL Suite o Exchange Enterprise CAL con Servizi. </w:t>
      </w:r>
    </w:p>
    <w:p w:rsidR="00723B49" w:rsidRDefault="00723B49">
      <w:pPr>
        <w:pStyle w:val="ProductList-Body"/>
      </w:pPr>
    </w:p>
    <w:p w:rsidR="00723B49" w:rsidRDefault="00E77E73">
      <w:pPr>
        <w:pStyle w:val="ProductList-ClauseHeading"/>
      </w:pPr>
      <w:r>
        <w:t>2.4 Prerequisito: SL Add-on per Utente</w:t>
      </w:r>
    </w:p>
    <w:p w:rsidR="00723B49" w:rsidRDefault="00E77E73">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294" w:name="_Sec666"/>
      <w:r>
        <w:t>OneDrive for Business</w:t>
      </w:r>
      <w:bookmarkEnd w:id="294"/>
      <w:r>
        <w:fldChar w:fldCharType="begin"/>
      </w:r>
      <w:r>
        <w:instrText xml:space="preserve"> TC "</w:instrText>
      </w:r>
      <w:bookmarkStart w:id="295" w:name="_Toc433718184"/>
      <w:r>
        <w:instrText>OneDrive for Business</w:instrText>
      </w:r>
      <w:bookmarkEnd w:id="295"/>
      <w:r>
        <w:instrText>" \l 3</w:instrText>
      </w:r>
      <w:r>
        <w:fldChar w:fldCharType="end"/>
      </w:r>
    </w:p>
    <w:p w:rsidR="00723B49" w:rsidRDefault="00E77E73">
      <w:pPr>
        <w:pStyle w:val="ProductList-Offering1SubSection"/>
      </w:pPr>
      <w:bookmarkStart w:id="296" w:name="_Sec722"/>
      <w:r>
        <w:t>1. Disponibilità del Programma</w:t>
      </w:r>
      <w:bookmarkEnd w:id="296"/>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none" w:sz="4" w:space="0" w:color="BFBFBF"/>
              <w:right w:val="none" w:sz="4" w:space="0" w:color="6E6E6E"/>
            </w:tcBorders>
          </w:tcPr>
          <w:p w:rsidR="00723B49" w:rsidRDefault="00E77E73">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297" w:name="_Sec777"/>
      <w:r>
        <w:t>2. Condizioni del Prodotto</w:t>
      </w:r>
      <w:bookmarkEnd w:id="297"/>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298" w:name="_Sec667"/>
      <w:r>
        <w:t>Project Online</w:t>
      </w:r>
      <w:bookmarkEnd w:id="298"/>
      <w:r>
        <w:fldChar w:fldCharType="begin"/>
      </w:r>
      <w:r>
        <w:instrText xml:space="preserve"> TC "</w:instrText>
      </w:r>
      <w:bookmarkStart w:id="299" w:name="_Toc433718185"/>
      <w:r>
        <w:instrText>Project Online</w:instrText>
      </w:r>
      <w:bookmarkEnd w:id="299"/>
      <w:r>
        <w:instrText>" \l 3</w:instrText>
      </w:r>
      <w:r>
        <w:fldChar w:fldCharType="end"/>
      </w:r>
    </w:p>
    <w:p w:rsidR="00723B49" w:rsidRDefault="00E77E73">
      <w:pPr>
        <w:pStyle w:val="ProductList-Offering1SubSection"/>
      </w:pPr>
      <w:bookmarkStart w:id="300" w:name="_Sec723"/>
      <w:r>
        <w:t>1. Disponibilità del Programma</w:t>
      </w:r>
      <w:bookmarkEnd w:id="300"/>
    </w:p>
    <w:tbl>
      <w:tblPr>
        <w:tblStyle w:val="PURTable"/>
        <w:tblW w:w="0" w:type="dxa"/>
        <w:tblLook w:val="04A0" w:firstRow="1" w:lastRow="0" w:firstColumn="1" w:lastColumn="0" w:noHBand="0" w:noVBand="1"/>
      </w:tblPr>
      <w:tblGrid>
        <w:gridCol w:w="4429"/>
        <w:gridCol w:w="812"/>
        <w:gridCol w:w="784"/>
        <w:gridCol w:w="798"/>
        <w:gridCol w:w="707"/>
        <w:gridCol w:w="830"/>
        <w:gridCol w:w="823"/>
        <w:gridCol w:w="803"/>
        <w:gridCol w:w="798"/>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Project Online</w:t>
            </w:r>
            <w:r>
              <w:fldChar w:fldCharType="begin"/>
            </w:r>
            <w:r>
              <w:instrText xml:space="preserve"> XE "Project Online"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Project Lite</w:t>
            </w:r>
            <w:r>
              <w:fldChar w:fldCharType="begin"/>
            </w:r>
            <w:r>
              <w:instrText xml:space="preserve"> XE "Project Lite"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301" w:name="_Sec778"/>
      <w:r>
        <w:t>2. Condizioni del Prodotto</w:t>
      </w:r>
      <w:bookmarkEnd w:id="301"/>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302" w:name="_Sec668"/>
      <w:r>
        <w:t>SharePoint Online</w:t>
      </w:r>
      <w:bookmarkEnd w:id="302"/>
      <w:r>
        <w:fldChar w:fldCharType="begin"/>
      </w:r>
      <w:r>
        <w:instrText xml:space="preserve"> TC "</w:instrText>
      </w:r>
      <w:bookmarkStart w:id="303" w:name="_Toc433718186"/>
      <w:r>
        <w:instrText>SharePoint Online</w:instrText>
      </w:r>
      <w:bookmarkEnd w:id="303"/>
      <w:r>
        <w:instrText>" \l 3</w:instrText>
      </w:r>
      <w:r>
        <w:fldChar w:fldCharType="end"/>
      </w:r>
    </w:p>
    <w:p w:rsidR="00723B49" w:rsidRDefault="00E77E73">
      <w:pPr>
        <w:pStyle w:val="ProductList-Offering1SubSection"/>
      </w:pPr>
      <w:bookmarkStart w:id="304" w:name="_Sec724"/>
      <w:r>
        <w:t>1. Disponibilità del Programma</w:t>
      </w:r>
      <w:bookmarkEnd w:id="304"/>
    </w:p>
    <w:tbl>
      <w:tblPr>
        <w:tblStyle w:val="PURTable"/>
        <w:tblW w:w="0" w:type="dxa"/>
        <w:tblLook w:val="04A0" w:firstRow="1" w:lastRow="0" w:firstColumn="1" w:lastColumn="0" w:noHBand="0" w:noVBand="1"/>
      </w:tblPr>
      <w:tblGrid>
        <w:gridCol w:w="4442"/>
        <w:gridCol w:w="810"/>
        <w:gridCol w:w="782"/>
        <w:gridCol w:w="796"/>
        <w:gridCol w:w="706"/>
        <w:gridCol w:w="829"/>
        <w:gridCol w:w="822"/>
        <w:gridCol w:w="801"/>
        <w:gridCol w:w="796"/>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single" w:sz="6" w:space="0" w:color="FFFFFF"/>
              <w:right w:val="none" w:sz="4" w:space="0" w:color="6E6E6E"/>
            </w:tcBorders>
          </w:tcPr>
          <w:p w:rsidR="00723B49" w:rsidRDefault="00E77E73">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single" w:sz="6" w:space="0" w:color="FFFFF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single" w:sz="6" w:space="0" w:color="FFFFFF"/>
              <w:left w:val="none" w:sz="4" w:space="0" w:color="6E6E6E"/>
              <w:bottom w:val="single" w:sz="6" w:space="0" w:color="FFFFFF"/>
              <w:right w:val="none" w:sz="4" w:space="0" w:color="6E6E6E"/>
            </w:tcBorders>
          </w:tcPr>
          <w:p w:rsidR="00723B49" w:rsidRDefault="00E77E73">
            <w:pPr>
              <w:pStyle w:val="ProductList-TableBody"/>
            </w:pPr>
            <w:r>
              <w:t xml:space="preserve">Add-on di SharePoint Online Piano 1 </w:t>
            </w:r>
            <w:r>
              <w:fldChar w:fldCharType="begin"/>
            </w:r>
            <w:r>
              <w:instrText xml:space="preserve"> XE "Add-on di SharePoint Online Piano 1 " </w:instrText>
            </w:r>
            <w:r>
              <w:fldChar w:fldCharType="end"/>
            </w:r>
            <w:r>
              <w:t>(SL per Utente)</w:t>
            </w:r>
          </w:p>
        </w:tc>
        <w:tc>
          <w:tcPr>
            <w:tcW w:w="860" w:type="dxa"/>
            <w:tcBorders>
              <w:top w:val="single" w:sz="6" w:space="0" w:color="FFFFFF"/>
              <w:left w:val="none" w:sz="4" w:space="0" w:color="6E6E6E"/>
              <w:bottom w:val="single" w:sz="6" w:space="0" w:color="FFFFF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single" w:sz="6" w:space="0" w:color="FFFFFF"/>
              <w:left w:val="none" w:sz="4" w:space="0" w:color="6E6E6E"/>
              <w:bottom w:val="single" w:sz="6" w:space="0" w:color="FFFFFF"/>
              <w:right w:val="none" w:sz="4" w:space="0" w:color="6E6E6E"/>
            </w:tcBorders>
          </w:tcPr>
          <w:p w:rsidR="00723B49" w:rsidRDefault="00E77E73">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single" w:sz="6" w:space="0" w:color="FFFFFF"/>
              <w:left w:val="none" w:sz="4" w:space="0" w:color="6E6E6E"/>
              <w:bottom w:val="single" w:sz="6" w:space="0" w:color="FFFFF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single" w:sz="6" w:space="0" w:color="FFFFFF"/>
              <w:left w:val="none" w:sz="4" w:space="0" w:color="6E6E6E"/>
              <w:bottom w:val="none" w:sz="4" w:space="0" w:color="BFBFBF"/>
              <w:right w:val="none" w:sz="4" w:space="0" w:color="6E6E6E"/>
            </w:tcBorders>
          </w:tcPr>
          <w:p w:rsidR="00723B49" w:rsidRDefault="00E77E73">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single" w:sz="6" w:space="0" w:color="FFFFF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305" w:name="_Sec779"/>
      <w:r>
        <w:t>2. Condizioni del Prodotto</w:t>
      </w:r>
      <w:bookmarkEnd w:id="305"/>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Prerequisito: SL Add-on per Utente</w:t>
      </w:r>
    </w:p>
    <w:p w:rsidR="00723B49" w:rsidRDefault="00E77E73">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723B49" w:rsidRDefault="00723B49">
      <w:pPr>
        <w:pStyle w:val="ProductList-Body"/>
      </w:pPr>
    </w:p>
    <w:p w:rsidR="00723B49" w:rsidRDefault="00E77E73">
      <w:pPr>
        <w:pStyle w:val="ProductList-ClauseHeading"/>
      </w:pPr>
      <w:r>
        <w:t>2.2 SharePoint Online Piano 1 con Yammer e Informazioni relative al Riscatto del Codice per SharePoint Online Piano 2 con Yammer</w:t>
      </w:r>
    </w:p>
    <w:p w:rsidR="00723B49" w:rsidRDefault="00E77E73">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306" w:name="_Sec669"/>
      <w:r>
        <w:t>Skype for Business Online</w:t>
      </w:r>
      <w:bookmarkEnd w:id="306"/>
      <w:r>
        <w:fldChar w:fldCharType="begin"/>
      </w:r>
      <w:r>
        <w:instrText xml:space="preserve"> TC "</w:instrText>
      </w:r>
      <w:bookmarkStart w:id="307" w:name="_Toc433718187"/>
      <w:r>
        <w:instrText>Skype for Business Online</w:instrText>
      </w:r>
      <w:bookmarkEnd w:id="307"/>
      <w:r>
        <w:instrText>" \l 3</w:instrText>
      </w:r>
      <w:r>
        <w:fldChar w:fldCharType="end"/>
      </w:r>
    </w:p>
    <w:p w:rsidR="00723B49" w:rsidRDefault="00E77E73">
      <w:pPr>
        <w:pStyle w:val="ProductList-Offering1SubSection"/>
      </w:pPr>
      <w:bookmarkStart w:id="308" w:name="_Sec725"/>
      <w:r>
        <w:t>1. Disponibilità del Programma</w:t>
      </w:r>
      <w:bookmarkEnd w:id="308"/>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309" w:name="_Sec780"/>
      <w:r>
        <w:t>2. Condizioni del Prodotto</w:t>
      </w:r>
      <w:bookmarkEnd w:id="309"/>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Lync per Mac 2011</w:t>
      </w:r>
    </w:p>
    <w:p w:rsidR="00723B49" w:rsidRDefault="00E77E73">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723B49" w:rsidRDefault="00723B49">
      <w:pPr>
        <w:pStyle w:val="ProductList-Body"/>
      </w:pPr>
    </w:p>
    <w:p w:rsidR="00723B49" w:rsidRDefault="00E77E73">
      <w:pPr>
        <w:pStyle w:val="ProductList-ClauseHeading"/>
      </w:pPr>
      <w:r>
        <w:t>2.2 Prerequisito: SL Add-on per Utente</w:t>
      </w:r>
    </w:p>
    <w:p w:rsidR="00723B49" w:rsidRDefault="00E77E73">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GroupHeading"/>
      </w:pPr>
      <w:bookmarkStart w:id="310" w:name="_Sec635"/>
      <w:r>
        <w:t>Altri Servizi Online</w:t>
      </w:r>
      <w:bookmarkEnd w:id="310"/>
      <w:r>
        <w:fldChar w:fldCharType="begin"/>
      </w:r>
      <w:r>
        <w:instrText xml:space="preserve"> TC "</w:instrText>
      </w:r>
      <w:bookmarkStart w:id="311" w:name="_Toc433718188"/>
      <w:r>
        <w:instrText>Altri Servizi Online</w:instrText>
      </w:r>
      <w:bookmarkEnd w:id="311"/>
      <w:r>
        <w:instrText>" \l 2</w:instrText>
      </w:r>
      <w:r>
        <w:fldChar w:fldCharType="end"/>
      </w:r>
    </w:p>
    <w:p w:rsidR="00723B49" w:rsidRDefault="00E77E73">
      <w:pPr>
        <w:pStyle w:val="ProductList-Offering2HeadingNoBorder"/>
      </w:pPr>
      <w:bookmarkStart w:id="312" w:name="_Sec670"/>
      <w:r>
        <w:t>Bing Maps</w:t>
      </w:r>
      <w:bookmarkEnd w:id="312"/>
      <w:r>
        <w:fldChar w:fldCharType="begin"/>
      </w:r>
      <w:r>
        <w:instrText xml:space="preserve"> TC "</w:instrText>
      </w:r>
      <w:bookmarkStart w:id="313" w:name="_Toc433718189"/>
      <w:r>
        <w:instrText>Bing Maps</w:instrText>
      </w:r>
      <w:bookmarkEnd w:id="313"/>
      <w:r>
        <w:instrText>" \l 3</w:instrText>
      </w:r>
      <w:r>
        <w:fldChar w:fldCharType="end"/>
      </w:r>
    </w:p>
    <w:p w:rsidR="00723B49" w:rsidRDefault="00E77E73">
      <w:pPr>
        <w:pStyle w:val="ProductList-Offering1SubSection"/>
      </w:pPr>
      <w:bookmarkStart w:id="314" w:name="_Sec726"/>
      <w:r>
        <w:t>1. Disponibilità del Programma</w:t>
      </w:r>
      <w:bookmarkEnd w:id="314"/>
    </w:p>
    <w:tbl>
      <w:tblPr>
        <w:tblStyle w:val="PURTable"/>
        <w:tblW w:w="0" w:type="dxa"/>
        <w:tblLook w:val="04A0" w:firstRow="1" w:lastRow="0" w:firstColumn="1" w:lastColumn="0" w:noHBand="0" w:noVBand="1"/>
      </w:tblPr>
      <w:tblGrid>
        <w:gridCol w:w="4458"/>
        <w:gridCol w:w="810"/>
        <w:gridCol w:w="780"/>
        <w:gridCol w:w="795"/>
        <w:gridCol w:w="705"/>
        <w:gridCol w:w="828"/>
        <w:gridCol w:w="821"/>
        <w:gridCol w:w="800"/>
        <w:gridCol w:w="787"/>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Sottoscrizione Mensile di Bing Maps Consumer Tracked Per Asset</w:t>
            </w:r>
            <w:r>
              <w:fldChar w:fldCharType="begin"/>
            </w:r>
            <w:r>
              <w:instrText xml:space="preserve"> XE "Sottoscrizione Mensile di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Sottoscrizione Mensile di 250.000 Transazioni (o quantità superiore) per l’Utilizzo del Sito Web Interno di Bing Maps</w:t>
            </w:r>
            <w:r>
              <w:fldChar w:fldCharType="begin"/>
            </w:r>
            <w:r>
              <w:instrText xml:space="preserve"> XE "Sottoscrizione Mensile di 250.000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Sottoscrizione Mensile della Licenza Per Utente Conosciuto per Bing Maps Light</w:t>
            </w:r>
            <w:r>
              <w:fldChar w:fldCharType="begin"/>
            </w:r>
            <w:r>
              <w:instrText xml:space="preserve"> XE "Sottoscrizione Mensile della Licenza Per Utente Conosciuto per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Sottoscrizione Mensile di 420.000 Transazioni (e quantità superiore) per l’Utilizzo del Sito Web Pubblico di Bing Maps</w:t>
            </w:r>
            <w:r>
              <w:fldChar w:fldCharType="begin"/>
            </w:r>
            <w:r>
              <w:instrText xml:space="preserve"> XE "Sottoscrizione Mensile di 420.000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315" w:name="_Sec781"/>
      <w:r>
        <w:t>2. Condizioni del Prodotto</w:t>
      </w:r>
      <w:bookmarkEnd w:id="315"/>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Transazioni Fatturabili</w:t>
      </w:r>
    </w:p>
    <w:p w:rsidR="00723B49" w:rsidRDefault="00E77E73">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723B49" w:rsidRDefault="00723B49">
      <w:pPr>
        <w:pStyle w:val="ProductList-Body"/>
      </w:pPr>
    </w:p>
    <w:p w:rsidR="00723B49" w:rsidRDefault="00E77E73">
      <w:pPr>
        <w:pStyle w:val="ProductList-ClauseHeading"/>
      </w:pPr>
      <w:r>
        <w:t>2.2 SL Add-on per Bing Maps Platinum</w:t>
      </w:r>
    </w:p>
    <w:p w:rsidR="00723B49" w:rsidRDefault="00E77E73">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316" w:name="_Sec672"/>
      <w:r>
        <w:t>Microsoft Learning</w:t>
      </w:r>
      <w:bookmarkEnd w:id="316"/>
      <w:r>
        <w:fldChar w:fldCharType="begin"/>
      </w:r>
      <w:r>
        <w:instrText xml:space="preserve"> TC "</w:instrText>
      </w:r>
      <w:bookmarkStart w:id="317" w:name="_Toc433718190"/>
      <w:r>
        <w:instrText>Microsoft Learning</w:instrText>
      </w:r>
      <w:bookmarkEnd w:id="317"/>
      <w:r>
        <w:instrText>" \l 3</w:instrText>
      </w:r>
      <w:r>
        <w:fldChar w:fldCharType="end"/>
      </w:r>
    </w:p>
    <w:p w:rsidR="00723B49" w:rsidRDefault="00E77E73">
      <w:pPr>
        <w:pStyle w:val="ProductList-Offering1SubSection"/>
      </w:pPr>
      <w:bookmarkStart w:id="318" w:name="_Sec728"/>
      <w:r>
        <w:t>1. Disponibilità del Programma</w:t>
      </w:r>
      <w:bookmarkEnd w:id="31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5020" w:type="dxa"/>
            <w:tcBorders>
              <w:top w:val="dashed" w:sz="4" w:space="0" w:color="BFBFBF"/>
              <w:left w:val="none" w:sz="4" w:space="0" w:color="6E6E6E"/>
              <w:bottom w:val="dashed" w:sz="4" w:space="0" w:color="BFBFBF"/>
              <w:right w:val="none" w:sz="4" w:space="0" w:color="6E6E6E"/>
            </w:tcBorders>
          </w:tcPr>
          <w:p w:rsidR="00723B49" w:rsidRDefault="00E77E7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723B49" w:rsidRDefault="00E77E73">
      <w:pPr>
        <w:pStyle w:val="ProductList-Offering1SubSection"/>
      </w:pPr>
      <w:bookmarkStart w:id="319" w:name="_Sec783"/>
      <w:r>
        <w:t>2. Condizioni del Prodotto</w:t>
      </w:r>
      <w:bookmarkEnd w:id="319"/>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pPr>
    </w:p>
    <w:p w:rsidR="00723B49" w:rsidRDefault="00E77E73">
      <w:pPr>
        <w:pStyle w:val="ProductList-ClauseHeading"/>
      </w:pPr>
      <w:r>
        <w:t>2.1 Voucher</w:t>
      </w:r>
    </w:p>
    <w:p w:rsidR="00723B49" w:rsidRDefault="00E77E73">
      <w:pPr>
        <w:pStyle w:val="ProductList-Body"/>
      </w:pPr>
      <w:r>
        <w:t xml:space="preserve">Tutti i voucher vengono forniti al momento dell’acquisto e scadono 12 mesi dopo la data di acquisto. </w:t>
      </w:r>
    </w:p>
    <w:p w:rsidR="00723B49" w:rsidRDefault="00723B49">
      <w:pPr>
        <w:pStyle w:val="ProductList-Body"/>
      </w:pPr>
    </w:p>
    <w:p w:rsidR="00723B49" w:rsidRDefault="00E77E73">
      <w:pPr>
        <w:pStyle w:val="ProductList-ClauseHeading"/>
      </w:pPr>
      <w:r>
        <w:t>2.2 Licenza per il Sito degli Esami dei Docenti per le Certificazioni Microsoft, MOS (Microsoft Office Specialist) e MTA (Microsoft Technology Associate)</w:t>
      </w:r>
    </w:p>
    <w:p w:rsidR="00723B49" w:rsidRDefault="00E77E73">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320" w:name="_Sec673"/>
      <w:r>
        <w:t>Microsoft Translator</w:t>
      </w:r>
      <w:bookmarkEnd w:id="320"/>
      <w:r>
        <w:fldChar w:fldCharType="begin"/>
      </w:r>
      <w:r>
        <w:instrText xml:space="preserve"> TC "</w:instrText>
      </w:r>
      <w:bookmarkStart w:id="321" w:name="_Toc433718191"/>
      <w:r>
        <w:instrText>Microsoft Translator</w:instrText>
      </w:r>
      <w:bookmarkEnd w:id="321"/>
      <w:r>
        <w:instrText>" \l 3</w:instrText>
      </w:r>
      <w:r>
        <w:fldChar w:fldCharType="end"/>
      </w:r>
    </w:p>
    <w:p w:rsidR="00723B49" w:rsidRDefault="00E77E73">
      <w:pPr>
        <w:pStyle w:val="ProductList-Offering1SubSection"/>
      </w:pPr>
      <w:bookmarkStart w:id="322" w:name="_Sec729"/>
      <w:r>
        <w:t>1. Disponibilità del Programma</w:t>
      </w:r>
      <w:bookmarkEnd w:id="322"/>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none" w:sz="4" w:space="0" w:color="BFBFBF"/>
              <w:right w:val="none" w:sz="4" w:space="0" w:color="6E6E6E"/>
            </w:tcBorders>
          </w:tcPr>
          <w:p w:rsidR="00723B49" w:rsidRDefault="00E77E7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323" w:name="_Sec784"/>
      <w:r>
        <w:t>2. Condizioni del Prodotto</w:t>
      </w:r>
      <w:bookmarkEnd w:id="323"/>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324" w:name="_Sec674"/>
      <w:r>
        <w:t>Power BI Pro</w:t>
      </w:r>
      <w:bookmarkEnd w:id="324"/>
      <w:r>
        <w:fldChar w:fldCharType="begin"/>
      </w:r>
      <w:r>
        <w:instrText xml:space="preserve"> TC "</w:instrText>
      </w:r>
      <w:bookmarkStart w:id="325" w:name="_Toc433718192"/>
      <w:r>
        <w:instrText>Power BI Pro</w:instrText>
      </w:r>
      <w:bookmarkEnd w:id="325"/>
      <w:r>
        <w:instrText>" \l 3</w:instrText>
      </w:r>
      <w:r>
        <w:fldChar w:fldCharType="end"/>
      </w:r>
    </w:p>
    <w:p w:rsidR="00723B49" w:rsidRDefault="00E77E73">
      <w:pPr>
        <w:pStyle w:val="ProductList-Offering1SubSection"/>
      </w:pPr>
      <w:bookmarkStart w:id="326" w:name="_Sec730"/>
      <w:r>
        <w:t>1. Disponibilità del Programma</w:t>
      </w:r>
      <w:bookmarkEnd w:id="326"/>
    </w:p>
    <w:tbl>
      <w:tblPr>
        <w:tblStyle w:val="PURTable"/>
        <w:tblW w:w="0" w:type="dxa"/>
        <w:tblLook w:val="04A0" w:firstRow="1" w:lastRow="0" w:firstColumn="1" w:lastColumn="0" w:noHBand="0" w:noVBand="1"/>
      </w:tblPr>
      <w:tblGrid>
        <w:gridCol w:w="4426"/>
        <w:gridCol w:w="812"/>
        <w:gridCol w:w="785"/>
        <w:gridCol w:w="799"/>
        <w:gridCol w:w="708"/>
        <w:gridCol w:w="830"/>
        <w:gridCol w:w="823"/>
        <w:gridCol w:w="803"/>
        <w:gridCol w:w="798"/>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dashed" w:sz="4" w:space="0" w:color="BFBFBF"/>
              <w:right w:val="none" w:sz="4" w:space="0" w:color="6E6E6E"/>
            </w:tcBorders>
          </w:tcPr>
          <w:p w:rsidR="00723B49" w:rsidRDefault="00E77E7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5020" w:type="dxa"/>
            <w:tcBorders>
              <w:top w:val="dashed" w:sz="4" w:space="0" w:color="BFBFBF"/>
              <w:left w:val="none" w:sz="4" w:space="0" w:color="6E6E6E"/>
              <w:bottom w:val="none" w:sz="4" w:space="0" w:color="BFBFBF"/>
              <w:right w:val="none" w:sz="4" w:space="0" w:color="6E6E6E"/>
            </w:tcBorders>
          </w:tcPr>
          <w:p w:rsidR="00723B49" w:rsidRDefault="00E77E7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327" w:name="_Sec785"/>
      <w:r>
        <w:t>2. Condizioni del Prodotto</w:t>
      </w:r>
      <w:bookmarkEnd w:id="327"/>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t>Vantaggio Utilizzo da parte degli Studenti: N/D</w:t>
            </w: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328" w:name="_Sec675"/>
      <w:r>
        <w:t>System Center Endpoint Protection</w:t>
      </w:r>
      <w:bookmarkEnd w:id="328"/>
      <w:r>
        <w:fldChar w:fldCharType="begin"/>
      </w:r>
      <w:r>
        <w:instrText xml:space="preserve"> TC "</w:instrText>
      </w:r>
      <w:bookmarkStart w:id="329" w:name="_Toc433718193"/>
      <w:r>
        <w:instrText>System Center Endpoint Protection</w:instrText>
      </w:r>
      <w:bookmarkEnd w:id="329"/>
      <w:r>
        <w:instrText>" \l 3</w:instrText>
      </w:r>
      <w:r>
        <w:fldChar w:fldCharType="end"/>
      </w:r>
    </w:p>
    <w:p w:rsidR="00723B49" w:rsidRDefault="00E77E73">
      <w:pPr>
        <w:pStyle w:val="ProductList-Offering1SubSection"/>
      </w:pPr>
      <w:bookmarkStart w:id="330" w:name="_Sec731"/>
      <w:r>
        <w:t>1. Disponibilità del Programma</w:t>
      </w:r>
      <w:bookmarkEnd w:id="330"/>
    </w:p>
    <w:tbl>
      <w:tblPr>
        <w:tblStyle w:val="PURTable"/>
        <w:tblW w:w="0" w:type="dxa"/>
        <w:tblLook w:val="04A0" w:firstRow="1" w:lastRow="0" w:firstColumn="1" w:lastColumn="0" w:noHBand="0" w:noVBand="1"/>
      </w:tblPr>
      <w:tblGrid>
        <w:gridCol w:w="4442"/>
        <w:gridCol w:w="810"/>
        <w:gridCol w:w="781"/>
        <w:gridCol w:w="797"/>
        <w:gridCol w:w="706"/>
        <w:gridCol w:w="829"/>
        <w:gridCol w:w="822"/>
        <w:gridCol w:w="801"/>
        <w:gridCol w:w="796"/>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723B49" w:rsidRDefault="00E77E73">
            <w:pPr>
              <w:pStyle w:val="ProductList-TableBody"/>
            </w:pPr>
            <w:r>
              <w:t>System Center 2012 R2 Endpoint Protection</w:t>
            </w:r>
            <w:r>
              <w:fldChar w:fldCharType="begin"/>
            </w:r>
            <w:r>
              <w:instrText xml:space="preserve"> XE "System Center 2012 R2 Endpoint Protection" </w:instrText>
            </w:r>
            <w:r>
              <w:fldChar w:fldCharType="end"/>
            </w:r>
            <w:r>
              <w:t xml:space="preserve"> (SL per Dispositivo e Utente)</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723B49" w:rsidRDefault="00E77E73">
      <w:pPr>
        <w:pStyle w:val="ProductList-Offering1SubSection"/>
      </w:pPr>
      <w:bookmarkStart w:id="331" w:name="_Sec786"/>
      <w:r>
        <w:t>2. Condizioni del Prodotto</w:t>
      </w:r>
      <w:bookmarkEnd w:id="331"/>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6">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2HeadingNoBorder"/>
      </w:pPr>
      <w:bookmarkStart w:id="332" w:name="_Sec676"/>
      <w:r>
        <w:t>Yammer Enterprise</w:t>
      </w:r>
      <w:bookmarkEnd w:id="332"/>
      <w:r>
        <w:fldChar w:fldCharType="begin"/>
      </w:r>
      <w:r>
        <w:instrText xml:space="preserve"> TC "</w:instrText>
      </w:r>
      <w:bookmarkStart w:id="333" w:name="_Toc433718194"/>
      <w:r>
        <w:instrText>Yammer Enterprise</w:instrText>
      </w:r>
      <w:bookmarkEnd w:id="333"/>
      <w:r>
        <w:instrText>" \l 3</w:instrText>
      </w:r>
      <w:r>
        <w:fldChar w:fldCharType="end"/>
      </w:r>
    </w:p>
    <w:p w:rsidR="00723B49" w:rsidRDefault="00E77E73">
      <w:pPr>
        <w:pStyle w:val="ProductList-Offering1SubSection"/>
      </w:pPr>
      <w:bookmarkStart w:id="334" w:name="_Sec732"/>
      <w:r>
        <w:t>1. Disponibilità del Programma</w:t>
      </w:r>
      <w:bookmarkEnd w:id="33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723B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3B49" w:rsidRDefault="00E77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3B49">
        <w:tc>
          <w:tcPr>
            <w:tcW w:w="5020" w:type="dxa"/>
            <w:tcBorders>
              <w:top w:val="single" w:sz="6" w:space="0" w:color="FFFFFF"/>
              <w:left w:val="none" w:sz="4" w:space="0" w:color="6E6E6E"/>
              <w:bottom w:val="none" w:sz="4" w:space="0" w:color="BFBFBF"/>
              <w:right w:val="none" w:sz="4" w:space="0" w:color="6E6E6E"/>
            </w:tcBorders>
          </w:tcPr>
          <w:p w:rsidR="00723B49" w:rsidRDefault="00E77E7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23B49" w:rsidRDefault="00E77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3B49" w:rsidRDefault="00E77E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bl>
    <w:p w:rsidR="00723B49" w:rsidRDefault="00E77E73">
      <w:pPr>
        <w:pStyle w:val="ProductList-Offering1SubSection"/>
      </w:pPr>
      <w:bookmarkStart w:id="335" w:name="_Sec787"/>
      <w:r>
        <w:t>2. Condizioni del Prodotto</w:t>
      </w:r>
      <w:bookmarkEnd w:id="335"/>
    </w:p>
    <w:tbl>
      <w:tblPr>
        <w:tblStyle w:val="PURTable"/>
        <w:tblW w:w="0" w:type="dxa"/>
        <w:tblLook w:val="04A0" w:firstRow="1" w:lastRow="0" w:firstColumn="1" w:lastColumn="0" w:noHBand="0" w:noVBand="1"/>
      </w:tblPr>
      <w:tblGrid>
        <w:gridCol w:w="3594"/>
        <w:gridCol w:w="3602"/>
        <w:gridCol w:w="35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723B49" w:rsidRDefault="00E77E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Proroga del Periodo di Validità: Tutto</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Promozioni: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Riduzione (SCE): N/D</w:t>
            </w:r>
          </w:p>
        </w:tc>
      </w:tr>
      <w:tr w:rsidR="00723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3B49" w:rsidRDefault="00E77E73">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3B49" w:rsidRDefault="00E77E73">
            <w:pPr>
              <w:pStyle w:val="ProductList-TableBody"/>
            </w:pPr>
            <w:r>
              <w:rPr>
                <w:color w:val="404040"/>
              </w:rPr>
              <w:t>Vantaggio Utilizzo da parte degli Studenti: N/D</w:t>
            </w:r>
          </w:p>
        </w:tc>
      </w:tr>
    </w:tbl>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723B49">
      <w:pPr>
        <w:sectPr w:rsidR="00723B49">
          <w:headerReference w:type="default" r:id="rId128"/>
          <w:footerReference w:type="default" r:id="rId129"/>
          <w:type w:val="continuous"/>
          <w:pgSz w:w="12240" w:h="15840" w:code="1"/>
          <w:pgMar w:top="1170" w:right="720" w:bottom="720" w:left="720" w:header="432" w:footer="288" w:gutter="0"/>
          <w:cols w:space="360"/>
        </w:sectPr>
      </w:pPr>
    </w:p>
    <w:p w:rsidR="00723B49" w:rsidRDefault="00E77E73">
      <w:pPr>
        <w:pStyle w:val="ProductList-SectionHeading"/>
        <w:pageBreakBefore/>
      </w:pPr>
      <w:bookmarkStart w:id="336" w:name="_Sec549"/>
      <w:bookmarkEnd w:id="210"/>
      <w:r>
        <w:t>Glossario</w:t>
      </w:r>
      <w:r>
        <w:fldChar w:fldCharType="begin"/>
      </w:r>
      <w:r>
        <w:instrText xml:space="preserve"> TC "</w:instrText>
      </w:r>
      <w:bookmarkStart w:id="337" w:name="_Toc433718195"/>
      <w:r>
        <w:instrText>Glossario</w:instrText>
      </w:r>
      <w:bookmarkEnd w:id="337"/>
      <w:r>
        <w:instrText>" \l 1</w:instrText>
      </w:r>
      <w:r>
        <w:fldChar w:fldCharType="end"/>
      </w:r>
    </w:p>
    <w:p w:rsidR="00723B49" w:rsidRDefault="00E77E73">
      <w:pPr>
        <w:pStyle w:val="ProductList-Offering1Heading"/>
      </w:pPr>
      <w:bookmarkStart w:id="338" w:name="_Sec550"/>
      <w:r>
        <w:t>Attributi</w:t>
      </w:r>
      <w:bookmarkEnd w:id="338"/>
      <w:r>
        <w:fldChar w:fldCharType="begin"/>
      </w:r>
      <w:r>
        <w:instrText xml:space="preserve"> TC "</w:instrText>
      </w:r>
      <w:bookmarkStart w:id="339" w:name="_Toc433718196"/>
      <w:r>
        <w:instrText>Attributi</w:instrText>
      </w:r>
      <w:bookmarkEnd w:id="339"/>
      <w:r>
        <w:instrText>" \l 2</w:instrText>
      </w:r>
      <w:r>
        <w:fldChar w:fldCharType="end"/>
      </w:r>
    </w:p>
    <w:p w:rsidR="00723B49" w:rsidRDefault="00E77E73">
      <w:pPr>
        <w:pStyle w:val="ProductList-BodySpaced"/>
      </w:pPr>
      <w:r>
        <w:t>Gli Attributi vengono identificati nelle tabelle in ciascuna sezione Note del Prodotto e indicano i diritti o le condizioni applicabili ai Prodotti.</w:t>
      </w:r>
    </w:p>
    <w:p w:rsidR="00723B49" w:rsidRDefault="00723B49">
      <w:pPr>
        <w:pStyle w:val="ProductList-BodySpaced"/>
      </w:pPr>
    </w:p>
    <w:p w:rsidR="00723B49" w:rsidRDefault="00E77E73">
      <w:pPr>
        <w:pStyle w:val="ProductList-BodySpaced"/>
      </w:pPr>
      <w:r>
        <w:rPr>
          <w:b/>
          <w:color w:val="00188F"/>
        </w:rPr>
        <w:t>Software Aggiuntivo</w:t>
      </w:r>
      <w:r>
        <w:t>:  software identificato nei Diritti sull’Utilizzo per i Prodotti Server che la Società è autorizzata a utilizzare unitamente al software server.</w:t>
      </w:r>
    </w:p>
    <w:p w:rsidR="00723B49" w:rsidRDefault="00E77E73">
      <w:pPr>
        <w:pStyle w:val="ProductList-BodySpaced"/>
      </w:pPr>
      <w:r>
        <w:rPr>
          <w:b/>
          <w:color w:val="00188F"/>
        </w:rPr>
        <w:t>Requisiti per Accesso Client</w:t>
      </w:r>
      <w:r>
        <w:t>: indica se le licenze CAL sono o meno necessarie per l’accesso a un Prodotto server da parte di utenti e dispositivi.</w:t>
      </w:r>
    </w:p>
    <w:p w:rsidR="00723B49" w:rsidRDefault="00E77E73">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723B49" w:rsidRDefault="00E77E73">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723B49" w:rsidRDefault="00E77E73">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723B49" w:rsidRDefault="00E77E73">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723B49" w:rsidRDefault="00E77E73">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723B49" w:rsidRDefault="00E77E73">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Transizione né sono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723B49" w:rsidRDefault="00E77E73">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723B49" w:rsidRDefault="00E77E73">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723B49" w:rsidRDefault="00E77E73">
      <w:pPr>
        <w:pStyle w:val="ProductList-BodySpaced"/>
      </w:pPr>
      <w:r>
        <w:rPr>
          <w:b/>
          <w:color w:val="00188F"/>
        </w:rPr>
        <w:t>Condizioni di Licenza</w:t>
      </w:r>
      <w:r>
        <w:t>:  condizioni che disciplinano la distribuzione e l’utilizzo di un Prodotto.</w:t>
      </w:r>
    </w:p>
    <w:p w:rsidR="00723B49" w:rsidRDefault="00E77E73">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723B49" w:rsidRDefault="00E77E73">
      <w:pPr>
        <w:pStyle w:val="ProductList-BodySpaced"/>
      </w:pPr>
      <w:r>
        <w:rPr>
          <w:b/>
          <w:color w:val="00188F"/>
        </w:rPr>
        <w:t>Prerequisito</w:t>
      </w:r>
      <w:r>
        <w:t>:  indica che è necessario soddisfare alcune condizioni aggiuntive al fine di poter acquistare Licenze per il Prodotto.</w:t>
      </w:r>
    </w:p>
    <w:p w:rsidR="00723B49" w:rsidRDefault="00E77E73">
      <w:pPr>
        <w:pStyle w:val="ProductList-BodySpaced"/>
      </w:pPr>
      <w:r>
        <w:rPr>
          <w:b/>
          <w:color w:val="00188F"/>
        </w:rPr>
        <w:t>Prerequisito (SA)</w:t>
      </w:r>
      <w:r>
        <w:t>:indica che è necessario soddisfare alcune condizioni aggiuntive al fine di poter acquistare la copertura SA per il prodotto.</w:t>
      </w:r>
    </w:p>
    <w:p w:rsidR="00723B49" w:rsidRDefault="00E77E73">
      <w:pPr>
        <w:pStyle w:val="ProductList-BodySpaced"/>
      </w:pPr>
      <w:r>
        <w:rPr>
          <w:b/>
          <w:color w:val="00188F"/>
        </w:rPr>
        <w:t>Versione Precedente</w:t>
      </w:r>
      <w:r>
        <w:t>:  versioni precedenti del Prodotto e relativa Data Disponibilità.</w:t>
      </w:r>
    </w:p>
    <w:p w:rsidR="00723B49" w:rsidRDefault="00E77E73">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723B49" w:rsidRDefault="00E77E73">
      <w:pPr>
        <w:pStyle w:val="ProductList-BodySpaced"/>
      </w:pPr>
      <w:r>
        <w:rPr>
          <w:b/>
          <w:color w:val="00188F"/>
        </w:rPr>
        <w:t>Programma Online Subscription (OSP)</w:t>
      </w:r>
      <w:r>
        <w:t>:  il Prodotto è disponibile in un programma Online Subscription.</w:t>
      </w:r>
    </w:p>
    <w:p w:rsidR="00723B49" w:rsidRDefault="00E77E73">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723B49" w:rsidRDefault="00E77E73">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723B49" w:rsidRDefault="00E77E73">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723B49" w:rsidRDefault="00E77E73">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723B49" w:rsidRDefault="00E77E73">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723B49" w:rsidRDefault="00E77E73">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723B49" w:rsidRDefault="00E77E73">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Dispositivo di Terzi Qualificante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723B49" w:rsidRDefault="00E77E73">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723B49" w:rsidRDefault="00E77E73">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723B49" w:rsidRDefault="00E77E73">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rsidR="00723B49" w:rsidRDefault="00E77E73">
      <w:pPr>
        <w:pStyle w:val="ProductList-BodySpaced"/>
      </w:pPr>
      <w:r>
        <w:rPr>
          <w:b/>
          <w:color w:val="00188F"/>
        </w:rPr>
        <w:t>Suite</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 </w:t>
      </w:r>
    </w:p>
    <w:p w:rsidR="00723B49" w:rsidRDefault="00E77E73">
      <w:pPr>
        <w:pStyle w:val="ProductList-BodySpaced"/>
      </w:pPr>
      <w:r>
        <w:rPr>
          <w:b/>
          <w:color w:val="00188F"/>
        </w:rPr>
        <w:t>Idoneità alla Transizione</w:t>
      </w:r>
      <w:r>
        <w:t>:  caratteristica di un Prodotto (interno o esterno alla desktop platform) per il quale una società in possesso di un contratto Enterprise o Enterprise Subscription è idonea a passare a una Licenza “Subscription”.</w:t>
      </w:r>
    </w:p>
    <w:p w:rsidR="00723B49" w:rsidRDefault="00E77E73">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723B49" w:rsidRDefault="00E77E73">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723B49" w:rsidRDefault="00723B49">
      <w:pPr>
        <w:pStyle w:val="ProductList-BodySpaced"/>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Spaced"/>
      </w:pPr>
    </w:p>
    <w:p w:rsidR="00723B49" w:rsidRDefault="00E77E73">
      <w:pPr>
        <w:pStyle w:val="ProductList-Offering1Heading"/>
      </w:pPr>
      <w:bookmarkStart w:id="340" w:name="_Sec551"/>
      <w:r>
        <w:t>Valori delle Celle</w:t>
      </w:r>
      <w:bookmarkEnd w:id="340"/>
      <w:r>
        <w:fldChar w:fldCharType="begin"/>
      </w:r>
      <w:r>
        <w:instrText xml:space="preserve"> TC "</w:instrText>
      </w:r>
      <w:bookmarkStart w:id="341" w:name="_Toc433718197"/>
      <w:r>
        <w:instrText>Valori delle Celle</w:instrText>
      </w:r>
      <w:bookmarkEnd w:id="341"/>
      <w:r>
        <w:instrText>" \l 2</w:instrText>
      </w:r>
      <w:r>
        <w:fldChar w:fldCharType="end"/>
      </w:r>
    </w:p>
    <w:p w:rsidR="00723B49" w:rsidRDefault="00E77E73">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723B49" w:rsidRDefault="00723B49">
      <w:pPr>
        <w:pStyle w:val="ProductList-BodySpaced"/>
      </w:pPr>
    </w:p>
    <w:p w:rsidR="00723B49" w:rsidRDefault="00E77E73">
      <w:pPr>
        <w:pStyle w:val="ProductList-BodySpaced"/>
      </w:pPr>
      <w:r>
        <w:rPr>
          <w:b/>
          <w:color w:val="00188F"/>
        </w:rPr>
        <w:t>A</w:t>
      </w:r>
      <w:r>
        <w:t xml:space="preserve">= </w:t>
      </w:r>
      <w:r>
        <w:rPr>
          <w:color w:val="00188F"/>
        </w:rPr>
        <w:t>Prodotto Aggiuntivo</w:t>
      </w:r>
      <w:r>
        <w:t>:  il Prodotto è offerto come Prodotto Aggiuntivo.</w:t>
      </w:r>
    </w:p>
    <w:p w:rsidR="00723B49" w:rsidRDefault="00E77E73">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723B49" w:rsidRDefault="00E77E73">
      <w:pPr>
        <w:pStyle w:val="ProductList-BodySpaced"/>
      </w:pPr>
      <w:r>
        <w:rPr>
          <w:b/>
          <w:color w:val="00188F"/>
        </w:rPr>
        <w:t>AP</w:t>
      </w:r>
      <w:r>
        <w:t xml:space="preserve"> = </w:t>
      </w:r>
      <w:r>
        <w:rPr>
          <w:color w:val="00188F"/>
        </w:rPr>
        <w:t>Prodotto della Piattaforma Applicativa</w:t>
      </w:r>
      <w:r>
        <w:t>:  il Prodotto è offerto come prodotto della piattaforma applicativa.</w:t>
      </w:r>
    </w:p>
    <w:p w:rsidR="00723B49" w:rsidRDefault="00E77E73">
      <w:pPr>
        <w:pStyle w:val="ProductList-BodySpaced"/>
      </w:pPr>
      <w:r>
        <w:rPr>
          <w:b/>
          <w:color w:val="00188F"/>
        </w:rPr>
        <w:t>C</w:t>
      </w:r>
      <w:r>
        <w:t xml:space="preserve"> = </w:t>
      </w:r>
      <w:r>
        <w:rPr>
          <w:color w:val="00188F"/>
        </w:rPr>
        <w:t>Core Infrastructure</w:t>
      </w:r>
      <w:r>
        <w:t>:  il Prodotto è offerto come prodotto per le infrastrutture di base.</w:t>
      </w:r>
    </w:p>
    <w:p w:rsidR="00723B49" w:rsidRDefault="00E77E73">
      <w:pPr>
        <w:pStyle w:val="ProductList-BodySpaced"/>
      </w:pPr>
      <w:r>
        <w:rPr>
          <w:b/>
          <w:color w:val="00188F"/>
        </w:rPr>
        <w:t>CP</w:t>
      </w:r>
      <w:r>
        <w:t xml:space="preserve"> = </w:t>
      </w:r>
      <w:r>
        <w:rPr>
          <w:color w:val="00188F"/>
        </w:rPr>
        <w:t>Piattaforma Desktop Personalizzata</w:t>
      </w:r>
      <w:r>
        <w:t>:  il Prodotto è offerto come prodotto della piattaforma desktop personalizzata ai sensi del contratto Open o Open Value. Licenza “Subscription” per le società commerciali o governative che scelgono l’opzione a livello di Organizzazione/a livello aziendale.</w:t>
      </w:r>
    </w:p>
    <w:p w:rsidR="00723B49" w:rsidRDefault="00E77E73">
      <w:pPr>
        <w:pStyle w:val="ProductList-BodySpaced"/>
      </w:pPr>
      <w:r>
        <w:rPr>
          <w:b/>
          <w:color w:val="00188F"/>
        </w:rPr>
        <w:t>E</w:t>
      </w:r>
      <w:r>
        <w:t xml:space="preserve"> = </w:t>
      </w:r>
      <w:r>
        <w:rPr>
          <w:color w:val="00188F"/>
        </w:rPr>
        <w:t>Prodotto Enterprise</w:t>
      </w:r>
      <w:r>
        <w:t>:  il Prodotto è offerto come Prodotto Enterprise, ma non desktop.</w:t>
      </w:r>
    </w:p>
    <w:p w:rsidR="00723B49" w:rsidRDefault="00E77E73">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723B49" w:rsidRDefault="00E77E73">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723B49" w:rsidRDefault="00E77E73">
      <w:pPr>
        <w:pStyle w:val="ProductList-BodySpaced"/>
      </w:pPr>
      <w:r>
        <w:rPr>
          <w:b/>
          <w:color w:val="00188F"/>
        </w:rPr>
        <w:t>EP</w:t>
      </w:r>
      <w:r>
        <w:t xml:space="preserve"> = </w:t>
      </w:r>
      <w:r>
        <w:rPr>
          <w:color w:val="00188F"/>
        </w:rPr>
        <w:t>Prodotto della Piattaforma Enterprise Desktop</w:t>
      </w:r>
      <w:r>
        <w:t>:  il Prodotto è offerto come Prodotto Enterprise che è anche un prodotto della piattaforma Enterprise Desktop.</w:t>
      </w:r>
    </w:p>
    <w:p w:rsidR="00723B49" w:rsidRDefault="00E77E73">
      <w:pPr>
        <w:pStyle w:val="ProductList-BodySpaced"/>
      </w:pPr>
      <w:r>
        <w:rPr>
          <w:b/>
          <w:color w:val="00188F"/>
        </w:rPr>
        <w:t>ID</w:t>
      </w:r>
      <w:r>
        <w:t xml:space="preserve">= </w:t>
      </w:r>
      <w:r>
        <w:rPr>
          <w:color w:val="00188F"/>
        </w:rPr>
        <w:t>Industry Device</w:t>
      </w:r>
      <w:r>
        <w:t>:  il Prodotto è offerto come prodotto del programma Industry Device.</w:t>
      </w:r>
    </w:p>
    <w:p w:rsidR="00723B49" w:rsidRDefault="00E77E73">
      <w:pPr>
        <w:pStyle w:val="ProductList-BodySpaced"/>
      </w:pPr>
      <w:r>
        <w:rPr>
          <w:b/>
          <w:color w:val="00188F"/>
        </w:rPr>
        <w:t>OA</w:t>
      </w:r>
      <w:r>
        <w:t xml:space="preserve"> = </w:t>
      </w:r>
      <w:r>
        <w:rPr>
          <w:color w:val="00188F"/>
        </w:rPr>
        <w:t>Open License per SA e L/SA</w:t>
      </w:r>
      <w:r>
        <w:t>:  disponibile esclusivamente nel programma Open License per L&amp;SA (Licenza e Software Assurance) e SA. Ogni Licenza conta esclusivamente come 5 Licenze ai fini del requisito minimo per l’ordine iniziale nei Programmi Open License e/o Open Value.</w:t>
      </w:r>
    </w:p>
    <w:p w:rsidR="00723B49" w:rsidRDefault="00E77E73">
      <w:pPr>
        <w:pStyle w:val="ProductList-BodySpaced"/>
      </w:pPr>
      <w:r>
        <w:rPr>
          <w:b/>
          <w:color w:val="00188F"/>
        </w:rPr>
        <w:t>OF</w:t>
      </w:r>
      <w:r>
        <w:t xml:space="preserve"> = </w:t>
      </w:r>
      <w:r>
        <w:rPr>
          <w:color w:val="00188F"/>
        </w:rPr>
        <w:t>Open License e Open Value</w:t>
      </w:r>
      <w:r>
        <w:t>:  disponibile esclusivamente nei programmi Open License e Open Value. Ogni Licenza conta esclusivamente come 5 Licenze ai fini del requisito minimo per l’ordine iniziale nei Programmi Open License e/o Open Value.</w:t>
      </w:r>
    </w:p>
    <w:p w:rsidR="00723B49" w:rsidRDefault="00E77E73">
      <w:pPr>
        <w:pStyle w:val="ProductList-BodySpaced"/>
      </w:pPr>
      <w:r>
        <w:rPr>
          <w:b/>
          <w:color w:val="00188F"/>
        </w:rPr>
        <w:t>OS</w:t>
      </w:r>
      <w:r>
        <w:t xml:space="preserve">= </w:t>
      </w:r>
      <w:r>
        <w:rPr>
          <w:color w:val="00188F"/>
        </w:rPr>
        <w:t>Open License e Open Value per SA e L/SA</w:t>
      </w:r>
      <w:r>
        <w:t>:  disponibile esclusivamente nei programmi Open License e Open Value per L&amp;SA (Licenza e Software Assurance) e SA. Ogni Licenza conta esclusivamente come 5 Licenze ai fini del requisito minimo per l’ordine iniziale nei Programmi Open License e/o Open Value.</w:t>
      </w:r>
    </w:p>
    <w:p w:rsidR="00723B49" w:rsidRDefault="00E77E73">
      <w:pPr>
        <w:pStyle w:val="ProductList-BodySpaced"/>
      </w:pPr>
      <w:r>
        <w:rPr>
          <w:b/>
          <w:color w:val="00188F"/>
        </w:rPr>
        <w:t>OVS</w:t>
      </w:r>
      <w:r>
        <w:t xml:space="preserve"> = </w:t>
      </w:r>
      <w:r>
        <w:rPr>
          <w:color w:val="00188F"/>
        </w:rPr>
        <w:t>Solo Open Value Subscription</w:t>
      </w:r>
      <w:r>
        <w:t>:  disponibile esclusivamente nel programma Open Value Subscription.</w:t>
      </w:r>
    </w:p>
    <w:p w:rsidR="00723B49" w:rsidRDefault="00E77E73">
      <w:pPr>
        <w:pStyle w:val="ProductList-BodySpaced"/>
      </w:pPr>
      <w:r>
        <w:rPr>
          <w:b/>
          <w:color w:val="00188F"/>
        </w:rPr>
        <w:t>OW</w:t>
      </w:r>
      <w:r>
        <w:t xml:space="preserve"> = </w:t>
      </w:r>
      <w:r>
        <w:rPr>
          <w:color w:val="00188F"/>
        </w:rPr>
        <w:t>A livello di Organizzazione</w:t>
      </w:r>
      <w:r>
        <w:t>:  disponibile qualora venga scelta l’opzione a livello di Organizzazione.</w:t>
      </w:r>
    </w:p>
    <w:p w:rsidR="00723B49" w:rsidRDefault="00E77E73">
      <w:pPr>
        <w:pStyle w:val="ProductList-BodySpaced"/>
      </w:pPr>
      <w:r>
        <w:rPr>
          <w:b/>
          <w:color w:val="00188F"/>
        </w:rPr>
        <w:t>P</w:t>
      </w:r>
      <w:r>
        <w:t xml:space="preserve"> = </w:t>
      </w:r>
      <w:r>
        <w:rPr>
          <w:color w:val="00188F"/>
        </w:rPr>
        <w:t>Non a Livello di Organizzazione in Open Value</w:t>
      </w:r>
      <w:r>
        <w:t xml:space="preserve">:  il Prodotto è offerto in un programma Open Value non a Livello di Organizzazione. </w:t>
      </w:r>
    </w:p>
    <w:p w:rsidR="00723B49" w:rsidRDefault="00E77E73">
      <w:pPr>
        <w:pStyle w:val="ProductList-BodySpaced"/>
      </w:pPr>
      <w:r>
        <w:rPr>
          <w:b/>
          <w:color w:val="00188F"/>
        </w:rPr>
        <w:t>PP</w:t>
      </w:r>
      <w:r>
        <w:t xml:space="preserve">= </w:t>
      </w:r>
      <w:r>
        <w:rPr>
          <w:color w:val="00188F"/>
        </w:rPr>
        <w:t>Prodotto della Piattaforma Professional Desktop</w:t>
      </w:r>
      <w:r>
        <w:t xml:space="preserve">:  il Prodotto è offerto come Prodotto Enterprise che è anche un prodotto della piattaforma Professional Desktop. </w:t>
      </w:r>
    </w:p>
    <w:p w:rsidR="00723B49" w:rsidRDefault="00E77E73">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723B49" w:rsidRDefault="00E77E73">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723B49" w:rsidRDefault="00E77E73">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723B49" w:rsidRDefault="00E77E73">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723B49" w:rsidRDefault="00723B49">
      <w:pPr>
        <w:pStyle w:val="ProductList-BodySpaced"/>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Spaced"/>
      </w:pPr>
    </w:p>
    <w:p w:rsidR="00723B49" w:rsidRDefault="00E77E73">
      <w:pPr>
        <w:pStyle w:val="ProductList-Offering1Heading"/>
      </w:pPr>
      <w:bookmarkStart w:id="342" w:name="_Sec552"/>
      <w:r>
        <w:t>Intestazioni Colonne</w:t>
      </w:r>
      <w:bookmarkEnd w:id="342"/>
      <w:r>
        <w:fldChar w:fldCharType="begin"/>
      </w:r>
      <w:r>
        <w:instrText xml:space="preserve"> TC "</w:instrText>
      </w:r>
      <w:bookmarkStart w:id="343" w:name="_Toc433718198"/>
      <w:r>
        <w:instrText>Intestazioni Colonne</w:instrText>
      </w:r>
      <w:bookmarkEnd w:id="343"/>
      <w:r>
        <w:instrText>" \l 2</w:instrText>
      </w:r>
      <w:r>
        <w:fldChar w:fldCharType="end"/>
      </w:r>
    </w:p>
    <w:p w:rsidR="00723B49" w:rsidRDefault="00E77E73">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723B49" w:rsidRDefault="00723B49">
      <w:pPr>
        <w:pStyle w:val="ProductList-BodySpaced"/>
      </w:pPr>
    </w:p>
    <w:p w:rsidR="00723B49" w:rsidRDefault="00E77E73">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723B49" w:rsidRDefault="00E77E73">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723B49" w:rsidRDefault="00E77E73">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723B49" w:rsidRDefault="00E77E73">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723B49" w:rsidRDefault="00E77E73">
      <w:pPr>
        <w:pStyle w:val="ProductList-BodySpaced"/>
      </w:pPr>
      <w:r>
        <w:rPr>
          <w:b/>
          <w:color w:val="00188F"/>
        </w:rPr>
        <w:t xml:space="preserve">L/SA </w:t>
      </w:r>
      <w:r>
        <w:t xml:space="preserve">= </w:t>
      </w:r>
      <w:r>
        <w:rPr>
          <w:color w:val="00188F"/>
        </w:rPr>
        <w:t>Licenza e Software Assurance</w:t>
      </w:r>
      <w:r>
        <w:t>:  valore di punti attribuito quando Licenza e Software Assurance (L&amp;SA) vengono offerte contemporaneamente per l’acquisto.</w:t>
      </w:r>
    </w:p>
    <w:p w:rsidR="00723B49" w:rsidRDefault="00E77E73">
      <w:pPr>
        <w:pStyle w:val="ProductList-BodySpaced"/>
      </w:pPr>
      <w:r>
        <w:rPr>
          <w:b/>
          <w:color w:val="00188F"/>
        </w:rPr>
        <w:t>MPSA</w:t>
      </w:r>
      <w:r>
        <w:t xml:space="preserve"> = </w:t>
      </w:r>
      <w:r>
        <w:rPr>
          <w:color w:val="00188F"/>
        </w:rPr>
        <w:t>Contratto per i Prodotti e i Servizi Microsoft</w:t>
      </w:r>
      <w:r>
        <w:t>.</w:t>
      </w:r>
    </w:p>
    <w:p w:rsidR="00723B49" w:rsidRDefault="00E77E73">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723B49" w:rsidRDefault="00E77E73">
      <w:pPr>
        <w:pStyle w:val="ProductList-BodySpaced"/>
      </w:pPr>
      <w:r>
        <w:rPr>
          <w:b/>
        </w:rPr>
        <w:t>OV/OVS</w:t>
      </w:r>
      <w:r>
        <w:rPr>
          <w:color w:val="000000"/>
        </w:rPr>
        <w:t xml:space="preserve"> =</w:t>
      </w:r>
      <w:r>
        <w:rPr>
          <w:color w:val="00188F"/>
        </w:rPr>
        <w:t>Open Value e Open Value Subscription</w:t>
      </w:r>
      <w:r>
        <w:t xml:space="preserve">:  include Open Value, Open Value Subscription, Open Value for Government e Open Value Subscription for Government. </w:t>
      </w:r>
    </w:p>
    <w:p w:rsidR="00723B49" w:rsidRDefault="00E77E73">
      <w:pPr>
        <w:pStyle w:val="ProductList-BodySpaced"/>
      </w:pPr>
      <w:r>
        <w:rPr>
          <w:b/>
          <w:color w:val="00188F"/>
        </w:rPr>
        <w:t>OVS-ES</w:t>
      </w:r>
      <w:r>
        <w:t xml:space="preserve"> = </w:t>
      </w:r>
      <w:r>
        <w:rPr>
          <w:color w:val="00188F"/>
        </w:rPr>
        <w:t>Open Value Subscription - Education Solutions</w:t>
      </w:r>
      <w:r>
        <w:t>.</w:t>
      </w:r>
    </w:p>
    <w:p w:rsidR="00723B49" w:rsidRDefault="00E77E73">
      <w:pPr>
        <w:pStyle w:val="ProductList-BodySpaced"/>
      </w:pPr>
      <w:r>
        <w:rPr>
          <w:b/>
          <w:color w:val="00188F"/>
        </w:rPr>
        <w:t>Punto</w:t>
      </w:r>
      <w:r>
        <w:t>= valore assegnato a un Prodotto utilizzato per calcolare il livello di prezzo per volume applicabile a un contratto multilicenza di una Società.</w:t>
      </w:r>
    </w:p>
    <w:p w:rsidR="00723B49" w:rsidRDefault="00E77E73">
      <w:pPr>
        <w:pStyle w:val="ProductList-BodySpaced"/>
      </w:pPr>
      <w:r>
        <w:rPr>
          <w:b/>
          <w:color w:val="00188F"/>
        </w:rPr>
        <w:t>SA</w:t>
      </w:r>
      <w:r>
        <w:t xml:space="preserve">= </w:t>
      </w:r>
      <w:r>
        <w:rPr>
          <w:color w:val="00188F"/>
        </w:rPr>
        <w:t>Software Assurance</w:t>
      </w:r>
      <w:r>
        <w:t>:  valore di punti attribuito quando per il software indicato viene offerta la copertura Software Assurance.</w:t>
      </w:r>
    </w:p>
    <w:p w:rsidR="00723B49" w:rsidRDefault="00E77E73">
      <w:pPr>
        <w:pStyle w:val="ProductList-BodySpaced"/>
      </w:pPr>
      <w:r>
        <w:rPr>
          <w:b/>
          <w:color w:val="00188F"/>
        </w:rPr>
        <w:t>S/S+</w:t>
      </w:r>
      <w:r>
        <w:t xml:space="preserve">= </w:t>
      </w:r>
      <w:r>
        <w:rPr>
          <w:color w:val="00188F"/>
        </w:rPr>
        <w:t>Select e Select Plus</w:t>
      </w:r>
      <w:r>
        <w:t>:  sono inclusi anche i Contratti Select for Academic, Select Plus for Academic, Select for Government e Select Plus for Government.</w:t>
      </w:r>
    </w:p>
    <w:p w:rsidR="00723B49" w:rsidRDefault="00723B49">
      <w:pPr>
        <w:pStyle w:val="ProductList-BodySpaced"/>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Spaced"/>
      </w:pPr>
    </w:p>
    <w:p w:rsidR="00723B49" w:rsidRDefault="00E77E73">
      <w:pPr>
        <w:pStyle w:val="ProductList-Offering1Heading"/>
      </w:pPr>
      <w:bookmarkStart w:id="344" w:name="_Sec553"/>
      <w:r>
        <w:t>Definizioni</w:t>
      </w:r>
      <w:bookmarkEnd w:id="344"/>
      <w:r>
        <w:fldChar w:fldCharType="begin"/>
      </w:r>
      <w:r>
        <w:instrText xml:space="preserve"> TC "</w:instrText>
      </w:r>
      <w:bookmarkStart w:id="345" w:name="_Toc433718199"/>
      <w:r>
        <w:instrText>Definizioni</w:instrText>
      </w:r>
      <w:bookmarkEnd w:id="345"/>
      <w:r>
        <w:instrText>" \l 2</w:instrText>
      </w:r>
      <w:r>
        <w:fldChar w:fldCharType="end"/>
      </w:r>
    </w:p>
    <w:p w:rsidR="00723B49" w:rsidRDefault="00E77E73">
      <w:pPr>
        <w:pStyle w:val="ProductList-BodySpaced"/>
      </w:pPr>
      <w:r>
        <w:rPr>
          <w:b/>
          <w:color w:val="00188F"/>
        </w:rPr>
        <w:t>CAL Aggiuntiva</w:t>
      </w:r>
      <w:r>
        <w:t xml:space="preserve">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723B49" w:rsidRDefault="00E77E73">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723B49" w:rsidRDefault="00E77E73">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723B49" w:rsidRDefault="00E77E73">
      <w:pPr>
        <w:pStyle w:val="ProductList-BodySpaced"/>
      </w:pPr>
      <w:r>
        <w:rPr>
          <w:b/>
          <w:color w:val="00188F"/>
        </w:rPr>
        <w:t>Licenza Equivalente a Licenze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Licenze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723B49" w:rsidRDefault="00E77E73">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723B49" w:rsidRDefault="00E77E73">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723B49" w:rsidRDefault="00E77E73">
      <w:pPr>
        <w:pStyle w:val="ProductList-BodySpaced"/>
      </w:pPr>
      <w:r>
        <w:rPr>
          <w:b/>
          <w:color w:val="00188F"/>
        </w:rPr>
        <w:t>Nodo del Cluster</w:t>
      </w:r>
      <w:r>
        <w:t xml:space="preserve">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723B49" w:rsidRDefault="00E77E73">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723B49" w:rsidRDefault="00E77E73">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723B49" w:rsidRDefault="00E77E73">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723B49" w:rsidRDefault="00E77E73">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723B49" w:rsidRDefault="00E77E73">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723B49" w:rsidRDefault="00E77E73">
      <w:pPr>
        <w:pStyle w:val="ProductList-BodySpaced"/>
      </w:pPr>
      <w:r>
        <w:t xml:space="preserve">         Un </w:t>
      </w: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723B49" w:rsidRDefault="00E77E73">
      <w:pPr>
        <w:pStyle w:val="ProductList-BodySpaced"/>
      </w:pPr>
      <w:r>
        <w:rPr>
          <w:b/>
          <w:color w:val="00188F"/>
        </w:rPr>
        <w:t>Istanza</w:t>
      </w:r>
      <w:r>
        <w:t>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723B49" w:rsidRDefault="00E77E73">
      <w:pPr>
        <w:pStyle w:val="ProductList-BodySpaced"/>
      </w:pPr>
      <w:r>
        <w:rPr>
          <w:b/>
          <w:color w:val="00188F"/>
        </w:rPr>
        <w:t xml:space="preserve">Licenza </w:t>
      </w:r>
      <w:r>
        <w:t>indica il diritto di scaricare, installare, accedere a e utilizzare un Prodotto.</w:t>
      </w:r>
    </w:p>
    <w:p w:rsidR="00723B49" w:rsidRDefault="00E77E73">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723B49" w:rsidRDefault="00E77E73">
      <w:pPr>
        <w:pStyle w:val="ProductList-BodySpaced"/>
      </w:pPr>
      <w:r>
        <w:rPr>
          <w:b/>
          <w:color w:val="00188F"/>
        </w:rPr>
        <w:t>Partner di Mobilità delle Licenze tramite Software Assurance</w:t>
      </w:r>
      <w:r>
        <w:t xml:space="preserve">indica una persona giuridica identificata all’indirizzo </w:t>
      </w:r>
      <w:hyperlink r:id="rId130">
        <w:r>
          <w:rPr>
            <w:color w:val="00467F"/>
            <w:u w:val="single"/>
          </w:rPr>
          <w:t>http://www.microsoft.com/licensing/software-assurance/license-mobility.aspx</w:t>
        </w:r>
      </w:hyperlink>
      <w:r>
        <w:t xml:space="preserve"> e autorizzata da Microsoft a ospitare software della società su server condivisi. </w:t>
      </w:r>
    </w:p>
    <w:p w:rsidR="00723B49" w:rsidRDefault="00E77E73">
      <w:pPr>
        <w:pStyle w:val="ProductList-BodySpaced"/>
      </w:pPr>
      <w:r>
        <w:rPr>
          <w:b/>
          <w:color w:val="00188F"/>
        </w:rPr>
        <w:t>Server con Licenza</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723B49" w:rsidRDefault="00E77E73">
      <w:pPr>
        <w:pStyle w:val="ProductList-BodySpaced"/>
      </w:pPr>
      <w:r>
        <w:rPr>
          <w:b/>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723B49" w:rsidRDefault="00E77E73">
      <w:pPr>
        <w:pStyle w:val="ProductList-BodySpaced"/>
      </w:pPr>
      <w:r>
        <w:rPr>
          <w:b/>
          <w:color w:val="00188F"/>
        </w:rPr>
        <w:t>Licenza di Gestione (ML)</w:t>
      </w:r>
      <w:r>
        <w:t xml:space="preserve">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723B49" w:rsidRDefault="00E77E73">
      <w:pPr>
        <w:pStyle w:val="ProductList-BodySpaced"/>
      </w:pPr>
      <w:r>
        <w:rPr>
          <w:b/>
          <w:color w:val="00188F"/>
        </w:rPr>
        <w:t>Licenza Equivalente a Licenze di Gestione</w:t>
      </w:r>
      <w:r>
        <w:t xml:space="preserve">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Licenze di Gestione solo se la Società ha acquistato la licenza dopo la Data Disponibilità del Prodotto Server o se la Società dispone di copertura SA attiva alla Data Disponibilità.</w:t>
      </w:r>
    </w:p>
    <w:p w:rsidR="00723B49" w:rsidRDefault="00E77E73">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723B49" w:rsidRDefault="00E77E73">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723B49" w:rsidRDefault="00E77E73">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723B49" w:rsidRDefault="00E77E73">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723B49" w:rsidRDefault="00E77E73">
      <w:pPr>
        <w:pStyle w:val="ProductList-BodySpaced"/>
      </w:pPr>
      <w:r>
        <w:rPr>
          <w:b/>
          <w:color w:val="00188F"/>
        </w:rPr>
        <w:t xml:space="preserve">Processore Fisico </w:t>
      </w:r>
      <w:r>
        <w:t>indica un processore che si trova in un sistema hardware fisico.</w:t>
      </w:r>
    </w:p>
    <w:p w:rsidR="00723B49" w:rsidRDefault="00E77E73">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723B49" w:rsidRDefault="00E77E73">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723B49" w:rsidRDefault="00E77E73">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723B49" w:rsidRDefault="00E77E73">
      <w:pPr>
        <w:pStyle w:val="ProductList-BodySpaced"/>
      </w:pPr>
      <w:r>
        <w:rPr>
          <w:b/>
          <w:color w:val="00188F"/>
        </w:rPr>
        <w:t>Istanza in Esecuzione</w:t>
      </w:r>
      <w:r>
        <w:t>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723B49" w:rsidRDefault="00E77E73">
      <w:pPr>
        <w:pStyle w:val="ProductList-BodySpaced"/>
      </w:pPr>
      <w:r>
        <w:rPr>
          <w:b/>
          <w:color w:val="00188F"/>
        </w:rPr>
        <w:t>SL</w:t>
      </w:r>
      <w:r>
        <w:t xml:space="preserve">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723B49" w:rsidRDefault="00E77E73">
      <w:pPr>
        <w:pStyle w:val="ProductList-BodySpaced"/>
      </w:pPr>
      <w:r>
        <w:rPr>
          <w:b/>
          <w:color w:val="00188F"/>
        </w:rPr>
        <w:t>Server</w:t>
      </w:r>
      <w:r>
        <w:t>indica un sistema hardware fisico in grado di eseguire software server.</w:t>
      </w:r>
    </w:p>
    <w:p w:rsidR="00723B49" w:rsidRDefault="00E77E73">
      <w:pPr>
        <w:pStyle w:val="ProductList-BodySpaced"/>
      </w:pPr>
      <w:r>
        <w:rPr>
          <w:b/>
          <w:color w:val="00188F"/>
        </w:rPr>
        <w:t>Server Farm</w:t>
      </w:r>
      <w:r>
        <w:t xml:space="preserve"> indica un singolo data center o due data center situati in due diversi paesi la cui differenza di fuso orario non superi le quattro ore e/o all’interno dell’UE o dell’EFTA. Un data center potrà essere spostato da una Server Farm all’altra, ma non per brevi periodi di tempo. (UE è l’acronimo di Unione Europea; EFTA è l’acronimo di Associazione Europea per il Libero Scambio).</w:t>
      </w:r>
    </w:p>
    <w:p w:rsidR="00723B49" w:rsidRDefault="00E77E73">
      <w:pPr>
        <w:pStyle w:val="ProductList-BodySpaced"/>
      </w:pPr>
      <w:r>
        <w:rPr>
          <w:b/>
          <w:color w:val="00188F"/>
        </w:rPr>
        <w:t>Core Virtuale</w:t>
      </w:r>
      <w:r>
        <w:t>indica l’unità della potenza di elaborazione che si trova in un sistema hardware virtuale. Un Core Virtuale è la rappresentazione virtuale di uno o più thread hardware.</w:t>
      </w:r>
    </w:p>
    <w:p w:rsidR="00723B49" w:rsidRDefault="00E77E73">
      <w:pPr>
        <w:pStyle w:val="ProductList-BodySpaced"/>
      </w:pPr>
      <w:r>
        <w:rPr>
          <w:b/>
          <w:color w:val="00188F"/>
        </w:rPr>
        <w:t>OSE Virtuale</w:t>
      </w:r>
      <w:r>
        <w:t xml:space="preserve">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723B49" w:rsidRDefault="00E77E73">
      <w:pPr>
        <w:pStyle w:val="ProductList-BodySpaced"/>
      </w:pPr>
      <w:r>
        <w:rPr>
          <w:b/>
          <w:color w:val="00188F"/>
        </w:rPr>
        <w:t>Carico di Lavoro Web</w:t>
      </w:r>
      <w:r>
        <w:t>(cui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723B49" w:rsidRDefault="00E77E73">
      <w:pPr>
        <w:pStyle w:val="ProductList-BodySpaced"/>
      </w:pPr>
      <w:r>
        <w:t>Il software delle Soluzioni per il Web su Internet viene utilizzato per eseguire:</w:t>
      </w:r>
    </w:p>
    <w:p w:rsidR="00723B49" w:rsidRDefault="00E77E73">
      <w:pPr>
        <w:pStyle w:val="ProductList-Bullet"/>
        <w:numPr>
          <w:ilvl w:val="0"/>
          <w:numId w:val="37"/>
        </w:numPr>
      </w:pPr>
      <w:r>
        <w:t xml:space="preserve">software server Web (ad esempio, Microsoft Internet Information Services) e agenti di gestione o di sicurezza (ad esempio l’agente System Center Operations Manager); </w:t>
      </w:r>
    </w:p>
    <w:p w:rsidR="00723B49" w:rsidRDefault="00E77E73">
      <w:pPr>
        <w:pStyle w:val="ProductList-Bullet"/>
        <w:numPr>
          <w:ilvl w:val="0"/>
          <w:numId w:val="37"/>
        </w:numPr>
      </w:pPr>
      <w:r>
        <w:t xml:space="preserve">software del motore di database (ad esempio, Microsoft SQL Server) esclusivamente per supportare le Soluzioni per il Web su Internet oppure </w:t>
      </w:r>
    </w:p>
    <w:p w:rsidR="00723B49" w:rsidRDefault="00E77E73">
      <w:pPr>
        <w:pStyle w:val="ProductList-Bullet"/>
        <w:numPr>
          <w:ilvl w:val="0"/>
          <w:numId w:val="37"/>
        </w:numPr>
      </w:pPr>
      <w:r>
        <w:t>il servizio Domain Name System (DNS) per fornire la risoluzione dei nomi Internet agli indirizzi IP a condizione che non sia l’unica funzione di tale istanza del software.</w:t>
      </w:r>
    </w:p>
    <w:p w:rsidR="00723B49" w:rsidRDefault="00E77E73">
      <w:pPr>
        <w:pStyle w:val="ProductList-BodySpaced"/>
      </w:pPr>
      <w:r>
        <w:rPr>
          <w:b/>
          <w:color w:val="00188F"/>
        </w:rPr>
        <w:t>Componenti Software di Windows</w:t>
      </w:r>
      <w:r>
        <w:t xml:space="preserve"> indica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723B49" w:rsidRDefault="00723B49">
      <w:pPr>
        <w:pStyle w:val="ProductList-BodySpaced"/>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Spaced"/>
      </w:pPr>
    </w:p>
    <w:p w:rsidR="00723B49" w:rsidRDefault="00723B49">
      <w:pPr>
        <w:sectPr w:rsidR="00723B49">
          <w:headerReference w:type="default" r:id="rId131"/>
          <w:footerReference w:type="default" r:id="rId132"/>
          <w:type w:val="continuous"/>
          <w:pgSz w:w="12240" w:h="15840" w:code="1"/>
          <w:pgMar w:top="1170" w:right="720" w:bottom="720" w:left="720" w:header="432" w:footer="288" w:gutter="0"/>
          <w:cols w:space="360"/>
        </w:sectPr>
      </w:pPr>
    </w:p>
    <w:p w:rsidR="00723B49" w:rsidRDefault="00E77E73">
      <w:pPr>
        <w:pStyle w:val="ProductList-SectionHeading"/>
        <w:pageBreakBefore/>
      </w:pPr>
      <w:bookmarkStart w:id="346" w:name="_Sec591"/>
      <w:bookmarkEnd w:id="336"/>
      <w:r>
        <w:t>Appendice A - Licenze Equivalenti a Licenze CAL/ML</w:t>
      </w:r>
      <w:r>
        <w:fldChar w:fldCharType="begin"/>
      </w:r>
      <w:r>
        <w:instrText xml:space="preserve"> TC "</w:instrText>
      </w:r>
      <w:bookmarkStart w:id="347" w:name="_Toc433718200"/>
      <w:r>
        <w:instrText>Appendice A - Licenze Equivalenti a Licenze CAL/ML</w:instrText>
      </w:r>
      <w:bookmarkEnd w:id="347"/>
      <w:r>
        <w:instrText>" \l 1</w:instrText>
      </w:r>
      <w:r>
        <w:fldChar w:fldCharType="end"/>
      </w:r>
    </w:p>
    <w:p w:rsidR="00723B49" w:rsidRDefault="00E77E73">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723B49" w:rsidRDefault="00723B49">
      <w:pPr>
        <w:pStyle w:val="ProductList-Body"/>
      </w:pPr>
    </w:p>
    <w:tbl>
      <w:tblPr>
        <w:tblStyle w:val="PURTable"/>
        <w:tblW w:w="0" w:type="dxa"/>
        <w:tblLook w:val="04A0" w:firstRow="1" w:lastRow="0" w:firstColumn="1" w:lastColumn="0" w:noHBand="0" w:noVBand="1"/>
      </w:tblPr>
      <w:tblGrid>
        <w:gridCol w:w="796"/>
        <w:gridCol w:w="427"/>
        <w:gridCol w:w="427"/>
        <w:gridCol w:w="427"/>
        <w:gridCol w:w="428"/>
        <w:gridCol w:w="428"/>
        <w:gridCol w:w="428"/>
        <w:gridCol w:w="648"/>
        <w:gridCol w:w="570"/>
        <w:gridCol w:w="574"/>
        <w:gridCol w:w="964"/>
        <w:gridCol w:w="570"/>
        <w:gridCol w:w="648"/>
        <w:gridCol w:w="570"/>
        <w:gridCol w:w="574"/>
        <w:gridCol w:w="964"/>
        <w:gridCol w:w="570"/>
        <w:gridCol w:w="779"/>
      </w:tblGrid>
      <w:tr w:rsidR="00723B4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23B49" w:rsidRDefault="00723B49">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23B49" w:rsidRDefault="00E77E73">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23B49" w:rsidRDefault="00E77E73">
            <w:pPr>
              <w:pStyle w:val="ProductList-TableBody"/>
              <w:jc w:val="center"/>
            </w:pPr>
            <w:r>
              <w:rPr>
                <w:color w:val="FFFFFF"/>
              </w:rPr>
              <w:t>Office 365 senza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23B49" w:rsidRDefault="00E77E7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23B49" w:rsidRDefault="00E77E73">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723B49" w:rsidRDefault="00E77E73">
            <w:pPr>
              <w:pStyle w:val="ProductList-TableBody"/>
              <w:jc w:val="center"/>
            </w:pPr>
            <w:r>
              <w:rPr>
                <w:color w:val="FFFFFF"/>
              </w:rPr>
              <w:t>Enterprise Mobility</w:t>
            </w:r>
          </w:p>
        </w:tc>
      </w:tr>
      <w:tr w:rsidR="00723B49">
        <w:tc>
          <w:tcPr>
            <w:tcW w:w="620" w:type="dxa"/>
            <w:tcBorders>
              <w:top w:val="none" w:sz="4" w:space="0" w:color="BFBFBF"/>
              <w:left w:val="none" w:sz="24" w:space="0" w:color="808080"/>
              <w:bottom w:val="single" w:sz="4" w:space="0" w:color="FFFFFF"/>
              <w:right w:val="single" w:sz="6" w:space="0" w:color="FFFFFF"/>
            </w:tcBorders>
          </w:tcPr>
          <w:p w:rsidR="00723B49" w:rsidRDefault="00E77E73">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3B49" w:rsidRDefault="00E77E73">
            <w:pPr>
              <w:pStyle w:val="ProductList-TableBody"/>
              <w:jc w:val="center"/>
            </w:pPr>
            <w:r>
              <w:rPr>
                <w:color w:val="FFFFFF"/>
              </w:rPr>
              <w:t>Famiglia di Prodotti</w:t>
            </w:r>
          </w:p>
        </w:tc>
      </w:tr>
      <w:tr w:rsidR="00723B49">
        <w:tc>
          <w:tcPr>
            <w:tcW w:w="620" w:type="dxa"/>
            <w:gridSpan w:val="18"/>
            <w:tcBorders>
              <w:top w:val="single" w:sz="4" w:space="0" w:color="FFFFFF"/>
              <w:left w:val="none" w:sz="24" w:space="0" w:color="808080"/>
              <w:bottom w:val="single" w:sz="4" w:space="0" w:color="FFFFFF"/>
              <w:right w:val="single" w:sz="6" w:space="0" w:color="FFFFFF"/>
            </w:tcBorders>
          </w:tcPr>
          <w:p w:rsidR="00723B49" w:rsidRDefault="00E77E73">
            <w:pPr>
              <w:pStyle w:val="ProductList-TableBody"/>
            </w:pPr>
            <w:r>
              <w:rPr>
                <w:b/>
              </w:rPr>
              <w:t>Exchange Server 2016 Standard</w:t>
            </w:r>
          </w:p>
        </w:tc>
      </w:tr>
      <w:tr w:rsidR="00723B49">
        <w:tc>
          <w:tcPr>
            <w:tcW w:w="620" w:type="dxa"/>
            <w:tcBorders>
              <w:top w:val="dashed" w:sz="4" w:space="0" w:color="BFBFBF"/>
              <w:left w:val="none" w:sz="24" w:space="0" w:color="808080"/>
              <w:bottom w:val="dashed" w:sz="4" w:space="0" w:color="BFBFBF"/>
              <w:right w:val="single" w:sz="6" w:space="0" w:color="FFFFFF"/>
            </w:tcBorders>
          </w:tcPr>
          <w:p w:rsidR="00723B49" w:rsidRDefault="005554EE">
            <w:pPr>
              <w:pStyle w:val="ProductList-TableBody"/>
            </w:pPr>
            <w:hyperlink w:anchor="_Sec793">
              <w:r w:rsidR="00E77E7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620" w:type="dxa"/>
            <w:tcBorders>
              <w:top w:val="dashed" w:sz="4" w:space="0" w:color="BFBFBF"/>
              <w:left w:val="none" w:sz="24" w:space="0" w:color="808080"/>
              <w:bottom w:val="single" w:sz="4" w:space="0" w:color="FFFFFF"/>
              <w:right w:val="single" w:sz="6" w:space="0" w:color="FFFFFF"/>
            </w:tcBorders>
          </w:tcPr>
          <w:p w:rsidR="00723B49" w:rsidRDefault="005554EE">
            <w:pPr>
              <w:pStyle w:val="ProductList-TableBody"/>
            </w:pPr>
            <w:hyperlink w:anchor="_Sec793">
              <w:r w:rsidR="00E77E73">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r>
      <w:tr w:rsidR="00723B49">
        <w:tc>
          <w:tcPr>
            <w:tcW w:w="620" w:type="dxa"/>
            <w:gridSpan w:val="18"/>
            <w:tcBorders>
              <w:top w:val="single" w:sz="4" w:space="0" w:color="FFFFFF"/>
              <w:left w:val="none" w:sz="24" w:space="0" w:color="808080"/>
              <w:bottom w:val="single" w:sz="4" w:space="0" w:color="FFFFFF"/>
              <w:right w:val="single" w:sz="6" w:space="0" w:color="FFFFFF"/>
            </w:tcBorders>
          </w:tcPr>
          <w:p w:rsidR="00723B49" w:rsidRDefault="00E77E73">
            <w:pPr>
              <w:pStyle w:val="ProductList-TableBody"/>
            </w:pPr>
            <w:r>
              <w:rPr>
                <w:b/>
              </w:rPr>
              <w:t>Exchange Server 2016 Enterprise</w:t>
            </w:r>
          </w:p>
        </w:tc>
      </w:tr>
      <w:tr w:rsidR="00723B49">
        <w:tc>
          <w:tcPr>
            <w:tcW w:w="620" w:type="dxa"/>
            <w:tcBorders>
              <w:top w:val="dashed" w:sz="4" w:space="0" w:color="BFBFBF"/>
              <w:left w:val="none" w:sz="24" w:space="0" w:color="808080"/>
              <w:bottom w:val="dashed" w:sz="4" w:space="0" w:color="BFBFBF"/>
              <w:right w:val="single" w:sz="6" w:space="0" w:color="FFFFFF"/>
            </w:tcBorders>
          </w:tcPr>
          <w:p w:rsidR="00723B49" w:rsidRDefault="005554EE">
            <w:pPr>
              <w:pStyle w:val="ProductList-TableBody"/>
            </w:pPr>
            <w:hyperlink w:anchor="_Sec793">
              <w:r w:rsidR="00E77E7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620" w:type="dxa"/>
            <w:tcBorders>
              <w:top w:val="dashed" w:sz="4" w:space="0" w:color="BFBFBF"/>
              <w:left w:val="none" w:sz="24" w:space="0" w:color="808080"/>
              <w:bottom w:val="single" w:sz="4" w:space="0" w:color="FFFFFF"/>
              <w:right w:val="single" w:sz="6" w:space="0" w:color="FFFFFF"/>
            </w:tcBorders>
          </w:tcPr>
          <w:p w:rsidR="00723B49" w:rsidRDefault="005554EE">
            <w:pPr>
              <w:pStyle w:val="ProductList-TableBody"/>
            </w:pPr>
            <w:hyperlink w:anchor="_Sec793">
              <w:r w:rsidR="00E77E73">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r>
      <w:tr w:rsidR="00723B49">
        <w:tc>
          <w:tcPr>
            <w:tcW w:w="620" w:type="dxa"/>
            <w:gridSpan w:val="18"/>
            <w:tcBorders>
              <w:top w:val="single" w:sz="4" w:space="0" w:color="FFFFFF"/>
              <w:left w:val="none" w:sz="24" w:space="0" w:color="808080"/>
              <w:bottom w:val="single" w:sz="4" w:space="0" w:color="FFFFFF"/>
              <w:right w:val="single" w:sz="6" w:space="0" w:color="FFFFFF"/>
            </w:tcBorders>
          </w:tcPr>
          <w:p w:rsidR="00723B49" w:rsidRDefault="00E77E73">
            <w:pPr>
              <w:pStyle w:val="ProductList-TableBody"/>
            </w:pPr>
            <w:r>
              <w:rPr>
                <w:b/>
              </w:rPr>
              <w:t>SharePoint Server 2013</w:t>
            </w:r>
          </w:p>
        </w:tc>
      </w:tr>
      <w:tr w:rsidR="00723B49">
        <w:tc>
          <w:tcPr>
            <w:tcW w:w="620" w:type="dxa"/>
            <w:tcBorders>
              <w:top w:val="dashed" w:sz="4" w:space="0" w:color="BFBFBF"/>
              <w:left w:val="none" w:sz="24" w:space="0" w:color="808080"/>
              <w:bottom w:val="dashed" w:sz="4" w:space="0" w:color="BFBFBF"/>
              <w:right w:val="single" w:sz="6" w:space="0" w:color="FFFFFF"/>
            </w:tcBorders>
          </w:tcPr>
          <w:p w:rsidR="00723B49" w:rsidRDefault="005554EE">
            <w:pPr>
              <w:pStyle w:val="ProductList-TableBody"/>
            </w:pPr>
            <w:hyperlink w:anchor="_Sec798">
              <w:r w:rsidR="00E77E7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620" w:type="dxa"/>
            <w:tcBorders>
              <w:top w:val="dashed" w:sz="4" w:space="0" w:color="BFBFBF"/>
              <w:left w:val="none" w:sz="24" w:space="0" w:color="808080"/>
              <w:bottom w:val="single" w:sz="4" w:space="0" w:color="FFFFFF"/>
              <w:right w:val="single" w:sz="6" w:space="0" w:color="FFFFFF"/>
            </w:tcBorders>
          </w:tcPr>
          <w:p w:rsidR="00723B49" w:rsidRDefault="005554EE">
            <w:pPr>
              <w:pStyle w:val="ProductList-TableBody"/>
            </w:pPr>
            <w:hyperlink w:anchor="_Sec798">
              <w:r w:rsidR="00E77E73">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r>
      <w:tr w:rsidR="00723B49">
        <w:tc>
          <w:tcPr>
            <w:tcW w:w="620" w:type="dxa"/>
            <w:gridSpan w:val="18"/>
            <w:tcBorders>
              <w:top w:val="single" w:sz="4" w:space="0" w:color="FFFFFF"/>
              <w:left w:val="none" w:sz="24" w:space="0" w:color="808080"/>
              <w:bottom w:val="single" w:sz="4" w:space="0" w:color="FFFFFF"/>
              <w:right w:val="single" w:sz="6" w:space="0" w:color="FFFFFF"/>
            </w:tcBorders>
          </w:tcPr>
          <w:p w:rsidR="00723B49" w:rsidRDefault="00E77E73">
            <w:pPr>
              <w:pStyle w:val="ProductList-TableBody"/>
            </w:pPr>
            <w:r>
              <w:rPr>
                <w:b/>
              </w:rPr>
              <w:t>Microsoft Audit e Control Management Server 2013</w:t>
            </w:r>
          </w:p>
        </w:tc>
      </w:tr>
      <w:tr w:rsidR="00723B49">
        <w:tc>
          <w:tcPr>
            <w:tcW w:w="620" w:type="dxa"/>
            <w:tcBorders>
              <w:top w:val="dashed" w:sz="4" w:space="0" w:color="BFBFBF"/>
              <w:left w:val="none" w:sz="24" w:space="0" w:color="808080"/>
              <w:bottom w:val="single" w:sz="4" w:space="0" w:color="FFFFFF"/>
              <w:right w:val="single" w:sz="6" w:space="0" w:color="FFFFFF"/>
            </w:tcBorders>
          </w:tcPr>
          <w:p w:rsidR="00723B49" w:rsidRDefault="005554EE">
            <w:pPr>
              <w:pStyle w:val="ProductList-TableBody"/>
            </w:pPr>
            <w:hyperlink w:anchor="_Sec798">
              <w:r w:rsidR="00E77E73">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r>
      <w:tr w:rsidR="00723B49">
        <w:tc>
          <w:tcPr>
            <w:tcW w:w="620" w:type="dxa"/>
            <w:gridSpan w:val="18"/>
            <w:tcBorders>
              <w:top w:val="single" w:sz="4" w:space="0" w:color="FFFFFF"/>
              <w:left w:val="none" w:sz="24" w:space="0" w:color="808080"/>
              <w:bottom w:val="single" w:sz="4" w:space="0" w:color="FFFFFF"/>
              <w:right w:val="single" w:sz="6" w:space="0" w:color="FFFFFF"/>
            </w:tcBorders>
          </w:tcPr>
          <w:p w:rsidR="00723B49" w:rsidRDefault="00E77E73">
            <w:pPr>
              <w:pStyle w:val="ProductList-TableBody"/>
            </w:pPr>
            <w:r>
              <w:rPr>
                <w:b/>
              </w:rPr>
              <w:t>Skype for Business Server 2015</w:t>
            </w:r>
          </w:p>
        </w:tc>
      </w:tr>
      <w:tr w:rsidR="00723B49">
        <w:tc>
          <w:tcPr>
            <w:tcW w:w="620" w:type="dxa"/>
            <w:tcBorders>
              <w:top w:val="dashed" w:sz="4" w:space="0" w:color="BFBFBF"/>
              <w:left w:val="none" w:sz="24" w:space="0" w:color="808080"/>
              <w:bottom w:val="dashed" w:sz="4" w:space="0" w:color="BFBFBF"/>
              <w:right w:val="single" w:sz="6" w:space="0" w:color="FFFFFF"/>
            </w:tcBorders>
          </w:tcPr>
          <w:p w:rsidR="00723B49" w:rsidRDefault="005554EE">
            <w:pPr>
              <w:pStyle w:val="ProductList-TableBody"/>
            </w:pPr>
            <w:hyperlink w:anchor="_Sec799">
              <w:r w:rsidR="00E77E7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620" w:type="dxa"/>
            <w:tcBorders>
              <w:top w:val="dashed" w:sz="4" w:space="0" w:color="BFBFBF"/>
              <w:left w:val="none" w:sz="24" w:space="0" w:color="808080"/>
              <w:bottom w:val="dashed" w:sz="4" w:space="0" w:color="BFBFBF"/>
              <w:right w:val="single" w:sz="6" w:space="0" w:color="FFFFFF"/>
            </w:tcBorders>
          </w:tcPr>
          <w:p w:rsidR="00723B49" w:rsidRDefault="005554EE">
            <w:pPr>
              <w:pStyle w:val="ProductList-TableBody"/>
            </w:pPr>
            <w:hyperlink w:anchor="_Sec799">
              <w:r w:rsidR="00E77E73">
                <w:rPr>
                  <w:color w:val="00467F"/>
                  <w:u w:val="single"/>
                </w:rPr>
                <w:t>Aggiuntive</w:t>
              </w:r>
            </w:hyperlink>
            <w:r w:rsidR="00E77E73">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r>
      <w:tr w:rsidR="00723B49">
        <w:tc>
          <w:tcPr>
            <w:tcW w:w="620" w:type="dxa"/>
            <w:tcBorders>
              <w:top w:val="dashed" w:sz="4" w:space="0" w:color="BFBFBF"/>
              <w:left w:val="none" w:sz="24" w:space="0" w:color="808080"/>
              <w:bottom w:val="single" w:sz="4" w:space="0" w:color="FFFFFF"/>
              <w:right w:val="single" w:sz="6" w:space="0" w:color="FFFFFF"/>
            </w:tcBorders>
          </w:tcPr>
          <w:p w:rsidR="00723B49" w:rsidRDefault="005554EE">
            <w:pPr>
              <w:pStyle w:val="ProductList-TableBody"/>
            </w:pPr>
            <w:hyperlink w:anchor="_Sec799">
              <w:r w:rsidR="00E77E73">
                <w:rPr>
                  <w:color w:val="00467F"/>
                  <w:u w:val="single"/>
                </w:rPr>
                <w:t>Aggiuntive</w:t>
              </w:r>
            </w:hyperlink>
            <w:r w:rsidR="00E77E73">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r>
      <w:tr w:rsidR="00723B49">
        <w:tc>
          <w:tcPr>
            <w:tcW w:w="620" w:type="dxa"/>
            <w:gridSpan w:val="18"/>
            <w:tcBorders>
              <w:top w:val="single" w:sz="4" w:space="0" w:color="FFFFFF"/>
              <w:left w:val="none" w:sz="24" w:space="0" w:color="808080"/>
              <w:bottom w:val="single" w:sz="4" w:space="0" w:color="FFFFFF"/>
              <w:right w:val="single" w:sz="6" w:space="0" w:color="FFFFFF"/>
            </w:tcBorders>
          </w:tcPr>
          <w:p w:rsidR="00723B49" w:rsidRDefault="00E77E73">
            <w:pPr>
              <w:pStyle w:val="ProductList-TableBody"/>
            </w:pPr>
            <w:r>
              <w:rPr>
                <w:b/>
              </w:rPr>
              <w:t>Windows MultiPoint Server 2012 Standard</w:t>
            </w:r>
          </w:p>
        </w:tc>
      </w:tr>
      <w:tr w:rsidR="00723B49">
        <w:tc>
          <w:tcPr>
            <w:tcW w:w="620" w:type="dxa"/>
            <w:tcBorders>
              <w:top w:val="dashed" w:sz="4" w:space="0" w:color="BFBFBF"/>
              <w:left w:val="none" w:sz="24" w:space="0" w:color="808080"/>
              <w:bottom w:val="dashed" w:sz="4" w:space="0" w:color="BFBFBF"/>
              <w:right w:val="single" w:sz="6" w:space="0" w:color="FFFFFF"/>
            </w:tcBorders>
          </w:tcPr>
          <w:p w:rsidR="00723B49" w:rsidRDefault="005554EE">
            <w:pPr>
              <w:pStyle w:val="ProductList-TableBody"/>
            </w:pPr>
            <w:hyperlink w:anchor="_Sec800">
              <w:r w:rsidR="00E77E7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r>
      <w:tr w:rsidR="00723B49">
        <w:tc>
          <w:tcPr>
            <w:tcW w:w="620" w:type="dxa"/>
            <w:tcBorders>
              <w:top w:val="dashed" w:sz="4" w:space="0" w:color="BFBFBF"/>
              <w:left w:val="none" w:sz="24" w:space="0" w:color="808080"/>
              <w:bottom w:val="single" w:sz="4" w:space="0" w:color="FFFFFF"/>
              <w:right w:val="single" w:sz="6" w:space="0" w:color="FFFFFF"/>
            </w:tcBorders>
          </w:tcPr>
          <w:p w:rsidR="00723B49" w:rsidRDefault="005554EE">
            <w:pPr>
              <w:pStyle w:val="ProductList-TableBody"/>
            </w:pPr>
            <w:hyperlink w:anchor="_Sec800">
              <w:r w:rsidR="00E77E73">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r>
      <w:tr w:rsidR="00723B49">
        <w:tc>
          <w:tcPr>
            <w:tcW w:w="620" w:type="dxa"/>
            <w:gridSpan w:val="18"/>
            <w:tcBorders>
              <w:top w:val="single" w:sz="4" w:space="0" w:color="FFFFFF"/>
              <w:left w:val="none" w:sz="24" w:space="0" w:color="808080"/>
              <w:bottom w:val="single" w:sz="4" w:space="0" w:color="FFFFFF"/>
              <w:right w:val="single" w:sz="6" w:space="0" w:color="FFFFFF"/>
            </w:tcBorders>
          </w:tcPr>
          <w:p w:rsidR="00723B49" w:rsidRDefault="00E77E73">
            <w:pPr>
              <w:pStyle w:val="ProductList-TableBody"/>
            </w:pPr>
            <w:r>
              <w:rPr>
                <w:b/>
              </w:rPr>
              <w:t>Windows MultiPoint Server 2012 Premium</w:t>
            </w:r>
          </w:p>
        </w:tc>
      </w:tr>
      <w:tr w:rsidR="00723B49">
        <w:tc>
          <w:tcPr>
            <w:tcW w:w="620" w:type="dxa"/>
            <w:tcBorders>
              <w:top w:val="dashed" w:sz="4" w:space="0" w:color="BFBFBF"/>
              <w:left w:val="none" w:sz="24" w:space="0" w:color="808080"/>
              <w:bottom w:val="dashed" w:sz="4" w:space="0" w:color="BFBFBF"/>
              <w:right w:val="single" w:sz="6" w:space="0" w:color="FFFFFF"/>
            </w:tcBorders>
          </w:tcPr>
          <w:p w:rsidR="00723B49" w:rsidRDefault="005554EE">
            <w:pPr>
              <w:pStyle w:val="ProductList-TableBody"/>
            </w:pPr>
            <w:hyperlink w:anchor="_Sec800">
              <w:r w:rsidR="00E77E7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r>
      <w:tr w:rsidR="00723B49">
        <w:tc>
          <w:tcPr>
            <w:tcW w:w="620" w:type="dxa"/>
            <w:tcBorders>
              <w:top w:val="dashed" w:sz="4" w:space="0" w:color="BFBFBF"/>
              <w:left w:val="none" w:sz="24" w:space="0" w:color="808080"/>
              <w:bottom w:val="single" w:sz="4" w:space="0" w:color="FFFFFF"/>
              <w:right w:val="single" w:sz="6" w:space="0" w:color="FFFFFF"/>
            </w:tcBorders>
          </w:tcPr>
          <w:p w:rsidR="00723B49" w:rsidRDefault="005554EE">
            <w:pPr>
              <w:pStyle w:val="ProductList-TableBody"/>
            </w:pPr>
            <w:hyperlink w:anchor="_Sec800">
              <w:r w:rsidR="00E77E73">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r>
      <w:tr w:rsidR="00723B49">
        <w:tc>
          <w:tcPr>
            <w:tcW w:w="620" w:type="dxa"/>
            <w:gridSpan w:val="18"/>
            <w:tcBorders>
              <w:top w:val="single" w:sz="4" w:space="0" w:color="FFFFFF"/>
              <w:left w:val="none" w:sz="24" w:space="0" w:color="808080"/>
              <w:bottom w:val="single" w:sz="4" w:space="0" w:color="FFFFFF"/>
              <w:right w:val="single" w:sz="6" w:space="0" w:color="FFFFFF"/>
            </w:tcBorders>
          </w:tcPr>
          <w:p w:rsidR="00723B49" w:rsidRDefault="00E77E73">
            <w:pPr>
              <w:pStyle w:val="ProductList-TableBody"/>
            </w:pPr>
            <w:r>
              <w:rPr>
                <w:b/>
              </w:rPr>
              <w:t>Windows Server 2012 R2 Standard</w:t>
            </w:r>
          </w:p>
        </w:tc>
      </w:tr>
      <w:tr w:rsidR="00723B49">
        <w:tc>
          <w:tcPr>
            <w:tcW w:w="620" w:type="dxa"/>
            <w:tcBorders>
              <w:top w:val="dashed" w:sz="4" w:space="0" w:color="BFBFBF"/>
              <w:left w:val="none" w:sz="24" w:space="0" w:color="808080"/>
              <w:bottom w:val="dashed" w:sz="4" w:space="0" w:color="BFBFBF"/>
              <w:right w:val="single" w:sz="6" w:space="0" w:color="FFFFFF"/>
            </w:tcBorders>
          </w:tcPr>
          <w:p w:rsidR="00723B49" w:rsidRDefault="005554EE">
            <w:pPr>
              <w:pStyle w:val="ProductList-TableBody"/>
            </w:pPr>
            <w:hyperlink w:anchor="_Sec807">
              <w:r w:rsidR="00E77E7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r>
      <w:tr w:rsidR="00723B49">
        <w:tc>
          <w:tcPr>
            <w:tcW w:w="620" w:type="dxa"/>
            <w:tcBorders>
              <w:top w:val="dashed" w:sz="4" w:space="0" w:color="BFBFBF"/>
              <w:left w:val="none" w:sz="24" w:space="0" w:color="808080"/>
              <w:bottom w:val="dashed" w:sz="4" w:space="0" w:color="BFBFBF"/>
              <w:right w:val="single" w:sz="6" w:space="0" w:color="FFFFFF"/>
            </w:tcBorders>
          </w:tcPr>
          <w:p w:rsidR="00723B49" w:rsidRDefault="005554EE">
            <w:pPr>
              <w:pStyle w:val="ProductList-TableBody"/>
            </w:pPr>
            <w:hyperlink w:anchor="_Sec807">
              <w:r w:rsidR="00E77E73">
                <w:rPr>
                  <w:color w:val="00467F"/>
                  <w:u w:val="single"/>
                </w:rPr>
                <w:t>Aggiuntive</w:t>
              </w:r>
            </w:hyperlink>
            <w:r w:rsidR="00E77E7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r>
      <w:tr w:rsidR="00723B49">
        <w:tc>
          <w:tcPr>
            <w:tcW w:w="620" w:type="dxa"/>
            <w:tcBorders>
              <w:top w:val="dashed" w:sz="4" w:space="0" w:color="BFBFBF"/>
              <w:left w:val="none" w:sz="24" w:space="0" w:color="808080"/>
              <w:bottom w:val="single" w:sz="4" w:space="0" w:color="FFFFFF"/>
              <w:right w:val="single" w:sz="6" w:space="0" w:color="FFFFFF"/>
            </w:tcBorders>
          </w:tcPr>
          <w:p w:rsidR="00723B49" w:rsidRDefault="005554EE">
            <w:pPr>
              <w:pStyle w:val="ProductList-TableBody"/>
            </w:pPr>
            <w:hyperlink w:anchor="_Sec807">
              <w:r w:rsidR="00E77E73">
                <w:rPr>
                  <w:color w:val="00467F"/>
                  <w:u w:val="single"/>
                </w:rPr>
                <w:t>Aggiuntive</w:t>
              </w:r>
            </w:hyperlink>
            <w:r w:rsidR="00E77E7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r>
      <w:tr w:rsidR="00723B49">
        <w:tc>
          <w:tcPr>
            <w:tcW w:w="620" w:type="dxa"/>
            <w:gridSpan w:val="18"/>
            <w:tcBorders>
              <w:top w:val="single" w:sz="4" w:space="0" w:color="FFFFFF"/>
              <w:left w:val="none" w:sz="24" w:space="0" w:color="808080"/>
              <w:bottom w:val="single" w:sz="4" w:space="0" w:color="FFFFFF"/>
              <w:right w:val="single" w:sz="6" w:space="0" w:color="FFFFFF"/>
            </w:tcBorders>
          </w:tcPr>
          <w:p w:rsidR="00723B49" w:rsidRDefault="00E77E73">
            <w:pPr>
              <w:pStyle w:val="ProductList-TableBody"/>
            </w:pPr>
            <w:r>
              <w:rPr>
                <w:b/>
              </w:rPr>
              <w:t>Windows Server 2012 R2 Data Center</w:t>
            </w:r>
          </w:p>
        </w:tc>
      </w:tr>
      <w:tr w:rsidR="00723B49">
        <w:tc>
          <w:tcPr>
            <w:tcW w:w="620" w:type="dxa"/>
            <w:tcBorders>
              <w:top w:val="dashed" w:sz="4" w:space="0" w:color="BFBFBF"/>
              <w:left w:val="none" w:sz="24" w:space="0" w:color="808080"/>
              <w:bottom w:val="dashed" w:sz="4" w:space="0" w:color="BFBFBF"/>
              <w:right w:val="single" w:sz="6" w:space="0" w:color="FFFFFF"/>
            </w:tcBorders>
          </w:tcPr>
          <w:p w:rsidR="00723B49" w:rsidRDefault="005554EE">
            <w:pPr>
              <w:pStyle w:val="ProductList-TableBody"/>
            </w:pPr>
            <w:hyperlink w:anchor="_Sec807">
              <w:r w:rsidR="00E77E7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r>
      <w:tr w:rsidR="00723B49">
        <w:tc>
          <w:tcPr>
            <w:tcW w:w="620" w:type="dxa"/>
            <w:tcBorders>
              <w:top w:val="dashed" w:sz="4" w:space="0" w:color="BFBFBF"/>
              <w:left w:val="none" w:sz="24" w:space="0" w:color="808080"/>
              <w:bottom w:val="dashed" w:sz="4" w:space="0" w:color="BFBFBF"/>
              <w:right w:val="single" w:sz="6" w:space="0" w:color="FFFFFF"/>
            </w:tcBorders>
          </w:tcPr>
          <w:p w:rsidR="00723B49" w:rsidRDefault="005554EE">
            <w:pPr>
              <w:pStyle w:val="ProductList-TableBody"/>
            </w:pPr>
            <w:hyperlink w:anchor="_Sec807">
              <w:r w:rsidR="00E77E73">
                <w:rPr>
                  <w:color w:val="00467F"/>
                  <w:u w:val="single"/>
                </w:rPr>
                <w:t>Aggiuntive</w:t>
              </w:r>
            </w:hyperlink>
            <w:r w:rsidR="00E77E7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r>
      <w:tr w:rsidR="00723B49">
        <w:tc>
          <w:tcPr>
            <w:tcW w:w="620" w:type="dxa"/>
            <w:tcBorders>
              <w:top w:val="dashed" w:sz="4" w:space="0" w:color="BFBFBF"/>
              <w:left w:val="none" w:sz="24" w:space="0" w:color="808080"/>
              <w:bottom w:val="single" w:sz="4" w:space="0" w:color="FFFFFF"/>
              <w:right w:val="single" w:sz="6" w:space="0" w:color="FFFFFF"/>
            </w:tcBorders>
          </w:tcPr>
          <w:p w:rsidR="00723B49" w:rsidRDefault="005554EE">
            <w:pPr>
              <w:pStyle w:val="ProductList-TableBody"/>
            </w:pPr>
            <w:hyperlink w:anchor="_Sec807">
              <w:r w:rsidR="00E77E73">
                <w:rPr>
                  <w:color w:val="00467F"/>
                  <w:u w:val="single"/>
                </w:rPr>
                <w:t>Aggiuntive</w:t>
              </w:r>
            </w:hyperlink>
            <w:r w:rsidR="00E77E7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r>
      <w:tr w:rsidR="00723B49">
        <w:tc>
          <w:tcPr>
            <w:tcW w:w="620" w:type="dxa"/>
            <w:gridSpan w:val="18"/>
            <w:tcBorders>
              <w:top w:val="single" w:sz="4" w:space="0" w:color="FFFFFF"/>
              <w:left w:val="none" w:sz="24" w:space="0" w:color="808080"/>
              <w:bottom w:val="single" w:sz="4" w:space="0" w:color="FFFFFF"/>
              <w:right w:val="single" w:sz="6" w:space="0" w:color="FFFFFF"/>
            </w:tcBorders>
          </w:tcPr>
          <w:p w:rsidR="00723B49" w:rsidRDefault="00E77E73">
            <w:pPr>
              <w:pStyle w:val="ProductList-TableBody"/>
            </w:pPr>
            <w:r>
              <w:rPr>
                <w:b/>
              </w:rPr>
              <w:t>Advanced Threat Analytics 2016</w:t>
            </w:r>
          </w:p>
        </w:tc>
      </w:tr>
      <w:tr w:rsidR="00723B49">
        <w:tc>
          <w:tcPr>
            <w:tcW w:w="620" w:type="dxa"/>
            <w:tcBorders>
              <w:top w:val="dashed" w:sz="4" w:space="0" w:color="BFBFBF"/>
              <w:left w:val="none" w:sz="24" w:space="0" w:color="808080"/>
              <w:bottom w:val="single" w:sz="4" w:space="0" w:color="FFFFFF"/>
              <w:right w:val="single" w:sz="6" w:space="0" w:color="FFFFFF"/>
            </w:tcBorders>
          </w:tcPr>
          <w:p w:rsidR="00723B49" w:rsidRDefault="005554EE">
            <w:pPr>
              <w:pStyle w:val="ProductList-TableBody"/>
            </w:pPr>
            <w:hyperlink w:anchor="_Sec801">
              <w:r w:rsidR="00E77E73">
                <w:rPr>
                  <w:color w:val="00467F"/>
                  <w:u w:val="single"/>
                </w:rPr>
                <w:t>Gestione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3B49" w:rsidRDefault="00723B49">
            <w:pPr>
              <w:pStyle w:val="ProductList-TableBody"/>
              <w:jc w:val="center"/>
            </w:pPr>
          </w:p>
        </w:tc>
      </w:tr>
      <w:tr w:rsidR="00723B49">
        <w:tc>
          <w:tcPr>
            <w:tcW w:w="620" w:type="dxa"/>
            <w:gridSpan w:val="18"/>
            <w:tcBorders>
              <w:top w:val="single" w:sz="4" w:space="0" w:color="FFFFFF"/>
              <w:left w:val="none" w:sz="24" w:space="0" w:color="808080"/>
              <w:bottom w:val="single" w:sz="4" w:space="0" w:color="FFFFFF"/>
              <w:right w:val="single" w:sz="6" w:space="0" w:color="FFFFFF"/>
            </w:tcBorders>
          </w:tcPr>
          <w:p w:rsidR="00723B49" w:rsidRDefault="00E77E73">
            <w:pPr>
              <w:pStyle w:val="ProductList-TableBody"/>
            </w:pPr>
            <w:r>
              <w:rPr>
                <w:b/>
              </w:rPr>
              <w:t>System Center 2012 R2 Configuration Manager</w:t>
            </w:r>
          </w:p>
        </w:tc>
      </w:tr>
      <w:tr w:rsidR="00723B49">
        <w:tc>
          <w:tcPr>
            <w:tcW w:w="620" w:type="dxa"/>
            <w:tcBorders>
              <w:top w:val="dashed" w:sz="4" w:space="0" w:color="BFBFBF"/>
              <w:left w:val="none" w:sz="24" w:space="0" w:color="808080"/>
              <w:bottom w:val="none" w:sz="4" w:space="0" w:color="6E6E6E"/>
              <w:right w:val="single" w:sz="6" w:space="0" w:color="FFFFFF"/>
            </w:tcBorders>
          </w:tcPr>
          <w:p w:rsidR="00723B49" w:rsidRDefault="005554EE">
            <w:pPr>
              <w:pStyle w:val="ProductList-TableBody"/>
            </w:pPr>
            <w:hyperlink w:anchor="_Sec802">
              <w:r w:rsidR="00E77E73">
                <w:rPr>
                  <w:color w:val="00467F"/>
                  <w:u w:val="single"/>
                </w:rPr>
                <w:t>Gestione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3B49" w:rsidRDefault="00723B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3B49" w:rsidRDefault="00723B49">
            <w:pPr>
              <w:pStyle w:val="ProductList-TableBody"/>
              <w:jc w:val="center"/>
            </w:pPr>
          </w:p>
        </w:tc>
      </w:tr>
    </w:tbl>
    <w:p w:rsidR="00723B49" w:rsidRDefault="00E77E73">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2012 R2 Endpoint Protection. Una licenza per l'Enterprise CAL Suite con copertura SA attiva concede diritti equivalenti a quelli di Prevenzione della Perdita dei Dati e di Exchange Online Protection.</w:t>
      </w:r>
    </w:p>
    <w:p w:rsidR="00723B49" w:rsidRDefault="00E77E73">
      <w:pPr>
        <w:pStyle w:val="ProductList-SectionHeading"/>
        <w:pageBreakBefore/>
      </w:pPr>
      <w:bookmarkStart w:id="348" w:name="_Sec564"/>
      <w:bookmarkEnd w:id="346"/>
      <w:r>
        <w:t>Appendice B - Software Assurance</w:t>
      </w:r>
      <w:r>
        <w:fldChar w:fldCharType="begin"/>
      </w:r>
      <w:r>
        <w:instrText xml:space="preserve"> TC "</w:instrText>
      </w:r>
      <w:bookmarkStart w:id="349" w:name="_Toc433718201"/>
      <w:r>
        <w:instrText>Appendice B - Software Assurance</w:instrText>
      </w:r>
      <w:bookmarkEnd w:id="349"/>
      <w:r>
        <w:instrText>" \l 1</w:instrText>
      </w:r>
      <w:r>
        <w:fldChar w:fldCharType="end"/>
      </w:r>
    </w:p>
    <w:p w:rsidR="00723B49" w:rsidRDefault="00E77E73">
      <w:pPr>
        <w:pStyle w:val="ProductList-Offering1Heading"/>
      </w:pPr>
      <w:bookmarkStart w:id="350" w:name="_Sec573"/>
      <w:r>
        <w:t>Acquisto di Software Assurance</w:t>
      </w:r>
      <w:bookmarkEnd w:id="350"/>
      <w:r>
        <w:fldChar w:fldCharType="begin"/>
      </w:r>
      <w:r>
        <w:instrText xml:space="preserve"> TC "</w:instrText>
      </w:r>
      <w:bookmarkStart w:id="351" w:name="_Toc433718202"/>
      <w:r>
        <w:instrText>Acquisto di Software Assurance</w:instrText>
      </w:r>
      <w:bookmarkEnd w:id="351"/>
      <w:r>
        <w:instrText>" \l 2</w:instrText>
      </w:r>
      <w:r>
        <w:fldChar w:fldCharType="end"/>
      </w:r>
    </w:p>
    <w:p w:rsidR="00723B49" w:rsidRDefault="00E77E73">
      <w:pPr>
        <w:pStyle w:val="ProductList-Body"/>
      </w:pPr>
      <w:r>
        <w:t xml:space="preserve">Esistono tre diversi livelli di impegno che una Società può scegliere quando acquista SA. Tali livelli possono variare in base al programma. La Società può: </w:t>
      </w:r>
    </w:p>
    <w:p w:rsidR="00723B49" w:rsidRDefault="00E77E73">
      <w:pPr>
        <w:pStyle w:val="ProductList-Bullet"/>
        <w:numPr>
          <w:ilvl w:val="0"/>
          <w:numId w:val="38"/>
        </w:numPr>
      </w:pPr>
      <w:r>
        <w:t xml:space="preserve">Impegnarsi ad associare SA a tutti i prodotti della piattaforma. </w:t>
      </w:r>
    </w:p>
    <w:p w:rsidR="00723B49" w:rsidRDefault="00E77E73">
      <w:pPr>
        <w:pStyle w:val="ProductList-Bullet"/>
        <w:numPr>
          <w:ilvl w:val="0"/>
          <w:numId w:val="38"/>
        </w:numPr>
      </w:pPr>
      <w:r>
        <w:t xml:space="preserve">Impegnarsi ad associare SA a tutti gli acquisti di un determinato pool di Prodotti (Applicazioni, Sistemi o Server). Questa modalità è nota come Partecipazione a Software Assurance (Software Assurance Membership o SAM). </w:t>
      </w:r>
    </w:p>
    <w:p w:rsidR="00723B49" w:rsidRDefault="00E77E73">
      <w:pPr>
        <w:pStyle w:val="ProductList-Bullet"/>
        <w:numPr>
          <w:ilvl w:val="0"/>
          <w:numId w:val="38"/>
        </w:numPr>
      </w:pPr>
      <w:r>
        <w:t>Acquistare SA per i singoli Prodotti senza alcun impegno a estendere SA ad altri Prodotti.</w:t>
      </w:r>
    </w:p>
    <w:p w:rsidR="00723B49" w:rsidRDefault="00723B49">
      <w:pPr>
        <w:pStyle w:val="ProductList-Body"/>
      </w:pPr>
    </w:p>
    <w:p w:rsidR="00723B49" w:rsidRDefault="00E77E73">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723B49" w:rsidRDefault="00723B49">
      <w:pPr>
        <w:pStyle w:val="ProductList-Body"/>
      </w:pPr>
    </w:p>
    <w:p w:rsidR="00723B49" w:rsidRDefault="00E77E73">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644"/>
        <w:gridCol w:w="2634"/>
        <w:gridCol w:w="2736"/>
        <w:gridCol w:w="2776"/>
      </w:tblGrid>
      <w:tr w:rsidR="00723B49" w:rsidTr="00FA56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Pool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Full Packaged Product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Programmi</w:t>
            </w:r>
          </w:p>
        </w:tc>
      </w:tr>
      <w:tr w:rsidR="00723B49" w:rsidTr="00FA5604">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Pool di Applicazioni</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 disponibile solo nella modalità delineata sotto</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723B49" w:rsidRDefault="00E77E73">
            <w:pPr>
              <w:pStyle w:val="ProductList-TableBody"/>
            </w:pPr>
            <w:r>
              <w:t xml:space="preserve">Si applica a Open License, Select, Select Plus e all’opzione non a livello di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133">
              <w:r>
                <w:rPr>
                  <w:color w:val="00467F"/>
                  <w:u w:val="single"/>
                </w:rPr>
                <w:t>Manuale delle Licenze MPSA</w:t>
              </w:r>
            </w:hyperlink>
            <w:r>
              <w:t>.</w:t>
            </w:r>
          </w:p>
        </w:tc>
      </w:tr>
      <w:tr w:rsidR="00723B49" w:rsidTr="00FA5604">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Pool di Server</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 disponibile</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 disponibile</w:t>
            </w:r>
          </w:p>
        </w:tc>
        <w:tc>
          <w:tcPr>
            <w:tcW w:w="0" w:type="auto"/>
            <w:vMerge/>
            <w:tcBorders>
              <w:top w:val="single" w:sz="4" w:space="0" w:color="000000"/>
              <w:right w:val="single" w:sz="4" w:space="0" w:color="auto"/>
            </w:tcBorders>
          </w:tcPr>
          <w:p w:rsidR="00723B49" w:rsidRDefault="00723B49"/>
        </w:tc>
      </w:tr>
    </w:tbl>
    <w:p w:rsidR="00723B49" w:rsidRDefault="00723B49">
      <w:pPr>
        <w:pStyle w:val="ProductList-Body"/>
      </w:pPr>
    </w:p>
    <w:p w:rsidR="00723B49" w:rsidRDefault="00E77E73">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723B49" w:rsidRDefault="00723B49">
      <w:pPr>
        <w:pStyle w:val="ProductList-Body"/>
      </w:pPr>
    </w:p>
    <w:p w:rsidR="00723B49" w:rsidRDefault="00E77E73">
      <w:pPr>
        <w:pStyle w:val="ProductList-Body"/>
      </w:pPr>
      <w:r>
        <w:t>Le Società che acquistano tramite il Contratto per i Prodotti e i Servizi Microsoft (MPSA) dovranno fare riferimento al Manuale delle Licenze MPSA per dettagli relativi agli acquisti di SA tramite MPSA e a una descrizione dei Vantaggi di SA ai sensi del suddetto contratto MPSA.</w:t>
      </w:r>
    </w:p>
    <w:p w:rsidR="00723B49" w:rsidRDefault="00E77E73">
      <w:pPr>
        <w:pStyle w:val="ProductList-Offering1Heading"/>
      </w:pPr>
      <w:bookmarkStart w:id="352" w:name="_Sec574"/>
      <w:r>
        <w:t>Rinnovo di Software Assurance</w:t>
      </w:r>
      <w:bookmarkEnd w:id="352"/>
      <w:r>
        <w:fldChar w:fldCharType="begin"/>
      </w:r>
      <w:r>
        <w:instrText xml:space="preserve"> TC "</w:instrText>
      </w:r>
      <w:bookmarkStart w:id="353" w:name="_Toc433718203"/>
      <w:r>
        <w:instrText>Rinnovo di Software Assurance</w:instrText>
      </w:r>
      <w:bookmarkEnd w:id="353"/>
      <w:r>
        <w:instrText>" \l 2</w:instrText>
      </w:r>
      <w:r>
        <w:fldChar w:fldCharType="end"/>
      </w:r>
    </w:p>
    <w:p w:rsidR="00723B49" w:rsidRDefault="00E77E73">
      <w:pPr>
        <w:pStyle w:val="ProductList-ClauseHeading"/>
      </w:pPr>
      <w:r>
        <w:t>Rinnovo della Copertura ai sensi del Medesimo Contratto</w:t>
      </w:r>
    </w:p>
    <w:p w:rsidR="00723B49" w:rsidRDefault="00E77E73">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723B49" w:rsidRDefault="00723B49">
      <w:pPr>
        <w:pStyle w:val="ProductList-Body"/>
      </w:pPr>
    </w:p>
    <w:p w:rsidR="00723B49" w:rsidRDefault="00E77E73">
      <w:pPr>
        <w:pStyle w:val="ProductList-SubClauseHeading"/>
      </w:pPr>
      <w:r>
        <w:t>Licenza Open</w:t>
      </w:r>
    </w:p>
    <w:p w:rsidR="00723B49" w:rsidRDefault="00E77E73">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723B49" w:rsidRDefault="00723B49">
      <w:pPr>
        <w:pStyle w:val="ProductList-BodyIndented"/>
      </w:pPr>
    </w:p>
    <w:p w:rsidR="00723B49" w:rsidRDefault="00E77E73">
      <w:pPr>
        <w:pStyle w:val="ProductList-SubClauseHeading"/>
      </w:pPr>
      <w:r>
        <w:t>Contratto Enterprise</w:t>
      </w:r>
    </w:p>
    <w:p w:rsidR="00723B49" w:rsidRDefault="00E77E73">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723B49" w:rsidRDefault="00723B49">
      <w:pPr>
        <w:pStyle w:val="ProductList-BodyIndented"/>
      </w:pPr>
    </w:p>
    <w:p w:rsidR="00723B49" w:rsidRDefault="00E77E73">
      <w:pPr>
        <w:pStyle w:val="ProductList-SubClauseHeading"/>
      </w:pPr>
      <w:r>
        <w:t>Enrollment for Application Platform</w:t>
      </w:r>
    </w:p>
    <w:p w:rsidR="00723B49" w:rsidRDefault="00E77E73">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723B49" w:rsidRDefault="00723B49">
      <w:pPr>
        <w:pStyle w:val="ProductList-BodyIndented"/>
      </w:pPr>
    </w:p>
    <w:p w:rsidR="00723B49" w:rsidRDefault="00E77E73">
      <w:pPr>
        <w:pStyle w:val="ProductList-ClauseHeading"/>
      </w:pPr>
      <w:r>
        <w:t>Rinnovo della Copertura con un Contratto Separato</w:t>
      </w:r>
    </w:p>
    <w:p w:rsidR="00723B49" w:rsidRDefault="00E77E73">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Multilicenza, a condizione che 1) il nuovo contratto o la nuova iscrizione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 </w:t>
      </w:r>
    </w:p>
    <w:p w:rsidR="00723B49" w:rsidRDefault="00723B49">
      <w:pPr>
        <w:pStyle w:val="ProductList-Body"/>
      </w:pPr>
    </w:p>
    <w:p w:rsidR="00723B49" w:rsidRDefault="00E77E73">
      <w:pPr>
        <w:pStyle w:val="ProductList-Body"/>
      </w:pPr>
      <w:r>
        <w:t>La Società potrà rinnovare la copertura SA nell’ambito di un Programma Multilicenza diverso tramite l’acquisizione della stessa ai sensi di un contratto Open Value, MPSA, Select, Select Plus o di un’iscrizione Enterprise. Per le società che rinnovano la copertura SA originariamente acquistata ai sensi di un’iscrizione Enterprise, l’eccezione si applica solo ai Prodotti Aggiuntivi e ai Prodotti che non rientrano nell’impegno a livello Aziendale. Per tutti i programmi, ad eccezione di MPSA o Select Plus, l’ordine dovrà riguardare il periodo di validità residuo del contratto o dell’iscrizione in essere (ad esempio, SA x il numero di anni residui del periodo di validità dell’iscrizione a partire dalla data dell’ordine, incluso l’eventuale anno parziale). Nel programma MPSA o Select Plus il periodo di validità dell’ordine sarà di 36 mesi.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723B49" w:rsidRDefault="00723B49">
      <w:pPr>
        <w:pStyle w:val="ProductList-Body"/>
      </w:pPr>
    </w:p>
    <w:p w:rsidR="00723B49" w:rsidRDefault="00E77E73">
      <w:pPr>
        <w:pStyle w:val="ProductList-ClauseHeading"/>
      </w:pPr>
      <w:r>
        <w:t>Rinnovo della Copertura Software Assurance per le Licenze CAL (Client Access License) e ML (Client Management License)</w:t>
      </w:r>
    </w:p>
    <w:p w:rsidR="00723B49" w:rsidRDefault="00E77E73">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723B49" w:rsidRDefault="00E77E73">
      <w:pPr>
        <w:pStyle w:val="ProductList-Body"/>
      </w:pPr>
      <w:r>
        <w:rPr>
          <w:b/>
          <w:color w:val="00188F"/>
        </w:rPr>
        <w:t>Transizione tra Client ML per Utente e per OSE</w:t>
      </w:r>
      <w:r>
        <w:t>:  le Società che rinnovano SA per le client ML possono passare da Utente a OSE e viceversa.</w:t>
      </w:r>
    </w:p>
    <w:p w:rsidR="00723B49" w:rsidRDefault="00E77E73">
      <w:pPr>
        <w:pStyle w:val="ProductList-Offering1Heading"/>
      </w:pPr>
      <w:bookmarkStart w:id="354" w:name="_Sec575"/>
      <w:r>
        <w:t>Licenza di Migrazione per Prodotti Interrotti o End-of-Life</w:t>
      </w:r>
      <w:bookmarkEnd w:id="354"/>
      <w:r>
        <w:fldChar w:fldCharType="begin"/>
      </w:r>
      <w:r>
        <w:instrText xml:space="preserve"> TC "</w:instrText>
      </w:r>
      <w:bookmarkStart w:id="355" w:name="_Toc433718204"/>
      <w:r>
        <w:instrText>Licenza di Migrazione per Prodotti Interrotti o End-of-Life</w:instrText>
      </w:r>
      <w:bookmarkEnd w:id="355"/>
      <w:r>
        <w:instrText>" \l 2</w:instrText>
      </w:r>
      <w:r>
        <w:fldChar w:fldCharType="end"/>
      </w:r>
    </w:p>
    <w:p w:rsidR="00723B49" w:rsidRDefault="00E77E73">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723B49" w:rsidRDefault="00E77E73">
      <w:pPr>
        <w:pStyle w:val="ProductList-Body"/>
      </w:pPr>
      <w:r>
        <w:t>Nel presente Articolo “</w:t>
      </w:r>
      <w:r>
        <w:rPr>
          <w:b/>
          <w:color w:val="00188F"/>
        </w:rPr>
        <w:t>Licenza di Migrazione</w:t>
      </w:r>
      <w:r>
        <w:t>” indica i diritti concessi nelle Note del Prodotto cui si fa riferimento nel presente Articolo.</w:t>
      </w:r>
    </w:p>
    <w:p w:rsidR="00723B49" w:rsidRDefault="00723B49">
      <w:pPr>
        <w:pStyle w:val="ProductList-Body"/>
      </w:pPr>
    </w:p>
    <w:p w:rsidR="00723B49" w:rsidRDefault="00E77E73">
      <w:pPr>
        <w:pStyle w:val="ProductList-Body"/>
      </w:pPr>
      <w:r>
        <w:t>Salvo quando diversamente indicato nelle Note del Prodotto:</w:t>
      </w:r>
    </w:p>
    <w:p w:rsidR="00723B49" w:rsidRDefault="00E77E73">
      <w:pPr>
        <w:pStyle w:val="ProductList-Bullet"/>
        <w:numPr>
          <w:ilvl w:val="0"/>
          <w:numId w:val="39"/>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723B49" w:rsidRDefault="00E77E73">
      <w:pPr>
        <w:pStyle w:val="ProductList-Bullet"/>
        <w:numPr>
          <w:ilvl w:val="0"/>
          <w:numId w:val="39"/>
        </w:numPr>
      </w:pPr>
      <w:r>
        <w:t>Le Licenze di Migrazione sono concesse in proporzione di 1 a 1 per ciascuna delle Licenze Qualificanti della Società.</w:t>
      </w:r>
    </w:p>
    <w:p w:rsidR="00723B49" w:rsidRDefault="00E77E73">
      <w:pPr>
        <w:pStyle w:val="ProductList-Bullet"/>
        <w:numPr>
          <w:ilvl w:val="0"/>
          <w:numId w:val="39"/>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723B49" w:rsidRDefault="00E77E73">
      <w:pPr>
        <w:pStyle w:val="ProductList-Bullet"/>
        <w:numPr>
          <w:ilvl w:val="0"/>
          <w:numId w:val="39"/>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723B49" w:rsidRDefault="00E77E73">
      <w:pPr>
        <w:pStyle w:val="ProductList-Bullet"/>
        <w:numPr>
          <w:ilvl w:val="0"/>
          <w:numId w:val="39"/>
        </w:numPr>
      </w:pPr>
      <w:r>
        <w:t>La Società non potrà trasferire Licenze di Migrazione separatamente dalle Licenze Qualificanti.</w:t>
      </w:r>
    </w:p>
    <w:p w:rsidR="00723B49" w:rsidRDefault="00E77E73">
      <w:pPr>
        <w:pStyle w:val="ProductList-Bullet"/>
        <w:numPr>
          <w:ilvl w:val="0"/>
          <w:numId w:val="39"/>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Offering1Heading"/>
      </w:pPr>
      <w:bookmarkStart w:id="356" w:name="_Sec576"/>
      <w:r>
        <w:t>Vantaggi di Software Assurance</w:t>
      </w:r>
      <w:bookmarkEnd w:id="356"/>
      <w:r>
        <w:fldChar w:fldCharType="begin"/>
      </w:r>
      <w:r>
        <w:instrText xml:space="preserve"> TC "</w:instrText>
      </w:r>
      <w:bookmarkStart w:id="357" w:name="_Toc433718205"/>
      <w:r>
        <w:instrText>Vantaggi di Software Assurance</w:instrText>
      </w:r>
      <w:bookmarkEnd w:id="357"/>
      <w:r>
        <w:instrText>" \l 2</w:instrText>
      </w:r>
      <w:r>
        <w:fldChar w:fldCharType="end"/>
      </w:r>
    </w:p>
    <w:p w:rsidR="00723B49" w:rsidRDefault="00E77E73">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Ad eccezione dei Diritti sulle Versioni Nuove, i vantaggi disponibili per i Prodotti Server richiedono la copertura sia per la Licenza Server che per le eventuali Licenze di accesso, (ad esempio, le CAL). I Diritti sulle Versioni Nuove per le Licenze Server o le Licenze di accesso sono forniti separatamente ai sensi della copertura per tali licenze.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Altri vantaggi corrispondono alla Partecipazione a SA; tale Partecipazione per il pool di Prodotti applicabili qualifica la Società per questi vantaggi.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p w:rsidR="00723B49" w:rsidRDefault="00E77E73">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w:t>
      </w:r>
    </w:p>
    <w:tbl>
      <w:tblPr>
        <w:tblStyle w:val="PURTable"/>
        <w:tblW w:w="0" w:type="dxa"/>
        <w:tblLook w:val="04A0" w:firstRow="1" w:lastRow="0" w:firstColumn="1" w:lastColumn="0" w:noHBand="0" w:noVBand="1"/>
      </w:tblPr>
      <w:tblGrid>
        <w:gridCol w:w="5442"/>
        <w:gridCol w:w="1813"/>
        <w:gridCol w:w="1771"/>
        <w:gridCol w:w="1764"/>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Pool di Server</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77">
              <w:r w:rsidR="00E77E73">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79">
              <w:r w:rsidR="00E77E7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80">
              <w:r w:rsidR="00E77E7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81">
              <w:r w:rsidR="00E77E7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755">
              <w:r w:rsidR="00E77E7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841">
              <w:r w:rsidR="00E77E7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651">
              <w:r w:rsidR="00E77E7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841">
              <w:r w:rsidR="00E77E7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82">
              <w:r w:rsidR="00E77E73">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83">
              <w:r w:rsidR="00E77E7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84">
              <w:r w:rsidR="00E77E7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85">
              <w:r w:rsidR="00E77E73">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86">
              <w:r w:rsidR="00E77E73">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818">
              <w:r w:rsidR="00E77E7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87">
              <w:r w:rsidR="00E77E73">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838">
              <w:r w:rsidR="00E77E7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88">
              <w:r w:rsidR="00E77E73">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89">
              <w:r w:rsidR="00E77E73">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90">
              <w:r w:rsidR="00E77E73">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841">
              <w:r w:rsidR="00E77E73">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652">
              <w:r w:rsidR="00E77E73">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5554EE">
            <w:pPr>
              <w:pStyle w:val="ProductList-TableBody"/>
            </w:pPr>
            <w:hyperlink w:anchor="_Sec576">
              <w:r w:rsidR="00E77E7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jc w:val="center"/>
            </w:pPr>
          </w:p>
        </w:tc>
      </w:tr>
    </w:tbl>
    <w:p w:rsidR="00723B49" w:rsidRDefault="00E77E73">
      <w:pPr>
        <w:pStyle w:val="ProductList-Body"/>
      </w:pPr>
      <w:r>
        <w:rPr>
          <w:vertAlign w:val="superscript"/>
        </w:rPr>
        <w:t>1</w:t>
      </w:r>
      <w:r>
        <w:rPr>
          <w:i/>
        </w:rPr>
        <w:t>Ai fini dei calcoli dei Vantaggi di SA, i seguenti Servizi Online sono considerati Prodotti del Pool di Applicazioni Office: Enterprise Cloud Suite da SA, Office 365 E1 da SA, Office 365 E3 da SA, Office 365 E4 da SA e EMS da SA.</w:t>
      </w:r>
    </w:p>
    <w:p w:rsidR="00723B49" w:rsidRDefault="00E77E73">
      <w:pPr>
        <w:pStyle w:val="ProductList-Body"/>
      </w:pPr>
      <w:r>
        <w:rPr>
          <w:vertAlign w:val="superscript"/>
        </w:rPr>
        <w:t xml:space="preserve">2 </w:t>
      </w:r>
      <w:r>
        <w:rPr>
          <w:i/>
        </w:rPr>
        <w:t>Le società esistenti con SA per l’Aggiornamento a Windows Pro o a Windows Embedded Industry Pro continuano a ricevere i Diritti sulle Edizioni.</w:t>
      </w:r>
    </w:p>
    <w:p w:rsidR="00723B49" w:rsidRDefault="00E77E73">
      <w:pPr>
        <w:pStyle w:val="ProductList-Body"/>
      </w:pPr>
      <w:r>
        <w:rPr>
          <w:vertAlign w:val="superscript"/>
        </w:rPr>
        <w:t>3</w:t>
      </w:r>
      <w:r>
        <w:rPr>
          <w:i/>
        </w:rPr>
        <w:t>Non è un vantaggio di SA per i Prodotti Windows Embedded.</w:t>
      </w:r>
    </w:p>
    <w:p w:rsidR="00723B49" w:rsidRDefault="00723B49">
      <w:pPr>
        <w:pStyle w:val="ProductList-Body"/>
      </w:pPr>
    </w:p>
    <w:p w:rsidR="00723B49" w:rsidRDefault="00E77E73">
      <w:pPr>
        <w:pStyle w:val="ProductList-ClauseHeading"/>
      </w:pPr>
      <w:bookmarkStart w:id="358" w:name="_Sec577"/>
      <w:r>
        <w:t>Diritti su Versioni Nuove</w:t>
      </w:r>
      <w:bookmarkEnd w:id="358"/>
    </w:p>
    <w:p w:rsidR="00723B49" w:rsidRDefault="00E77E73">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 </w:t>
      </w:r>
    </w:p>
    <w:p w:rsidR="00723B49" w:rsidRDefault="00723B49">
      <w:pPr>
        <w:pStyle w:val="ProductList-Body"/>
      </w:pPr>
    </w:p>
    <w:p w:rsidR="00723B49" w:rsidRDefault="00E77E73">
      <w:pPr>
        <w:pStyle w:val="ProductList-ClauseHeading"/>
      </w:pPr>
      <w:bookmarkStart w:id="359" w:name="_Sec579"/>
      <w:r>
        <w:t>Office Online</w:t>
      </w:r>
      <w:bookmarkEnd w:id="359"/>
    </w:p>
    <w:p w:rsidR="00723B49" w:rsidRDefault="00E77E73">
      <w:pPr>
        <w:pStyle w:val="ProductList-Body"/>
      </w:pPr>
      <w:r>
        <w:t xml:space="preserve">Gli utenti di un dispositivo ottenuto in licenza con le applicazioni qualificanti potranno accedere a Office Online per la visualizzazione e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 Office Online per la visualizzazione e la modifica dei documenti tramite qualsiasi dispositivo. </w:t>
      </w:r>
    </w:p>
    <w:tbl>
      <w:tblPr>
        <w:tblStyle w:val="PURTable"/>
        <w:tblW w:w="0" w:type="dxa"/>
        <w:tblLook w:val="04A0" w:firstRow="1" w:lastRow="0" w:firstColumn="1" w:lastColumn="0" w:noHBand="0" w:noVBand="1"/>
      </w:tblPr>
      <w:tblGrid>
        <w:gridCol w:w="5365"/>
        <w:gridCol w:w="5425"/>
      </w:tblGrid>
      <w:tr w:rsidR="00723B4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Diritti di Office Online</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Standard</w:t>
            </w:r>
            <w:r>
              <w:fldChar w:fldCharType="begin"/>
            </w:r>
            <w:r>
              <w:instrText xml:space="preserve"> XE "Office Standard" </w:instrText>
            </w:r>
            <w:r>
              <w:fldChar w:fldCharType="end"/>
            </w:r>
          </w:p>
          <w:p w:rsidR="00723B49" w:rsidRDefault="00E77E73">
            <w:pPr>
              <w:pStyle w:val="ProductList-TableBody"/>
            </w:pPr>
            <w:r>
              <w:t>Office Professional Plus</w:t>
            </w:r>
            <w:r>
              <w:fldChar w:fldCharType="begin"/>
            </w:r>
            <w:r>
              <w:instrText xml:space="preserve"> XE "Office Professional Plus" </w:instrText>
            </w:r>
            <w:r>
              <w:fldChar w:fldCharType="end"/>
            </w:r>
          </w:p>
          <w:p w:rsidR="00723B49" w:rsidRDefault="00E77E73">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Online per Office 365</w:t>
            </w:r>
            <w:r>
              <w:fldChar w:fldCharType="begin"/>
            </w:r>
            <w:r>
              <w:instrText xml:space="preserve"> XE "Office Online per Office 365" </w:instrText>
            </w:r>
            <w:r>
              <w:fldChar w:fldCharType="end"/>
            </w:r>
          </w:p>
        </w:tc>
      </w:tr>
    </w:tbl>
    <w:p w:rsidR="00723B49" w:rsidRDefault="00E77E73">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723B49" w:rsidRDefault="00723B49">
      <w:pPr>
        <w:pStyle w:val="ProductList-Body"/>
      </w:pPr>
    </w:p>
    <w:p w:rsidR="00723B49" w:rsidRDefault="00E77E73">
      <w:pPr>
        <w:pStyle w:val="ProductList-ClauseHeading"/>
      </w:pPr>
      <w:bookmarkStart w:id="360" w:name="_Sec580"/>
      <w:r>
        <w:t>Planning Services</w:t>
      </w:r>
      <w:bookmarkEnd w:id="360"/>
    </w:p>
    <w:p w:rsidR="00723B49" w:rsidRDefault="00E77E73">
      <w:pPr>
        <w:pStyle w:val="ProductList-Body"/>
      </w:pPr>
      <w:r>
        <w:t>Le Società (diverse da quelle con Contratti di Licenza Academic Select, Select Plus for Academic, Campus e School e Open Value Subscription - Education Solutions) con copertura SAM (Software Assurance Membership, Partecipazione a Software Assurance) nel Pool di Applicazioni e Server sono idonee a ricevere questo vantaggio. Il vantaggio Planning Services mette a disposizione delle società qualificanti offerte di servizi personalizzati predeterminati.</w:t>
      </w:r>
    </w:p>
    <w:p w:rsidR="00723B49" w:rsidRDefault="00723B49">
      <w:pPr>
        <w:pStyle w:val="ProductList-Body"/>
      </w:pPr>
    </w:p>
    <w:p w:rsidR="00723B49" w:rsidRDefault="00E77E73">
      <w:pPr>
        <w:pStyle w:val="ProductList-Body"/>
      </w:pPr>
      <w:r>
        <w:t>Le società qualificate ricevono un numero di giorni Planning Services basato sul numero di licenze qualificanti. Il numero di giorni che una Società riceve per le offerte di Planning Services disponibili viene inserito in un pool di giorni Planning Services. Nella tabella seguente sono elencate le licenze qualificanti Applicazione e Server e i punti associati a ciascuna di esse:</w:t>
      </w:r>
    </w:p>
    <w:tbl>
      <w:tblPr>
        <w:tblStyle w:val="PURTable"/>
        <w:tblW w:w="0" w:type="dxa"/>
        <w:tblLook w:val="04A0" w:firstRow="1" w:lastRow="0" w:firstColumn="1" w:lastColumn="0" w:noHBand="0" w:noVBand="1"/>
      </w:tblPr>
      <w:tblGrid>
        <w:gridCol w:w="9018"/>
        <w:gridCol w:w="1772"/>
      </w:tblGrid>
      <w:tr w:rsidR="00723B4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Punti</w:t>
            </w:r>
          </w:p>
        </w:tc>
      </w:tr>
      <w:tr w:rsidR="00723B49">
        <w:tc>
          <w:tcPr>
            <w:tcW w:w="101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1</w:t>
            </w:r>
          </w:p>
        </w:tc>
      </w:tr>
      <w:tr w:rsidR="00723B49">
        <w:tc>
          <w:tcPr>
            <w:tcW w:w="101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25</w:t>
            </w:r>
          </w:p>
        </w:tc>
      </w:tr>
      <w:tr w:rsidR="00723B49">
        <w:tc>
          <w:tcPr>
            <w:tcW w:w="101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50</w:t>
            </w:r>
          </w:p>
        </w:tc>
      </w:tr>
      <w:tr w:rsidR="00723B49">
        <w:tc>
          <w:tcPr>
            <w:tcW w:w="101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75</w:t>
            </w:r>
          </w:p>
        </w:tc>
      </w:tr>
    </w:tbl>
    <w:p w:rsidR="00723B49" w:rsidRDefault="00E77E73">
      <w:pPr>
        <w:pStyle w:val="ProductList-Body"/>
      </w:pPr>
      <w:r>
        <w:rPr>
          <w:b/>
          <w:i/>
        </w:rPr>
        <w:t>Nota:</w:t>
      </w:r>
      <w:r>
        <w:rPr>
          <w:i/>
        </w:rPr>
        <w:t xml:space="preserve"> per le CAL per SQL, le Società potranno fare riferimento alla tabella delle CAL Suite del presente Articolo</w:t>
      </w:r>
    </w:p>
    <w:p w:rsidR="00723B49" w:rsidRDefault="00E77E73">
      <w:pPr>
        <w:pStyle w:val="ProductList-Body"/>
      </w:pPr>
      <w:r>
        <w:rPr>
          <w:vertAlign w:val="superscript"/>
        </w:rPr>
        <w:t>1</w:t>
      </w:r>
      <w:r>
        <w:rPr>
          <w:i/>
        </w:rPr>
        <w:t xml:space="preserve"> Per la Professional CAL per Microsoft Dynamics CRM vengono assegnati 2 punti</w:t>
      </w:r>
    </w:p>
    <w:p w:rsidR="00723B49" w:rsidRDefault="00723B49">
      <w:pPr>
        <w:pStyle w:val="ProductList-Body"/>
      </w:pPr>
    </w:p>
    <w:p w:rsidR="00723B49" w:rsidRDefault="00E77E73">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723B4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600,000+</w:t>
            </w:r>
          </w:p>
        </w:tc>
      </w:tr>
      <w:tr w:rsidR="00723B4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23B49" w:rsidRDefault="00E77E73">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75</w:t>
            </w:r>
          </w:p>
        </w:tc>
      </w:tr>
    </w:tbl>
    <w:p w:rsidR="00723B49" w:rsidRDefault="00723B49">
      <w:pPr>
        <w:pStyle w:val="ProductList-Body"/>
      </w:pPr>
    </w:p>
    <w:p w:rsidR="00723B49" w:rsidRDefault="00E77E73">
      <w:pPr>
        <w:pStyle w:val="ProductList-Body"/>
      </w:pPr>
      <w:r>
        <w:t xml:space="preserve">         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723B4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23B49" w:rsidRDefault="00E77E7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23B49" w:rsidRDefault="00E77E73">
            <w:pPr>
              <w:pStyle w:val="ProductList-TableBody"/>
            </w:pPr>
            <w:r>
              <w:t>→600,000+</w:t>
            </w:r>
          </w:p>
        </w:tc>
      </w:tr>
      <w:tr w:rsidR="00723B4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23B49" w:rsidRDefault="00E77E73">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12</w:t>
            </w:r>
          </w:p>
        </w:tc>
      </w:tr>
    </w:tbl>
    <w:p w:rsidR="00723B49" w:rsidRDefault="00E77E73">
      <w:pPr>
        <w:pStyle w:val="ProductList-Body"/>
      </w:pPr>
      <w:r>
        <w:t xml:space="preserve">Le Società possono scegliere tra le offerte Planning Services disponibili fornite da Partner Microsoft qualificati o da Microsoft Consulting Services. Un elenco dei servizi disponibili è presente all’indirizzo </w:t>
      </w:r>
      <w:hyperlink r:id="rId134">
        <w:r>
          <w:rPr>
            <w:color w:val="00467F"/>
            <w:u w:val="single"/>
          </w:rPr>
          <w:t>http://www.microsoft.com/licensing/software-assurance/planning-services-overview.aspx</w:t>
        </w:r>
      </w:hyperlink>
      <w:r>
        <w:t xml:space="preserve">. </w:t>
      </w:r>
    </w:p>
    <w:p w:rsidR="00723B49" w:rsidRDefault="00723B49">
      <w:pPr>
        <w:pStyle w:val="ProductList-Body"/>
      </w:pPr>
    </w:p>
    <w:p w:rsidR="00723B49" w:rsidRDefault="00E77E73">
      <w:pPr>
        <w:pStyle w:val="ProductList-Body"/>
      </w:pPr>
      <w:r>
        <w:t>L’elenco di servizi disponibili e di livelli di servizi associati potrà cambiare in qualsiasi momento. I Provider Qualificati forniranno alle società, su loro richiesta, uno schema dell’Ambito di Lavoro disponibile per ciascuna delle offerte di servizi di cui sopra.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723B49" w:rsidRDefault="00E77E73">
      <w:pPr>
        <w:pStyle w:val="ProductList-Bullet"/>
        <w:numPr>
          <w:ilvl w:val="0"/>
          <w:numId w:val="40"/>
        </w:numPr>
      </w:pPr>
      <w:r>
        <w:t xml:space="preserve">I Planning Services potranno essere forniti alla Società da Partner Microsoft qualificati o da Microsoft Consulting Services. I servizi erogati con i voucher vengono forniti ai sensi di un contratto tra la Società e il Provider Qualificato; la Società può visualizzare l’elenco dei Provider Qualificati al seguente indirizzo: </w:t>
      </w:r>
      <w:hyperlink r:id="rId135">
        <w:r>
          <w:rPr>
            <w:color w:val="00467F"/>
            <w:u w:val="single"/>
          </w:rPr>
          <w:t>http://directory.partners.extranet.microsoft.com/psbproviders</w:t>
        </w:r>
      </w:hyperlink>
    </w:p>
    <w:p w:rsidR="00723B49" w:rsidRDefault="00E77E73">
      <w:pPr>
        <w:pStyle w:val="ProductList-Bullet"/>
        <w:numPr>
          <w:ilvl w:val="0"/>
          <w:numId w:val="40"/>
        </w:numPr>
      </w:pPr>
      <w:r>
        <w:t xml:space="preserve">Gli engagement Planning Services forniscono servizi di consulenza che coprono un ambito di lavoro predeterminato, il cui esito è un piano di distribuzione di alto livello; la distribuzione effettiva del software non può essere inclusa. </w:t>
      </w:r>
    </w:p>
    <w:p w:rsidR="00723B49" w:rsidRDefault="00E77E73">
      <w:pPr>
        <w:pStyle w:val="ProductList-Bullet"/>
        <w:numPr>
          <w:ilvl w:val="0"/>
          <w:numId w:val="40"/>
        </w:numPr>
      </w:pPr>
      <w:r>
        <w:t xml:space="preserve">I voucher Planning Services possono essere riscattati solo dalla società idonea a ricevere il vantaggio. </w:t>
      </w:r>
    </w:p>
    <w:p w:rsidR="00723B49" w:rsidRDefault="00E77E73">
      <w:pPr>
        <w:pStyle w:val="ProductList-Bullet"/>
        <w:numPr>
          <w:ilvl w:val="0"/>
          <w:numId w:val="40"/>
        </w:numPr>
      </w:pPr>
      <w:r>
        <w:t xml:space="preserve">I voucher Planning Services non potranno essere scambiati con contante, somme di denaro o altri corrispettivi. </w:t>
      </w:r>
    </w:p>
    <w:p w:rsidR="00723B49" w:rsidRDefault="00E77E73">
      <w:pPr>
        <w:pStyle w:val="ProductList-Bullet"/>
        <w:numPr>
          <w:ilvl w:val="0"/>
          <w:numId w:val="40"/>
        </w:numPr>
      </w:pPr>
      <w:r>
        <w:t xml:space="preserve">La riduzione della copertura SA qualificante in seguito a resi o altre modifiche apportate alla fatturazione, ove ammessa, potrà diminuire i giorni di idoneità ai Planning Services della Società. </w:t>
      </w:r>
    </w:p>
    <w:p w:rsidR="00723B49" w:rsidRDefault="00E77E73">
      <w:pPr>
        <w:pStyle w:val="ProductList-Bullet"/>
        <w:numPr>
          <w:ilvl w:val="0"/>
          <w:numId w:val="40"/>
        </w:numPr>
      </w:pPr>
      <w:r>
        <w:t xml:space="preserve">I tipi di Voucher non potranno essere cumulati. Gli engagement Planning Services non dovranno superare la durata massima specificata per il tipo di engagement. </w:t>
      </w:r>
    </w:p>
    <w:p w:rsidR="00723B49" w:rsidRDefault="00E77E73">
      <w:pPr>
        <w:pStyle w:val="ProductList-Bullet"/>
        <w:numPr>
          <w:ilvl w:val="0"/>
          <w:numId w:val="40"/>
        </w:numPr>
      </w:pPr>
      <w:r>
        <w:t xml:space="preserve">I voucher sono validi solo con Provider qualificati per il tipo di servizio specifico per il quale il voucher viene riscattato. </w:t>
      </w:r>
    </w:p>
    <w:p w:rsidR="00723B49" w:rsidRDefault="00E77E73">
      <w:pPr>
        <w:pStyle w:val="ProductList-Bullet"/>
        <w:numPr>
          <w:ilvl w:val="0"/>
          <w:numId w:val="40"/>
        </w:numPr>
      </w:pPr>
      <w:r>
        <w:t xml:space="preserve">I voucher dovranno essere assegnati durante il periodo della copertura SA. </w:t>
      </w:r>
    </w:p>
    <w:p w:rsidR="00723B49" w:rsidRDefault="00E77E73">
      <w:pPr>
        <w:pStyle w:val="ProductList-Bullet"/>
        <w:numPr>
          <w:ilvl w:val="0"/>
          <w:numId w:val="40"/>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723B49" w:rsidRDefault="00723B49">
      <w:pPr>
        <w:pStyle w:val="ProductList-Body"/>
      </w:pPr>
    </w:p>
    <w:p w:rsidR="00723B49" w:rsidRDefault="00E77E73">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ClauseHeading"/>
      </w:pPr>
      <w:bookmarkStart w:id="361" w:name="_Sec581"/>
      <w:r>
        <w:t>Enterprise Source Licensing Program</w:t>
      </w:r>
      <w:bookmarkEnd w:id="361"/>
    </w:p>
    <w:p w:rsidR="00723B49" w:rsidRDefault="00E77E73">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723B49" w:rsidRDefault="00723B49">
      <w:pPr>
        <w:pStyle w:val="ProductList-Body"/>
      </w:pPr>
    </w:p>
    <w:p w:rsidR="00723B49" w:rsidRDefault="00E77E73">
      <w:pPr>
        <w:pStyle w:val="ProductList-ClauseHeading"/>
      </w:pPr>
      <w:bookmarkStart w:id="362" w:name="_Sec582"/>
      <w:r>
        <w:t>Voucher Corsi</w:t>
      </w:r>
      <w:bookmarkEnd w:id="362"/>
    </w:p>
    <w:p w:rsidR="00723B49" w:rsidRDefault="00E77E73">
      <w:pPr>
        <w:pStyle w:val="ProductList-Body"/>
      </w:pPr>
      <w:r>
        <w:t>Le Società (diverse da quelle con Contratti Academic Select License, Select Plus for Academic, Open Value Subscription - Education Solutions, Campus e School), con copertura SAM (Software Assurance Membership, Partecipazione a Software Assurance) per i pool di Prodotti sono idonee a ricevere i Voucher Corsi di Microsoft a garanzia di un numero specifico di giorni di corsi, in base a un’iscrizione di tre anni o al periodo di validità del Contratto, come descritto di seguito.</w:t>
      </w:r>
    </w:p>
    <w:tbl>
      <w:tblPr>
        <w:tblStyle w:val="PURTable"/>
        <w:tblW w:w="0" w:type="dxa"/>
        <w:tblLook w:val="04A0" w:firstRow="1" w:lastRow="0" w:firstColumn="1" w:lastColumn="0" w:noHBand="0" w:noVBand="1"/>
      </w:tblPr>
      <w:tblGrid>
        <w:gridCol w:w="3603"/>
        <w:gridCol w:w="3604"/>
        <w:gridCol w:w="3583"/>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Pool di Sistemi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 giorno per 50 licenze (massimo 10 giorni)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 giorni per 50 licenze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 giorno per 50 licenze</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20 giorni per iscrizione idonea</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10 giorni per iscrizione idonea</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15 giorni*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25 giorni*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55 giorni*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80 giorni*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125 giorni*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200 giorni*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300 giorni*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400 giorni*</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SAM più di 600.000</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700 giorni*</w:t>
            </w:r>
          </w:p>
        </w:tc>
      </w:tr>
    </w:tbl>
    <w:p w:rsidR="00723B49" w:rsidRDefault="00E77E73">
      <w:pPr>
        <w:pStyle w:val="ProductList-Body"/>
      </w:pPr>
      <w:r>
        <w:t>*</w:t>
      </w:r>
      <w:r>
        <w:rPr>
          <w:i/>
        </w:rPr>
        <w:t>Numero di giorni in base all’iscrizione o al contratto idoneo.</w:t>
      </w:r>
    </w:p>
    <w:p w:rsidR="00723B49" w:rsidRDefault="00723B49">
      <w:pPr>
        <w:pStyle w:val="ProductList-Body"/>
      </w:pPr>
    </w:p>
    <w:p w:rsidR="00723B49" w:rsidRDefault="00E77E73">
      <w:pPr>
        <w:pStyle w:val="ProductList-Bullet"/>
        <w:numPr>
          <w:ilvl w:val="0"/>
          <w:numId w:val="41"/>
        </w:numPr>
      </w:pPr>
      <w:r>
        <w:t xml:space="preserve">I servizi erogati con i voucher vengono forniti ai sensi di un contratto tra la Società e il Microsoft Learning Partner qualificato. </w:t>
      </w:r>
    </w:p>
    <w:p w:rsidR="00723B49" w:rsidRDefault="00E77E73">
      <w:pPr>
        <w:pStyle w:val="ProductList-Bullet"/>
        <w:numPr>
          <w:ilvl w:val="0"/>
          <w:numId w:val="41"/>
        </w:numPr>
      </w:pPr>
      <w:r>
        <w:t xml:space="preserve">La quantità di giorni coperti dai voucher per i corsi rapidi è equivalente al numero di giorni necessari per la fornitura normale del corso. </w:t>
      </w:r>
    </w:p>
    <w:p w:rsidR="00723B49" w:rsidRDefault="00E77E73">
      <w:pPr>
        <w:pStyle w:val="ProductList-Bullet"/>
        <w:numPr>
          <w:ilvl w:val="0"/>
          <w:numId w:val="41"/>
        </w:numPr>
      </w:pPr>
      <w:r>
        <w:t xml:space="preserve">Il voucher è riscattabile solo per i giorni di corsi approvati tenuti da un istruttore presso i Microsoft Learning Partner qualificati.  I corsi personalizzati, diversi dai corsi approvati o dai corsi personalizzati rapidi realizzati esclusivamente in base a corsi approvati, non sono idonei ad essere coperti da questi voucher.   </w:t>
      </w:r>
    </w:p>
    <w:p w:rsidR="00723B49" w:rsidRDefault="00E77E73">
      <w:pPr>
        <w:pStyle w:val="ProductList-Bullet"/>
        <w:numPr>
          <w:ilvl w:val="0"/>
          <w:numId w:val="41"/>
        </w:numPr>
      </w:pPr>
      <w:r>
        <w:t>I voucher non possono essere utilizzati per coprire corrispettivi correlati alla mancata presenza di una società a un corso riservato.</w:t>
      </w:r>
    </w:p>
    <w:p w:rsidR="00723B49" w:rsidRDefault="00E77E73">
      <w:pPr>
        <w:pStyle w:val="ProductList-Bullet"/>
        <w:numPr>
          <w:ilvl w:val="0"/>
          <w:numId w:val="41"/>
        </w:numPr>
      </w:pPr>
      <w:r>
        <w:t>I voucher potranno essere riscattati solo da singole persone che hanno ricevuto dalla società l’approvazione a utilizzare il voucher, tranne in caso di utilizzo per le Sessioni Dimostrative.</w:t>
      </w:r>
    </w:p>
    <w:p w:rsidR="00723B49" w:rsidRDefault="00E77E73">
      <w:pPr>
        <w:pStyle w:val="ProductList-Bullet"/>
        <w:numPr>
          <w:ilvl w:val="0"/>
          <w:numId w:val="41"/>
        </w:numPr>
      </w:pPr>
      <w:r>
        <w:t xml:space="preserve">I voucher non potranno essere scambiati con contante, somme di denaro o altri corrispettivi. </w:t>
      </w:r>
    </w:p>
    <w:p w:rsidR="00723B49" w:rsidRDefault="00E77E73">
      <w:pPr>
        <w:pStyle w:val="ProductList-Bullet"/>
        <w:numPr>
          <w:ilvl w:val="0"/>
          <w:numId w:val="41"/>
        </w:numPr>
      </w:pPr>
      <w:r>
        <w:t xml:space="preserve">I voucher dovranno essere assegnati durante il periodo della copertura SA. </w:t>
      </w:r>
    </w:p>
    <w:p w:rsidR="00723B49" w:rsidRDefault="00E77E73">
      <w:pPr>
        <w:pStyle w:val="ProductList-Bullet"/>
        <w:numPr>
          <w:ilvl w:val="0"/>
          <w:numId w:val="41"/>
        </w:numPr>
      </w:pPr>
      <w:r>
        <w:t xml:space="preserve">I voucher scadranno dopo 180 giorni dalla data di assegnazione. Per i voucher, la cui data di scadenza è precedente a quella della copertura SA, verrà ripristinato il pool disponibile di giorni Voucher Corsi. </w:t>
      </w:r>
    </w:p>
    <w:p w:rsidR="00723B49" w:rsidRDefault="00E77E73">
      <w:pPr>
        <w:pStyle w:val="ProductList-Bullet"/>
        <w:numPr>
          <w:ilvl w:val="0"/>
          <w:numId w:val="41"/>
        </w:numPr>
      </w:pPr>
      <w:r>
        <w:t xml:space="preserve">Ad eccezione delle Sessioni Dimostrative, un giorno Voucher Corsi corrisponde all’equivalente di un giorno della sessione di formazione. Per le Sessioni Dimostrative un giorno Voucher Corsi corrisponde a una Sessione Dimostrativa. </w:t>
      </w:r>
    </w:p>
    <w:p w:rsidR="00723B49" w:rsidRDefault="00E77E73">
      <w:pPr>
        <w:pStyle w:val="ProductList-Bullet"/>
        <w:numPr>
          <w:ilvl w:val="0"/>
          <w:numId w:val="41"/>
        </w:numPr>
      </w:pPr>
      <w:r>
        <w:t xml:space="preserve">Le Società dovranno riscattare i Voucher Corsi a gruppi di quattro o più Sessioni Dimostrative. I Voucher Corsi riscattati per le Sessioni Dimostrative, diversamente dai Voucher Corsi riscattati per altre sessioni di formazione, non sono limitati a una sola persona. </w:t>
      </w:r>
    </w:p>
    <w:p w:rsidR="00723B49" w:rsidRDefault="00E77E73">
      <w:pPr>
        <w:pStyle w:val="ProductList-Bullet"/>
        <w:numPr>
          <w:ilvl w:val="0"/>
          <w:numId w:val="41"/>
        </w:numPr>
      </w:pPr>
      <w:r>
        <w:t xml:space="preserve">I voucher potranno essere utilizzati per riservare il corso con un solo Microsoft Learning Partner qualificato alla volta. </w:t>
      </w:r>
    </w:p>
    <w:p w:rsidR="00723B49" w:rsidRDefault="00E77E73">
      <w:pPr>
        <w:pStyle w:val="ProductList-Bullet"/>
        <w:numPr>
          <w:ilvl w:val="0"/>
          <w:numId w:val="41"/>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723B49" w:rsidRDefault="00E77E73">
      <w:pPr>
        <w:pStyle w:val="ProductList-Bullet"/>
        <w:numPr>
          <w:ilvl w:val="0"/>
          <w:numId w:val="41"/>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723B49" w:rsidRDefault="00723B49">
      <w:pPr>
        <w:pStyle w:val="ProductList-Body"/>
      </w:pPr>
    </w:p>
    <w:p w:rsidR="00723B49" w:rsidRDefault="00E77E73">
      <w:pPr>
        <w:pStyle w:val="ProductList-ClauseHeading"/>
      </w:pPr>
      <w:bookmarkStart w:id="363" w:name="_Sec583"/>
      <w:r>
        <w:t>E-Learning</w:t>
      </w:r>
      <w:bookmarkEnd w:id="363"/>
    </w:p>
    <w:p w:rsidR="00723B49" w:rsidRDefault="00E77E73">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723B49" w:rsidRDefault="00723B49">
      <w:pPr>
        <w:pStyle w:val="ProductList-Body"/>
      </w:pPr>
    </w:p>
    <w:p w:rsidR="00723B49" w:rsidRDefault="00E77E73">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723B49" w:rsidRDefault="00723B49">
      <w:pPr>
        <w:pStyle w:val="ProductList-Body"/>
      </w:pPr>
    </w:p>
    <w:p w:rsidR="00723B49" w:rsidRDefault="00E77E73">
      <w:pPr>
        <w:pStyle w:val="ProductList-ClauseHeading"/>
      </w:pPr>
      <w:bookmarkStart w:id="364" w:name="_Sec584"/>
      <w:r>
        <w:t>Home Use Program</w:t>
      </w:r>
      <w:bookmarkEnd w:id="364"/>
    </w:p>
    <w:p w:rsidR="00723B49" w:rsidRDefault="00E77E73">
      <w:pPr>
        <w:pStyle w:val="ProductList-Body"/>
      </w:pPr>
      <w:r>
        <w:t xml:space="preserve">I dipendenti delle Società che utilizzano le applicazioni con licenza qualificanti identificate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dispositivo (un PC o un Mac, specifico per il software acquistato). I programmi Academic Select (senza SAM), Academic Select Plus (senza SAM) e Academic Open non sono idonei per questo vantaggio.</w:t>
      </w:r>
    </w:p>
    <w:p w:rsidR="00723B49" w:rsidRDefault="00723B49">
      <w:pPr>
        <w:pStyle w:val="ProductList-Body"/>
      </w:pPr>
    </w:p>
    <w:p w:rsidR="00723B49" w:rsidRDefault="00E77E73">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723B49" w:rsidRDefault="00723B49">
      <w:pPr>
        <w:pStyle w:val="ProductList-Body"/>
      </w:pPr>
    </w:p>
    <w:p w:rsidR="00723B49" w:rsidRDefault="00E77E73">
      <w:pPr>
        <w:pStyle w:val="ProductList-Body"/>
      </w:pPr>
      <w:r>
        <w:t>Le condizioni per l’utilizzo del software Home Use Program intercorrono tra Microsoft e il dipendente della Società e sono accessibili tramite il sito Web del programma.</w:t>
      </w:r>
    </w:p>
    <w:p w:rsidR="00723B49" w:rsidRDefault="00723B49">
      <w:pPr>
        <w:pStyle w:val="ProductList-Body"/>
      </w:pPr>
    </w:p>
    <w:p w:rsidR="00723B49" w:rsidRDefault="00E77E73">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723B4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Licenza per Home Use Program Corrispondente</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Standard 2010/2013/2016</w:t>
            </w:r>
          </w:p>
          <w:p w:rsidR="00723B49" w:rsidRDefault="00E77E73">
            <w:pPr>
              <w:pStyle w:val="ProductList-TableBody"/>
            </w:pPr>
            <w:r>
              <w:t xml:space="preserve">Office Professional Plus 2010/2013/2016 </w:t>
            </w:r>
          </w:p>
          <w:p w:rsidR="00723B49" w:rsidRDefault="00E77E73">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 2016 HUP o Office 2016 per Mac Home &amp; Business con Lync DL HUP</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Access 2010/2013/2016</w:t>
            </w:r>
          </w:p>
          <w:p w:rsidR="00723B49" w:rsidRDefault="00E77E73">
            <w:pPr>
              <w:pStyle w:val="ProductList-TableBody"/>
            </w:pPr>
            <w:r>
              <w:t>Excel 2010/2013/2016</w:t>
            </w:r>
          </w:p>
          <w:p w:rsidR="00723B49" w:rsidRDefault="00E77E73">
            <w:pPr>
              <w:pStyle w:val="ProductList-TableBody"/>
            </w:pPr>
            <w:r>
              <w:t>PowerPoint 2010/2013/2016</w:t>
            </w:r>
          </w:p>
          <w:p w:rsidR="00723B49" w:rsidRDefault="00E77E73">
            <w:pPr>
              <w:pStyle w:val="ProductList-TableBody"/>
            </w:pPr>
            <w:r>
              <w:t>InfoPath 2010/2013/2016</w:t>
            </w:r>
          </w:p>
          <w:p w:rsidR="00723B49" w:rsidRDefault="00E77E73">
            <w:pPr>
              <w:pStyle w:val="ProductList-TableBody"/>
            </w:pPr>
            <w:r>
              <w:t>Lync 2010/2013/2015</w:t>
            </w:r>
          </w:p>
          <w:p w:rsidR="00723B49" w:rsidRDefault="00E77E73">
            <w:pPr>
              <w:pStyle w:val="ProductList-TableBody"/>
            </w:pPr>
            <w:r>
              <w:t>OneNote 2010/2013/2016</w:t>
            </w:r>
          </w:p>
          <w:p w:rsidR="00723B49" w:rsidRDefault="00E77E73">
            <w:pPr>
              <w:pStyle w:val="ProductList-TableBody"/>
            </w:pPr>
            <w:r>
              <w:t>Outlook 2010/2013/2016</w:t>
            </w:r>
          </w:p>
          <w:p w:rsidR="00723B49" w:rsidRDefault="00E77E73">
            <w:pPr>
              <w:pStyle w:val="ProductList-TableBody"/>
            </w:pPr>
            <w:r>
              <w:t>Publisher 2010/2013/2016</w:t>
            </w:r>
          </w:p>
          <w:p w:rsidR="00723B49" w:rsidRDefault="00E77E73">
            <w:pPr>
              <w:pStyle w:val="ProductList-TableBody"/>
            </w:pPr>
            <w:r>
              <w:t>Skype for Business 2015</w:t>
            </w:r>
          </w:p>
          <w:p w:rsidR="00723B49" w:rsidRDefault="00E77E7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Office Professional Plus 2016 HUP o Office 2016 per Mac Home &amp; Business con Lync DL HUP </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Visio Standard 2010/2013 /2016 </w:t>
            </w:r>
          </w:p>
          <w:p w:rsidR="00723B49" w:rsidRDefault="00E77E7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Visio Professional 2016 HUP</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Project Standard 2010/2013/2016</w:t>
            </w:r>
          </w:p>
          <w:p w:rsidR="00723B49" w:rsidRDefault="00E77E7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Project Professional 2016 HUP</w:t>
            </w:r>
          </w:p>
        </w:tc>
      </w:tr>
    </w:tbl>
    <w:p w:rsidR="00723B49" w:rsidRDefault="00E77E73">
      <w:pPr>
        <w:pStyle w:val="ProductList-Body"/>
      </w:pPr>
      <w:r>
        <w:rPr>
          <w:i/>
        </w:rPr>
        <w:t>Ulteriori informazioni, tra cui i dettagli relativi alla disponibilità futura del software aggiuntivo Home Use Program, sono reperibili all’indirizzo</w:t>
      </w:r>
    </w:p>
    <w:p w:rsidR="00723B49" w:rsidRDefault="005554EE">
      <w:pPr>
        <w:pStyle w:val="ProductList-Body"/>
      </w:pPr>
      <w:hyperlink r:id="rId136">
        <w:r w:rsidR="00E77E73">
          <w:rPr>
            <w:i/>
          </w:rPr>
          <w:t>http://www.microsoft.com/licensing</w:t>
        </w:r>
      </w:hyperlink>
      <w:r w:rsidR="00E77E73">
        <w:rPr>
          <w:i/>
        </w:rPr>
        <w:t>.</w:t>
      </w:r>
    </w:p>
    <w:p w:rsidR="00723B49" w:rsidRDefault="00723B49">
      <w:pPr>
        <w:pStyle w:val="ProductList-Body"/>
      </w:pPr>
    </w:p>
    <w:p w:rsidR="00723B49" w:rsidRDefault="00E77E73">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ClauseHeading"/>
      </w:pPr>
      <w:bookmarkStart w:id="365" w:name="_Sec585"/>
      <w:r>
        <w:t>Supporto per la Risoluzione dei Problemi 24x7</w:t>
      </w:r>
      <w:bookmarkEnd w:id="365"/>
    </w:p>
    <w:p w:rsidR="00723B49" w:rsidRDefault="00E77E73">
      <w:pPr>
        <w:pStyle w:val="ProductList-Body"/>
      </w:pPr>
      <w:r>
        <w:t xml:space="preserve">Le Società (diverse da quelle con contratti di Licenza Academic Select, Select Plus for Academic, Academic Open, Contratti Campus e School e Open Value Subscription - Education Solutions) con copertura SA sono idonee a beneficiare del Supporto per la Risoluzione dei Problemi 24x7. </w:t>
      </w:r>
    </w:p>
    <w:p w:rsidR="00723B49" w:rsidRDefault="00723B49">
      <w:pPr>
        <w:pStyle w:val="ProductList-Body"/>
      </w:pPr>
    </w:p>
    <w:p w:rsidR="00723B49" w:rsidRDefault="00E77E73">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723B49" w:rsidRDefault="00723B49">
      <w:pPr>
        <w:pStyle w:val="ProductList-Body"/>
      </w:pPr>
    </w:p>
    <w:p w:rsidR="00723B49" w:rsidRDefault="00E77E73">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723B49" w:rsidRDefault="00723B49">
      <w:pPr>
        <w:pStyle w:val="ProductList-Body"/>
      </w:pPr>
    </w:p>
    <w:p w:rsidR="00723B49" w:rsidRDefault="00E77E73">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723B49" w:rsidRDefault="00723B49">
      <w:pPr>
        <w:pStyle w:val="ProductList-Body"/>
      </w:pPr>
    </w:p>
    <w:p w:rsidR="00723B49" w:rsidRDefault="00E77E73">
      <w:pPr>
        <w:pStyle w:val="ProductList-SubClauseHeading"/>
      </w:pPr>
      <w:r>
        <w:t>Premi per Interventi Tramite Supporto Telefonico</w:t>
      </w:r>
    </w:p>
    <w:p w:rsidR="00723B49" w:rsidRDefault="00E77E73">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723B4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IW / Client - Incrementi Premi Interventi</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$200,000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300,000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270,000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 Fr. 330,000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CRC 1.650.000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kr 1.600.000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215,000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£135,000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JPY 24.000.000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KWD 240.000.000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kr 1.650.000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350,000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kr 2.000.000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NTD 7.000.000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INR 10.000.000</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RUB 6.600.000</w:t>
            </w:r>
          </w:p>
        </w:tc>
      </w:tr>
    </w:tbl>
    <w:p w:rsidR="00723B49" w:rsidRDefault="00723B49">
      <w:pPr>
        <w:pStyle w:val="ProductList-BodyIndented"/>
        <w:ind w:left="720"/>
      </w:pPr>
    </w:p>
    <w:p w:rsidR="00723B49" w:rsidRDefault="00E77E73">
      <w:pPr>
        <w:pStyle w:val="ProductList-BodyIndented"/>
      </w:pPr>
      <w:r>
        <w:t>Gli interventi con Supporto Telefonico non utilizzati scadranno al termine della copertura SA. Gli Interventi con Supporto Telefonico non potranno essere trasferiti tra iscrizioni o contratti diversi.</w:t>
      </w:r>
    </w:p>
    <w:p w:rsidR="00723B49" w:rsidRDefault="00723B49">
      <w:pPr>
        <w:pStyle w:val="ProductList-BodyIndented"/>
      </w:pPr>
    </w:p>
    <w:p w:rsidR="00723B49" w:rsidRDefault="00E77E73">
      <w:pPr>
        <w:pStyle w:val="ProductList-BodyIndented"/>
      </w:pPr>
      <w:r>
        <w:t xml:space="preserve">L’accesso al supporto telefonico locale è disponibile durante le ore lavorative indicate sul sito Web </w:t>
      </w:r>
      <w:hyperlink r:id="rId137">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723B49" w:rsidRDefault="00723B49">
      <w:pPr>
        <w:pStyle w:val="ProductList-BodyIndented"/>
        <w:ind w:left="720"/>
      </w:pPr>
    </w:p>
    <w:p w:rsidR="00723B49" w:rsidRDefault="00E77E73">
      <w:pPr>
        <w:pStyle w:val="ProductList-SubClauseHeading"/>
      </w:pPr>
      <w:r>
        <w:t>Interventi Basati sul Web</w:t>
      </w:r>
    </w:p>
    <w:p w:rsidR="00723B49" w:rsidRDefault="00E77E73">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723B49" w:rsidRDefault="00723B49">
      <w:pPr>
        <w:pStyle w:val="ProductList-BodyIndented"/>
      </w:pPr>
    </w:p>
    <w:p w:rsidR="00723B49" w:rsidRDefault="00E77E73">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723B49" w:rsidRDefault="00723B49">
      <w:pPr>
        <w:pStyle w:val="ProductList-BodyIndented"/>
        <w:ind w:left="720"/>
      </w:pPr>
    </w:p>
    <w:p w:rsidR="00723B49" w:rsidRDefault="00E77E73">
      <w:pPr>
        <w:pStyle w:val="ProductList-SubClauseHeading"/>
      </w:pPr>
      <w:r>
        <w:t>Contatti di Supporto</w:t>
      </w:r>
    </w:p>
    <w:p w:rsidR="00723B49" w:rsidRDefault="00E77E73">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723B4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S/S+: EA Livello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S/S+: EA Livello D</w:t>
            </w:r>
          </w:p>
        </w:tc>
      </w:tr>
      <w:tr w:rsidR="00723B49">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 Base alle Necessità</w:t>
            </w:r>
          </w:p>
        </w:tc>
      </w:tr>
      <w:tr w:rsidR="00723B49">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16</w:t>
            </w:r>
          </w:p>
        </w:tc>
      </w:tr>
    </w:tbl>
    <w:p w:rsidR="00723B49" w:rsidRDefault="00723B49">
      <w:pPr>
        <w:pStyle w:val="ProductList-BodyIndented"/>
      </w:pPr>
    </w:p>
    <w:p w:rsidR="00723B49" w:rsidRDefault="00E77E73">
      <w:pPr>
        <w:pStyle w:val="ProductList-SubClauseHeading"/>
      </w:pPr>
      <w:r>
        <w:t>Livello di Servizio per le Società con Copertura Software Assurance</w:t>
      </w:r>
    </w:p>
    <w:p w:rsidR="00723B49" w:rsidRDefault="00E77E73">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723B4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Risposta della Società Prevista</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Impatto commerciale critico </w:t>
            </w:r>
          </w:p>
          <w:p w:rsidR="00723B49" w:rsidRDefault="00E77E73">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Risposta alla prima chiamata entro 2 ore lavorative, in base all’offerta di supporto</w:t>
            </w:r>
          </w:p>
          <w:p w:rsidR="00723B49" w:rsidRDefault="00E77E73">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Allocazione delle risorse appropriate per sostenere l’impegno continuo 24x72</w:t>
            </w:r>
          </w:p>
          <w:p w:rsidR="00723B49" w:rsidRDefault="00E77E73">
            <w:pPr>
              <w:pStyle w:val="ProductList-TableBody"/>
            </w:pPr>
            <w:r>
              <w:t>Accesso e risposte rapide dall’autorità di controllo delle modifiche</w:t>
            </w:r>
          </w:p>
          <w:p w:rsidR="00723B49" w:rsidRDefault="00E77E73">
            <w:pPr>
              <w:pStyle w:val="ProductList-TableBody"/>
            </w:pPr>
            <w:r>
              <w:t>Comunicazione della direzione</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Impatto commerciale moderato: </w:t>
            </w:r>
          </w:p>
          <w:p w:rsidR="00723B49" w:rsidRDefault="00E77E73">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Risposta alla prima chiamata entro 4 ore lavorative, in base all’offerta di supporto</w:t>
            </w:r>
          </w:p>
          <w:p w:rsidR="00723B49" w:rsidRDefault="00E77E73">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Allocazione di risorse appropriate per sostenere l’impegno continuo durante le Ore Lavorative</w:t>
            </w:r>
          </w:p>
          <w:p w:rsidR="00723B49" w:rsidRDefault="00E77E73">
            <w:pPr>
              <w:pStyle w:val="ProductList-TableBody"/>
            </w:pPr>
            <w:r>
              <w:t>Accesso e risposta dall’autorità preposta al controllo delle modifiche entro 4 Ore Lavorative</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Impatto commerciale minimo </w:t>
            </w:r>
          </w:p>
          <w:p w:rsidR="00723B49" w:rsidRDefault="00E77E73">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Risposta alla prima chiamata entro 1 giorno lavorativo, in base all’offerta di supporto</w:t>
            </w:r>
          </w:p>
          <w:p w:rsidR="00723B49" w:rsidRDefault="00E77E73">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Informazioni accurate da parte di chi segue il caso</w:t>
            </w:r>
          </w:p>
          <w:p w:rsidR="00723B49" w:rsidRDefault="00E77E73">
            <w:pPr>
              <w:pStyle w:val="ProductList-TableBody"/>
            </w:pPr>
            <w:r>
              <w:t>Risposta entro 1 giorno lavorativo.</w:t>
            </w:r>
          </w:p>
        </w:tc>
      </w:tr>
    </w:tbl>
    <w:p w:rsidR="00723B49" w:rsidRDefault="00E77E73">
      <w:pPr>
        <w:pStyle w:val="ProductList-BodyIndented"/>
      </w:pPr>
      <w:r>
        <w:rPr>
          <w:i/>
        </w:rPr>
        <w:t>1 Contattare il rappresentante Microsoft per informazioni sulle ore lavorative locali.</w:t>
      </w:r>
    </w:p>
    <w:p w:rsidR="00723B49" w:rsidRDefault="00E77E73">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723B49" w:rsidRDefault="00723B49">
      <w:pPr>
        <w:pStyle w:val="ProductList-BodyIndented"/>
        <w:ind w:left="720"/>
      </w:pPr>
    </w:p>
    <w:p w:rsidR="00723B49" w:rsidRDefault="00E77E73">
      <w:pPr>
        <w:pStyle w:val="ProductList-SubClauseHeading"/>
      </w:pPr>
      <w:r>
        <w:t>Conversione degli Interventi di Supporto per la Risoluzione dei Problemi 24x7 Software Assurance in Servizi di Supporto Tecnico Microsoft Premier</w:t>
      </w:r>
    </w:p>
    <w:p w:rsidR="00723B49" w:rsidRDefault="00E77E73">
      <w:pPr>
        <w:pStyle w:val="ProductList-BodyIndented"/>
      </w:pPr>
      <w:r>
        <w:t>Le Società potranno convertire gli Interventi di Supporto per la Risoluzione dei Problemi 24x7 SA (Interventi SA PRS o “SAB”) in ore di Supporto per la Risoluzione dei Problemi Premier (PRS) o in ore Dedicated Support Engineer (DSE), applicabile solo alle attività di supporto tempestivo.</w:t>
      </w:r>
    </w:p>
    <w:p w:rsidR="00723B49" w:rsidRDefault="00723B49">
      <w:pPr>
        <w:pStyle w:val="ProductList-BodyIndented"/>
      </w:pPr>
    </w:p>
    <w:p w:rsidR="00723B49" w:rsidRDefault="00E77E73">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723B49" w:rsidRDefault="00723B49">
      <w:pPr>
        <w:pStyle w:val="ProductList-BodyIndented"/>
        <w:ind w:left="720"/>
      </w:pPr>
    </w:p>
    <w:p w:rsidR="00723B49" w:rsidRDefault="00E77E73">
      <w:pPr>
        <w:pStyle w:val="ProductList-SubClauseHeading"/>
      </w:pPr>
      <w:r>
        <w:t>Ulteriori Disposizioni di Carattere Commerciale</w:t>
      </w:r>
    </w:p>
    <w:p w:rsidR="00723B49" w:rsidRDefault="00E77E73">
      <w:pPr>
        <w:pStyle w:val="ProductList-BodyIndented"/>
      </w:pPr>
      <w:r>
        <w:t>La spesa SA non potrà essere cumulata tra iscrizioni Enterprise o Select, registrazioni Select Plus o Contratti Open Value per qualificarsi per premi aggiuntivi. La spesa di ciascuna iscrizione o contratto è utilizzata per determinare il premio relativo a quell’iscrizione o contratto.</w:t>
      </w:r>
    </w:p>
    <w:p w:rsidR="00723B49" w:rsidRDefault="00723B49">
      <w:pPr>
        <w:pStyle w:val="ProductList-BodyIndented"/>
      </w:pPr>
    </w:p>
    <w:p w:rsidR="00723B49" w:rsidRDefault="00E77E73">
      <w:pPr>
        <w:pStyle w:val="ProductList-BodyIndented"/>
      </w:pPr>
      <w:r>
        <w:t xml:space="preserve">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 </w:t>
      </w:r>
    </w:p>
    <w:p w:rsidR="00723B49" w:rsidRDefault="00723B49">
      <w:pPr>
        <w:pStyle w:val="ProductList-BodyIndented"/>
        <w:ind w:left="720"/>
      </w:pPr>
    </w:p>
    <w:p w:rsidR="00723B49" w:rsidRDefault="00E77E73">
      <w:pPr>
        <w:pStyle w:val="ProductList-SubClauseHeading"/>
      </w:pPr>
      <w:r>
        <w:t>Supporto Illimitato per la Risoluzione dei Problemi 24x7</w:t>
      </w:r>
    </w:p>
    <w:p w:rsidR="00723B49" w:rsidRDefault="00E77E73">
      <w:pPr>
        <w:pStyle w:val="ProductList-BodyIndented"/>
      </w:pPr>
      <w:r>
        <w:t>Questo vantaggio è disponibile esclusivamente tramite (1) Enrollment for Application Platform (EAP) ai sensi di un Contratto Enterprise e/o (2) l’Iscrizione Server and Cloud (SCE) ai sensi di un Contratto Enterprise e/o (3) l’acquisto di licenze per Parallel Data Warehouse (PDW) ai sensi di un contratto EA, EAP, Select Plus o Select.</w:t>
      </w:r>
    </w:p>
    <w:p w:rsidR="00723B49" w:rsidRDefault="00723B49">
      <w:pPr>
        <w:pStyle w:val="ProductList-BodyIndented"/>
        <w:ind w:left="720"/>
      </w:pPr>
    </w:p>
    <w:p w:rsidR="00723B49" w:rsidRDefault="00E77E73">
      <w:pPr>
        <w:pStyle w:val="ProductList-SubClauseHeading"/>
      </w:pPr>
      <w:r>
        <w:t>Idoneità a SCE</w:t>
      </w:r>
    </w:p>
    <w:p w:rsidR="00723B49" w:rsidRDefault="00E77E73">
      <w:pPr>
        <w:pStyle w:val="ProductList-BodyIndented"/>
      </w:pPr>
      <w:r>
        <w:t>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723B49" w:rsidRDefault="00723B49">
      <w:pPr>
        <w:pStyle w:val="ProductList-BodyIndented"/>
      </w:pPr>
    </w:p>
    <w:p w:rsidR="00723B49" w:rsidRDefault="00E77E73">
      <w:pPr>
        <w:pStyle w:val="ProductList-BodyIndented"/>
      </w:pPr>
      <w:r>
        <w:t>I Prodotti della Piattaforma Applicativa qualificanti sono:</w:t>
      </w:r>
    </w:p>
    <w:p w:rsidR="00723B49" w:rsidRDefault="00E77E73">
      <w:pPr>
        <w:pStyle w:val="ProductList-Bullet"/>
        <w:numPr>
          <w:ilvl w:val="1"/>
          <w:numId w:val="42"/>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723B49" w:rsidRDefault="00E77E73">
      <w:pPr>
        <w:pStyle w:val="ProductList-Bullet"/>
        <w:numPr>
          <w:ilvl w:val="1"/>
          <w:numId w:val="42"/>
        </w:numPr>
      </w:pPr>
      <w:r>
        <w:t>BizTalk Server</w:t>
      </w:r>
      <w:r>
        <w:fldChar w:fldCharType="begin"/>
      </w:r>
      <w:r>
        <w:instrText xml:space="preserve"> XE "BizTalk Server" </w:instrText>
      </w:r>
      <w:r>
        <w:fldChar w:fldCharType="end"/>
      </w:r>
      <w:r>
        <w:t xml:space="preserve"> (Edizioni Standard, Enterprise e Branch)</w:t>
      </w:r>
    </w:p>
    <w:p w:rsidR="00723B49" w:rsidRDefault="00E77E73">
      <w:pPr>
        <w:pStyle w:val="ProductList-Bullet"/>
        <w:numPr>
          <w:ilvl w:val="1"/>
          <w:numId w:val="42"/>
        </w:numPr>
      </w:pPr>
      <w:r>
        <w:t>Office SharePoint Server</w:t>
      </w:r>
      <w:r>
        <w:fldChar w:fldCharType="begin"/>
      </w:r>
      <w:r>
        <w:instrText xml:space="preserve"> XE "SharePoint Server" </w:instrText>
      </w:r>
      <w:r>
        <w:fldChar w:fldCharType="end"/>
      </w:r>
    </w:p>
    <w:p w:rsidR="00723B49" w:rsidRDefault="00E77E73">
      <w:pPr>
        <w:pStyle w:val="ProductList-BodyIndented"/>
      </w:pPr>
      <w:r>
        <w:t>I prodotti qualificanti del Componente Core Infrastructure sono:</w:t>
      </w:r>
    </w:p>
    <w:p w:rsidR="00723B49" w:rsidRDefault="00E77E73">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723B49" w:rsidRDefault="00E77E73">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723B49" w:rsidRDefault="00723B49">
      <w:pPr>
        <w:pStyle w:val="ProductList-BodyIndented"/>
      </w:pPr>
    </w:p>
    <w:p w:rsidR="00723B49" w:rsidRDefault="00E77E73">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 xml:space="preserve">Spesa Media Annuale Minima per SA per beneficiare del PRS Illimitato 24x7 </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250,000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375,000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337,500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412,500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2,062,500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2,000,000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268,750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168,750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30,000,000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300,000,000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2,062,500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437,500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2,500,000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8,750,000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12,500,000</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8,250,000</w:t>
            </w:r>
          </w:p>
        </w:tc>
      </w:tr>
    </w:tbl>
    <w:p w:rsidR="00723B49" w:rsidRDefault="00723B49">
      <w:pPr>
        <w:pStyle w:val="ProductList-BodyIndented"/>
        <w:ind w:left="720"/>
      </w:pPr>
    </w:p>
    <w:p w:rsidR="00723B49" w:rsidRDefault="00E77E73">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723B49" w:rsidRDefault="00723B49">
      <w:pPr>
        <w:pStyle w:val="ProductList-BodyIndented"/>
        <w:ind w:left="720"/>
      </w:pPr>
    </w:p>
    <w:p w:rsidR="00723B49" w:rsidRDefault="00E77E73">
      <w:pPr>
        <w:pStyle w:val="ProductList-SubClauseHeading"/>
      </w:pPr>
      <w:r>
        <w:t>Idoneità con Parallel Data Warehouse</w:t>
      </w:r>
    </w:p>
    <w:p w:rsidR="00723B49" w:rsidRDefault="00E77E73">
      <w:pPr>
        <w:pStyle w:val="ProductList-BodyIndented"/>
      </w:pPr>
      <w:r>
        <w:t>Le Società che acquisiscono licenze per Parallel Data Warehouse</w:t>
      </w:r>
      <w:r>
        <w:fldChar w:fldCharType="begin"/>
      </w:r>
      <w:r>
        <w:instrText xml:space="preserve"> XE "Parallel Data Warehouse" </w:instrText>
      </w:r>
      <w:r>
        <w:fldChar w:fldCharType="end"/>
      </w:r>
      <w:r>
        <w:t xml:space="preserv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rsidR="00723B49" w:rsidRDefault="00723B49">
      <w:pPr>
        <w:pStyle w:val="ProductList-BodyIndented"/>
      </w:pPr>
    </w:p>
    <w:p w:rsidR="00723B49" w:rsidRDefault="00E77E73">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723B49" w:rsidRDefault="00723B49">
      <w:pPr>
        <w:pStyle w:val="ProductList-BodyIndented"/>
      </w:pPr>
    </w:p>
    <w:p w:rsidR="00723B49" w:rsidRDefault="00E77E73">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Contatti di supporto consentiti</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4</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5</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6</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7</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8</w:t>
            </w:r>
          </w:p>
        </w:tc>
      </w:tr>
    </w:tbl>
    <w:p w:rsidR="00723B49" w:rsidRDefault="00723B49">
      <w:pPr>
        <w:pStyle w:val="ProductList-BodyIndented"/>
      </w:pPr>
    </w:p>
    <w:p w:rsidR="00723B49" w:rsidRDefault="00E77E73">
      <w:pPr>
        <w:pStyle w:val="ProductList-BodyIndented"/>
      </w:pPr>
      <w:r>
        <w:t>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723B49" w:rsidRDefault="00723B49">
      <w:pPr>
        <w:pStyle w:val="ProductList-BodyIndented"/>
        <w:jc w:val="right"/>
      </w:pPr>
    </w:p>
    <w:tbl>
      <w:tblPr>
        <w:tblStyle w:val="PURTable0"/>
        <w:tblW w:w="0" w:type="dxa"/>
        <w:tblLook w:val="04A0" w:firstRow="1" w:lastRow="0" w:firstColumn="1" w:lastColumn="0" w:noHBand="0" w:noVBand="1"/>
      </w:tblPr>
      <w:tblGrid>
        <w:gridCol w:w="1044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Indented"/>
      </w:pPr>
    </w:p>
    <w:p w:rsidR="00723B49" w:rsidRDefault="00E77E73">
      <w:pPr>
        <w:pStyle w:val="ProductList-ClauseHeading"/>
      </w:pPr>
      <w:bookmarkStart w:id="366" w:name="_Sec586"/>
      <w:r>
        <w:t>Supporto HotFix Esteso</w:t>
      </w:r>
      <w:bookmarkEnd w:id="366"/>
    </w:p>
    <w:p w:rsidR="00723B49" w:rsidRDefault="00E77E73">
      <w:pPr>
        <w:pStyle w:val="ProductList-Body"/>
      </w:pPr>
      <w:r>
        <w:t>Il Supporto Hotfix Esteso è disponibile per le società che hanno sottoscritto un contratto Premier o Essential e hanno acquistato la copertura SA ai sensi dei seguenti programmi:</w:t>
      </w:r>
    </w:p>
    <w:p w:rsidR="00723B49" w:rsidRDefault="00E77E73">
      <w:pPr>
        <w:pStyle w:val="ProductList-Bullet"/>
        <w:numPr>
          <w:ilvl w:val="0"/>
          <w:numId w:val="44"/>
        </w:numPr>
      </w:pPr>
      <w:r>
        <w:t xml:space="preserve">Le Società (diverse da quelle con Contratti Academic Select, Select Plus for Academic, Campus e School e Open Value Subscription - Education Solutions), con copertura SAM (Software Assurance Membership, Partecipazione a Software Assurance) per il Pool di Applicazioni si qualificano per il Supporto Hotfix Esteso per i prodotti del pool di Applicazioni. </w:t>
      </w:r>
    </w:p>
    <w:p w:rsidR="00723B49" w:rsidRDefault="00E77E73">
      <w:pPr>
        <w:pStyle w:val="ProductList-Bullet"/>
        <w:numPr>
          <w:ilvl w:val="0"/>
          <w:numId w:val="44"/>
        </w:numPr>
      </w:pPr>
      <w:r>
        <w:t>Le Società (diverse da quelle con contratti Academic Select, Select Plus for Academic, Campus e School e Open Value Subscription - Education Solutions), con copertura SAM (Software Assurance Membership, Partecipazione a Software Assurance) per pool di Sistemi si qualificano per il Supporto Hotfix Esteso per il sistema operativo Windows Desktop e/o il sistema operativo Windows Embedded (con copertura SAM per un prodotto Windows Embedded).</w:t>
      </w:r>
    </w:p>
    <w:p w:rsidR="00723B49" w:rsidRDefault="00E77E73">
      <w:pPr>
        <w:pStyle w:val="ProductList-Bullet"/>
        <w:numPr>
          <w:ilvl w:val="0"/>
          <w:numId w:val="44"/>
        </w:numPr>
      </w:pPr>
      <w:r>
        <w:t>Le Società (diverse da quelle con contratti Academic) in possesso di SA per almeno un prodotto server si qualificano per il Supporto Hotfix Esteso per i prodotti Server. I seguenti prodotti server rientrano nella copertura: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723B49" w:rsidRDefault="00723B49">
      <w:pPr>
        <w:pStyle w:val="ProductList-Body"/>
      </w:pPr>
    </w:p>
    <w:p w:rsidR="00723B49" w:rsidRDefault="00E77E73">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723B49" w:rsidRDefault="00723B49">
      <w:pPr>
        <w:pStyle w:val="PURBreadcrumb"/>
      </w:pPr>
    </w:p>
    <w:p w:rsidR="00723B49" w:rsidRDefault="00E77E73">
      <w:pPr>
        <w:pStyle w:val="ProductList-ClauseHeading"/>
      </w:pPr>
      <w:bookmarkStart w:id="367" w:name="_Sec587"/>
      <w:r>
        <w:t>Disponibilità di Licenze Step-Up</w:t>
      </w:r>
      <w:bookmarkEnd w:id="367"/>
    </w:p>
    <w:p w:rsidR="00723B49" w:rsidRDefault="00E77E73">
      <w:pPr>
        <w:pStyle w:val="ProductList-Body"/>
      </w:pPr>
      <w:r>
        <w:t xml:space="preserve">La Licenza Step-Up dovrà essere acquisita (e sarà valida unicamente in tal caso) ai sensi del medesimo contratto e della medesima iscrizione per programmi multilicenza, se disponibile, con cui è stata originariamente acquisita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hanno prevalenza sulla Licenza sottostante per il prodotto qualificante e hanno prevalenza su tale Licenza. Per ulteriori informazioni, consultare il Documento relativo alla Licenza Step-Up per Enterprise Edition nel quadro dei contratti multilicenza all’indirizzo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23B4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Step-Up A</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BizTalk Server Standard</w:t>
            </w:r>
            <w:r>
              <w:fldChar w:fldCharType="begin"/>
            </w:r>
            <w:r>
              <w:instrText xml:space="preserve"> XE "BizTalk Server Standard"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BizTalk Server Enterprise</w:t>
            </w:r>
            <w:r>
              <w:fldChar w:fldCharType="begin"/>
            </w:r>
            <w:r>
              <w:instrText xml:space="preserve"> XE "BizTalk Server Enterprise"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BizTalk Server Enterprise</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Commerce Server Enterprise</w:t>
            </w:r>
            <w:r>
              <w:fldChar w:fldCharType="begin"/>
            </w:r>
            <w:r>
              <w:instrText xml:space="preserve"> XE "Commerce Server Enterprise"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w:t>
            </w:r>
            <w:r>
              <w:fldChar w:fldCharType="begin"/>
            </w:r>
            <w:r>
              <w:instrText xml:space="preserve"> XE "Enterprise CAL" </w:instrText>
            </w:r>
            <w:r>
              <w:fldChar w:fldCharType="end"/>
            </w:r>
            <w:r>
              <w:t xml:space="preserve"> Suite</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 Bridge per Office 365</w:t>
            </w:r>
            <w:r>
              <w:fldChar w:fldCharType="begin"/>
            </w:r>
            <w:r>
              <w:instrText xml:space="preserve"> XE "Enterprise CAL Suite Bridge per Office 365"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 Bridge per Microsoft Intune</w:t>
            </w:r>
            <w:r>
              <w:fldChar w:fldCharType="begin"/>
            </w:r>
            <w:r>
              <w:instrText xml:space="preserve"> XE "Core CAL Suite Bridge per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 Bridge per Microsoft Intune</w:t>
            </w:r>
            <w:r>
              <w:fldChar w:fldCharType="begin"/>
            </w:r>
            <w:r>
              <w:instrText xml:space="preserve"> XE "Enterprise CAL Suite Bridge per Microsoft Intune"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CAL Suite Bridge per Enterprise Mobility Suite</w:t>
            </w:r>
            <w:r>
              <w:fldChar w:fldCharType="begin"/>
            </w:r>
            <w:r>
              <w:instrText xml:space="preserve"> XE "Core CAL Suite Bridge per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CAL Suite Bridge per Enterprise Mobility Suite</w:t>
            </w:r>
            <w:r>
              <w:fldChar w:fldCharType="begin"/>
            </w:r>
            <w:r>
              <w:instrText xml:space="preserve"> XE "Enterprise CAL Suite Bridge per Enterprise Mobility Suite"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Core Infrastructure Server Suite Datacenter</w:t>
            </w:r>
            <w:r>
              <w:fldChar w:fldCharType="begin"/>
            </w:r>
            <w:r>
              <w:instrText xml:space="preserve"> XE "Core Infrastructure Server Suite Datacenter"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Desktop Education con Enterprise CAL Suite</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Desktop School con Enterprise CAL Suite</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Exchange Server Enterprise</w:t>
            </w:r>
            <w:r>
              <w:fldChar w:fldCharType="begin"/>
            </w:r>
            <w:r>
              <w:instrText xml:space="preserve"> XE "Exchange Server Enterprise"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Forefront TMG Enterprise</w:t>
            </w:r>
            <w:r>
              <w:fldChar w:fldCharType="begin"/>
            </w:r>
            <w:r>
              <w:instrText xml:space="preserve"> XE "Forefront TMG Enterprise"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Internet Security and Acceleration (ISA) Enterprise Server</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Microsoft Dynamics CRM Server</w:t>
            </w:r>
            <w:r>
              <w:fldChar w:fldCharType="begin"/>
            </w:r>
            <w:r>
              <w:instrText xml:space="preserve"> XE "Microsoft Dynamics CRM Server"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Office Professional Plus</w:t>
            </w:r>
            <w:r>
              <w:fldChar w:fldCharType="begin"/>
            </w:r>
            <w:r>
              <w:instrText xml:space="preserve"> XE "Office Professional Plus"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Desktop</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Desktop con Microsoft Desktop Optimization Pack</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Project Professional</w:t>
            </w:r>
            <w:r>
              <w:fldChar w:fldCharType="begin"/>
            </w:r>
            <w:r>
              <w:instrText xml:space="preserve"> XE "Project Professional"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SQL Server Enterprise Core</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SQL Server Enterprise</w:t>
            </w:r>
            <w:r>
              <w:fldChar w:fldCharType="begin"/>
            </w:r>
            <w:r>
              <w:instrText xml:space="preserve"> XE "SQL Server Enterprise" </w:instrText>
            </w:r>
            <w:r>
              <w:fldChar w:fldCharType="end"/>
            </w:r>
            <w:r>
              <w:t xml:space="preserve"> Core</w:t>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SQL Server Business Intelligence</w:t>
            </w:r>
            <w:r>
              <w:fldChar w:fldCharType="begin"/>
            </w:r>
            <w:r>
              <w:instrText xml:space="preserve"> XE "SQL Server Business Intelligence"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System Center Datacenter</w:t>
            </w:r>
            <w:r>
              <w:fldChar w:fldCharType="begin"/>
            </w:r>
            <w:r>
              <w:instrText xml:space="preserve"> XE "System Center Datacenter"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Visio Professional</w:t>
            </w:r>
            <w:r>
              <w:fldChar w:fldCharType="begin"/>
            </w:r>
            <w:r>
              <w:instrText xml:space="preserve"> XE "Visio Professional"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Visual Studio Enterprise con MSDN</w:t>
            </w:r>
            <w:r>
              <w:fldChar w:fldCharType="begin"/>
            </w:r>
            <w:r>
              <w:instrText xml:space="preserve"> XE "Visual Studio Enterprise con MSDN"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Visual Studio Enterprise con MSDN</w:t>
            </w:r>
            <w:r>
              <w:fldChar w:fldCharType="begin"/>
            </w:r>
            <w:r>
              <w:instrText xml:space="preserve"> XE "Visual Studio Enterprise con MSDN" </w:instrText>
            </w:r>
            <w:r>
              <w:fldChar w:fldCharType="end"/>
            </w:r>
          </w:p>
        </w:tc>
      </w:tr>
      <w:tr w:rsidR="00723B49">
        <w:tc>
          <w:tcPr>
            <w:tcW w:w="600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Windows Server Datacenter</w:t>
            </w:r>
            <w:r>
              <w:fldChar w:fldCharType="begin"/>
            </w:r>
            <w:r>
              <w:instrText xml:space="preserve"> XE "Windows Server Datacenter" </w:instrText>
            </w:r>
            <w:r>
              <w:fldChar w:fldCharType="end"/>
            </w:r>
          </w:p>
        </w:tc>
      </w:tr>
    </w:tbl>
    <w:p w:rsidR="00723B49" w:rsidRDefault="00723B49">
      <w:pPr>
        <w:pStyle w:val="ProductList-Body"/>
      </w:pPr>
    </w:p>
    <w:p w:rsidR="00723B49" w:rsidRDefault="00723B49">
      <w:pPr>
        <w:pStyle w:val="ProductList-Body"/>
      </w:pPr>
    </w:p>
    <w:p w:rsidR="00723B49" w:rsidRDefault="00E77E73">
      <w:pPr>
        <w:pStyle w:val="ProductList-ClauseHeading"/>
      </w:pPr>
      <w:bookmarkStart w:id="368" w:name="_Sec588"/>
      <w:r>
        <w:t>Server - Diritti per il Ripristino di Emergenza</w:t>
      </w:r>
      <w:bookmarkEnd w:id="368"/>
    </w:p>
    <w:p w:rsidR="00723B49" w:rsidRDefault="00E77E73">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723B49" w:rsidRDefault="00723B49">
      <w:pPr>
        <w:pStyle w:val="ProductList-Body"/>
      </w:pPr>
    </w:p>
    <w:p w:rsidR="00723B49" w:rsidRDefault="00E77E73">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723B49" w:rsidRDefault="00E77E73">
      <w:pPr>
        <w:pStyle w:val="ProductList-Bullet"/>
        <w:numPr>
          <w:ilvl w:val="0"/>
          <w:numId w:val="45"/>
        </w:numPr>
      </w:pPr>
      <w:r>
        <w:t>ogni 90 giorni per brevi periodi non superiori a una settimana per l’esecuzione di test sul ripristino di emergenza;</w:t>
      </w:r>
    </w:p>
    <w:p w:rsidR="00723B49" w:rsidRDefault="00E77E73">
      <w:pPr>
        <w:pStyle w:val="ProductList-Bullet"/>
        <w:numPr>
          <w:ilvl w:val="0"/>
          <w:numId w:val="45"/>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723B49" w:rsidRDefault="00E77E73">
      <w:pPr>
        <w:pStyle w:val="ProductList-Bullet"/>
        <w:numPr>
          <w:ilvl w:val="0"/>
          <w:numId w:val="45"/>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723B49" w:rsidRDefault="00723B49">
      <w:pPr>
        <w:pStyle w:val="ProductList-Body"/>
      </w:pPr>
    </w:p>
    <w:p w:rsidR="00723B49" w:rsidRDefault="00E77E73">
      <w:pPr>
        <w:pStyle w:val="ProductList-Body"/>
      </w:pPr>
      <w:r>
        <w:t>Per utilizzare il software ai sensi dei diritti per il ripristino di emergenza, la Società dovrà rispettare le seguenti condizioni:</w:t>
      </w:r>
    </w:p>
    <w:p w:rsidR="00723B49" w:rsidRDefault="00E77E73">
      <w:pPr>
        <w:pStyle w:val="ProductList-Bullet"/>
        <w:numPr>
          <w:ilvl w:val="0"/>
          <w:numId w:val="46"/>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723B49" w:rsidRDefault="00E77E73">
      <w:pPr>
        <w:pStyle w:val="ProductList-Bullet"/>
        <w:numPr>
          <w:ilvl w:val="0"/>
          <w:numId w:val="46"/>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723B49" w:rsidRDefault="00E77E73">
      <w:pPr>
        <w:pStyle w:val="ProductList-Bullet"/>
        <w:numPr>
          <w:ilvl w:val="0"/>
          <w:numId w:val="46"/>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723B49" w:rsidRDefault="00E77E73">
      <w:pPr>
        <w:pStyle w:val="ProductList-Bullet"/>
        <w:numPr>
          <w:ilvl w:val="1"/>
          <w:numId w:val="46"/>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723B49" w:rsidRDefault="00E77E73">
      <w:pPr>
        <w:pStyle w:val="ProductList-Bullet"/>
        <w:numPr>
          <w:ilvl w:val="1"/>
          <w:numId w:val="4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723B49" w:rsidRDefault="00E77E73">
      <w:pPr>
        <w:pStyle w:val="ProductList-Body"/>
        <w:ind w:left="1080"/>
      </w:pPr>
      <w:r>
        <w:t>- eseguire il software di virtualizzazione dell’hardware, ad esempio Hyper-V,</w:t>
      </w:r>
    </w:p>
    <w:p w:rsidR="00723B49" w:rsidRDefault="00E77E73">
      <w:pPr>
        <w:pStyle w:val="ProductList-Body"/>
        <w:ind w:left="1080"/>
      </w:pPr>
      <w:r>
        <w:t>- fornire servizi di virtualizzazione dell’hardware,</w:t>
      </w:r>
    </w:p>
    <w:p w:rsidR="00723B49" w:rsidRDefault="00E77E73">
      <w:pPr>
        <w:pStyle w:val="ProductList-Body"/>
        <w:ind w:left="1080"/>
      </w:pPr>
      <w:r>
        <w:t>- eseguire agenti del software per gestire il software di virtualizzazione dell’hardware,</w:t>
      </w:r>
    </w:p>
    <w:p w:rsidR="00723B49" w:rsidRDefault="00E77E73">
      <w:pPr>
        <w:pStyle w:val="ProductList-Body"/>
        <w:ind w:left="1080"/>
      </w:pPr>
      <w:r>
        <w:t>- fungere da destinazione della replica,</w:t>
      </w:r>
    </w:p>
    <w:p w:rsidR="00723B49" w:rsidRDefault="00E77E73">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723B49" w:rsidRDefault="00E77E73">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723B49" w:rsidRDefault="00E77E73">
      <w:pPr>
        <w:pStyle w:val="ProductList-Body"/>
        <w:ind w:left="1080"/>
      </w:pPr>
      <w:r>
        <w:t xml:space="preserve">- eseguire carichi di lavoro per il ripristino di emergenza come descritto sopra. </w:t>
      </w:r>
    </w:p>
    <w:p w:rsidR="00723B49" w:rsidRDefault="00E77E73">
      <w:pPr>
        <w:pStyle w:val="ProductList-Bullet"/>
        <w:numPr>
          <w:ilvl w:val="1"/>
          <w:numId w:val="47"/>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723B49" w:rsidRDefault="00E77E73">
      <w:pPr>
        <w:pStyle w:val="ProductList-Bullet"/>
        <w:numPr>
          <w:ilvl w:val="0"/>
          <w:numId w:val="47"/>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rsidR="00723B49" w:rsidRDefault="00E77E73">
      <w:pPr>
        <w:pStyle w:val="ProductList-Bullet"/>
        <w:numPr>
          <w:ilvl w:val="0"/>
          <w:numId w:val="47"/>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rsidR="00723B49" w:rsidRDefault="00E77E73">
      <w:pPr>
        <w:pStyle w:val="ProductList-Bullet"/>
        <w:numPr>
          <w:ilvl w:val="0"/>
          <w:numId w:val="47"/>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723B49" w:rsidRDefault="00E77E73">
      <w:pPr>
        <w:pStyle w:val="ProductList-Bullet"/>
        <w:numPr>
          <w:ilvl w:val="0"/>
          <w:numId w:val="47"/>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 </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ClauseHeading"/>
      </w:pPr>
      <w:bookmarkStart w:id="369" w:name="_Sec589"/>
      <w:r>
        <w:t>Mobilità delle Licenze</w:t>
      </w:r>
      <w:bookmarkEnd w:id="369"/>
    </w:p>
    <w:p w:rsidR="00723B49" w:rsidRDefault="00E77E73">
      <w:pPr>
        <w:pStyle w:val="ProductList-SubClauseHeading"/>
      </w:pPr>
      <w:r>
        <w:t>Mobilità delle Licenze tra Server Farm</w:t>
      </w:r>
    </w:p>
    <w:p w:rsidR="00723B49" w:rsidRDefault="00E77E73">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a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723B49" w:rsidRDefault="00723B49">
      <w:pPr>
        <w:pStyle w:val="ProductList-BodyIndented"/>
      </w:pPr>
    </w:p>
    <w:p w:rsidR="00723B49" w:rsidRDefault="00E77E73">
      <w:pPr>
        <w:pStyle w:val="ProductList-SubClauseHeading"/>
      </w:pPr>
      <w:r>
        <w:t>Mobilità delle Licenze tramite Software Assurance</w:t>
      </w:r>
    </w:p>
    <w:p w:rsidR="00723B49" w:rsidRDefault="00E77E73">
      <w:pPr>
        <w:pStyle w:val="ProductList-BodyIndented"/>
      </w:pPr>
      <w:r>
        <w:t xml:space="preserve">Ai sensi della Mobilità delle Licenze tramite Software Assurance, la Società potrà trasferire a un server condiviso di terzi il proprio software con licenza ai sensi di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fatti salvi i requisiti di seguito indicati. I prodotti utilizzati per il Self-Hosting non potranno essere utilizzati contemporaneamente ai sensi dei diritti sulla Mobilità delle Licenze tramite Software Assurance.</w:t>
      </w:r>
    </w:p>
    <w:p w:rsidR="00723B49" w:rsidRDefault="00723B49">
      <w:pPr>
        <w:pStyle w:val="ProductList-BodyIndented"/>
      </w:pPr>
    </w:p>
    <w:p w:rsidR="00723B49" w:rsidRDefault="00E77E73">
      <w:pPr>
        <w:pStyle w:val="ProductList-SubSubClauseHeading"/>
      </w:pPr>
      <w:r>
        <w:t>Utilizzo Autorizzato:</w:t>
      </w:r>
    </w:p>
    <w:p w:rsidR="00723B49" w:rsidRDefault="00E77E73">
      <w:pPr>
        <w:pStyle w:val="ProductList-BodyIndented2"/>
      </w:pPr>
      <w:r>
        <w:t>Mediante la Mobilità delle Licenze tramite SA, la Società potrà:</w:t>
      </w:r>
    </w:p>
    <w:p w:rsidR="00723B49" w:rsidRDefault="00E77E73">
      <w:pPr>
        <w:pStyle w:val="ProductList-Bullet"/>
        <w:numPr>
          <w:ilvl w:val="2"/>
          <w:numId w:val="48"/>
        </w:numPr>
      </w:pPr>
      <w:r>
        <w:t xml:space="preserve">eseguire il software con licenza su server condivisi di terzi; </w:t>
      </w:r>
    </w:p>
    <w:p w:rsidR="00723B49" w:rsidRDefault="00E77E73">
      <w:pPr>
        <w:pStyle w:val="ProductList-Bullet"/>
        <w:numPr>
          <w:ilvl w:val="2"/>
          <w:numId w:val="48"/>
        </w:numPr>
      </w:pPr>
      <w:r>
        <w:t xml:space="preserve">accedere a tale software ai sensi delle licenze e ai sensi di SL per Utente e SL per Dispositivo tramite cui è consentito l’accesso ai Prodotti; </w:t>
      </w:r>
    </w:p>
    <w:p w:rsidR="00723B49" w:rsidRDefault="00E77E73">
      <w:pPr>
        <w:pStyle w:val="ProductList-Bullet"/>
        <w:numPr>
          <w:ilvl w:val="2"/>
          <w:numId w:val="48"/>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723B49" w:rsidRDefault="00E77E73">
      <w:pPr>
        <w:pStyle w:val="ProductList-Bullet"/>
        <w:numPr>
          <w:ilvl w:val="2"/>
          <w:numId w:val="48"/>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 di terzi.</w:t>
      </w:r>
    </w:p>
    <w:p w:rsidR="00723B49" w:rsidRDefault="00723B49">
      <w:pPr>
        <w:pStyle w:val="ProductList-BodyIndented2"/>
      </w:pPr>
    </w:p>
    <w:p w:rsidR="00723B49" w:rsidRDefault="00E77E73">
      <w:pPr>
        <w:pStyle w:val="ProductList-SubSubClauseHeading"/>
      </w:pPr>
      <w:r>
        <w:t>Requisiti:</w:t>
      </w:r>
    </w:p>
    <w:p w:rsidR="00723B49" w:rsidRDefault="00E77E73">
      <w:pPr>
        <w:pStyle w:val="ProductList-BodyIndented2"/>
      </w:pPr>
      <w:r>
        <w:t>Per utilizzare la Mobilità delle Licenze tramite SA, la Società dovrà:</w:t>
      </w:r>
    </w:p>
    <w:p w:rsidR="00723B49" w:rsidRDefault="00E77E73">
      <w:pPr>
        <w:pStyle w:val="ProductList-Bullet"/>
        <w:numPr>
          <w:ilvl w:val="2"/>
          <w:numId w:val="49"/>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di terzi esclusivamente a proprio uso e vantaggio; </w:t>
      </w:r>
    </w:p>
    <w:p w:rsidR="00723B49" w:rsidRDefault="00E77E73">
      <w:pPr>
        <w:pStyle w:val="ProductList-Bullet"/>
        <w:numPr>
          <w:ilvl w:val="2"/>
          <w:numId w:val="49"/>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723B49" w:rsidRDefault="00E77E73">
      <w:pPr>
        <w:pStyle w:val="ProductList-Bullet"/>
        <w:numPr>
          <w:ilvl w:val="2"/>
          <w:numId w:val="49"/>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723B49" w:rsidRDefault="00723B49">
      <w:pPr>
        <w:pStyle w:val="ProductList-SubSubClauseHeading"/>
      </w:pPr>
    </w:p>
    <w:p w:rsidR="00723B49" w:rsidRDefault="00E77E73">
      <w:pPr>
        <w:pStyle w:val="ProductList-BodyIndented2"/>
      </w:pPr>
      <w:r>
        <w:t xml:space="preserve">La Società potrà trasferire il software con licenza da server condivisi di terzi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di terzi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di utilizzo diversi per i server condivisi di terzi, ai sensi di Mobilità delle Licenze tramite SA:</w:t>
      </w:r>
    </w:p>
    <w:tbl>
      <w:tblPr>
        <w:tblStyle w:val="PURTable1"/>
        <w:tblW w:w="0" w:type="dxa"/>
        <w:tblLook w:val="04A0" w:firstRow="1" w:lastRow="0" w:firstColumn="1" w:lastColumn="0" w:noHBand="0" w:noVBand="1"/>
      </w:tblPr>
      <w:tblGrid>
        <w:gridCol w:w="2462"/>
        <w:gridCol w:w="2508"/>
        <w:gridCol w:w="2547"/>
        <w:gridCol w:w="2553"/>
      </w:tblGrid>
      <w:tr w:rsidR="00723B4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Modello di Licenza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Numero Consentito di:</w:t>
            </w:r>
          </w:p>
          <w:p w:rsidR="00723B49" w:rsidRDefault="00E77E73">
            <w:pPr>
              <w:pStyle w:val="ProductList-TableBody"/>
            </w:pPr>
            <w:r>
              <w:rPr>
                <w:color w:val="FFFFFF"/>
              </w:rPr>
              <w:t>OSE o Core per Licenza</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 OSE per licenza</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 OSE per licenza</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Un core virtuale (soggetto ai diritti di utilizzo del prodotto, incluso il requisito di un minimo di 4 core per OSE)</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 OSE Gestiti per licenza</w:t>
            </w:r>
          </w:p>
        </w:tc>
      </w:tr>
      <w:tr w:rsidR="00723B49">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10 OSE Gestiti per licenza</w:t>
            </w:r>
          </w:p>
        </w:tc>
      </w:tr>
    </w:tbl>
    <w:p w:rsidR="00723B49" w:rsidRDefault="00723B49">
      <w:pPr>
        <w:pStyle w:val="ProductList-BodyIndented2"/>
      </w:pPr>
    </w:p>
    <w:p w:rsidR="00723B49" w:rsidRDefault="00723B49">
      <w:pPr>
        <w:pStyle w:val="ProductList-BodyIndented2"/>
      </w:pPr>
    </w:p>
    <w:p w:rsidR="00723B49" w:rsidRDefault="00E77E73">
      <w:pPr>
        <w:pStyle w:val="ProductList-ClauseHeading"/>
      </w:pPr>
      <w:bookmarkStart w:id="370" w:name="_Sec590"/>
      <w:r>
        <w:t>Server - Applicazioni Self-Hosted</w:t>
      </w:r>
      <w:bookmarkEnd w:id="370"/>
    </w:p>
    <w:p w:rsidR="00723B49" w:rsidRDefault="00E77E73">
      <w:pPr>
        <w:pStyle w:val="ProductList-Body"/>
      </w:pPr>
      <w:r>
        <w:t>Con Applicazioni Self-Hosted sono indicati i Prodotti per i quali si applicano i diritti Self-Hosted.</w:t>
      </w:r>
    </w:p>
    <w:p w:rsidR="00723B49" w:rsidRDefault="00723B49">
      <w:pPr>
        <w:pStyle w:val="ProductList-Body"/>
      </w:pPr>
    </w:p>
    <w:p w:rsidR="00723B49" w:rsidRDefault="00E77E73">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723B49" w:rsidRDefault="00723B49">
      <w:pPr>
        <w:pStyle w:val="ProductList-Body"/>
      </w:pPr>
    </w:p>
    <w:p w:rsidR="00723B49" w:rsidRDefault="00E77E73">
      <w:pPr>
        <w:pStyle w:val="ProductList-SubClauseHeading"/>
      </w:pPr>
      <w:r>
        <w:t>Requisiti</w:t>
      </w:r>
    </w:p>
    <w:p w:rsidR="00723B49" w:rsidRDefault="00E77E73">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per:</w:t>
      </w:r>
    </w:p>
    <w:p w:rsidR="00723B49" w:rsidRDefault="00E77E73">
      <w:pPr>
        <w:pStyle w:val="ProductList-Bullet"/>
        <w:numPr>
          <w:ilvl w:val="1"/>
          <w:numId w:val="50"/>
        </w:numPr>
      </w:pPr>
      <w:r>
        <w:t xml:space="preserve">le Applicazioni Self-Hosted in esecuzione nell’ambito della Soluzione Unificata e </w:t>
      </w:r>
    </w:p>
    <w:p w:rsidR="00723B49" w:rsidRDefault="00E77E73">
      <w:pPr>
        <w:pStyle w:val="ProductList-Bullet"/>
        <w:numPr>
          <w:ilvl w:val="1"/>
          <w:numId w:val="50"/>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 (fare riferimento all’Articolo Definizioni del Glossario).</w:t>
      </w:r>
    </w:p>
    <w:p w:rsidR="00723B49" w:rsidRDefault="00723B49">
      <w:pPr>
        <w:pStyle w:val="ProductList-BodyIndented"/>
      </w:pPr>
    </w:p>
    <w:p w:rsidR="00723B49" w:rsidRDefault="00E77E73">
      <w:pPr>
        <w:pStyle w:val="ProductList-BodyIndented"/>
      </w:pPr>
      <w:r>
        <w:t xml:space="preserve">Tutto il software Microsoft utilizzato per creare e fornire la Soluzione Unificata deve: </w:t>
      </w:r>
    </w:p>
    <w:p w:rsidR="00723B49" w:rsidRDefault="00E77E73">
      <w:pPr>
        <w:pStyle w:val="ProductList-Bullet"/>
        <w:numPr>
          <w:ilvl w:val="1"/>
          <w:numId w:val="51"/>
        </w:numPr>
      </w:pPr>
      <w:r>
        <w:t xml:space="preserve">essere concesso in licenza tramite un programma Multilicenza e </w:t>
      </w:r>
    </w:p>
    <w:p w:rsidR="00723B49" w:rsidRDefault="00E77E73">
      <w:pPr>
        <w:pStyle w:val="ProductList-Bullet"/>
        <w:numPr>
          <w:ilvl w:val="1"/>
          <w:numId w:val="51"/>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723B49" w:rsidRDefault="00723B49">
      <w:pPr>
        <w:pStyle w:val="ProductList-BodyIndented"/>
      </w:pPr>
    </w:p>
    <w:p w:rsidR="00723B49" w:rsidRDefault="00E77E73">
      <w:pPr>
        <w:pStyle w:val="ProductList-BodyIndented"/>
      </w:pPr>
      <w:r>
        <w:t>Il software della Società dovrà:</w:t>
      </w:r>
    </w:p>
    <w:p w:rsidR="00723B49" w:rsidRDefault="00E77E73">
      <w:pPr>
        <w:pStyle w:val="ProductList-Bullet"/>
        <w:numPr>
          <w:ilvl w:val="1"/>
          <w:numId w:val="52"/>
        </w:numPr>
      </w:pPr>
      <w:r>
        <w:t xml:space="preserve">aggiungere funzionalità significativa e primaria alle Applicazioni Self-Hosted che sono parte della Soluzione Unificata (dashboard, editor HTML, utilità e tecnologie analoghe non sono singolarmente considerati servizio e/o applicazione primaria di una Soluzione Unificata); </w:t>
      </w:r>
    </w:p>
    <w:p w:rsidR="00723B49" w:rsidRDefault="00E77E73">
      <w:pPr>
        <w:pStyle w:val="ProductList-Bullet"/>
        <w:numPr>
          <w:ilvl w:val="1"/>
          <w:numId w:val="52"/>
        </w:numPr>
      </w:pPr>
      <w:r>
        <w:t xml:space="preserve">essere il servizio e/o l’applicazione principale della Soluzione Unificata e non dovrà consentire l’accesso diretto alle Applicazioni Self-Hosted da parte di un qualsiasi utente finale della Soluzione Unificata; </w:t>
      </w:r>
    </w:p>
    <w:p w:rsidR="00723B49" w:rsidRDefault="00E77E73">
      <w:pPr>
        <w:pStyle w:val="ProductList-Bullet"/>
        <w:numPr>
          <w:ilvl w:val="1"/>
          <w:numId w:val="52"/>
        </w:numPr>
      </w:pPr>
      <w:r>
        <w:t>essere fornito agli utenti finali tramite Internet, una rete telefonica o una rete privata da server fisicamente dedicati alla Società e sotto la gestione e il controllo quotidiano della Società o un terzo diverso dall’utente finale della Soluzione Unificata (la Soluzione Unificata non potrà essere caricata nel dispositivo dell’utente finale) ed</w:t>
      </w:r>
    </w:p>
    <w:p w:rsidR="00723B49" w:rsidRDefault="00E77E73">
      <w:pPr>
        <w:pStyle w:val="ProductList-Bullet"/>
        <w:numPr>
          <w:ilvl w:val="1"/>
          <w:numId w:val="52"/>
        </w:numPr>
      </w:pPr>
      <w:r>
        <w:t>essere di proprietà della Società, non ottenuto in licenza dalla stessa, fatto salvo che il software della Società potrà includere software non sostanziale di terzi, che sia incorporato o che funzioni a supporto del software della Società.</w:t>
      </w:r>
    </w:p>
    <w:p w:rsidR="00723B49" w:rsidRDefault="00723B49">
      <w:pPr>
        <w:pStyle w:val="ProductList-BodyIndented"/>
      </w:pPr>
    </w:p>
    <w:p w:rsidR="00723B49" w:rsidRDefault="00E77E73">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723B49" w:rsidRDefault="00723B49">
      <w:pPr>
        <w:pStyle w:val="ProductList-BodyIndented"/>
        <w:jc w:val="right"/>
      </w:pPr>
    </w:p>
    <w:tbl>
      <w:tblPr>
        <w:tblStyle w:val="PURTable0"/>
        <w:tblW w:w="0" w:type="dxa"/>
        <w:tblLook w:val="04A0" w:firstRow="1" w:lastRow="0" w:firstColumn="1" w:lastColumn="0" w:noHBand="0" w:noVBand="1"/>
      </w:tblPr>
      <w:tblGrid>
        <w:gridCol w:w="1044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Indented"/>
      </w:pPr>
    </w:p>
    <w:p w:rsidR="00723B49" w:rsidRDefault="00723B49">
      <w:pPr>
        <w:pStyle w:val="PURBreadcrumb"/>
      </w:pPr>
    </w:p>
    <w:p w:rsidR="00723B49" w:rsidRDefault="00E77E73">
      <w:pPr>
        <w:pStyle w:val="ProductList-SectionHeading"/>
        <w:pageBreakBefore/>
      </w:pPr>
      <w:bookmarkStart w:id="371" w:name="_Sec562"/>
      <w:bookmarkEnd w:id="348"/>
      <w:r>
        <w:t>Appendice C - Servizi Professionali</w:t>
      </w:r>
      <w:r>
        <w:fldChar w:fldCharType="begin"/>
      </w:r>
      <w:r>
        <w:instrText xml:space="preserve"> TC "</w:instrText>
      </w:r>
      <w:bookmarkStart w:id="372" w:name="_Toc433718206"/>
      <w:r>
        <w:instrText>Appendice C - Servizi Professionali</w:instrText>
      </w:r>
      <w:bookmarkEnd w:id="372"/>
      <w:r>
        <w:instrText>" \l 1</w:instrText>
      </w:r>
      <w:r>
        <w:fldChar w:fldCharType="end"/>
      </w:r>
    </w:p>
    <w:p w:rsidR="00723B49" w:rsidRDefault="00E77E73">
      <w:pPr>
        <w:pStyle w:val="ProductList-Body"/>
      </w:pPr>
      <w:r>
        <w:t>I Servizi Professionali disponibili tramite i Contratti Multilicenza Microsoft sono descritti qui di seguito.</w:t>
      </w:r>
    </w:p>
    <w:p w:rsidR="00723B49" w:rsidRDefault="00E77E73">
      <w:pPr>
        <w:pStyle w:val="ProductList-Offering1Heading"/>
      </w:pPr>
      <w:bookmarkStart w:id="373" w:name="_Sec565"/>
      <w:r>
        <w:t>Offerte di Supporto Tecnico Microsoft Premier</w:t>
      </w:r>
      <w:bookmarkEnd w:id="373"/>
      <w:r>
        <w:fldChar w:fldCharType="begin"/>
      </w:r>
      <w:r>
        <w:instrText xml:space="preserve"> TC "</w:instrText>
      </w:r>
      <w:bookmarkStart w:id="374" w:name="_Toc433718207"/>
      <w:r>
        <w:instrText>Offerte di Supporto Tecnico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723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jc w:val="center"/>
            </w:pPr>
            <w:r>
              <w:rPr>
                <w:color w:val="FFFFFF"/>
              </w:rPr>
              <w:t>Premier Plus</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Mensile</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Fino a 10 ore</w:t>
            </w:r>
          </w:p>
          <w:p w:rsidR="00723B49" w:rsidRDefault="00E77E73">
            <w:pPr>
              <w:pStyle w:val="ProductList-TableBody"/>
            </w:pPr>
            <w:r>
              <w:t>+1 Health Check</w:t>
            </w:r>
          </w:p>
          <w:p w:rsidR="00723B49" w:rsidRDefault="00E77E7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Fino a 160 ore</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Fino a </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Fino a 140 ore</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jc w:val="center"/>
            </w:pPr>
            <w:r>
              <w:t>X</w:t>
            </w:r>
          </w:p>
        </w:tc>
      </w:tr>
      <w:tr w:rsidR="00723B49">
        <w:tc>
          <w:tcPr>
            <w:tcW w:w="404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Pacchetti da 20</w:t>
            </w:r>
          </w:p>
        </w:tc>
      </w:tr>
    </w:tbl>
    <w:p w:rsidR="00723B49" w:rsidRDefault="00E77E73">
      <w:pPr>
        <w:pStyle w:val="ProductList-Body"/>
      </w:pPr>
      <w:r>
        <w:rPr>
          <w:vertAlign w:val="superscript"/>
        </w:rPr>
        <w:t xml:space="preserve">1 </w:t>
      </w:r>
      <w:r>
        <w:rPr>
          <w:i/>
        </w:rPr>
        <w:t>Le Ore Lavorative sono definite su base locale.</w:t>
      </w:r>
    </w:p>
    <w:p w:rsidR="00723B49" w:rsidRDefault="00723B49">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723B4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Risposta della Società Prevista</w:t>
            </w:r>
          </w:p>
        </w:tc>
      </w:tr>
      <w:tr w:rsidR="00723B49">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Impatto commerciale catastrofico </w:t>
            </w:r>
          </w:p>
          <w:p w:rsidR="00723B49" w:rsidRDefault="00E77E73">
            <w:pPr>
              <w:pStyle w:val="ProductList-TableBody"/>
            </w:pPr>
            <w:r>
              <w:t>Perdita completa di un procedimento commerciale cruciale (mission critical) e impossibilità di continuare in modo adeguato il lavoro</w:t>
            </w:r>
          </w:p>
          <w:p w:rsidR="00723B49" w:rsidRDefault="00E77E73">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Risposta alla 1a chiamata in 1 ora o meno</w:t>
            </w:r>
          </w:p>
          <w:p w:rsidR="00723B49" w:rsidRDefault="00E77E73">
            <w:pPr>
              <w:pStyle w:val="ProductList-TableBody"/>
            </w:pPr>
            <w:r>
              <w:t>Risorse Microsoft sul sito il più presto possibile.</w:t>
            </w:r>
          </w:p>
          <w:p w:rsidR="00723B49" w:rsidRDefault="00E77E73">
            <w:pPr>
              <w:pStyle w:val="ProductList-TableBody"/>
            </w:pPr>
            <w:r>
              <w:t>Impegno continuo 24x7</w:t>
            </w:r>
          </w:p>
          <w:p w:rsidR="00723B49" w:rsidRDefault="00E77E73">
            <w:pPr>
              <w:pStyle w:val="ProductList-TableBody"/>
            </w:pPr>
            <w:r>
              <w:t>Escalation Rapida ai team dei Prodotti di Microsoft</w:t>
            </w:r>
          </w:p>
          <w:p w:rsidR="00723B49" w:rsidRDefault="00E77E73">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Comunicazione ai dirigenti di alto livello della Società </w:t>
            </w:r>
          </w:p>
          <w:p w:rsidR="00723B49" w:rsidRDefault="00E77E73">
            <w:pPr>
              <w:pStyle w:val="ProductList-TableBody"/>
            </w:pPr>
            <w:r>
              <w:t>Allocazione delle risorse appropriate per sostenere l’impegno continuo 24x7</w:t>
            </w:r>
            <w:r>
              <w:rPr>
                <w:vertAlign w:val="superscript"/>
              </w:rPr>
              <w:t>2</w:t>
            </w:r>
          </w:p>
          <w:p w:rsidR="00723B49" w:rsidRDefault="00E77E73">
            <w:pPr>
              <w:pStyle w:val="ProductList-TableBody"/>
            </w:pPr>
            <w:r>
              <w:t>Accesso e risposte rapide dall’autorità di controllo delle modifiche</w:t>
            </w:r>
          </w:p>
        </w:tc>
      </w:tr>
      <w:tr w:rsidR="00723B49">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Impatto commerciale critico </w:t>
            </w:r>
          </w:p>
          <w:p w:rsidR="00723B49" w:rsidRDefault="00E77E73">
            <w:pPr>
              <w:pStyle w:val="ProductList-TableBody"/>
            </w:pPr>
            <w:r>
              <w:t>Perdita o degradazione significativa dei servizi</w:t>
            </w:r>
          </w:p>
          <w:p w:rsidR="00723B49" w:rsidRDefault="00E77E73">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Risposta alla 1a chiamata in 1 ora o meno</w:t>
            </w:r>
          </w:p>
          <w:p w:rsidR="00723B49" w:rsidRDefault="00E77E73">
            <w:pPr>
              <w:pStyle w:val="ProductList-TableBody"/>
            </w:pPr>
            <w:r>
              <w:t>Risorse Microsoft presso la sede della Società, come richiesto.</w:t>
            </w:r>
          </w:p>
          <w:p w:rsidR="00723B49" w:rsidRDefault="00E77E73">
            <w:pPr>
              <w:pStyle w:val="ProductList-TableBody"/>
            </w:pPr>
            <w:r>
              <w:t>Impegno continuo 24x7</w:t>
            </w:r>
          </w:p>
          <w:p w:rsidR="00723B49" w:rsidRDefault="00E77E73">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Allocazione delle risorse appropriate per sostenere l’impegno continuo 24x7</w:t>
            </w:r>
            <w:r>
              <w:rPr>
                <w:vertAlign w:val="superscript"/>
              </w:rPr>
              <w:t>2</w:t>
            </w:r>
          </w:p>
          <w:p w:rsidR="00723B49" w:rsidRDefault="00E77E73">
            <w:pPr>
              <w:pStyle w:val="ProductList-TableBody"/>
            </w:pPr>
            <w:r>
              <w:t>Accesso e risposte rapide dall’autorità di controllo delle modifiche</w:t>
            </w:r>
          </w:p>
          <w:p w:rsidR="00723B49" w:rsidRDefault="00E77E73">
            <w:pPr>
              <w:pStyle w:val="ProductList-TableBody"/>
            </w:pPr>
            <w:r>
              <w:t>Comunicazione della direzione</w:t>
            </w:r>
          </w:p>
        </w:tc>
      </w:tr>
      <w:tr w:rsidR="00723B49">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Impatto commerciale moderato: </w:t>
            </w:r>
          </w:p>
          <w:p w:rsidR="00723B49" w:rsidRDefault="00E77E73">
            <w:pPr>
              <w:pStyle w:val="ProductList-TableBody"/>
            </w:pPr>
            <w:r>
              <w:t>Perdita o degradazione moderata dei servizi e possibilità di continuare il lavoro in modo meno efficiente.</w:t>
            </w:r>
          </w:p>
          <w:p w:rsidR="00723B49" w:rsidRDefault="00E77E73">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Risposta alla 1a chiamata in 2 ore o meno</w:t>
            </w:r>
          </w:p>
          <w:p w:rsidR="00723B49" w:rsidRDefault="00E77E73">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Allocazione di risorse appropriate per sostenere l’impegno continuo durante le Ore Lavorative1</w:t>
            </w:r>
          </w:p>
          <w:p w:rsidR="00723B49" w:rsidRDefault="00E77E73">
            <w:pPr>
              <w:pStyle w:val="ProductList-TableBody"/>
            </w:pPr>
            <w:r>
              <w:t>Accesso e risposta dall’autorità preposta al controllo delle modifiche entro 4 Ore Lavorative</w:t>
            </w:r>
            <w:r>
              <w:rPr>
                <w:vertAlign w:val="superscript"/>
              </w:rPr>
              <w:t>1</w:t>
            </w:r>
          </w:p>
        </w:tc>
      </w:tr>
      <w:tr w:rsidR="00723B49">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Impatto commerciale minimo </w:t>
            </w:r>
          </w:p>
          <w:p w:rsidR="00723B49" w:rsidRDefault="00E77E73">
            <w:pPr>
              <w:pStyle w:val="ProductList-TableBody"/>
            </w:pPr>
            <w:r>
              <w:t>Funzionamento sostanzialmente nella norma, in alcuni casi con qualche minimo impedimento dei servizi.</w:t>
            </w:r>
          </w:p>
          <w:p w:rsidR="00723B49" w:rsidRDefault="00E77E73">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Risposta alla 1a chiamata in 4 ore o meno</w:t>
            </w:r>
          </w:p>
          <w:p w:rsidR="00723B49" w:rsidRDefault="00E77E73">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Informazioni accurate da parte di chi segue il caso</w:t>
            </w:r>
          </w:p>
          <w:p w:rsidR="00723B49" w:rsidRDefault="00E77E73">
            <w:pPr>
              <w:pStyle w:val="ProductList-TableBody"/>
            </w:pPr>
            <w:r>
              <w:t>Intervento entro 24 ore</w:t>
            </w:r>
          </w:p>
        </w:tc>
      </w:tr>
    </w:tbl>
    <w:p w:rsidR="00723B49" w:rsidRDefault="00E77E73">
      <w:pPr>
        <w:pStyle w:val="ProductList-Body"/>
      </w:pPr>
      <w:r>
        <w:rPr>
          <w:vertAlign w:val="superscript"/>
        </w:rPr>
        <w:t>1</w:t>
      </w:r>
      <w:r>
        <w:rPr>
          <w:i/>
        </w:rPr>
        <w:t>Le Ore Lavorative sono definite su base locale.</w:t>
      </w:r>
    </w:p>
    <w:p w:rsidR="00723B49" w:rsidRDefault="00E77E73">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723B49" w:rsidRDefault="00723B49">
      <w:pPr>
        <w:pStyle w:val="ProductList-Body"/>
      </w:pPr>
    </w:p>
    <w:p w:rsidR="00723B49" w:rsidRDefault="00E77E73">
      <w:pPr>
        <w:pStyle w:val="ProductList-ClauseHeading"/>
      </w:pPr>
      <w:r>
        <w:t>Regole Commerciali Associate</w:t>
      </w:r>
    </w:p>
    <w:p w:rsidR="00723B49" w:rsidRDefault="00E77E73">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723B49" w:rsidRDefault="00E77E73">
      <w:pPr>
        <w:pStyle w:val="ProductList-Offering1Heading"/>
      </w:pPr>
      <w:bookmarkStart w:id="375" w:name="_Sec566"/>
      <w:r>
        <w:t>Offerte per il Programma Microsoft Enterprise Strategy</w:t>
      </w:r>
      <w:bookmarkEnd w:id="375"/>
      <w:r>
        <w:fldChar w:fldCharType="begin"/>
      </w:r>
      <w:r>
        <w:instrText xml:space="preserve"> TC "</w:instrText>
      </w:r>
      <w:bookmarkStart w:id="376" w:name="_Toc433718208"/>
      <w:r>
        <w:instrText>Offerte per il Programma Microsoft Enterprise Strategy</w:instrText>
      </w:r>
      <w:bookmarkEnd w:id="376"/>
      <w:r>
        <w:instrText>" \l 2</w:instrText>
      </w:r>
      <w:r>
        <w:fldChar w:fldCharType="end"/>
      </w:r>
    </w:p>
    <w:p w:rsidR="00723B49" w:rsidRDefault="00E77E73">
      <w:pPr>
        <w:pStyle w:val="ProductList-Body"/>
      </w:pPr>
      <w:r>
        <w:t>Le offerte relative al Programma Enterprise Strategy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693"/>
        <w:gridCol w:w="2699"/>
        <w:gridCol w:w="2699"/>
        <w:gridCol w:w="2699"/>
      </w:tblGrid>
      <w:tr w:rsidR="00723B4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Enterprise Strategy Portfolio</w:t>
            </w:r>
          </w:p>
        </w:tc>
      </w:tr>
      <w:tr w:rsidR="00723B49">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9RO-xxxx</w:t>
            </w:r>
          </w:p>
        </w:tc>
      </w:tr>
      <w:tr w:rsidR="00723B49">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Fino a 400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Fino a 800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 xml:space="preserve">Fino a 1600 ore in totale tra un Microsoft Architect e l’Enterprise Service Delivery Team </w:t>
            </w:r>
          </w:p>
        </w:tc>
      </w:tr>
      <w:tr w:rsidR="00723B49">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r>
      <w:tr w:rsidR="00723B49">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r>
      <w:tr w:rsidR="00723B49">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3B49" w:rsidRDefault="00723B49">
            <w:pPr>
              <w:pStyle w:val="ProductList-TableBody"/>
            </w:pPr>
          </w:p>
        </w:tc>
      </w:tr>
      <w:tr w:rsidR="00723B49">
        <w:tc>
          <w:tcPr>
            <w:tcW w:w="306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Enterprise Strategy Capacity (Famiglia di Prodotti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200 ore (possono essere aggiunte a una delle precedenti offerte)</w:t>
            </w:r>
          </w:p>
        </w:tc>
      </w:tr>
    </w:tbl>
    <w:p w:rsidR="00723B49" w:rsidRDefault="00723B49">
      <w:pPr>
        <w:pStyle w:val="ProductList-Body"/>
      </w:pPr>
    </w:p>
    <w:p w:rsidR="00723B49" w:rsidRDefault="00E77E73">
      <w:pPr>
        <w:pStyle w:val="ProductList-ClauseHeading"/>
      </w:pPr>
      <w:r>
        <w:t>Moduli del Servizio Enterprise Strategy</w:t>
      </w:r>
    </w:p>
    <w:p w:rsidR="00723B49" w:rsidRDefault="00E77E73">
      <w:pPr>
        <w:pStyle w:val="ProductList-Body"/>
      </w:pPr>
      <w:r>
        <w:t>Il programma Enterprise Strategy include uno o più dei seguenti moduli del servizio Enterprise Strategy, come documentato nel Piano di Erogazione dei Servizi.</w:t>
      </w:r>
    </w:p>
    <w:p w:rsidR="00723B49" w:rsidRDefault="00723B49">
      <w:pPr>
        <w:pStyle w:val="ProductList-Body"/>
      </w:pPr>
    </w:p>
    <w:p w:rsidR="00723B49" w:rsidRDefault="00E77E73">
      <w:pPr>
        <w:pStyle w:val="ProductList-ClauseHeading"/>
      </w:pPr>
      <w:r>
        <w:t>Servizi non Inclusi nell’Ambito del Programma</w:t>
      </w:r>
    </w:p>
    <w:p w:rsidR="00723B49" w:rsidRDefault="00E77E73">
      <w:pPr>
        <w:pStyle w:val="ProductList-Body"/>
      </w:pPr>
      <w:r>
        <w:t>I Servizi Professionali di un Programma Enterprise Strategy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723B49" w:rsidRDefault="00723B49">
      <w:pPr>
        <w:pStyle w:val="ProductList-Body"/>
      </w:pPr>
    </w:p>
    <w:p w:rsidR="00723B49" w:rsidRDefault="00E77E73">
      <w:pPr>
        <w:pStyle w:val="ProductList-ClauseHeading"/>
      </w:pPr>
      <w:r>
        <w:t>Responsabilità della Società</w:t>
      </w:r>
    </w:p>
    <w:p w:rsidR="00723B49" w:rsidRDefault="00E77E73">
      <w:pPr>
        <w:pStyle w:val="ProductList-Body"/>
      </w:pPr>
      <w:r>
        <w:t>La Società accetta di collaborare con Microsoft nell’ambito del Programma Enterprise Strategy,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723B49" w:rsidRDefault="00E77E73">
      <w:pPr>
        <w:pStyle w:val="ProductList-Offering1Heading"/>
      </w:pPr>
      <w:bookmarkStart w:id="377" w:name="_Sec567"/>
      <w:r>
        <w:t>Offerte Sales Productivity Accelerator</w:t>
      </w:r>
      <w:bookmarkEnd w:id="377"/>
      <w:r>
        <w:fldChar w:fldCharType="begin"/>
      </w:r>
      <w:r>
        <w:instrText xml:space="preserve"> TC "</w:instrText>
      </w:r>
      <w:bookmarkStart w:id="378" w:name="_Toc433718209"/>
      <w:r>
        <w:instrText>Offerte Sales Productivity Accelerator</w:instrText>
      </w:r>
      <w:bookmarkEnd w:id="378"/>
      <w:r>
        <w:instrText>" \l 2</w:instrText>
      </w:r>
      <w:r>
        <w:fldChar w:fldCharType="end"/>
      </w:r>
    </w:p>
    <w:p w:rsidR="00723B49" w:rsidRDefault="00E77E73">
      <w:pPr>
        <w:pStyle w:val="ProductList-ClauseHeading"/>
      </w:pPr>
      <w:r>
        <w:t>Panoramica di Sales Productivity Accelerator</w:t>
      </w:r>
    </w:p>
    <w:p w:rsidR="00723B49" w:rsidRDefault="00E77E73">
      <w:pPr>
        <w:pStyle w:val="ProductList-Body"/>
      </w:pPr>
      <w:r>
        <w:t>Sales Productivity Accelerator è un servizio fornito dai Servizi Microsoft per un periodo di quattro (4) settimane allo scopo di offrire un’implementazione di Microsoft Dynamics CRM Online con ambito fisso.</w:t>
      </w:r>
    </w:p>
    <w:p w:rsidR="00723B49" w:rsidRDefault="00723B49">
      <w:pPr>
        <w:pStyle w:val="ProductList-Body"/>
      </w:pPr>
    </w:p>
    <w:p w:rsidR="00723B49" w:rsidRDefault="00E77E73">
      <w:pPr>
        <w:pStyle w:val="ProductList-Body"/>
      </w:pPr>
      <w:r>
        <w:t>Sales Productivity Accelerator include i seguenti componenti consegnabili:</w:t>
      </w:r>
    </w:p>
    <w:p w:rsidR="00723B49" w:rsidRDefault="00E77E73">
      <w:pPr>
        <w:pStyle w:val="ProductList-Bullet"/>
        <w:numPr>
          <w:ilvl w:val="0"/>
          <w:numId w:val="53"/>
        </w:numPr>
      </w:pPr>
      <w:r>
        <w:rPr>
          <w:b/>
          <w:color w:val="00188F"/>
        </w:rPr>
        <w:t>Piano di Erogazione dei Servizi</w:t>
      </w:r>
      <w:r>
        <w:t>: creato da un Consulente Microsoft per soddisfare gli obiettivi e scopi aziendali della società.</w:t>
      </w:r>
    </w:p>
    <w:p w:rsidR="00723B49" w:rsidRDefault="00E77E73">
      <w:pPr>
        <w:pStyle w:val="ProductList-Bullet"/>
        <w:numPr>
          <w:ilvl w:val="0"/>
          <w:numId w:val="53"/>
        </w:numPr>
      </w:pPr>
      <w:r>
        <w:rPr>
          <w:b/>
          <w:color w:val="00188F"/>
        </w:rPr>
        <w:t>Workshop</w:t>
      </w:r>
      <w:r>
        <w:t>: verrà dedicato ai workshop fino a un massimo di sedici (16) ore:</w:t>
      </w:r>
    </w:p>
    <w:p w:rsidR="00723B49" w:rsidRDefault="00E77E73">
      <w:pPr>
        <w:pStyle w:val="ProductList-Bullet"/>
        <w:numPr>
          <w:ilvl w:val="1"/>
          <w:numId w:val="53"/>
        </w:numPr>
      </w:pPr>
      <w:r>
        <w:t xml:space="preserve">fino a due (2) workshop di individuazione, per esplorare e definire i principali casi di utilizzo e requisiti aziendali, come forniti dalla Società, ai fini delle impostazioni di configurazione; </w:t>
      </w:r>
    </w:p>
    <w:p w:rsidR="00723B49" w:rsidRDefault="00E77E73">
      <w:pPr>
        <w:pStyle w:val="ProductList-Bullet"/>
        <w:numPr>
          <w:ilvl w:val="1"/>
          <w:numId w:val="53"/>
        </w:numPr>
      </w:pPr>
      <w:r>
        <w:t>fino a quattro (4) workshop di revisione della progettazione durante la fase di Creazione.</w:t>
      </w:r>
    </w:p>
    <w:p w:rsidR="00723B49" w:rsidRDefault="00E77E73">
      <w:pPr>
        <w:pStyle w:val="ProductList-Bullet"/>
        <w:numPr>
          <w:ilvl w:val="0"/>
          <w:numId w:val="53"/>
        </w:numPr>
      </w:pPr>
      <w:r>
        <w:rPr>
          <w:b/>
          <w:color w:val="00188F"/>
        </w:rPr>
        <w:t>Report</w:t>
      </w:r>
      <w:r>
        <w:t>: un (1) dashboard nativo di Microsoft Dynamics CRM Online con un massimo di (4) componenti nativi e due (2) Report Excel Power View utilizzando Power BI Pro5 configurato per un massimo di due (2). I report visualizzano fino a due (2) grafici interattivi per entità con dati originati da Microsoft Dynamics CRM Online.</w:t>
      </w:r>
    </w:p>
    <w:p w:rsidR="00723B49" w:rsidRDefault="00E77E73">
      <w:pPr>
        <w:pStyle w:val="ProductList-Bullet"/>
        <w:numPr>
          <w:ilvl w:val="0"/>
          <w:numId w:val="53"/>
        </w:numPr>
      </w:pPr>
      <w:r>
        <w:rPr>
          <w:b/>
          <w:color w:val="00188F"/>
        </w:rPr>
        <w:t>Configurazione</w:t>
      </w:r>
      <w:r>
        <w:t>: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rsidR="00723B49" w:rsidRDefault="00E77E73">
      <w:pPr>
        <w:pStyle w:val="ProductList-Bullet"/>
        <w:numPr>
          <w:ilvl w:val="0"/>
          <w:numId w:val="53"/>
        </w:numPr>
      </w:pPr>
      <w:r>
        <w:rPr>
          <w:b/>
          <w:color w:val="00188F"/>
        </w:rPr>
        <w:t>Test</w:t>
      </w:r>
      <w:r>
        <w:t>: verranno dedicate fino a un massimo di ventisei (26) ore a un massimo di due (2) test (come Test di Sistema e UAT).</w:t>
      </w:r>
    </w:p>
    <w:p w:rsidR="00723B49" w:rsidRDefault="00E77E73">
      <w:pPr>
        <w:pStyle w:val="ProductList-Bullet"/>
        <w:numPr>
          <w:ilvl w:val="0"/>
          <w:numId w:val="53"/>
        </w:numPr>
      </w:pPr>
      <w:r>
        <w:rPr>
          <w:b/>
          <w:color w:val="00188F"/>
        </w:rPr>
        <w:t>Formazione e Trasferimento delle Conoscenze</w:t>
      </w:r>
      <w:r>
        <w:t>: verrà fornita una (1) formazione orientata al prodotto agli utenti della Società, fino a un massimo di quattro (4) ore.</w:t>
      </w:r>
    </w:p>
    <w:p w:rsidR="00723B49" w:rsidRDefault="00E77E73">
      <w:pPr>
        <w:pStyle w:val="ProductList-Bullet"/>
        <w:numPr>
          <w:ilvl w:val="0"/>
          <w:numId w:val="53"/>
        </w:numPr>
      </w:pPr>
      <w:r>
        <w:rPr>
          <w:b/>
          <w:color w:val="00188F"/>
        </w:rPr>
        <w:t>Supporto alla Distribuzione</w:t>
      </w:r>
      <w:r>
        <w:t>: fino a un massimo di quaranta (40) ore di supporto per distribuzione e go-live (settimana 4), conformemente all’ambito e ai requisiti predefiniti del progetto.</w:t>
      </w:r>
    </w:p>
    <w:p w:rsidR="00723B49" w:rsidRDefault="00723B49">
      <w:pPr>
        <w:pStyle w:val="ProductList-Body"/>
      </w:pPr>
    </w:p>
    <w:p w:rsidR="00723B49" w:rsidRDefault="00E77E73">
      <w:pPr>
        <w:pStyle w:val="ProductList-ClauseHeading"/>
      </w:pPr>
      <w:r>
        <w:t>Responsabilità della Società</w:t>
      </w:r>
    </w:p>
    <w:p w:rsidR="00723B49" w:rsidRDefault="00E77E73">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E77E73">
      <w:pPr>
        <w:pStyle w:val="ProductList-SectionHeading"/>
        <w:pageBreakBefore/>
      </w:pPr>
      <w:bookmarkStart w:id="379" w:name="_Sec563"/>
      <w:bookmarkEnd w:id="371"/>
      <w:r>
        <w:t>Appendice D - Condizioni Supplementari del Contratto relativo al Programma</w:t>
      </w:r>
      <w:r>
        <w:fldChar w:fldCharType="begin"/>
      </w:r>
      <w:r>
        <w:instrText xml:space="preserve"> TC "</w:instrText>
      </w:r>
      <w:bookmarkStart w:id="380" w:name="_Toc433718210"/>
      <w:r>
        <w:instrText>Appendice D - Condizioni Supplementari del Contratto relativo al Programma</w:instrText>
      </w:r>
      <w:bookmarkEnd w:id="380"/>
      <w:r>
        <w:instrText>" \l 1</w:instrText>
      </w:r>
      <w:r>
        <w:fldChar w:fldCharType="end"/>
      </w:r>
    </w:p>
    <w:p w:rsidR="00723B49" w:rsidRDefault="00E77E73">
      <w:pPr>
        <w:pStyle w:val="ProductList-Body"/>
      </w:pPr>
      <w:r>
        <w:t>Le condizioni che seguono si applicano al contratto multilicenza della Società come indicato.</w:t>
      </w:r>
    </w:p>
    <w:p w:rsidR="00723B49" w:rsidRDefault="00E77E73">
      <w:pPr>
        <w:pStyle w:val="ProductList-Offering1Heading"/>
      </w:pPr>
      <w:bookmarkStart w:id="381" w:name="_Sec568"/>
      <w:r>
        <w:t>Condizioni Supplementari per il Programma Select Plus</w:t>
      </w:r>
      <w:bookmarkEnd w:id="381"/>
      <w:r>
        <w:fldChar w:fldCharType="begin"/>
      </w:r>
      <w:r>
        <w:instrText xml:space="preserve"> TC "</w:instrText>
      </w:r>
      <w:bookmarkStart w:id="382" w:name="_Toc433718211"/>
      <w:r>
        <w:instrText>Condizioni Supplementari per il Programma Select Plus</w:instrText>
      </w:r>
      <w:bookmarkEnd w:id="382"/>
      <w:r>
        <w:instrText>" \l 2</w:instrText>
      </w:r>
      <w:r>
        <w:fldChar w:fldCharType="end"/>
      </w:r>
    </w:p>
    <w:p w:rsidR="00723B49" w:rsidRDefault="00E77E73">
      <w:pPr>
        <w:pStyle w:val="ProductList-Body"/>
      </w:pPr>
      <w:r>
        <w:t>Select Plus richiede un ordine minimo di 500 punti per gruppo nel corso del primo anno. È possibile ignorare il requisito di quantità per l’ordine nel caso in cui venga fornito un Contratto Qualificato.</w:t>
      </w:r>
    </w:p>
    <w:p w:rsidR="00723B49" w:rsidRDefault="00723B49">
      <w:pPr>
        <w:pStyle w:val="ProductList-Body"/>
      </w:pPr>
    </w:p>
    <w:p w:rsidR="00723B49" w:rsidRDefault="00E77E73">
      <w:pPr>
        <w:pStyle w:val="ProductList-ClauseHeading"/>
      </w:pPr>
      <w:r>
        <w:t>Livelli di Prezzo in Select Plus</w:t>
      </w:r>
    </w:p>
    <w:p w:rsidR="00723B49" w:rsidRDefault="00E77E73">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723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3B49" w:rsidRDefault="00E77E73">
            <w:pPr>
              <w:pStyle w:val="ProductList-TableBody"/>
            </w:pPr>
            <w:r>
              <w:rPr>
                <w:color w:val="FFFFFF"/>
              </w:rPr>
              <w:t>Minimo Punti Annuali per Pool</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500</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4,000</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10,000</w:t>
            </w:r>
          </w:p>
        </w:tc>
      </w:tr>
      <w:tr w:rsidR="00723B49">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23B49" w:rsidRDefault="00E77E73">
            <w:pPr>
              <w:pStyle w:val="ProductList-TableBody"/>
            </w:pPr>
            <w:r>
              <w:t>25,000</w:t>
            </w:r>
          </w:p>
        </w:tc>
      </w:tr>
    </w:tbl>
    <w:p w:rsidR="00723B49" w:rsidRDefault="00E77E73">
      <w:pPr>
        <w:pStyle w:val="ProductList-Offering1Heading"/>
      </w:pPr>
      <w:bookmarkStart w:id="383" w:name="_Sec569"/>
      <w:r>
        <w:t>Definizione di Gestione per i Dispositivi Qualificati</w:t>
      </w:r>
      <w:bookmarkEnd w:id="383"/>
      <w:r>
        <w:fldChar w:fldCharType="begin"/>
      </w:r>
      <w:r>
        <w:instrText xml:space="preserve"> TC "</w:instrText>
      </w:r>
      <w:bookmarkStart w:id="384" w:name="_Toc433718212"/>
      <w:r>
        <w:instrText>Definizione di Gestione per i Dispositivi Qualificati</w:instrText>
      </w:r>
      <w:bookmarkEnd w:id="384"/>
      <w:r>
        <w:instrText>" \l 2</w:instrText>
      </w:r>
      <w:r>
        <w:fldChar w:fldCharType="end"/>
      </w:r>
    </w:p>
    <w:p w:rsidR="00723B49" w:rsidRDefault="00E77E73">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723B49" w:rsidRDefault="00E77E73">
      <w:pPr>
        <w:pStyle w:val="ProductList-Bullet"/>
        <w:numPr>
          <w:ilvl w:val="0"/>
          <w:numId w:val="54"/>
        </w:numPr>
      </w:pPr>
      <w:r>
        <w:t>a cui consente di unirsi al suo dominio oppure</w:t>
      </w:r>
    </w:p>
    <w:p w:rsidR="00723B49" w:rsidRDefault="00E77E73">
      <w:pPr>
        <w:pStyle w:val="ProductList-Bullet"/>
        <w:numPr>
          <w:ilvl w:val="0"/>
          <w:numId w:val="54"/>
        </w:numPr>
      </w:pPr>
      <w:r>
        <w:t>che autentica come requisito per utilizzare le applicazioni mentre si trova in sede oppure</w:t>
      </w:r>
    </w:p>
    <w:p w:rsidR="00723B49" w:rsidRDefault="00E77E73">
      <w:pPr>
        <w:pStyle w:val="ProductList-Bullet"/>
        <w:numPr>
          <w:ilvl w:val="0"/>
          <w:numId w:val="54"/>
        </w:numPr>
      </w:pPr>
      <w:r>
        <w:t>su cui installa agenti (ad esempio, antivirus, antimalware o altri agenti imposti dai criteri della Società) oppure</w:t>
      </w:r>
    </w:p>
    <w:p w:rsidR="00723B49" w:rsidRDefault="00E77E73">
      <w:pPr>
        <w:pStyle w:val="ProductList-Bullet"/>
        <w:numPr>
          <w:ilvl w:val="0"/>
          <w:numId w:val="54"/>
        </w:numPr>
      </w:pPr>
      <w:r>
        <w:t>al quale applica e per il quale rende attuabili direttamente o indirettamente i criteri di gruppo oppure</w:t>
      </w:r>
    </w:p>
    <w:p w:rsidR="00723B49" w:rsidRDefault="00E77E73">
      <w:pPr>
        <w:pStyle w:val="ProductList-Bullet"/>
        <w:numPr>
          <w:ilvl w:val="0"/>
          <w:numId w:val="54"/>
        </w:numPr>
      </w:pPr>
      <w:r>
        <w:t>tramite il quale richiede o riceve dati e configura l’hardware o il software o fornisce istruzioni all’hardware o al software associato direttamente o indirettamente a un ambiente del sistema operativo oppure</w:t>
      </w:r>
    </w:p>
    <w:p w:rsidR="00723B49" w:rsidRDefault="00E77E73">
      <w:pPr>
        <w:pStyle w:val="ProductList-Bullet"/>
        <w:numPr>
          <w:ilvl w:val="0"/>
          <w:numId w:val="54"/>
        </w:numPr>
      </w:pPr>
      <w:r>
        <w:t>a cui consente di accedere a un’infrastruttura VDI (Virtual Desktop Infrastructure) esterna a Windows SA, a Microsoft Intune (Dispositivo) o ai Diritti di Roaming per Windows Virtual Desktop Access.</w:t>
      </w:r>
    </w:p>
    <w:p w:rsidR="00723B49" w:rsidRDefault="00723B49">
      <w:pPr>
        <w:pStyle w:val="ProductList-Body"/>
      </w:pPr>
    </w:p>
    <w:p w:rsidR="00723B49" w:rsidRDefault="00E77E73">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723B49" w:rsidRDefault="00E77E73">
      <w:pPr>
        <w:pStyle w:val="ProductList-Offering1Heading"/>
      </w:pPr>
      <w:bookmarkStart w:id="385" w:name="_Sec570"/>
      <w:r>
        <w:t>Servizi Online dei Programmi Open</w:t>
      </w:r>
      <w:bookmarkEnd w:id="385"/>
      <w:r>
        <w:fldChar w:fldCharType="begin"/>
      </w:r>
      <w:r>
        <w:instrText xml:space="preserve"> TC "</w:instrText>
      </w:r>
      <w:bookmarkStart w:id="386" w:name="_Toc433718213"/>
      <w:r>
        <w:instrText>Servizi Online dei Programmi Open</w:instrText>
      </w:r>
      <w:bookmarkEnd w:id="386"/>
      <w:r>
        <w:instrText>" \l 2</w:instrText>
      </w:r>
      <w:r>
        <w:fldChar w:fldCharType="end"/>
      </w:r>
    </w:p>
    <w:p w:rsidR="00723B49" w:rsidRDefault="00E77E73">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723B49" w:rsidRDefault="00723B49">
      <w:pPr>
        <w:pStyle w:val="ProductList-Body"/>
      </w:pPr>
    </w:p>
    <w:p w:rsidR="00723B49" w:rsidRDefault="00E77E73">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723B49" w:rsidRDefault="00E77E73">
      <w:pPr>
        <w:pStyle w:val="ProductList-Offering1Heading"/>
      </w:pPr>
      <w:bookmarkStart w:id="387" w:name="_Sec571"/>
      <w:r>
        <w:t>Condizioni Supplementari per i Contratti di Servizi Professionali - Legacy</w:t>
      </w:r>
      <w:bookmarkEnd w:id="387"/>
      <w:r>
        <w:fldChar w:fldCharType="begin"/>
      </w:r>
      <w:r>
        <w:instrText xml:space="preserve"> TC "</w:instrText>
      </w:r>
      <w:bookmarkStart w:id="388" w:name="_Toc433718214"/>
      <w:r>
        <w:instrText>Condizioni Supplementari per i Contratti di Servizi Professionali - Legacy</w:instrText>
      </w:r>
      <w:bookmarkEnd w:id="388"/>
      <w:r>
        <w:instrText>" \l 2</w:instrText>
      </w:r>
      <w:r>
        <w:fldChar w:fldCharType="end"/>
      </w:r>
    </w:p>
    <w:p w:rsidR="00723B49" w:rsidRDefault="00E77E73">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723B49" w:rsidRDefault="00723B49">
      <w:pPr>
        <w:pStyle w:val="ProductList-Body"/>
      </w:pPr>
    </w:p>
    <w:p w:rsidR="00723B49" w:rsidRDefault="00E77E73">
      <w:pPr>
        <w:pStyle w:val="ProductList-ClauseHeading"/>
      </w:pPr>
      <w:r>
        <w:t>Diritti sull’Utilizzo, di Titolarità e di Licenza</w:t>
      </w:r>
    </w:p>
    <w:p w:rsidR="00723B49" w:rsidRDefault="00E77E73">
      <w:pPr>
        <w:pStyle w:val="ProductList-SubClauseHeading"/>
      </w:pPr>
      <w:r>
        <w:t>Fix</w:t>
      </w:r>
    </w:p>
    <w:p w:rsidR="00723B49" w:rsidRDefault="00E77E73">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723B49" w:rsidRDefault="00723B49">
      <w:pPr>
        <w:pStyle w:val="ProductList-BodyIndented"/>
      </w:pPr>
    </w:p>
    <w:p w:rsidR="00723B49" w:rsidRDefault="00E77E73">
      <w:pPr>
        <w:pStyle w:val="ProductList-SubClauseHeading"/>
      </w:pPr>
      <w:r>
        <w:t>Lavoro Pre-esistente</w:t>
      </w:r>
    </w:p>
    <w:p w:rsidR="00723B49" w:rsidRDefault="00E77E73">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723B49" w:rsidRDefault="00E77E73">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723B49" w:rsidRDefault="00723B49">
      <w:pPr>
        <w:pStyle w:val="ProductList-BodyIndented"/>
      </w:pPr>
    </w:p>
    <w:p w:rsidR="00723B49" w:rsidRDefault="00E77E73">
      <w:pPr>
        <w:pStyle w:val="ProductList-SubClauseHeading"/>
      </w:pPr>
      <w:r>
        <w:t>Materiale Fornito con i Servizi</w:t>
      </w:r>
    </w:p>
    <w:p w:rsidR="00723B49" w:rsidRDefault="00E77E73">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723B49" w:rsidRDefault="00723B49">
      <w:pPr>
        <w:pStyle w:val="ProductList-BodyIndented"/>
      </w:pPr>
    </w:p>
    <w:p w:rsidR="00723B49" w:rsidRDefault="00E77E73">
      <w:pPr>
        <w:pStyle w:val="ProductList-SubClauseHeading"/>
      </w:pPr>
      <w:r>
        <w:t>Utilizzo di informazioni tecniche ottenute tramite i Servizi Professionali</w:t>
      </w:r>
    </w:p>
    <w:p w:rsidR="00723B49" w:rsidRDefault="00E77E73">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723B49" w:rsidRDefault="00723B49">
      <w:pPr>
        <w:pStyle w:val="ProductList-BodyIndented"/>
      </w:pPr>
    </w:p>
    <w:p w:rsidR="00723B49" w:rsidRDefault="00E77E73">
      <w:pPr>
        <w:pStyle w:val="ProductList-SubClauseHeading"/>
      </w:pPr>
      <w:r>
        <w:t>Restrizioni di Licenza Open Source</w:t>
      </w:r>
    </w:p>
    <w:p w:rsidR="00723B49" w:rsidRDefault="00E77E73">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723B49" w:rsidRDefault="00723B49">
      <w:pPr>
        <w:pStyle w:val="ProductList-BodyIndented"/>
      </w:pPr>
    </w:p>
    <w:p w:rsidR="00723B49" w:rsidRDefault="00E77E73">
      <w:pPr>
        <w:pStyle w:val="ProductList-SubClauseHeading"/>
      </w:pPr>
      <w:r>
        <w:t>Diritti delle Consociate</w:t>
      </w:r>
    </w:p>
    <w:p w:rsidR="00723B49" w:rsidRDefault="00E77E73">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723B49" w:rsidRDefault="00723B49">
      <w:pPr>
        <w:pStyle w:val="ProductList-BodyIndented"/>
      </w:pPr>
    </w:p>
    <w:p w:rsidR="00723B49" w:rsidRDefault="00E77E73">
      <w:pPr>
        <w:pStyle w:val="ProductList-ClauseHeading"/>
      </w:pPr>
      <w:r>
        <w:t>Garanzie e Limitazioni di Responsabilità</w:t>
      </w:r>
    </w:p>
    <w:p w:rsidR="00723B49" w:rsidRDefault="00E77E73">
      <w:pPr>
        <w:pStyle w:val="ProductList-SubClauseHeading"/>
      </w:pPr>
      <w:r>
        <w:t>Garanzia per i Servizi Professionali</w:t>
      </w:r>
    </w:p>
    <w:p w:rsidR="00723B49" w:rsidRDefault="00E77E73">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723B49" w:rsidRDefault="00723B49">
      <w:pPr>
        <w:pStyle w:val="ProductList-BodyIndented"/>
      </w:pPr>
    </w:p>
    <w:p w:rsidR="00723B49" w:rsidRDefault="00E77E73">
      <w:pPr>
        <w:pStyle w:val="ProductList-SubClauseHeading"/>
      </w:pPr>
      <w:r>
        <w:t>Limitazione di Responsabilità</w:t>
      </w:r>
    </w:p>
    <w:p w:rsidR="00723B49" w:rsidRDefault="00E77E73">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723B49" w:rsidRDefault="00723B49">
      <w:pPr>
        <w:pStyle w:val="ProductList-BodyIndented"/>
        <w:jc w:val="right"/>
      </w:pPr>
    </w:p>
    <w:tbl>
      <w:tblPr>
        <w:tblStyle w:val="PURTable0"/>
        <w:tblW w:w="0" w:type="dxa"/>
        <w:tblLook w:val="04A0" w:firstRow="1" w:lastRow="0" w:firstColumn="1" w:lastColumn="0" w:noHBand="0" w:noVBand="1"/>
      </w:tblPr>
      <w:tblGrid>
        <w:gridCol w:w="1044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Indented"/>
      </w:pPr>
    </w:p>
    <w:p w:rsidR="00723B49" w:rsidRDefault="00E77E73">
      <w:pPr>
        <w:pStyle w:val="ProductList-SectionHeading"/>
        <w:pageBreakBefore/>
      </w:pPr>
      <w:bookmarkStart w:id="389" w:name="_Sec572"/>
      <w:bookmarkEnd w:id="379"/>
      <w:r>
        <w:t>Appendice E - Promozioni</w:t>
      </w:r>
      <w:r>
        <w:fldChar w:fldCharType="begin"/>
      </w:r>
      <w:r>
        <w:instrText xml:space="preserve"> TC "</w:instrText>
      </w:r>
      <w:bookmarkStart w:id="390" w:name="_Toc433718215"/>
      <w:r>
        <w:instrText>Appendice E - Promozioni</w:instrText>
      </w:r>
      <w:bookmarkEnd w:id="390"/>
      <w:r>
        <w:instrText>" \l 1</w:instrText>
      </w:r>
      <w:r>
        <w:fldChar w:fldCharType="end"/>
      </w:r>
    </w:p>
    <w:p w:rsidR="00723B49" w:rsidRDefault="00E77E73">
      <w:pPr>
        <w:pStyle w:val="ProductList-OfferingGroupHeading"/>
      </w:pPr>
      <w:bookmarkStart w:id="391" w:name="_Sec867"/>
      <w:r>
        <w:t>Promozione di System Center Client Management Suite</w:t>
      </w:r>
      <w:bookmarkEnd w:id="391"/>
      <w:r>
        <w:fldChar w:fldCharType="begin"/>
      </w:r>
      <w:r>
        <w:instrText xml:space="preserve"> TC "</w:instrText>
      </w:r>
      <w:bookmarkStart w:id="392" w:name="_Toc433718216"/>
      <w:r>
        <w:instrText>Promozione di System Center Client Management Suite</w:instrText>
      </w:r>
      <w:bookmarkEnd w:id="392"/>
      <w:r>
        <w:instrText>" \l 2</w:instrText>
      </w:r>
      <w:r>
        <w:fldChar w:fldCharType="end"/>
      </w:r>
    </w:p>
    <w:p w:rsidR="00723B49" w:rsidRDefault="00E77E73">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723B49" w:rsidRDefault="00E77E73">
      <w:pPr>
        <w:pStyle w:val="ProductList-OfferingGroupHeading"/>
      </w:pPr>
      <w:bookmarkStart w:id="393" w:name="_Sec871"/>
      <w:r>
        <w:t>Promozione sulla capacità di calcolo di Azure</w:t>
      </w:r>
      <w:bookmarkEnd w:id="393"/>
      <w:r>
        <w:fldChar w:fldCharType="begin"/>
      </w:r>
      <w:r>
        <w:instrText xml:space="preserve"> TC "</w:instrText>
      </w:r>
      <w:bookmarkStart w:id="394" w:name="_Toc433718217"/>
      <w:r>
        <w:instrText>Promozione sulla capacità di calcolo di Azure</w:instrText>
      </w:r>
      <w:bookmarkEnd w:id="394"/>
      <w:r>
        <w:instrText>" \l 2</w:instrText>
      </w:r>
      <w:r>
        <w:fldChar w:fldCharType="end"/>
      </w:r>
    </w:p>
    <w:p w:rsidR="00723B49" w:rsidRDefault="00E77E73">
      <w:pPr>
        <w:pStyle w:val="ProductList-Body"/>
      </w:pPr>
      <w:r>
        <w:t xml:space="preserve">Dal giorno 1 novembre 2015 al 30 giugno 2016 la promozione sulla Capacità di Calcolo di Azure offre sconti sulle istanze di Calcolo Serie A, D e G come sottoscrizioni di 12 mesi con periodi di validità con scadenza non identica. Se la Società acquista le istanze ai sensi del Contratto Enterprise nell’ultimo anno di un’Iscrizione, qualsiasi diritto restante al momento della risoluzione potrà essere utilizzato nell’ambito di un’Iscrizione tempestivamente rinnovata. Qualora l’Iscrizione non venga tempestivamente rinnovata, la Società perderà i diritti restanti. </w:t>
      </w: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p w:rsidR="00723B49" w:rsidRDefault="00723B49">
      <w:pPr>
        <w:sectPr w:rsidR="00723B49">
          <w:headerReference w:type="default" r:id="rId139"/>
          <w:footerReference w:type="default" r:id="rId140"/>
          <w:type w:val="continuous"/>
          <w:pgSz w:w="12240" w:h="15840" w:code="1"/>
          <w:pgMar w:top="1170" w:right="720" w:bottom="720" w:left="720" w:header="432" w:footer="288" w:gutter="0"/>
          <w:cols w:space="360"/>
        </w:sectPr>
      </w:pPr>
    </w:p>
    <w:bookmarkEnd w:id="389"/>
    <w:p w:rsidR="00723B49" w:rsidRDefault="00E77E73">
      <w:pPr>
        <w:pStyle w:val="ProductList-SectionHeading"/>
        <w:pageBreakBefore/>
      </w:pPr>
      <w:r>
        <w:t>Indice</w:t>
      </w:r>
      <w:r>
        <w:fldChar w:fldCharType="begin"/>
      </w:r>
      <w:r>
        <w:instrText xml:space="preserve"> TC "</w:instrText>
      </w:r>
      <w:bookmarkStart w:id="395" w:name="_Toc433718218"/>
      <w:r>
        <w:instrText>Indice</w:instrText>
      </w:r>
      <w:bookmarkEnd w:id="395"/>
      <w:r>
        <w:instrText>" \l 1</w:instrText>
      </w:r>
      <w:r>
        <w:fldChar w:fldCharType="end"/>
      </w:r>
    </w:p>
    <w:p w:rsidR="00723B49" w:rsidRDefault="00723B49">
      <w:pPr>
        <w:pStyle w:val="ProductList-Body"/>
      </w:pPr>
    </w:p>
    <w:p w:rsidR="00723B49" w:rsidRDefault="00723B49">
      <w:pPr>
        <w:sectPr w:rsidR="00723B49">
          <w:headerReference w:type="default" r:id="rId141"/>
          <w:footerReference w:type="default" r:id="rId142"/>
          <w:type w:val="continuous"/>
          <w:pgSz w:w="12240" w:h="15840" w:code="1"/>
          <w:pgMar w:top="1170" w:right="720" w:bottom="720" w:left="720" w:header="432" w:footer="288" w:gutter="0"/>
          <w:cols w:space="360"/>
        </w:sectPr>
      </w:pPr>
    </w:p>
    <w:p w:rsidR="00E77E73" w:rsidRDefault="00E77E73">
      <w:pPr>
        <w:pStyle w:val="ProductList-Body"/>
        <w:rPr>
          <w:noProof/>
        </w:rPr>
        <w:sectPr w:rsidR="00E77E73" w:rsidSect="00E77E7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77E73" w:rsidRDefault="00E77E73">
      <w:pPr>
        <w:pStyle w:val="Index1"/>
        <w:tabs>
          <w:tab w:val="right" w:pos="5030"/>
        </w:tabs>
        <w:rPr>
          <w:noProof/>
        </w:rPr>
      </w:pPr>
      <w:r>
        <w:rPr>
          <w:noProof/>
        </w:rPr>
        <w:t>Access 2016, 23</w:t>
      </w:r>
    </w:p>
    <w:p w:rsidR="00E77E73" w:rsidRDefault="00E77E73">
      <w:pPr>
        <w:pStyle w:val="Index1"/>
        <w:tabs>
          <w:tab w:val="right" w:pos="5030"/>
        </w:tabs>
        <w:rPr>
          <w:noProof/>
        </w:rPr>
      </w:pPr>
      <w:r>
        <w:rPr>
          <w:noProof/>
        </w:rPr>
        <w:t>Additive CAL per Microsoft Dynamics CRM 2015 Professional, 21</w:t>
      </w:r>
    </w:p>
    <w:p w:rsidR="00E77E73" w:rsidRDefault="00E77E73">
      <w:pPr>
        <w:pStyle w:val="Index1"/>
        <w:tabs>
          <w:tab w:val="right" w:pos="5030"/>
        </w:tabs>
        <w:rPr>
          <w:noProof/>
        </w:rPr>
      </w:pPr>
      <w:r>
        <w:rPr>
          <w:noProof/>
        </w:rPr>
        <w:t>Add-on di Azure Rights Management, 63</w:t>
      </w:r>
    </w:p>
    <w:p w:rsidR="00E77E73" w:rsidRDefault="00E77E73">
      <w:pPr>
        <w:pStyle w:val="Index1"/>
        <w:tabs>
          <w:tab w:val="right" w:pos="5030"/>
        </w:tabs>
        <w:rPr>
          <w:noProof/>
        </w:rPr>
      </w:pPr>
      <w:r>
        <w:rPr>
          <w:noProof/>
        </w:rPr>
        <w:t>Add-on di Exchange Online Piano 1, 63, 64</w:t>
      </w:r>
    </w:p>
    <w:p w:rsidR="00E77E73" w:rsidRDefault="00E77E73">
      <w:pPr>
        <w:pStyle w:val="Index1"/>
        <w:tabs>
          <w:tab w:val="right" w:pos="5030"/>
        </w:tabs>
        <w:rPr>
          <w:noProof/>
        </w:rPr>
      </w:pPr>
      <w:r>
        <w:rPr>
          <w:noProof/>
        </w:rPr>
        <w:t>Add-on di Lync Voice per Enterprise Cloud Suite, 57</w:t>
      </w:r>
    </w:p>
    <w:p w:rsidR="00E77E73" w:rsidRDefault="00E77E73">
      <w:pPr>
        <w:pStyle w:val="Index1"/>
        <w:tabs>
          <w:tab w:val="right" w:pos="5030"/>
        </w:tabs>
        <w:rPr>
          <w:noProof/>
        </w:rPr>
      </w:pPr>
      <w:r>
        <w:rPr>
          <w:noProof/>
        </w:rPr>
        <w:t>Add-on di Microsoft Dynamics CRM Online Professional per Office 365, 58</w:t>
      </w:r>
    </w:p>
    <w:p w:rsidR="00E77E73" w:rsidRDefault="00E77E73">
      <w:pPr>
        <w:pStyle w:val="Index1"/>
        <w:tabs>
          <w:tab w:val="right" w:pos="5030"/>
        </w:tabs>
        <w:rPr>
          <w:noProof/>
        </w:rPr>
      </w:pPr>
      <w:r>
        <w:rPr>
          <w:noProof/>
        </w:rPr>
        <w:t>Add-on di Microsoft Dynamics CRM Online Professional per Office 365 per SA, 58</w:t>
      </w:r>
    </w:p>
    <w:p w:rsidR="00E77E73" w:rsidRDefault="00E77E73">
      <w:pPr>
        <w:pStyle w:val="Index1"/>
        <w:tabs>
          <w:tab w:val="right" w:pos="5030"/>
        </w:tabs>
        <w:rPr>
          <w:noProof/>
        </w:rPr>
      </w:pPr>
      <w:r>
        <w:rPr>
          <w:noProof/>
        </w:rPr>
        <w:t>Add-on di Microsoft Social Engagement Professional, 59</w:t>
      </w:r>
    </w:p>
    <w:p w:rsidR="00E77E73" w:rsidRDefault="00E77E73">
      <w:pPr>
        <w:pStyle w:val="Index1"/>
        <w:tabs>
          <w:tab w:val="right" w:pos="5030"/>
        </w:tabs>
        <w:rPr>
          <w:noProof/>
        </w:rPr>
      </w:pPr>
      <w:r>
        <w:rPr>
          <w:noProof/>
        </w:rPr>
        <w:t>Add-on di Office 365 Enterprise E1, E3, 62</w:t>
      </w:r>
    </w:p>
    <w:p w:rsidR="00E77E73" w:rsidRDefault="00E77E73">
      <w:pPr>
        <w:pStyle w:val="Index1"/>
        <w:tabs>
          <w:tab w:val="right" w:pos="5030"/>
        </w:tabs>
        <w:rPr>
          <w:noProof/>
        </w:rPr>
      </w:pPr>
      <w:r>
        <w:rPr>
          <w:noProof/>
        </w:rPr>
        <w:t>Add-on di Office 365 Enterprise E3, E4 senza ProPlus, 62</w:t>
      </w:r>
    </w:p>
    <w:p w:rsidR="00E77E73" w:rsidRDefault="00E77E73">
      <w:pPr>
        <w:pStyle w:val="Index1"/>
        <w:tabs>
          <w:tab w:val="right" w:pos="5030"/>
        </w:tabs>
        <w:rPr>
          <w:noProof/>
        </w:rPr>
      </w:pPr>
      <w:r>
        <w:rPr>
          <w:noProof/>
        </w:rPr>
        <w:t>Add-on di Office 365 Enterprise E4, 62</w:t>
      </w:r>
    </w:p>
    <w:p w:rsidR="00E77E73" w:rsidRDefault="00E77E73">
      <w:pPr>
        <w:pStyle w:val="Index1"/>
        <w:tabs>
          <w:tab w:val="right" w:pos="5030"/>
        </w:tabs>
        <w:rPr>
          <w:noProof/>
        </w:rPr>
      </w:pPr>
      <w:r>
        <w:rPr>
          <w:noProof/>
        </w:rPr>
        <w:t>Add-on di Office 365 Midsize Business, 63</w:t>
      </w:r>
    </w:p>
    <w:p w:rsidR="00E77E73" w:rsidRDefault="00E77E73">
      <w:pPr>
        <w:pStyle w:val="Index1"/>
        <w:tabs>
          <w:tab w:val="right" w:pos="5030"/>
        </w:tabs>
        <w:rPr>
          <w:noProof/>
        </w:rPr>
      </w:pPr>
      <w:r>
        <w:rPr>
          <w:noProof/>
        </w:rPr>
        <w:t>Add-on di Operations Management Suite Datacenter Edition, 56</w:t>
      </w:r>
    </w:p>
    <w:p w:rsidR="00E77E73" w:rsidRDefault="00E77E73">
      <w:pPr>
        <w:pStyle w:val="Index1"/>
        <w:tabs>
          <w:tab w:val="right" w:pos="5030"/>
        </w:tabs>
        <w:rPr>
          <w:noProof/>
        </w:rPr>
      </w:pPr>
      <w:r>
        <w:rPr>
          <w:noProof/>
        </w:rPr>
        <w:t>Add-on di Operations Management Suite Standard Edition, 56</w:t>
      </w:r>
    </w:p>
    <w:p w:rsidR="00E77E73" w:rsidRDefault="00E77E73">
      <w:pPr>
        <w:pStyle w:val="Index1"/>
        <w:tabs>
          <w:tab w:val="right" w:pos="5030"/>
        </w:tabs>
        <w:rPr>
          <w:noProof/>
        </w:rPr>
      </w:pPr>
      <w:r>
        <w:rPr>
          <w:noProof/>
        </w:rPr>
        <w:t>Add-on di SharePoint Online Piano 1, 66</w:t>
      </w:r>
    </w:p>
    <w:p w:rsidR="00E77E73" w:rsidRDefault="00E77E73">
      <w:pPr>
        <w:pStyle w:val="Index1"/>
        <w:tabs>
          <w:tab w:val="right" w:pos="5030"/>
        </w:tabs>
        <w:rPr>
          <w:noProof/>
        </w:rPr>
      </w:pPr>
      <w:r>
        <w:rPr>
          <w:noProof/>
        </w:rPr>
        <w:t>Add-on di Skype for Business Online Piano 1, 63, 66</w:t>
      </w:r>
    </w:p>
    <w:p w:rsidR="00E77E73" w:rsidRDefault="00E77E73">
      <w:pPr>
        <w:pStyle w:val="Index1"/>
        <w:tabs>
          <w:tab w:val="right" w:pos="5030"/>
        </w:tabs>
        <w:rPr>
          <w:noProof/>
        </w:rPr>
      </w:pPr>
      <w:r>
        <w:rPr>
          <w:noProof/>
        </w:rPr>
        <w:t>Add-on di Windows SA Per Utente (SL), 40</w:t>
      </w:r>
    </w:p>
    <w:p w:rsidR="00E77E73" w:rsidRDefault="00E77E73">
      <w:pPr>
        <w:pStyle w:val="Index1"/>
        <w:tabs>
          <w:tab w:val="right" w:pos="5030"/>
        </w:tabs>
        <w:rPr>
          <w:noProof/>
        </w:rPr>
      </w:pPr>
      <w:r>
        <w:rPr>
          <w:noProof/>
        </w:rPr>
        <w:t>Add-on per Enterprise Cloud Suite, 57</w:t>
      </w:r>
    </w:p>
    <w:p w:rsidR="00E77E73" w:rsidRDefault="00E77E73">
      <w:pPr>
        <w:pStyle w:val="Index1"/>
        <w:tabs>
          <w:tab w:val="right" w:pos="5030"/>
        </w:tabs>
        <w:rPr>
          <w:noProof/>
        </w:rPr>
      </w:pPr>
      <w:r>
        <w:rPr>
          <w:noProof/>
        </w:rPr>
        <w:t>Add-on per Enterprise Mobility Suite, 54</w:t>
      </w:r>
    </w:p>
    <w:p w:rsidR="00E77E73" w:rsidRDefault="00E77E73">
      <w:pPr>
        <w:pStyle w:val="Index1"/>
        <w:tabs>
          <w:tab w:val="right" w:pos="5030"/>
        </w:tabs>
        <w:rPr>
          <w:noProof/>
        </w:rPr>
      </w:pPr>
      <w:r>
        <w:rPr>
          <w:noProof/>
        </w:rPr>
        <w:t>Add-on per Microsoft Intune, 57</w:t>
      </w:r>
    </w:p>
    <w:p w:rsidR="00E77E73" w:rsidRDefault="00E77E73">
      <w:pPr>
        <w:pStyle w:val="Index1"/>
        <w:tabs>
          <w:tab w:val="right" w:pos="5030"/>
        </w:tabs>
        <w:rPr>
          <w:noProof/>
        </w:rPr>
      </w:pPr>
      <w:r>
        <w:rPr>
          <w:noProof/>
        </w:rPr>
        <w:t>Advanced Threat Protection, 65</w:t>
      </w:r>
    </w:p>
    <w:p w:rsidR="00E77E73" w:rsidRDefault="00E77E73">
      <w:pPr>
        <w:pStyle w:val="Index1"/>
        <w:tabs>
          <w:tab w:val="right" w:pos="5030"/>
        </w:tabs>
        <w:rPr>
          <w:noProof/>
        </w:rPr>
      </w:pPr>
      <w:r>
        <w:rPr>
          <w:noProof/>
        </w:rPr>
        <w:t>Aggiornamento per Windows 10 Education (Per Dispositivo), 40</w:t>
      </w:r>
    </w:p>
    <w:p w:rsidR="00E77E73" w:rsidRDefault="00E77E73">
      <w:pPr>
        <w:pStyle w:val="Index1"/>
        <w:tabs>
          <w:tab w:val="right" w:pos="5030"/>
        </w:tabs>
        <w:rPr>
          <w:noProof/>
        </w:rPr>
      </w:pPr>
      <w:r>
        <w:rPr>
          <w:noProof/>
        </w:rPr>
        <w:t>Aggiornamento per Windows 10 Enterprise LTSB, 40</w:t>
      </w:r>
    </w:p>
    <w:p w:rsidR="00E77E73" w:rsidRDefault="00E77E73">
      <w:pPr>
        <w:pStyle w:val="Index1"/>
        <w:tabs>
          <w:tab w:val="right" w:pos="5030"/>
        </w:tabs>
        <w:rPr>
          <w:noProof/>
        </w:rPr>
      </w:pPr>
      <w:r>
        <w:rPr>
          <w:noProof/>
        </w:rPr>
        <w:t>Aggiornamento per Windows 10 Pro, 40</w:t>
      </w:r>
    </w:p>
    <w:p w:rsidR="00E77E73" w:rsidRDefault="00E77E73">
      <w:pPr>
        <w:pStyle w:val="Index1"/>
        <w:tabs>
          <w:tab w:val="right" w:pos="5030"/>
        </w:tabs>
        <w:rPr>
          <w:noProof/>
        </w:rPr>
      </w:pPr>
      <w:r>
        <w:rPr>
          <w:noProof/>
        </w:rPr>
        <w:t>Apple Macintosh, 41</w:t>
      </w:r>
    </w:p>
    <w:p w:rsidR="00E77E73" w:rsidRDefault="00E77E73">
      <w:pPr>
        <w:pStyle w:val="Index1"/>
        <w:tabs>
          <w:tab w:val="right" w:pos="5030"/>
        </w:tabs>
        <w:rPr>
          <w:noProof/>
        </w:rPr>
      </w:pPr>
      <w:r>
        <w:rPr>
          <w:noProof/>
        </w:rPr>
        <w:t>Archiviazione Exchange Online per Exchange Online, 64</w:t>
      </w:r>
    </w:p>
    <w:p w:rsidR="00E77E73" w:rsidRDefault="00E77E73">
      <w:pPr>
        <w:pStyle w:val="Index1"/>
        <w:tabs>
          <w:tab w:val="right" w:pos="5030"/>
        </w:tabs>
        <w:rPr>
          <w:noProof/>
        </w:rPr>
      </w:pPr>
      <w:r>
        <w:rPr>
          <w:noProof/>
        </w:rPr>
        <w:t>Archiviazione Exchange Online per Exchange Server, 16, 64</w:t>
      </w:r>
    </w:p>
    <w:p w:rsidR="00E77E73" w:rsidRDefault="00E77E73">
      <w:pPr>
        <w:pStyle w:val="Index1"/>
        <w:tabs>
          <w:tab w:val="right" w:pos="5030"/>
        </w:tabs>
        <w:rPr>
          <w:noProof/>
        </w:rPr>
      </w:pPr>
      <w:r>
        <w:rPr>
          <w:noProof/>
        </w:rPr>
        <w:t>Archiviazione file aggiuntiva di Parature Enterprise, 60</w:t>
      </w:r>
    </w:p>
    <w:p w:rsidR="00E77E73" w:rsidRDefault="00E77E73">
      <w:pPr>
        <w:pStyle w:val="Index1"/>
        <w:tabs>
          <w:tab w:val="right" w:pos="5030"/>
        </w:tabs>
        <w:rPr>
          <w:noProof/>
        </w:rPr>
      </w:pPr>
      <w:r>
        <w:rPr>
          <w:noProof/>
        </w:rPr>
        <w:t>Azure Active Directory Basic, 55</w:t>
      </w:r>
    </w:p>
    <w:p w:rsidR="00E77E73" w:rsidRDefault="00E77E73">
      <w:pPr>
        <w:pStyle w:val="Index1"/>
        <w:tabs>
          <w:tab w:val="right" w:pos="5030"/>
        </w:tabs>
        <w:rPr>
          <w:noProof/>
        </w:rPr>
      </w:pPr>
      <w:r>
        <w:rPr>
          <w:noProof/>
        </w:rPr>
        <w:t>Azure Active Directory Premium, 55</w:t>
      </w:r>
    </w:p>
    <w:p w:rsidR="00E77E73" w:rsidRDefault="00E77E73">
      <w:pPr>
        <w:pStyle w:val="Index1"/>
        <w:tabs>
          <w:tab w:val="right" w:pos="5030"/>
        </w:tabs>
        <w:rPr>
          <w:noProof/>
        </w:rPr>
      </w:pPr>
      <w:r>
        <w:rPr>
          <w:noProof/>
        </w:rPr>
        <w:t>Azure Site Recovery, 85</w:t>
      </w:r>
    </w:p>
    <w:p w:rsidR="00E77E73" w:rsidRDefault="00E77E73">
      <w:pPr>
        <w:pStyle w:val="Index1"/>
        <w:tabs>
          <w:tab w:val="right" w:pos="5030"/>
        </w:tabs>
        <w:rPr>
          <w:noProof/>
        </w:rPr>
      </w:pPr>
      <w:r>
        <w:rPr>
          <w:noProof/>
        </w:rPr>
        <w:t>Basic Additive CAL per Microsoft Dynamics CRM, 58</w:t>
      </w:r>
    </w:p>
    <w:p w:rsidR="00E77E73" w:rsidRDefault="00E77E73">
      <w:pPr>
        <w:pStyle w:val="Index1"/>
        <w:tabs>
          <w:tab w:val="right" w:pos="5030"/>
        </w:tabs>
        <w:rPr>
          <w:noProof/>
        </w:rPr>
      </w:pPr>
      <w:r>
        <w:rPr>
          <w:noProof/>
        </w:rPr>
        <w:t>Basic Additive CAL per Microsoft Dynamics CRM 2015, 21</w:t>
      </w:r>
    </w:p>
    <w:p w:rsidR="00E77E73" w:rsidRDefault="00E77E73">
      <w:pPr>
        <w:pStyle w:val="Index1"/>
        <w:tabs>
          <w:tab w:val="right" w:pos="5030"/>
        </w:tabs>
        <w:rPr>
          <w:noProof/>
        </w:rPr>
      </w:pPr>
      <w:r>
        <w:rPr>
          <w:noProof/>
        </w:rPr>
        <w:t>Basic CAL per Microsoft Dynamics CRM, 58</w:t>
      </w:r>
    </w:p>
    <w:p w:rsidR="00E77E73" w:rsidRDefault="00E77E73">
      <w:pPr>
        <w:pStyle w:val="Index1"/>
        <w:tabs>
          <w:tab w:val="right" w:pos="5030"/>
        </w:tabs>
        <w:rPr>
          <w:noProof/>
        </w:rPr>
      </w:pPr>
      <w:r>
        <w:rPr>
          <w:noProof/>
        </w:rPr>
        <w:t>Basic CAL per Microsoft Dynamics CRM 2015, 21</w:t>
      </w:r>
    </w:p>
    <w:p w:rsidR="00E77E73" w:rsidRDefault="00E77E73">
      <w:pPr>
        <w:pStyle w:val="Index1"/>
        <w:tabs>
          <w:tab w:val="right" w:pos="5030"/>
        </w:tabs>
        <w:rPr>
          <w:noProof/>
        </w:rPr>
      </w:pPr>
      <w:r>
        <w:rPr>
          <w:noProof/>
        </w:rPr>
        <w:t>Bing Maps Asset Management per Windows Europa o Nord America, 67</w:t>
      </w:r>
    </w:p>
    <w:p w:rsidR="00E77E73" w:rsidRDefault="00E77E73">
      <w:pPr>
        <w:pStyle w:val="Index1"/>
        <w:tabs>
          <w:tab w:val="right" w:pos="5030"/>
        </w:tabs>
        <w:rPr>
          <w:noProof/>
        </w:rPr>
      </w:pPr>
      <w:r>
        <w:rPr>
          <w:noProof/>
        </w:rPr>
        <w:t>BizTalk Server, 83</w:t>
      </w:r>
    </w:p>
    <w:p w:rsidR="00E77E73" w:rsidRDefault="00E77E73">
      <w:pPr>
        <w:pStyle w:val="Index1"/>
        <w:tabs>
          <w:tab w:val="right" w:pos="5030"/>
        </w:tabs>
        <w:rPr>
          <w:noProof/>
        </w:rPr>
      </w:pPr>
      <w:r>
        <w:rPr>
          <w:noProof/>
        </w:rPr>
        <w:t>BizTalk Server 2013, 15</w:t>
      </w:r>
    </w:p>
    <w:p w:rsidR="00E77E73" w:rsidRDefault="00E77E73">
      <w:pPr>
        <w:pStyle w:val="Index1"/>
        <w:tabs>
          <w:tab w:val="right" w:pos="5030"/>
        </w:tabs>
        <w:rPr>
          <w:noProof/>
        </w:rPr>
      </w:pPr>
      <w:r>
        <w:rPr>
          <w:noProof/>
        </w:rPr>
        <w:t>BizTalk Server 2013 R2 Branch Edition, 14</w:t>
      </w:r>
    </w:p>
    <w:p w:rsidR="00E77E73" w:rsidRDefault="00E77E73">
      <w:pPr>
        <w:pStyle w:val="Index1"/>
        <w:tabs>
          <w:tab w:val="right" w:pos="5030"/>
        </w:tabs>
        <w:rPr>
          <w:noProof/>
        </w:rPr>
      </w:pPr>
      <w:r>
        <w:rPr>
          <w:noProof/>
        </w:rPr>
        <w:t>BizTalk Server 2013 R2 Branch IDC, 14</w:t>
      </w:r>
    </w:p>
    <w:p w:rsidR="00E77E73" w:rsidRDefault="00E77E73">
      <w:pPr>
        <w:pStyle w:val="Index1"/>
        <w:tabs>
          <w:tab w:val="right" w:pos="5030"/>
        </w:tabs>
        <w:rPr>
          <w:noProof/>
        </w:rPr>
      </w:pPr>
      <w:r>
        <w:rPr>
          <w:noProof/>
        </w:rPr>
        <w:t>BizTalk Server 2013 R2 Developer, 14</w:t>
      </w:r>
    </w:p>
    <w:p w:rsidR="00E77E73" w:rsidRDefault="00E77E73">
      <w:pPr>
        <w:pStyle w:val="Index1"/>
        <w:tabs>
          <w:tab w:val="right" w:pos="5030"/>
        </w:tabs>
        <w:rPr>
          <w:noProof/>
        </w:rPr>
      </w:pPr>
      <w:r>
        <w:rPr>
          <w:noProof/>
        </w:rPr>
        <w:t>BizTalk Server 2013 R2 Enterprise Edition, 15</w:t>
      </w:r>
    </w:p>
    <w:p w:rsidR="00E77E73" w:rsidRDefault="00E77E73">
      <w:pPr>
        <w:pStyle w:val="Index1"/>
        <w:tabs>
          <w:tab w:val="right" w:pos="5030"/>
        </w:tabs>
        <w:rPr>
          <w:noProof/>
        </w:rPr>
      </w:pPr>
      <w:r>
        <w:rPr>
          <w:noProof/>
        </w:rPr>
        <w:t>BizTalk Server 2013 R2 Standard Edition, 15</w:t>
      </w:r>
    </w:p>
    <w:p w:rsidR="00E77E73" w:rsidRDefault="00E77E73">
      <w:pPr>
        <w:pStyle w:val="Index1"/>
        <w:tabs>
          <w:tab w:val="right" w:pos="5030"/>
        </w:tabs>
        <w:rPr>
          <w:noProof/>
        </w:rPr>
      </w:pPr>
      <w:r>
        <w:rPr>
          <w:noProof/>
        </w:rPr>
        <w:t>BizTalk Server 2013 R2 Standard Edition IDC, 15</w:t>
      </w:r>
    </w:p>
    <w:p w:rsidR="00E77E73" w:rsidRDefault="00E77E73">
      <w:pPr>
        <w:pStyle w:val="Index1"/>
        <w:tabs>
          <w:tab w:val="right" w:pos="5030"/>
        </w:tabs>
        <w:rPr>
          <w:noProof/>
        </w:rPr>
      </w:pPr>
      <w:r>
        <w:rPr>
          <w:noProof/>
        </w:rPr>
        <w:t>BizTalk Server Branch, 85</w:t>
      </w:r>
    </w:p>
    <w:p w:rsidR="00E77E73" w:rsidRDefault="00E77E73">
      <w:pPr>
        <w:pStyle w:val="Index1"/>
        <w:tabs>
          <w:tab w:val="right" w:pos="5030"/>
        </w:tabs>
        <w:rPr>
          <w:noProof/>
        </w:rPr>
      </w:pPr>
      <w:r>
        <w:rPr>
          <w:noProof/>
        </w:rPr>
        <w:t>BizTalk Server Enterprise, 85</w:t>
      </w:r>
    </w:p>
    <w:p w:rsidR="00E77E73" w:rsidRDefault="00E77E73">
      <w:pPr>
        <w:pStyle w:val="Index1"/>
        <w:tabs>
          <w:tab w:val="right" w:pos="5030"/>
        </w:tabs>
        <w:rPr>
          <w:noProof/>
        </w:rPr>
      </w:pPr>
      <w:r>
        <w:rPr>
          <w:noProof/>
        </w:rPr>
        <w:t>BizTalk Server Standard, 85</w:t>
      </w:r>
    </w:p>
    <w:p w:rsidR="00E77E73" w:rsidRDefault="00E77E73">
      <w:pPr>
        <w:pStyle w:val="Index1"/>
        <w:tabs>
          <w:tab w:val="right" w:pos="5030"/>
        </w:tabs>
        <w:rPr>
          <w:noProof/>
        </w:rPr>
      </w:pPr>
      <w:r>
        <w:rPr>
          <w:noProof/>
        </w:rPr>
        <w:t>Business Productivity Online Deskless Suite, 64</w:t>
      </w:r>
    </w:p>
    <w:p w:rsidR="00E77E73" w:rsidRDefault="00E77E73">
      <w:pPr>
        <w:pStyle w:val="Index1"/>
        <w:tabs>
          <w:tab w:val="right" w:pos="5030"/>
        </w:tabs>
        <w:rPr>
          <w:noProof/>
        </w:rPr>
      </w:pPr>
      <w:r>
        <w:rPr>
          <w:noProof/>
        </w:rPr>
        <w:t>CAL per Dispositivo per Project Server 2016, 24</w:t>
      </w:r>
    </w:p>
    <w:p w:rsidR="00E77E73" w:rsidRDefault="00E77E73">
      <w:pPr>
        <w:pStyle w:val="Index1"/>
        <w:tabs>
          <w:tab w:val="right" w:pos="5030"/>
        </w:tabs>
        <w:rPr>
          <w:noProof/>
        </w:rPr>
      </w:pPr>
      <w:r>
        <w:rPr>
          <w:noProof/>
        </w:rPr>
        <w:t>CAL per Exchange Server Enterprise 2016, 26</w:t>
      </w:r>
    </w:p>
    <w:p w:rsidR="00E77E73" w:rsidRDefault="00E77E73">
      <w:pPr>
        <w:pStyle w:val="Index1"/>
        <w:tabs>
          <w:tab w:val="right" w:pos="5030"/>
        </w:tabs>
        <w:rPr>
          <w:noProof/>
        </w:rPr>
      </w:pPr>
      <w:r>
        <w:rPr>
          <w:noProof/>
        </w:rPr>
        <w:t>CAL per Exchange Server Standard 2016, 26</w:t>
      </w:r>
    </w:p>
    <w:p w:rsidR="00E77E73" w:rsidRDefault="00E77E73">
      <w:pPr>
        <w:pStyle w:val="Index1"/>
        <w:tabs>
          <w:tab w:val="right" w:pos="5030"/>
        </w:tabs>
        <w:rPr>
          <w:noProof/>
        </w:rPr>
      </w:pPr>
      <w:r>
        <w:rPr>
          <w:noProof/>
        </w:rPr>
        <w:t>CAL per Microsoft Dynamics CRM, 78</w:t>
      </w:r>
    </w:p>
    <w:p w:rsidR="00E77E73" w:rsidRDefault="00E77E73">
      <w:pPr>
        <w:pStyle w:val="Index1"/>
        <w:tabs>
          <w:tab w:val="right" w:pos="5030"/>
        </w:tabs>
        <w:rPr>
          <w:noProof/>
        </w:rPr>
      </w:pPr>
      <w:r>
        <w:rPr>
          <w:noProof/>
        </w:rPr>
        <w:t>CAL per Microsoft Identity Manager 2016, 23</w:t>
      </w:r>
    </w:p>
    <w:p w:rsidR="00E77E73" w:rsidRDefault="00E77E73">
      <w:pPr>
        <w:pStyle w:val="Index1"/>
        <w:tabs>
          <w:tab w:val="right" w:pos="5030"/>
        </w:tabs>
        <w:rPr>
          <w:noProof/>
        </w:rPr>
      </w:pPr>
      <w:r>
        <w:rPr>
          <w:noProof/>
        </w:rPr>
        <w:t>CAL per Project Server 2013, 27</w:t>
      </w:r>
    </w:p>
    <w:p w:rsidR="00E77E73" w:rsidRDefault="00E77E73">
      <w:pPr>
        <w:pStyle w:val="Index1"/>
        <w:tabs>
          <w:tab w:val="right" w:pos="5030"/>
        </w:tabs>
        <w:rPr>
          <w:noProof/>
        </w:rPr>
      </w:pPr>
      <w:r>
        <w:rPr>
          <w:noProof/>
        </w:rPr>
        <w:t>CAL per Servizi Desktop Remoto Windows Server 2012, 47</w:t>
      </w:r>
    </w:p>
    <w:p w:rsidR="00E77E73" w:rsidRDefault="00E77E73">
      <w:pPr>
        <w:pStyle w:val="Index1"/>
        <w:tabs>
          <w:tab w:val="right" w:pos="5030"/>
        </w:tabs>
        <w:rPr>
          <w:noProof/>
        </w:rPr>
      </w:pPr>
      <w:r>
        <w:rPr>
          <w:noProof/>
        </w:rPr>
        <w:t>CAL per SQL Server 2014, 32</w:t>
      </w:r>
    </w:p>
    <w:p w:rsidR="00E77E73" w:rsidRDefault="00E77E73">
      <w:pPr>
        <w:pStyle w:val="Index1"/>
        <w:tabs>
          <w:tab w:val="right" w:pos="5030"/>
        </w:tabs>
        <w:rPr>
          <w:noProof/>
        </w:rPr>
      </w:pPr>
      <w:r>
        <w:rPr>
          <w:noProof/>
        </w:rPr>
        <w:t>CAL per Visual Studio Team Foundation Server 2015, 39</w:t>
      </w:r>
    </w:p>
    <w:p w:rsidR="00E77E73" w:rsidRDefault="00E77E73">
      <w:pPr>
        <w:pStyle w:val="Index1"/>
        <w:tabs>
          <w:tab w:val="right" w:pos="5030"/>
        </w:tabs>
        <w:rPr>
          <w:noProof/>
        </w:rPr>
      </w:pPr>
      <w:r>
        <w:rPr>
          <w:noProof/>
        </w:rPr>
        <w:t>CAL per Windows MultiPoint Server 2012, 46</w:t>
      </w:r>
    </w:p>
    <w:p w:rsidR="00E77E73" w:rsidRDefault="00E77E73">
      <w:pPr>
        <w:pStyle w:val="Index1"/>
        <w:tabs>
          <w:tab w:val="right" w:pos="5030"/>
        </w:tabs>
        <w:rPr>
          <w:noProof/>
        </w:rPr>
      </w:pPr>
      <w:r>
        <w:rPr>
          <w:noProof/>
        </w:rPr>
        <w:t>CAL per Windows MultiPoint Server 2012 con CAL per Windows Server 2012, 46</w:t>
      </w:r>
    </w:p>
    <w:p w:rsidR="00E77E73" w:rsidRDefault="00E77E73">
      <w:pPr>
        <w:pStyle w:val="Index1"/>
        <w:tabs>
          <w:tab w:val="right" w:pos="5030"/>
        </w:tabs>
        <w:rPr>
          <w:noProof/>
        </w:rPr>
      </w:pPr>
      <w:r>
        <w:rPr>
          <w:noProof/>
        </w:rPr>
        <w:t>CAL per Windows Server 2012, 47</w:t>
      </w:r>
    </w:p>
    <w:p w:rsidR="00E77E73" w:rsidRDefault="00E77E73">
      <w:pPr>
        <w:pStyle w:val="Index1"/>
        <w:tabs>
          <w:tab w:val="right" w:pos="5030"/>
        </w:tabs>
        <w:rPr>
          <w:noProof/>
        </w:rPr>
      </w:pPr>
      <w:r>
        <w:rPr>
          <w:noProof/>
        </w:rPr>
        <w:t>CAL per Windows Server 2012 Active Directory Rights Management Services, 47</w:t>
      </w:r>
    </w:p>
    <w:p w:rsidR="00E77E73" w:rsidRDefault="00E77E73">
      <w:pPr>
        <w:pStyle w:val="Index1"/>
        <w:tabs>
          <w:tab w:val="right" w:pos="5030"/>
        </w:tabs>
        <w:rPr>
          <w:noProof/>
        </w:rPr>
      </w:pPr>
      <w:r>
        <w:rPr>
          <w:noProof/>
        </w:rPr>
        <w:t>CAL Suite per Windows Small Business Server 2011, 50</w:t>
      </w:r>
    </w:p>
    <w:p w:rsidR="00E77E73" w:rsidRDefault="00E77E73">
      <w:pPr>
        <w:pStyle w:val="Index1"/>
        <w:tabs>
          <w:tab w:val="right" w:pos="5030"/>
        </w:tabs>
        <w:rPr>
          <w:noProof/>
        </w:rPr>
      </w:pPr>
      <w:r>
        <w:rPr>
          <w:noProof/>
        </w:rPr>
        <w:t>Chiosco Exchange Online, 64</w:t>
      </w:r>
    </w:p>
    <w:p w:rsidR="00E77E73" w:rsidRDefault="00E77E73">
      <w:pPr>
        <w:pStyle w:val="Index1"/>
        <w:tabs>
          <w:tab w:val="right" w:pos="5030"/>
        </w:tabs>
        <w:rPr>
          <w:noProof/>
        </w:rPr>
      </w:pPr>
      <w:r>
        <w:rPr>
          <w:noProof/>
        </w:rPr>
        <w:t>CIS Datacenter, 83</w:t>
      </w:r>
    </w:p>
    <w:p w:rsidR="00E77E73" w:rsidRDefault="00E77E73">
      <w:pPr>
        <w:pStyle w:val="Index1"/>
        <w:tabs>
          <w:tab w:val="right" w:pos="5030"/>
        </w:tabs>
        <w:rPr>
          <w:noProof/>
        </w:rPr>
      </w:pPr>
      <w:r>
        <w:rPr>
          <w:noProof/>
        </w:rPr>
        <w:t>CIS Standard, 83</w:t>
      </w:r>
    </w:p>
    <w:p w:rsidR="00E77E73" w:rsidRDefault="00E77E73">
      <w:pPr>
        <w:pStyle w:val="Index1"/>
        <w:tabs>
          <w:tab w:val="right" w:pos="5030"/>
        </w:tabs>
        <w:rPr>
          <w:noProof/>
        </w:rPr>
      </w:pPr>
      <w:r>
        <w:rPr>
          <w:noProof/>
        </w:rPr>
        <w:t>Commerce Server Enterprise, 85</w:t>
      </w:r>
    </w:p>
    <w:p w:rsidR="00E77E73" w:rsidRDefault="00E77E73">
      <w:pPr>
        <w:pStyle w:val="Index1"/>
        <w:tabs>
          <w:tab w:val="right" w:pos="5030"/>
        </w:tabs>
        <w:rPr>
          <w:noProof/>
        </w:rPr>
      </w:pPr>
      <w:r>
        <w:rPr>
          <w:noProof/>
        </w:rPr>
        <w:t>Commerce Server Standard, 85</w:t>
      </w:r>
    </w:p>
    <w:p w:rsidR="00E77E73" w:rsidRDefault="00E77E73">
      <w:pPr>
        <w:pStyle w:val="Index1"/>
        <w:tabs>
          <w:tab w:val="right" w:pos="5030"/>
        </w:tabs>
        <w:rPr>
          <w:noProof/>
        </w:rPr>
      </w:pPr>
      <w:r>
        <w:rPr>
          <w:noProof/>
        </w:rPr>
        <w:t>Communicator per Mac 2011, 25</w:t>
      </w:r>
    </w:p>
    <w:p w:rsidR="00E77E73" w:rsidRDefault="00E77E73">
      <w:pPr>
        <w:pStyle w:val="Index1"/>
        <w:tabs>
          <w:tab w:val="right" w:pos="5030"/>
        </w:tabs>
        <w:rPr>
          <w:noProof/>
        </w:rPr>
      </w:pPr>
      <w:r>
        <w:rPr>
          <w:noProof/>
        </w:rPr>
        <w:t>Core CAL, 37, 54, 63, 79, 85</w:t>
      </w:r>
    </w:p>
    <w:p w:rsidR="00E77E73" w:rsidRDefault="00E77E73">
      <w:pPr>
        <w:pStyle w:val="Index1"/>
        <w:tabs>
          <w:tab w:val="right" w:pos="5030"/>
        </w:tabs>
        <w:rPr>
          <w:noProof/>
        </w:rPr>
      </w:pPr>
      <w:r>
        <w:rPr>
          <w:noProof/>
        </w:rPr>
        <w:t>Core CAL Bridge per Office 365, 63</w:t>
      </w:r>
    </w:p>
    <w:p w:rsidR="00E77E73" w:rsidRDefault="00E77E73">
      <w:pPr>
        <w:pStyle w:val="Index1"/>
        <w:tabs>
          <w:tab w:val="right" w:pos="5030"/>
        </w:tabs>
        <w:rPr>
          <w:noProof/>
        </w:rPr>
      </w:pPr>
      <w:r>
        <w:rPr>
          <w:noProof/>
        </w:rPr>
        <w:t>Core CAL Suite, 16</w:t>
      </w:r>
    </w:p>
    <w:p w:rsidR="00E77E73" w:rsidRDefault="00E77E73">
      <w:pPr>
        <w:pStyle w:val="Index1"/>
        <w:tabs>
          <w:tab w:val="right" w:pos="5030"/>
        </w:tabs>
        <w:rPr>
          <w:noProof/>
        </w:rPr>
      </w:pPr>
      <w:r>
        <w:rPr>
          <w:noProof/>
        </w:rPr>
        <w:t>Core CAL Suite Bridge per Enterprise Mobility Suite, 85</w:t>
      </w:r>
    </w:p>
    <w:p w:rsidR="00E77E73" w:rsidRDefault="00E77E73">
      <w:pPr>
        <w:pStyle w:val="Index1"/>
        <w:tabs>
          <w:tab w:val="right" w:pos="5030"/>
        </w:tabs>
        <w:rPr>
          <w:noProof/>
        </w:rPr>
      </w:pPr>
      <w:r>
        <w:rPr>
          <w:noProof/>
        </w:rPr>
        <w:t>Core CAL Suite Bridge per Enterprise Mobility Suite, 16</w:t>
      </w:r>
    </w:p>
    <w:p w:rsidR="00E77E73" w:rsidRDefault="00E77E73">
      <w:pPr>
        <w:pStyle w:val="Index1"/>
        <w:tabs>
          <w:tab w:val="right" w:pos="5030"/>
        </w:tabs>
        <w:rPr>
          <w:noProof/>
        </w:rPr>
      </w:pPr>
      <w:r>
        <w:rPr>
          <w:noProof/>
        </w:rPr>
        <w:t>Core CAL Suite Bridge per Microsoft Intune, 85</w:t>
      </w:r>
    </w:p>
    <w:p w:rsidR="00E77E73" w:rsidRDefault="00E77E73">
      <w:pPr>
        <w:pStyle w:val="Index1"/>
        <w:tabs>
          <w:tab w:val="right" w:pos="5030"/>
        </w:tabs>
        <w:rPr>
          <w:noProof/>
        </w:rPr>
      </w:pPr>
      <w:r>
        <w:rPr>
          <w:noProof/>
        </w:rPr>
        <w:t>Core CAL Suite Bridge per Microsoft Intune, 16</w:t>
      </w:r>
    </w:p>
    <w:p w:rsidR="00E77E73" w:rsidRDefault="00E77E73">
      <w:pPr>
        <w:pStyle w:val="Index1"/>
        <w:tabs>
          <w:tab w:val="right" w:pos="5030"/>
        </w:tabs>
        <w:rPr>
          <w:noProof/>
        </w:rPr>
      </w:pPr>
      <w:r>
        <w:rPr>
          <w:noProof/>
        </w:rPr>
        <w:t>Core CAL Suite Bridge per Office 365, 16, 54, 85</w:t>
      </w:r>
    </w:p>
    <w:p w:rsidR="00E77E73" w:rsidRDefault="00E77E73">
      <w:pPr>
        <w:pStyle w:val="Index1"/>
        <w:tabs>
          <w:tab w:val="right" w:pos="5030"/>
        </w:tabs>
        <w:rPr>
          <w:noProof/>
        </w:rPr>
      </w:pPr>
      <w:r>
        <w:rPr>
          <w:noProof/>
        </w:rPr>
        <w:t>Core CAL Suite Bridge per Office 365 e Microsoft Intune, 16, 54, 85</w:t>
      </w:r>
    </w:p>
    <w:p w:rsidR="00E77E73" w:rsidRDefault="00E77E73">
      <w:pPr>
        <w:pStyle w:val="Index1"/>
        <w:tabs>
          <w:tab w:val="right" w:pos="5030"/>
        </w:tabs>
        <w:rPr>
          <w:noProof/>
        </w:rPr>
      </w:pPr>
      <w:r>
        <w:rPr>
          <w:noProof/>
        </w:rPr>
        <w:t>Core Infrastructure Server Suite Datacenter, 18, 85</w:t>
      </w:r>
    </w:p>
    <w:p w:rsidR="00E77E73" w:rsidRDefault="00E77E73">
      <w:pPr>
        <w:pStyle w:val="Index1"/>
        <w:tabs>
          <w:tab w:val="right" w:pos="5030"/>
        </w:tabs>
        <w:rPr>
          <w:noProof/>
        </w:rPr>
      </w:pPr>
      <w:r>
        <w:rPr>
          <w:noProof/>
        </w:rPr>
        <w:t>Core Infrastructure Server Suite Standard, 17, 85</w:t>
      </w:r>
    </w:p>
    <w:p w:rsidR="00E77E73" w:rsidRDefault="00E77E73">
      <w:pPr>
        <w:pStyle w:val="Index1"/>
        <w:tabs>
          <w:tab w:val="right" w:pos="5030"/>
        </w:tabs>
        <w:rPr>
          <w:noProof/>
        </w:rPr>
      </w:pPr>
      <w:r>
        <w:rPr>
          <w:noProof/>
        </w:rPr>
        <w:t>Diritti di Noleggio per Office Standard, 30</w:t>
      </w:r>
    </w:p>
    <w:p w:rsidR="00E77E73" w:rsidRDefault="00E77E73">
      <w:pPr>
        <w:pStyle w:val="Index1"/>
        <w:tabs>
          <w:tab w:val="right" w:pos="5030"/>
        </w:tabs>
        <w:rPr>
          <w:noProof/>
        </w:rPr>
      </w:pPr>
      <w:r>
        <w:rPr>
          <w:noProof/>
        </w:rPr>
        <w:t>Diritti di Noleggio per Windows, 30</w:t>
      </w:r>
    </w:p>
    <w:p w:rsidR="00E77E73" w:rsidRDefault="00E77E73">
      <w:pPr>
        <w:pStyle w:val="Index1"/>
        <w:tabs>
          <w:tab w:val="right" w:pos="5030"/>
        </w:tabs>
        <w:rPr>
          <w:noProof/>
        </w:rPr>
      </w:pPr>
      <w:r>
        <w:rPr>
          <w:noProof/>
        </w:rPr>
        <w:t>Diritto di Noleggio per Office Professional Plus, 30</w:t>
      </w:r>
    </w:p>
    <w:p w:rsidR="00E77E73" w:rsidRDefault="00E77E73">
      <w:pPr>
        <w:pStyle w:val="Index1"/>
        <w:tabs>
          <w:tab w:val="right" w:pos="5030"/>
        </w:tabs>
        <w:rPr>
          <w:noProof/>
        </w:rPr>
      </w:pPr>
      <w:r>
        <w:rPr>
          <w:noProof/>
        </w:rPr>
        <w:t>Enterprise Additive CAL per Microsoft Dynamics AX 2012 R3, 20</w:t>
      </w:r>
    </w:p>
    <w:p w:rsidR="00E77E73" w:rsidRDefault="00E77E73">
      <w:pPr>
        <w:pStyle w:val="Index1"/>
        <w:tabs>
          <w:tab w:val="right" w:pos="5030"/>
        </w:tabs>
        <w:rPr>
          <w:noProof/>
        </w:rPr>
      </w:pPr>
      <w:r>
        <w:rPr>
          <w:noProof/>
        </w:rPr>
        <w:t>Enterprise CAL, 37, 54, 63, 65, 79, 85</w:t>
      </w:r>
    </w:p>
    <w:p w:rsidR="00E77E73" w:rsidRDefault="00E77E73">
      <w:pPr>
        <w:pStyle w:val="Index1"/>
        <w:tabs>
          <w:tab w:val="right" w:pos="5030"/>
        </w:tabs>
        <w:rPr>
          <w:noProof/>
        </w:rPr>
      </w:pPr>
      <w:r>
        <w:rPr>
          <w:noProof/>
        </w:rPr>
        <w:t>Enterprise CAL Bridge per Enterprise Mobility Suite, 16</w:t>
      </w:r>
    </w:p>
    <w:p w:rsidR="00E77E73" w:rsidRDefault="00E77E73">
      <w:pPr>
        <w:pStyle w:val="Index1"/>
        <w:tabs>
          <w:tab w:val="right" w:pos="5030"/>
        </w:tabs>
        <w:rPr>
          <w:noProof/>
        </w:rPr>
      </w:pPr>
      <w:r>
        <w:rPr>
          <w:noProof/>
        </w:rPr>
        <w:t>Enterprise CAL Bridge per Enterprise Mobility Suite da SA, 16</w:t>
      </w:r>
    </w:p>
    <w:p w:rsidR="00E77E73" w:rsidRDefault="00E77E73">
      <w:pPr>
        <w:pStyle w:val="Index1"/>
        <w:tabs>
          <w:tab w:val="right" w:pos="5030"/>
        </w:tabs>
        <w:rPr>
          <w:noProof/>
        </w:rPr>
      </w:pPr>
      <w:r>
        <w:rPr>
          <w:noProof/>
        </w:rPr>
        <w:t>Enterprise CAL Bridge per Office 365, 63</w:t>
      </w:r>
    </w:p>
    <w:p w:rsidR="00E77E73" w:rsidRDefault="00E77E73">
      <w:pPr>
        <w:pStyle w:val="Index1"/>
        <w:tabs>
          <w:tab w:val="right" w:pos="5030"/>
        </w:tabs>
        <w:rPr>
          <w:noProof/>
        </w:rPr>
      </w:pPr>
      <w:r>
        <w:rPr>
          <w:noProof/>
        </w:rPr>
        <w:t>Enterprise CAL per Microsoft Dynamics AX, 78</w:t>
      </w:r>
    </w:p>
    <w:p w:rsidR="00E77E73" w:rsidRDefault="00E77E73">
      <w:pPr>
        <w:pStyle w:val="Index1"/>
        <w:tabs>
          <w:tab w:val="right" w:pos="5030"/>
        </w:tabs>
        <w:rPr>
          <w:noProof/>
        </w:rPr>
      </w:pPr>
      <w:r>
        <w:rPr>
          <w:noProof/>
        </w:rPr>
        <w:t>Enterprise CAL per Microsoft Dynamics AX 2012 R3, 20</w:t>
      </w:r>
    </w:p>
    <w:p w:rsidR="00E77E73" w:rsidRDefault="00E77E73">
      <w:pPr>
        <w:pStyle w:val="Index1"/>
        <w:tabs>
          <w:tab w:val="right" w:pos="5030"/>
        </w:tabs>
        <w:rPr>
          <w:noProof/>
        </w:rPr>
      </w:pPr>
      <w:r>
        <w:rPr>
          <w:noProof/>
        </w:rPr>
        <w:t>Enterprise CAL per SharePoint Server 2013, 28</w:t>
      </w:r>
    </w:p>
    <w:p w:rsidR="00E77E73" w:rsidRDefault="00E77E73">
      <w:pPr>
        <w:pStyle w:val="Index1"/>
        <w:tabs>
          <w:tab w:val="right" w:pos="5030"/>
        </w:tabs>
        <w:rPr>
          <w:noProof/>
        </w:rPr>
      </w:pPr>
      <w:r>
        <w:rPr>
          <w:noProof/>
        </w:rPr>
        <w:t>Enterprise CAL per Skype for Business Server 2015, 29</w:t>
      </w:r>
    </w:p>
    <w:p w:rsidR="00E77E73" w:rsidRDefault="00E77E73">
      <w:pPr>
        <w:pStyle w:val="Index1"/>
        <w:tabs>
          <w:tab w:val="right" w:pos="5030"/>
        </w:tabs>
        <w:rPr>
          <w:noProof/>
        </w:rPr>
      </w:pPr>
      <w:r>
        <w:rPr>
          <w:noProof/>
        </w:rPr>
        <w:t>Enterprise CAL Suite, 16, 58</w:t>
      </w:r>
    </w:p>
    <w:p w:rsidR="00E77E73" w:rsidRDefault="00E77E73">
      <w:pPr>
        <w:pStyle w:val="Index1"/>
        <w:tabs>
          <w:tab w:val="right" w:pos="5030"/>
        </w:tabs>
        <w:rPr>
          <w:noProof/>
        </w:rPr>
      </w:pPr>
      <w:r>
        <w:rPr>
          <w:noProof/>
        </w:rPr>
        <w:t>Enterprise CAL Suite Bridge per Enterprise Mobility Suite, 85</w:t>
      </w:r>
    </w:p>
    <w:p w:rsidR="00E77E73" w:rsidRDefault="00E77E73">
      <w:pPr>
        <w:pStyle w:val="Index1"/>
        <w:tabs>
          <w:tab w:val="right" w:pos="5030"/>
        </w:tabs>
        <w:rPr>
          <w:noProof/>
        </w:rPr>
      </w:pPr>
      <w:r>
        <w:rPr>
          <w:noProof/>
        </w:rPr>
        <w:t>Enterprise CAL Suite Bridge per Microsoft Intune, 85</w:t>
      </w:r>
    </w:p>
    <w:p w:rsidR="00E77E73" w:rsidRDefault="00E77E73">
      <w:pPr>
        <w:pStyle w:val="Index1"/>
        <w:tabs>
          <w:tab w:val="right" w:pos="5030"/>
        </w:tabs>
        <w:rPr>
          <w:noProof/>
        </w:rPr>
      </w:pPr>
      <w:r>
        <w:rPr>
          <w:noProof/>
        </w:rPr>
        <w:t>Enterprise CAL Suite Bridge per Microsoft Intune, 16</w:t>
      </w:r>
    </w:p>
    <w:p w:rsidR="00E77E73" w:rsidRDefault="00E77E73">
      <w:pPr>
        <w:pStyle w:val="Index1"/>
        <w:tabs>
          <w:tab w:val="right" w:pos="5030"/>
        </w:tabs>
        <w:rPr>
          <w:noProof/>
        </w:rPr>
      </w:pPr>
      <w:r>
        <w:rPr>
          <w:noProof/>
        </w:rPr>
        <w:t>Enterprise CAL Suite Bridge per Office 365, 54, 85</w:t>
      </w:r>
    </w:p>
    <w:p w:rsidR="00E77E73" w:rsidRDefault="00E77E73">
      <w:pPr>
        <w:pStyle w:val="Index1"/>
        <w:tabs>
          <w:tab w:val="right" w:pos="5030"/>
        </w:tabs>
        <w:rPr>
          <w:noProof/>
        </w:rPr>
      </w:pPr>
      <w:r>
        <w:rPr>
          <w:noProof/>
        </w:rPr>
        <w:t>Enterprise CAL Suite Bridge per Office 365, 16</w:t>
      </w:r>
    </w:p>
    <w:p w:rsidR="00E77E73" w:rsidRDefault="00E77E73">
      <w:pPr>
        <w:pStyle w:val="Index1"/>
        <w:tabs>
          <w:tab w:val="right" w:pos="5030"/>
        </w:tabs>
        <w:rPr>
          <w:noProof/>
        </w:rPr>
      </w:pPr>
      <w:r>
        <w:rPr>
          <w:noProof/>
        </w:rPr>
        <w:t>Enterprise CAL Suite Bridge per Office 365 da SA, 16</w:t>
      </w:r>
    </w:p>
    <w:p w:rsidR="00E77E73" w:rsidRDefault="00E77E73">
      <w:pPr>
        <w:pStyle w:val="Index1"/>
        <w:tabs>
          <w:tab w:val="right" w:pos="5030"/>
        </w:tabs>
        <w:rPr>
          <w:noProof/>
        </w:rPr>
      </w:pPr>
      <w:r>
        <w:rPr>
          <w:noProof/>
        </w:rPr>
        <w:t>Enterprise CAL Suite Bridge per Office 365 e Microsoft Intune, 54, 85</w:t>
      </w:r>
    </w:p>
    <w:p w:rsidR="00E77E73" w:rsidRDefault="00E77E73">
      <w:pPr>
        <w:pStyle w:val="Index1"/>
        <w:tabs>
          <w:tab w:val="right" w:pos="5030"/>
        </w:tabs>
        <w:rPr>
          <w:noProof/>
        </w:rPr>
      </w:pPr>
      <w:r>
        <w:rPr>
          <w:noProof/>
        </w:rPr>
        <w:t>Enterprise CAL Suite Bridge per Office 365 e Microsoft Intune, 16</w:t>
      </w:r>
    </w:p>
    <w:p w:rsidR="00E77E73" w:rsidRDefault="00E77E73">
      <w:pPr>
        <w:pStyle w:val="Index1"/>
        <w:tabs>
          <w:tab w:val="right" w:pos="5030"/>
        </w:tabs>
        <w:rPr>
          <w:noProof/>
        </w:rPr>
      </w:pPr>
      <w:r>
        <w:rPr>
          <w:noProof/>
        </w:rPr>
        <w:t>Enterprise Cloud Suite, 57</w:t>
      </w:r>
    </w:p>
    <w:p w:rsidR="00E77E73" w:rsidRDefault="00E77E73">
      <w:pPr>
        <w:pStyle w:val="Index1"/>
        <w:tabs>
          <w:tab w:val="right" w:pos="5030"/>
        </w:tabs>
        <w:rPr>
          <w:noProof/>
        </w:rPr>
      </w:pPr>
      <w:r>
        <w:rPr>
          <w:noProof/>
        </w:rPr>
        <w:t>Enterprise Cloud Suite da SA, 57</w:t>
      </w:r>
    </w:p>
    <w:p w:rsidR="00E77E73" w:rsidRDefault="00E77E73">
      <w:pPr>
        <w:pStyle w:val="Index1"/>
        <w:tabs>
          <w:tab w:val="right" w:pos="5030"/>
        </w:tabs>
        <w:rPr>
          <w:noProof/>
        </w:rPr>
      </w:pPr>
      <w:r>
        <w:rPr>
          <w:noProof/>
        </w:rPr>
        <w:t>Enterprise Kit per Windows Embedded 8 Standard (Confezione da 100), 40</w:t>
      </w:r>
    </w:p>
    <w:p w:rsidR="00E77E73" w:rsidRDefault="00E77E73">
      <w:pPr>
        <w:pStyle w:val="Index1"/>
        <w:tabs>
          <w:tab w:val="right" w:pos="5030"/>
        </w:tabs>
        <w:rPr>
          <w:noProof/>
        </w:rPr>
      </w:pPr>
      <w:r>
        <w:rPr>
          <w:noProof/>
        </w:rPr>
        <w:t>Enterprise Mobility Suite, 17, 54, 57, 64</w:t>
      </w:r>
    </w:p>
    <w:p w:rsidR="00E77E73" w:rsidRDefault="00E77E73">
      <w:pPr>
        <w:pStyle w:val="Index1"/>
        <w:tabs>
          <w:tab w:val="right" w:pos="5030"/>
        </w:tabs>
        <w:rPr>
          <w:noProof/>
        </w:rPr>
      </w:pPr>
      <w:r>
        <w:rPr>
          <w:noProof/>
        </w:rPr>
        <w:t>Enterprise Mobility Suite da SA, 54, 57</w:t>
      </w:r>
    </w:p>
    <w:p w:rsidR="00E77E73" w:rsidRDefault="00E77E73">
      <w:pPr>
        <w:pStyle w:val="Index1"/>
        <w:tabs>
          <w:tab w:val="right" w:pos="5030"/>
        </w:tabs>
        <w:rPr>
          <w:noProof/>
        </w:rPr>
      </w:pPr>
      <w:r>
        <w:rPr>
          <w:noProof/>
        </w:rPr>
        <w:t>Essential CAL per Microsoft Dynamics CRM, 58</w:t>
      </w:r>
    </w:p>
    <w:p w:rsidR="00E77E73" w:rsidRDefault="00E77E73">
      <w:pPr>
        <w:pStyle w:val="Index1"/>
        <w:tabs>
          <w:tab w:val="right" w:pos="5030"/>
        </w:tabs>
        <w:rPr>
          <w:noProof/>
        </w:rPr>
      </w:pPr>
      <w:r>
        <w:rPr>
          <w:noProof/>
        </w:rPr>
        <w:t>Essentials CAL per Microsoft Dynamics CRM 2015, 21</w:t>
      </w:r>
    </w:p>
    <w:p w:rsidR="00E77E73" w:rsidRDefault="00E77E73">
      <w:pPr>
        <w:pStyle w:val="Index1"/>
        <w:tabs>
          <w:tab w:val="right" w:pos="5030"/>
        </w:tabs>
        <w:rPr>
          <w:noProof/>
        </w:rPr>
      </w:pPr>
      <w:r>
        <w:rPr>
          <w:noProof/>
        </w:rPr>
        <w:t>Excel 2016, 23</w:t>
      </w:r>
    </w:p>
    <w:p w:rsidR="00E77E73" w:rsidRDefault="00E77E73">
      <w:pPr>
        <w:pStyle w:val="Index1"/>
        <w:tabs>
          <w:tab w:val="right" w:pos="5030"/>
        </w:tabs>
        <w:rPr>
          <w:noProof/>
        </w:rPr>
      </w:pPr>
      <w:r>
        <w:rPr>
          <w:noProof/>
        </w:rPr>
        <w:t>Excel 2016 per Mac, 25</w:t>
      </w:r>
    </w:p>
    <w:p w:rsidR="00E77E73" w:rsidRDefault="00E77E73">
      <w:pPr>
        <w:pStyle w:val="Index1"/>
        <w:tabs>
          <w:tab w:val="right" w:pos="5030"/>
        </w:tabs>
        <w:rPr>
          <w:noProof/>
        </w:rPr>
      </w:pPr>
      <w:r>
        <w:rPr>
          <w:noProof/>
        </w:rPr>
        <w:t>Exchange Enterprise CAL con Servizi, 65</w:t>
      </w:r>
    </w:p>
    <w:p w:rsidR="00E77E73" w:rsidRDefault="00E77E73">
      <w:pPr>
        <w:pStyle w:val="Index1"/>
        <w:tabs>
          <w:tab w:val="right" w:pos="5030"/>
        </w:tabs>
        <w:rPr>
          <w:noProof/>
        </w:rPr>
      </w:pPr>
      <w:r>
        <w:rPr>
          <w:noProof/>
        </w:rPr>
        <w:t>Exchange Hosted Archive, 65</w:t>
      </w:r>
    </w:p>
    <w:p w:rsidR="00E77E73" w:rsidRDefault="00E77E73">
      <w:pPr>
        <w:pStyle w:val="Index1"/>
        <w:tabs>
          <w:tab w:val="right" w:pos="5030"/>
        </w:tabs>
        <w:rPr>
          <w:noProof/>
        </w:rPr>
      </w:pPr>
      <w:r>
        <w:rPr>
          <w:noProof/>
        </w:rPr>
        <w:t>Exchange Online Piano 1, 26, 64</w:t>
      </w:r>
    </w:p>
    <w:p w:rsidR="00E77E73" w:rsidRDefault="00E77E73">
      <w:pPr>
        <w:pStyle w:val="Index1"/>
        <w:tabs>
          <w:tab w:val="right" w:pos="5030"/>
        </w:tabs>
        <w:rPr>
          <w:noProof/>
        </w:rPr>
      </w:pPr>
      <w:r>
        <w:rPr>
          <w:noProof/>
        </w:rPr>
        <w:t>Exchange Online Piano 1A per Ex Allievi, 64</w:t>
      </w:r>
    </w:p>
    <w:p w:rsidR="00E77E73" w:rsidRDefault="00E77E73">
      <w:pPr>
        <w:pStyle w:val="Index1"/>
        <w:tabs>
          <w:tab w:val="right" w:pos="5030"/>
        </w:tabs>
        <w:rPr>
          <w:noProof/>
        </w:rPr>
      </w:pPr>
      <w:r>
        <w:rPr>
          <w:noProof/>
        </w:rPr>
        <w:t>Exchange Online Piano 2, 26, 64</w:t>
      </w:r>
    </w:p>
    <w:p w:rsidR="00E77E73" w:rsidRDefault="00E77E73">
      <w:pPr>
        <w:pStyle w:val="Index1"/>
        <w:tabs>
          <w:tab w:val="right" w:pos="5030"/>
        </w:tabs>
        <w:rPr>
          <w:noProof/>
        </w:rPr>
      </w:pPr>
      <w:r>
        <w:rPr>
          <w:noProof/>
        </w:rPr>
        <w:t>Exchange Online Protection, 16, 65</w:t>
      </w:r>
    </w:p>
    <w:p w:rsidR="00E77E73" w:rsidRDefault="00E77E73">
      <w:pPr>
        <w:pStyle w:val="Index1"/>
        <w:tabs>
          <w:tab w:val="right" w:pos="5030"/>
        </w:tabs>
        <w:rPr>
          <w:noProof/>
        </w:rPr>
      </w:pPr>
      <w:r>
        <w:rPr>
          <w:noProof/>
        </w:rPr>
        <w:t>Exchange Server, 84</w:t>
      </w:r>
    </w:p>
    <w:p w:rsidR="00E77E73" w:rsidRDefault="00E77E73">
      <w:pPr>
        <w:pStyle w:val="Index1"/>
        <w:tabs>
          <w:tab w:val="right" w:pos="5030"/>
        </w:tabs>
        <w:rPr>
          <w:noProof/>
        </w:rPr>
      </w:pPr>
      <w:r>
        <w:rPr>
          <w:noProof/>
        </w:rPr>
        <w:t>Exchange Server 2013, 26</w:t>
      </w:r>
    </w:p>
    <w:p w:rsidR="00E77E73" w:rsidRDefault="00E77E73">
      <w:pPr>
        <w:pStyle w:val="Index1"/>
        <w:tabs>
          <w:tab w:val="right" w:pos="5030"/>
        </w:tabs>
        <w:rPr>
          <w:noProof/>
        </w:rPr>
      </w:pPr>
      <w:r>
        <w:rPr>
          <w:noProof/>
        </w:rPr>
        <w:t>Exchange Server Enterprise, 85</w:t>
      </w:r>
    </w:p>
    <w:p w:rsidR="00E77E73" w:rsidRDefault="00E77E73">
      <w:pPr>
        <w:pStyle w:val="Index1"/>
        <w:tabs>
          <w:tab w:val="right" w:pos="5030"/>
        </w:tabs>
        <w:rPr>
          <w:noProof/>
        </w:rPr>
      </w:pPr>
      <w:r>
        <w:rPr>
          <w:noProof/>
        </w:rPr>
        <w:t>Exchange Server Enterprise 2016, 26</w:t>
      </w:r>
    </w:p>
    <w:p w:rsidR="00E77E73" w:rsidRDefault="00E77E73">
      <w:pPr>
        <w:pStyle w:val="Index1"/>
        <w:tabs>
          <w:tab w:val="right" w:pos="5030"/>
        </w:tabs>
        <w:rPr>
          <w:noProof/>
        </w:rPr>
      </w:pPr>
      <w:r>
        <w:rPr>
          <w:noProof/>
        </w:rPr>
        <w:t>Exchange Server Standard, 85</w:t>
      </w:r>
    </w:p>
    <w:p w:rsidR="00E77E73" w:rsidRDefault="00E77E73">
      <w:pPr>
        <w:pStyle w:val="Index1"/>
        <w:tabs>
          <w:tab w:val="right" w:pos="5030"/>
        </w:tabs>
        <w:rPr>
          <w:noProof/>
        </w:rPr>
      </w:pPr>
      <w:r>
        <w:rPr>
          <w:noProof/>
        </w:rPr>
        <w:t>Exchange Server Standard 2016, 26</w:t>
      </w:r>
    </w:p>
    <w:p w:rsidR="00E77E73" w:rsidRDefault="00E77E73">
      <w:pPr>
        <w:pStyle w:val="Index1"/>
        <w:tabs>
          <w:tab w:val="right" w:pos="5030"/>
        </w:tabs>
        <w:rPr>
          <w:noProof/>
        </w:rPr>
      </w:pPr>
      <w:r>
        <w:rPr>
          <w:noProof/>
        </w:rPr>
        <w:t>External Connector per Microsoft Identity Manager 2016, 23</w:t>
      </w:r>
    </w:p>
    <w:p w:rsidR="00E77E73" w:rsidRDefault="00E77E73">
      <w:pPr>
        <w:pStyle w:val="Index1"/>
        <w:tabs>
          <w:tab w:val="right" w:pos="5030"/>
        </w:tabs>
        <w:rPr>
          <w:noProof/>
        </w:rPr>
      </w:pPr>
      <w:r>
        <w:rPr>
          <w:noProof/>
        </w:rPr>
        <w:t>External Connector per Servizi Desktop Remoto Windows Server 2012, 47</w:t>
      </w:r>
    </w:p>
    <w:p w:rsidR="00E77E73" w:rsidRDefault="00E77E73">
      <w:pPr>
        <w:pStyle w:val="Index1"/>
        <w:tabs>
          <w:tab w:val="right" w:pos="5030"/>
        </w:tabs>
        <w:rPr>
          <w:noProof/>
        </w:rPr>
      </w:pPr>
      <w:r>
        <w:rPr>
          <w:noProof/>
        </w:rPr>
        <w:t>External Connector per Windows Server 2012, 48</w:t>
      </w:r>
    </w:p>
    <w:p w:rsidR="00E77E73" w:rsidRDefault="00E77E73">
      <w:pPr>
        <w:pStyle w:val="Index1"/>
        <w:tabs>
          <w:tab w:val="right" w:pos="5030"/>
        </w:tabs>
        <w:rPr>
          <w:noProof/>
        </w:rPr>
      </w:pPr>
      <w:r>
        <w:rPr>
          <w:noProof/>
        </w:rPr>
        <w:t>External Connector per Windows Server 2012 Active Directory Rights Management Services, 48</w:t>
      </w:r>
    </w:p>
    <w:p w:rsidR="00E77E73" w:rsidRDefault="00E77E73">
      <w:pPr>
        <w:pStyle w:val="Index1"/>
        <w:tabs>
          <w:tab w:val="right" w:pos="5030"/>
        </w:tabs>
        <w:rPr>
          <w:noProof/>
        </w:rPr>
      </w:pPr>
      <w:r>
        <w:rPr>
          <w:noProof/>
        </w:rPr>
        <w:t>Forefront Identity Manager 2010 - Windows Live Edition, 19</w:t>
      </w:r>
    </w:p>
    <w:p w:rsidR="00E77E73" w:rsidRDefault="00E77E73">
      <w:pPr>
        <w:pStyle w:val="Index1"/>
        <w:tabs>
          <w:tab w:val="right" w:pos="5030"/>
        </w:tabs>
        <w:rPr>
          <w:noProof/>
        </w:rPr>
      </w:pPr>
      <w:r>
        <w:rPr>
          <w:noProof/>
        </w:rPr>
        <w:t>Forefront Identity Manager 2010 R2, 23, 49</w:t>
      </w:r>
    </w:p>
    <w:p w:rsidR="00E77E73" w:rsidRDefault="00E77E73">
      <w:pPr>
        <w:pStyle w:val="Index1"/>
        <w:tabs>
          <w:tab w:val="right" w:pos="5030"/>
        </w:tabs>
        <w:rPr>
          <w:noProof/>
        </w:rPr>
      </w:pPr>
      <w:r>
        <w:rPr>
          <w:noProof/>
        </w:rPr>
        <w:t>Forefront Identity Manager 2010 R2 - Windows Live Edition, 19</w:t>
      </w:r>
    </w:p>
    <w:p w:rsidR="00E77E73" w:rsidRDefault="00E77E73">
      <w:pPr>
        <w:pStyle w:val="Index1"/>
        <w:tabs>
          <w:tab w:val="right" w:pos="5030"/>
        </w:tabs>
        <w:rPr>
          <w:noProof/>
        </w:rPr>
      </w:pPr>
      <w:r>
        <w:rPr>
          <w:noProof/>
        </w:rPr>
        <w:t>Forefront TMG Enterprise, 85</w:t>
      </w:r>
    </w:p>
    <w:p w:rsidR="00E77E73" w:rsidRDefault="00E77E73">
      <w:pPr>
        <w:pStyle w:val="Index1"/>
        <w:tabs>
          <w:tab w:val="right" w:pos="5030"/>
        </w:tabs>
        <w:rPr>
          <w:noProof/>
        </w:rPr>
      </w:pPr>
      <w:r>
        <w:rPr>
          <w:noProof/>
        </w:rPr>
        <w:t>Forefront TMG Standard, 85</w:t>
      </w:r>
    </w:p>
    <w:p w:rsidR="00E77E73" w:rsidRDefault="00E77E73">
      <w:pPr>
        <w:pStyle w:val="Index1"/>
        <w:tabs>
          <w:tab w:val="right" w:pos="5030"/>
        </w:tabs>
        <w:rPr>
          <w:noProof/>
        </w:rPr>
      </w:pPr>
      <w:r>
        <w:rPr>
          <w:noProof/>
        </w:rPr>
        <w:t>Forefront United Access Gateway 2010, 17</w:t>
      </w:r>
    </w:p>
    <w:p w:rsidR="00E77E73" w:rsidRDefault="00E77E73">
      <w:pPr>
        <w:pStyle w:val="Index1"/>
        <w:tabs>
          <w:tab w:val="right" w:pos="5030"/>
        </w:tabs>
        <w:rPr>
          <w:noProof/>
        </w:rPr>
      </w:pPr>
      <w:r>
        <w:rPr>
          <w:noProof/>
        </w:rPr>
        <w:t>Functional Additive CAL per Microsoft Dynamics AX 2012 R3, 20</w:t>
      </w:r>
    </w:p>
    <w:p w:rsidR="00E77E73" w:rsidRDefault="00E77E73">
      <w:pPr>
        <w:pStyle w:val="Index1"/>
        <w:tabs>
          <w:tab w:val="right" w:pos="5030"/>
        </w:tabs>
        <w:rPr>
          <w:noProof/>
        </w:rPr>
      </w:pPr>
      <w:r>
        <w:rPr>
          <w:noProof/>
        </w:rPr>
        <w:t>Functional CAL per Microsoft Dynamics AX, 78</w:t>
      </w:r>
    </w:p>
    <w:p w:rsidR="00E77E73" w:rsidRDefault="00E77E73">
      <w:pPr>
        <w:pStyle w:val="Index1"/>
        <w:tabs>
          <w:tab w:val="right" w:pos="5030"/>
        </w:tabs>
        <w:rPr>
          <w:noProof/>
        </w:rPr>
      </w:pPr>
      <w:r>
        <w:rPr>
          <w:noProof/>
        </w:rPr>
        <w:t>Functional CAL per Microsoft Dynamics AX 2012 R3, 20</w:t>
      </w:r>
    </w:p>
    <w:p w:rsidR="00E77E73" w:rsidRDefault="00E77E73">
      <w:pPr>
        <w:pStyle w:val="Index1"/>
        <w:tabs>
          <w:tab w:val="right" w:pos="5030"/>
        </w:tabs>
        <w:rPr>
          <w:noProof/>
        </w:rPr>
      </w:pPr>
      <w:r>
        <w:rPr>
          <w:noProof/>
        </w:rPr>
        <w:t>HPC Pack, 49</w:t>
      </w:r>
    </w:p>
    <w:p w:rsidR="00E77E73" w:rsidRDefault="00E77E73">
      <w:pPr>
        <w:pStyle w:val="Index1"/>
        <w:tabs>
          <w:tab w:val="right" w:pos="5030"/>
        </w:tabs>
        <w:rPr>
          <w:noProof/>
        </w:rPr>
      </w:pPr>
      <w:r>
        <w:rPr>
          <w:noProof/>
        </w:rPr>
        <w:t>Licenza, 44</w:t>
      </w:r>
    </w:p>
    <w:p w:rsidR="00E77E73" w:rsidRDefault="00E77E73">
      <w:pPr>
        <w:pStyle w:val="Index1"/>
        <w:tabs>
          <w:tab w:val="right" w:pos="5030"/>
        </w:tabs>
        <w:rPr>
          <w:noProof/>
        </w:rPr>
      </w:pPr>
      <w:r>
        <w:rPr>
          <w:noProof/>
        </w:rPr>
        <w:t>Licenza di Gestione Client per OSE per Advanced Threat Analytics 2016, 14</w:t>
      </w:r>
    </w:p>
    <w:p w:rsidR="00E77E73" w:rsidRDefault="00E77E73">
      <w:pPr>
        <w:pStyle w:val="Index1"/>
        <w:tabs>
          <w:tab w:val="right" w:pos="5030"/>
        </w:tabs>
        <w:rPr>
          <w:noProof/>
        </w:rPr>
      </w:pPr>
      <w:r>
        <w:rPr>
          <w:noProof/>
        </w:rPr>
        <w:t>Licenza di Gestione Client per System Center 2012 R2 Configuration Manager, 36</w:t>
      </w:r>
    </w:p>
    <w:p w:rsidR="00E77E73" w:rsidRDefault="00E77E73">
      <w:pPr>
        <w:pStyle w:val="Index1"/>
        <w:tabs>
          <w:tab w:val="right" w:pos="5030"/>
        </w:tabs>
        <w:rPr>
          <w:noProof/>
        </w:rPr>
      </w:pPr>
      <w:r>
        <w:rPr>
          <w:noProof/>
        </w:rPr>
        <w:t>Licenza di Gestione Client per Utente per Advanced Threat Analytics 2016, 14</w:t>
      </w:r>
    </w:p>
    <w:p w:rsidR="00E77E73" w:rsidRDefault="00E77E73">
      <w:pPr>
        <w:pStyle w:val="Index1"/>
        <w:tabs>
          <w:tab w:val="right" w:pos="5030"/>
        </w:tabs>
        <w:rPr>
          <w:noProof/>
        </w:rPr>
      </w:pPr>
      <w:r>
        <w:rPr>
          <w:noProof/>
        </w:rPr>
        <w:t>Licenza di Gestione Server per System Center 2012 Datacenter, 79</w:t>
      </w:r>
    </w:p>
    <w:p w:rsidR="00E77E73" w:rsidRDefault="00E77E73">
      <w:pPr>
        <w:pStyle w:val="Index1"/>
        <w:tabs>
          <w:tab w:val="right" w:pos="5030"/>
        </w:tabs>
        <w:rPr>
          <w:noProof/>
        </w:rPr>
      </w:pPr>
      <w:r>
        <w:rPr>
          <w:noProof/>
        </w:rPr>
        <w:t>Licenza di Gestione Server per System Center 2012 R2 Datacenter, 34</w:t>
      </w:r>
    </w:p>
    <w:p w:rsidR="00E77E73" w:rsidRDefault="00E77E73">
      <w:pPr>
        <w:pStyle w:val="Index1"/>
        <w:tabs>
          <w:tab w:val="right" w:pos="5030"/>
        </w:tabs>
        <w:rPr>
          <w:noProof/>
        </w:rPr>
      </w:pPr>
      <w:r>
        <w:rPr>
          <w:noProof/>
        </w:rPr>
        <w:t>Licenza di Gestione Server per System Center 2012 R2 Standard, 34</w:t>
      </w:r>
    </w:p>
    <w:p w:rsidR="00E77E73" w:rsidRDefault="00E77E73">
      <w:pPr>
        <w:pStyle w:val="Index1"/>
        <w:tabs>
          <w:tab w:val="right" w:pos="5030"/>
        </w:tabs>
        <w:rPr>
          <w:noProof/>
        </w:rPr>
      </w:pPr>
      <w:r>
        <w:rPr>
          <w:noProof/>
        </w:rPr>
        <w:t>Licenza di Gestione Server per System Center 2012 Standard, 78</w:t>
      </w:r>
    </w:p>
    <w:p w:rsidR="00E77E73" w:rsidRDefault="00E77E73">
      <w:pPr>
        <w:pStyle w:val="Index1"/>
        <w:tabs>
          <w:tab w:val="right" w:pos="5030"/>
        </w:tabs>
        <w:rPr>
          <w:noProof/>
        </w:rPr>
      </w:pPr>
      <w:r>
        <w:rPr>
          <w:noProof/>
        </w:rPr>
        <w:t>Live Meeting Professional, 29</w:t>
      </w:r>
    </w:p>
    <w:p w:rsidR="00E77E73" w:rsidRDefault="00E77E73">
      <w:pPr>
        <w:pStyle w:val="Index1"/>
        <w:tabs>
          <w:tab w:val="right" w:pos="5030"/>
        </w:tabs>
        <w:rPr>
          <w:noProof/>
        </w:rPr>
      </w:pPr>
      <w:r>
        <w:rPr>
          <w:noProof/>
        </w:rPr>
        <w:t>Live Meeting Standard, 29</w:t>
      </w:r>
    </w:p>
    <w:p w:rsidR="00E77E73" w:rsidRDefault="00E77E73">
      <w:pPr>
        <w:pStyle w:val="Index1"/>
        <w:tabs>
          <w:tab w:val="right" w:pos="5030"/>
        </w:tabs>
        <w:rPr>
          <w:noProof/>
        </w:rPr>
      </w:pPr>
      <w:r>
        <w:rPr>
          <w:noProof/>
        </w:rPr>
        <w:t>Lync 2013, 24</w:t>
      </w:r>
    </w:p>
    <w:p w:rsidR="00E77E73" w:rsidRDefault="00E77E73">
      <w:pPr>
        <w:pStyle w:val="Index1"/>
        <w:tabs>
          <w:tab w:val="right" w:pos="5030"/>
        </w:tabs>
        <w:rPr>
          <w:noProof/>
        </w:rPr>
      </w:pPr>
      <w:r>
        <w:rPr>
          <w:noProof/>
        </w:rPr>
        <w:t>Lync per Mac 2011, 25, 66</w:t>
      </w:r>
    </w:p>
    <w:p w:rsidR="00E77E73" w:rsidRDefault="00E77E73">
      <w:pPr>
        <w:pStyle w:val="Index1"/>
        <w:tabs>
          <w:tab w:val="right" w:pos="5030"/>
        </w:tabs>
        <w:rPr>
          <w:noProof/>
        </w:rPr>
      </w:pPr>
      <w:r>
        <w:rPr>
          <w:noProof/>
        </w:rPr>
        <w:t>Lync Server 2010, 29</w:t>
      </w:r>
    </w:p>
    <w:p w:rsidR="00E77E73" w:rsidRDefault="00E77E73">
      <w:pPr>
        <w:pStyle w:val="Index1"/>
        <w:tabs>
          <w:tab w:val="right" w:pos="5030"/>
        </w:tabs>
        <w:rPr>
          <w:noProof/>
        </w:rPr>
      </w:pPr>
      <w:r>
        <w:rPr>
          <w:noProof/>
        </w:rPr>
        <w:t>Lync Server 2013, 29</w:t>
      </w:r>
    </w:p>
    <w:p w:rsidR="00E77E73" w:rsidRDefault="00E77E73">
      <w:pPr>
        <w:pStyle w:val="Index1"/>
        <w:tabs>
          <w:tab w:val="right" w:pos="5030"/>
        </w:tabs>
        <w:rPr>
          <w:noProof/>
        </w:rPr>
      </w:pPr>
      <w:r>
        <w:rPr>
          <w:noProof/>
        </w:rPr>
        <w:t>Messaggi Extra per Microsoft Dynamics Marketing, 59</w:t>
      </w:r>
    </w:p>
    <w:p w:rsidR="00E77E73" w:rsidRDefault="00E77E73">
      <w:pPr>
        <w:pStyle w:val="Index1"/>
        <w:tabs>
          <w:tab w:val="right" w:pos="5030"/>
        </w:tabs>
        <w:rPr>
          <w:noProof/>
        </w:rPr>
      </w:pPr>
      <w:r>
        <w:rPr>
          <w:noProof/>
        </w:rPr>
        <w:t>Microsoft Azure Site Recovery, 54</w:t>
      </w:r>
    </w:p>
    <w:p w:rsidR="00E77E73" w:rsidRDefault="00E77E73">
      <w:pPr>
        <w:pStyle w:val="Index1"/>
        <w:tabs>
          <w:tab w:val="right" w:pos="5030"/>
        </w:tabs>
        <w:rPr>
          <w:noProof/>
        </w:rPr>
      </w:pPr>
      <w:r>
        <w:rPr>
          <w:noProof/>
        </w:rPr>
        <w:t>Microsoft Dynamics AX 2012 R2, 20</w:t>
      </w:r>
    </w:p>
    <w:p w:rsidR="00E77E73" w:rsidRDefault="00E77E73">
      <w:pPr>
        <w:pStyle w:val="Index1"/>
        <w:tabs>
          <w:tab w:val="right" w:pos="5030"/>
        </w:tabs>
        <w:rPr>
          <w:noProof/>
        </w:rPr>
      </w:pPr>
      <w:r>
        <w:rPr>
          <w:noProof/>
        </w:rPr>
        <w:t>Microsoft Dynamics AX 2012 R3 Server, 20</w:t>
      </w:r>
    </w:p>
    <w:p w:rsidR="00E77E73" w:rsidRDefault="00E77E73">
      <w:pPr>
        <w:pStyle w:val="Index1"/>
        <w:tabs>
          <w:tab w:val="right" w:pos="5030"/>
        </w:tabs>
        <w:rPr>
          <w:noProof/>
        </w:rPr>
      </w:pPr>
      <w:r>
        <w:rPr>
          <w:noProof/>
        </w:rPr>
        <w:t>Microsoft Dynamics AX 2012 R3 Standard Commerce Server Core, 20</w:t>
      </w:r>
    </w:p>
    <w:p w:rsidR="00E77E73" w:rsidRDefault="00E77E73">
      <w:pPr>
        <w:pStyle w:val="Index1"/>
        <w:tabs>
          <w:tab w:val="right" w:pos="5030"/>
        </w:tabs>
        <w:rPr>
          <w:noProof/>
        </w:rPr>
      </w:pPr>
      <w:r>
        <w:rPr>
          <w:noProof/>
        </w:rPr>
        <w:t>Microsoft Dynamics AX 2012 R3 Store Server, 20</w:t>
      </w:r>
    </w:p>
    <w:p w:rsidR="00E77E73" w:rsidRDefault="00E77E73">
      <w:pPr>
        <w:pStyle w:val="Index1"/>
        <w:tabs>
          <w:tab w:val="right" w:pos="5030"/>
        </w:tabs>
        <w:rPr>
          <w:noProof/>
        </w:rPr>
      </w:pPr>
      <w:r>
        <w:rPr>
          <w:noProof/>
        </w:rPr>
        <w:t>Microsoft Dynamics AX Standard Commerce Core Server, 79</w:t>
      </w:r>
    </w:p>
    <w:p w:rsidR="00E77E73" w:rsidRDefault="00E77E73">
      <w:pPr>
        <w:pStyle w:val="Index1"/>
        <w:tabs>
          <w:tab w:val="right" w:pos="5030"/>
        </w:tabs>
        <w:rPr>
          <w:noProof/>
        </w:rPr>
      </w:pPr>
      <w:r>
        <w:rPr>
          <w:noProof/>
        </w:rPr>
        <w:t>Microsoft Dynamics AX Store Server, 78</w:t>
      </w:r>
    </w:p>
    <w:p w:rsidR="00E77E73" w:rsidRDefault="00E77E73">
      <w:pPr>
        <w:pStyle w:val="Index1"/>
        <w:tabs>
          <w:tab w:val="right" w:pos="5030"/>
        </w:tabs>
        <w:rPr>
          <w:noProof/>
        </w:rPr>
      </w:pPr>
      <w:r>
        <w:rPr>
          <w:noProof/>
        </w:rPr>
        <w:t>Microsoft Dynamics CRM 2011, 21</w:t>
      </w:r>
    </w:p>
    <w:p w:rsidR="00E77E73" w:rsidRDefault="00E77E73">
      <w:pPr>
        <w:pStyle w:val="Index1"/>
        <w:tabs>
          <w:tab w:val="right" w:pos="5030"/>
        </w:tabs>
        <w:rPr>
          <w:noProof/>
        </w:rPr>
      </w:pPr>
      <w:r>
        <w:rPr>
          <w:noProof/>
        </w:rPr>
        <w:t>Microsoft Dynamics CRM 2013, 21</w:t>
      </w:r>
    </w:p>
    <w:p w:rsidR="00E77E73" w:rsidRDefault="00E77E73">
      <w:pPr>
        <w:pStyle w:val="Index1"/>
        <w:tabs>
          <w:tab w:val="right" w:pos="5030"/>
        </w:tabs>
        <w:rPr>
          <w:noProof/>
        </w:rPr>
      </w:pPr>
      <w:r>
        <w:rPr>
          <w:noProof/>
        </w:rPr>
        <w:t>Microsoft Dynamics CRM 2015 Workgroup Server, 21</w:t>
      </w:r>
    </w:p>
    <w:p w:rsidR="00E77E73" w:rsidRDefault="00E77E73">
      <w:pPr>
        <w:pStyle w:val="Index1"/>
        <w:tabs>
          <w:tab w:val="right" w:pos="5030"/>
        </w:tabs>
        <w:rPr>
          <w:noProof/>
        </w:rPr>
      </w:pPr>
      <w:r>
        <w:rPr>
          <w:noProof/>
        </w:rPr>
        <w:t>Microsoft Dynamics CRM Online Additional Non-Production Instance, 58</w:t>
      </w:r>
    </w:p>
    <w:p w:rsidR="00E77E73" w:rsidRDefault="00E77E73">
      <w:pPr>
        <w:pStyle w:val="Index1"/>
        <w:tabs>
          <w:tab w:val="right" w:pos="5030"/>
        </w:tabs>
        <w:rPr>
          <w:noProof/>
        </w:rPr>
      </w:pPr>
      <w:r>
        <w:rPr>
          <w:noProof/>
        </w:rPr>
        <w:t>Microsoft Dynamics CRM Online Additional Production Instance, 58</w:t>
      </w:r>
    </w:p>
    <w:p w:rsidR="00E77E73" w:rsidRDefault="00E77E73">
      <w:pPr>
        <w:pStyle w:val="Index1"/>
        <w:tabs>
          <w:tab w:val="right" w:pos="5030"/>
        </w:tabs>
        <w:rPr>
          <w:noProof/>
        </w:rPr>
      </w:pPr>
      <w:r>
        <w:rPr>
          <w:noProof/>
        </w:rPr>
        <w:t>Microsoft Dynamics CRM Online Additional Storage, 58</w:t>
      </w:r>
    </w:p>
    <w:p w:rsidR="00E77E73" w:rsidRDefault="00E77E73">
      <w:pPr>
        <w:pStyle w:val="Index1"/>
        <w:tabs>
          <w:tab w:val="right" w:pos="5030"/>
        </w:tabs>
        <w:rPr>
          <w:noProof/>
        </w:rPr>
      </w:pPr>
      <w:r>
        <w:rPr>
          <w:noProof/>
        </w:rPr>
        <w:t>Microsoft Dynamics CRM Online Additional Storage EDU, 58</w:t>
      </w:r>
    </w:p>
    <w:p w:rsidR="00E77E73" w:rsidRDefault="00E77E73">
      <w:pPr>
        <w:pStyle w:val="Index1"/>
        <w:tabs>
          <w:tab w:val="right" w:pos="5030"/>
        </w:tabs>
        <w:rPr>
          <w:noProof/>
        </w:rPr>
      </w:pPr>
      <w:r>
        <w:rPr>
          <w:noProof/>
        </w:rPr>
        <w:t>Microsoft Dynamics CRM Online Basic, 58</w:t>
      </w:r>
    </w:p>
    <w:p w:rsidR="00E77E73" w:rsidRDefault="00E77E73">
      <w:pPr>
        <w:pStyle w:val="Index1"/>
        <w:tabs>
          <w:tab w:val="right" w:pos="5030"/>
        </w:tabs>
        <w:rPr>
          <w:noProof/>
        </w:rPr>
      </w:pPr>
      <w:r>
        <w:rPr>
          <w:noProof/>
        </w:rPr>
        <w:t>Microsoft Dynamics CRM Online Basic per SA, 58</w:t>
      </w:r>
    </w:p>
    <w:p w:rsidR="00E77E73" w:rsidRDefault="00E77E73">
      <w:pPr>
        <w:pStyle w:val="Index1"/>
        <w:tabs>
          <w:tab w:val="right" w:pos="5030"/>
        </w:tabs>
        <w:rPr>
          <w:noProof/>
        </w:rPr>
      </w:pPr>
      <w:r>
        <w:rPr>
          <w:noProof/>
        </w:rPr>
        <w:t>Microsoft Dynamics CRM Online Enhanced Support, 58</w:t>
      </w:r>
    </w:p>
    <w:p w:rsidR="00E77E73" w:rsidRDefault="00E77E73">
      <w:pPr>
        <w:pStyle w:val="Index1"/>
        <w:tabs>
          <w:tab w:val="right" w:pos="5030"/>
        </w:tabs>
        <w:rPr>
          <w:noProof/>
        </w:rPr>
      </w:pPr>
      <w:r>
        <w:rPr>
          <w:noProof/>
        </w:rPr>
        <w:t>Microsoft Dynamics CRM Online Enhanced Support EDU, 58</w:t>
      </w:r>
    </w:p>
    <w:p w:rsidR="00E77E73" w:rsidRDefault="00E77E73">
      <w:pPr>
        <w:pStyle w:val="Index1"/>
        <w:tabs>
          <w:tab w:val="right" w:pos="5030"/>
        </w:tabs>
        <w:rPr>
          <w:noProof/>
        </w:rPr>
      </w:pPr>
      <w:r>
        <w:rPr>
          <w:noProof/>
        </w:rPr>
        <w:t>Microsoft Dynamics CRM Online Enterprise, 58</w:t>
      </w:r>
    </w:p>
    <w:p w:rsidR="00E77E73" w:rsidRDefault="00E77E73">
      <w:pPr>
        <w:pStyle w:val="Index1"/>
        <w:tabs>
          <w:tab w:val="right" w:pos="5030"/>
        </w:tabs>
        <w:rPr>
          <w:noProof/>
        </w:rPr>
      </w:pPr>
      <w:r>
        <w:rPr>
          <w:noProof/>
        </w:rPr>
        <w:t>Microsoft Dynamics CRM Online Enterprise per SA, 58</w:t>
      </w:r>
    </w:p>
    <w:p w:rsidR="00E77E73" w:rsidRDefault="00E77E73">
      <w:pPr>
        <w:pStyle w:val="Index1"/>
        <w:tabs>
          <w:tab w:val="right" w:pos="5030"/>
        </w:tabs>
        <w:rPr>
          <w:noProof/>
        </w:rPr>
      </w:pPr>
      <w:r>
        <w:rPr>
          <w:noProof/>
        </w:rPr>
        <w:t>Microsoft Dynamics CRM Online Essential, 58</w:t>
      </w:r>
    </w:p>
    <w:p w:rsidR="00E77E73" w:rsidRDefault="00E77E73">
      <w:pPr>
        <w:pStyle w:val="Index1"/>
        <w:tabs>
          <w:tab w:val="right" w:pos="5030"/>
        </w:tabs>
        <w:rPr>
          <w:noProof/>
        </w:rPr>
      </w:pPr>
      <w:r>
        <w:rPr>
          <w:noProof/>
        </w:rPr>
        <w:t>Microsoft Dynamics CRM Online Essential per SA, 58</w:t>
      </w:r>
    </w:p>
    <w:p w:rsidR="00E77E73" w:rsidRDefault="00E77E73">
      <w:pPr>
        <w:pStyle w:val="Index1"/>
        <w:tabs>
          <w:tab w:val="right" w:pos="5030"/>
        </w:tabs>
        <w:rPr>
          <w:noProof/>
        </w:rPr>
      </w:pPr>
      <w:r>
        <w:rPr>
          <w:noProof/>
        </w:rPr>
        <w:t>Microsoft Dynamics CRM Online Professional, 58</w:t>
      </w:r>
    </w:p>
    <w:p w:rsidR="00E77E73" w:rsidRDefault="00E77E73">
      <w:pPr>
        <w:pStyle w:val="Index1"/>
        <w:tabs>
          <w:tab w:val="right" w:pos="5030"/>
        </w:tabs>
        <w:rPr>
          <w:noProof/>
        </w:rPr>
      </w:pPr>
      <w:r>
        <w:rPr>
          <w:noProof/>
        </w:rPr>
        <w:t>Microsoft Dynamics CRM Online Professional Direct Support, 58</w:t>
      </w:r>
    </w:p>
    <w:p w:rsidR="00E77E73" w:rsidRDefault="00E77E73">
      <w:pPr>
        <w:pStyle w:val="Index1"/>
        <w:tabs>
          <w:tab w:val="right" w:pos="5030"/>
        </w:tabs>
        <w:rPr>
          <w:noProof/>
        </w:rPr>
      </w:pPr>
      <w:r>
        <w:rPr>
          <w:noProof/>
        </w:rPr>
        <w:t>Microsoft Dynamics CRM Online Professional Direct Support EDU, 58</w:t>
      </w:r>
    </w:p>
    <w:p w:rsidR="00E77E73" w:rsidRDefault="00E77E73">
      <w:pPr>
        <w:pStyle w:val="Index1"/>
        <w:tabs>
          <w:tab w:val="right" w:pos="5030"/>
        </w:tabs>
        <w:rPr>
          <w:noProof/>
        </w:rPr>
      </w:pPr>
      <w:r>
        <w:rPr>
          <w:noProof/>
        </w:rPr>
        <w:t>Microsoft Dynamics CRM Online Professional per SA, 58</w:t>
      </w:r>
    </w:p>
    <w:p w:rsidR="00E77E73" w:rsidRDefault="00E77E73">
      <w:pPr>
        <w:pStyle w:val="Index1"/>
        <w:tabs>
          <w:tab w:val="right" w:pos="5030"/>
        </w:tabs>
        <w:rPr>
          <w:noProof/>
        </w:rPr>
      </w:pPr>
      <w:r>
        <w:rPr>
          <w:noProof/>
        </w:rPr>
        <w:t>Microsoft Dynamics CRM Server, 85</w:t>
      </w:r>
    </w:p>
    <w:p w:rsidR="00E77E73" w:rsidRDefault="00E77E73">
      <w:pPr>
        <w:pStyle w:val="Index1"/>
        <w:tabs>
          <w:tab w:val="right" w:pos="5030"/>
        </w:tabs>
        <w:rPr>
          <w:noProof/>
        </w:rPr>
      </w:pPr>
      <w:r>
        <w:rPr>
          <w:noProof/>
        </w:rPr>
        <w:t>Microsoft Dynamics CRM Server 2011, 78</w:t>
      </w:r>
    </w:p>
    <w:p w:rsidR="00E77E73" w:rsidRDefault="00E77E73">
      <w:pPr>
        <w:pStyle w:val="Index1"/>
        <w:tabs>
          <w:tab w:val="right" w:pos="5030"/>
        </w:tabs>
        <w:rPr>
          <w:noProof/>
        </w:rPr>
      </w:pPr>
      <w:r>
        <w:rPr>
          <w:noProof/>
        </w:rPr>
        <w:t>Microsoft Dynamics CRM Server 2013, 78</w:t>
      </w:r>
    </w:p>
    <w:p w:rsidR="00E77E73" w:rsidRDefault="00E77E73">
      <w:pPr>
        <w:pStyle w:val="Index1"/>
        <w:tabs>
          <w:tab w:val="right" w:pos="5030"/>
        </w:tabs>
        <w:rPr>
          <w:noProof/>
        </w:rPr>
      </w:pPr>
      <w:r>
        <w:rPr>
          <w:noProof/>
        </w:rPr>
        <w:t>Microsoft Dynamics CRM Server 2015, 21, 78</w:t>
      </w:r>
    </w:p>
    <w:p w:rsidR="00E77E73" w:rsidRDefault="00E77E73">
      <w:pPr>
        <w:pStyle w:val="Index1"/>
        <w:tabs>
          <w:tab w:val="right" w:pos="5030"/>
        </w:tabs>
        <w:rPr>
          <w:noProof/>
        </w:rPr>
      </w:pPr>
      <w:r>
        <w:rPr>
          <w:noProof/>
        </w:rPr>
        <w:t>Microsoft Dynamics CRM Workgroup Server, 85</w:t>
      </w:r>
    </w:p>
    <w:p w:rsidR="00E77E73" w:rsidRDefault="00E77E73">
      <w:pPr>
        <w:pStyle w:val="Index1"/>
        <w:tabs>
          <w:tab w:val="right" w:pos="5030"/>
        </w:tabs>
        <w:rPr>
          <w:noProof/>
        </w:rPr>
      </w:pPr>
      <w:r>
        <w:rPr>
          <w:noProof/>
        </w:rPr>
        <w:t>Microsoft Dynamics Marketing Enhanced Support, 59</w:t>
      </w:r>
    </w:p>
    <w:p w:rsidR="00E77E73" w:rsidRDefault="00E77E73">
      <w:pPr>
        <w:pStyle w:val="Index1"/>
        <w:tabs>
          <w:tab w:val="right" w:pos="5030"/>
        </w:tabs>
        <w:rPr>
          <w:noProof/>
        </w:rPr>
      </w:pPr>
      <w:r>
        <w:rPr>
          <w:noProof/>
        </w:rPr>
        <w:t>Microsoft Dynamics Marketing Enterprise, 59</w:t>
      </w:r>
    </w:p>
    <w:p w:rsidR="00E77E73" w:rsidRDefault="00E77E73">
      <w:pPr>
        <w:pStyle w:val="Index1"/>
        <w:tabs>
          <w:tab w:val="right" w:pos="5030"/>
        </w:tabs>
        <w:rPr>
          <w:noProof/>
        </w:rPr>
      </w:pPr>
      <w:r>
        <w:rPr>
          <w:noProof/>
        </w:rPr>
        <w:t>Microsoft Dynamics Marketing Enterprise Extra Storage, 59</w:t>
      </w:r>
    </w:p>
    <w:p w:rsidR="00E77E73" w:rsidRDefault="00E77E73">
      <w:pPr>
        <w:pStyle w:val="Index1"/>
        <w:tabs>
          <w:tab w:val="right" w:pos="5030"/>
        </w:tabs>
        <w:rPr>
          <w:noProof/>
        </w:rPr>
      </w:pPr>
      <w:r>
        <w:rPr>
          <w:noProof/>
        </w:rPr>
        <w:t>Microsoft Dynamics Marketing Sales Collaboration, 59</w:t>
      </w:r>
    </w:p>
    <w:p w:rsidR="00E77E73" w:rsidRDefault="00E77E73">
      <w:pPr>
        <w:pStyle w:val="Index1"/>
        <w:tabs>
          <w:tab w:val="right" w:pos="5030"/>
        </w:tabs>
        <w:rPr>
          <w:noProof/>
        </w:rPr>
      </w:pPr>
      <w:r>
        <w:rPr>
          <w:noProof/>
        </w:rPr>
        <w:t>Microsoft Intune, 17, 36, 57</w:t>
      </w:r>
    </w:p>
    <w:p w:rsidR="00E77E73" w:rsidRDefault="00E77E73">
      <w:pPr>
        <w:pStyle w:val="Index1"/>
        <w:tabs>
          <w:tab w:val="right" w:pos="5030"/>
        </w:tabs>
        <w:rPr>
          <w:noProof/>
        </w:rPr>
      </w:pPr>
      <w:r>
        <w:rPr>
          <w:noProof/>
        </w:rPr>
        <w:t>Microsoft Learning E-Reference Library, 68</w:t>
      </w:r>
    </w:p>
    <w:p w:rsidR="00E77E73" w:rsidRDefault="00E77E73">
      <w:pPr>
        <w:pStyle w:val="Index1"/>
        <w:tabs>
          <w:tab w:val="right" w:pos="5030"/>
        </w:tabs>
        <w:rPr>
          <w:noProof/>
        </w:rPr>
      </w:pPr>
      <w:r>
        <w:rPr>
          <w:noProof/>
        </w:rPr>
        <w:t>Microsoft Learning IT Academy, 68</w:t>
      </w:r>
    </w:p>
    <w:p w:rsidR="00E77E73" w:rsidRDefault="00E77E73">
      <w:pPr>
        <w:pStyle w:val="Index1"/>
        <w:tabs>
          <w:tab w:val="right" w:pos="5030"/>
        </w:tabs>
        <w:rPr>
          <w:noProof/>
        </w:rPr>
      </w:pPr>
      <w:r>
        <w:rPr>
          <w:noProof/>
        </w:rPr>
        <w:t>Microsoft Learning MCP 1 Exam Vouchers, 68</w:t>
      </w:r>
    </w:p>
    <w:p w:rsidR="00E77E73" w:rsidRDefault="00E77E73">
      <w:pPr>
        <w:pStyle w:val="Index1"/>
        <w:tabs>
          <w:tab w:val="right" w:pos="5030"/>
        </w:tabs>
        <w:rPr>
          <w:noProof/>
        </w:rPr>
      </w:pPr>
      <w:r>
        <w:rPr>
          <w:noProof/>
        </w:rPr>
        <w:t>Microsoft Learning MCP 30 Exam Vouchers, 68</w:t>
      </w:r>
    </w:p>
    <w:p w:rsidR="00E77E73" w:rsidRDefault="00E77E73">
      <w:pPr>
        <w:pStyle w:val="Index1"/>
        <w:tabs>
          <w:tab w:val="right" w:pos="5030"/>
        </w:tabs>
        <w:rPr>
          <w:noProof/>
        </w:rPr>
      </w:pPr>
      <w:r>
        <w:rPr>
          <w:noProof/>
        </w:rPr>
        <w:t>Microsoft Learning MOS 500 Exam Site License, 68</w:t>
      </w:r>
    </w:p>
    <w:p w:rsidR="00E77E73" w:rsidRDefault="00E77E73">
      <w:pPr>
        <w:pStyle w:val="Index1"/>
        <w:tabs>
          <w:tab w:val="right" w:pos="5030"/>
        </w:tabs>
        <w:rPr>
          <w:noProof/>
        </w:rPr>
      </w:pPr>
      <w:r>
        <w:rPr>
          <w:noProof/>
        </w:rPr>
        <w:t>Microsoft Learning MTA 250 Exam Site License, 68</w:t>
      </w:r>
    </w:p>
    <w:p w:rsidR="00E77E73" w:rsidRDefault="00E77E73">
      <w:pPr>
        <w:pStyle w:val="Index1"/>
        <w:tabs>
          <w:tab w:val="right" w:pos="5030"/>
        </w:tabs>
        <w:rPr>
          <w:noProof/>
        </w:rPr>
      </w:pPr>
      <w:r>
        <w:rPr>
          <w:noProof/>
        </w:rPr>
        <w:t>Microsoft Office Audit e Control Management Server 2013, 28</w:t>
      </w:r>
    </w:p>
    <w:p w:rsidR="00E77E73" w:rsidRDefault="00E77E73">
      <w:pPr>
        <w:pStyle w:val="Index1"/>
        <w:tabs>
          <w:tab w:val="right" w:pos="5030"/>
        </w:tabs>
        <w:rPr>
          <w:noProof/>
        </w:rPr>
      </w:pPr>
      <w:r>
        <w:rPr>
          <w:noProof/>
        </w:rPr>
        <w:t>Microsoft Social Engagement, 59</w:t>
      </w:r>
    </w:p>
    <w:p w:rsidR="00E77E73" w:rsidRDefault="00E77E73">
      <w:pPr>
        <w:pStyle w:val="Index1"/>
        <w:tabs>
          <w:tab w:val="right" w:pos="5030"/>
        </w:tabs>
        <w:rPr>
          <w:noProof/>
        </w:rPr>
      </w:pPr>
      <w:r>
        <w:rPr>
          <w:noProof/>
        </w:rPr>
        <w:t>Microsoft Social Engagement Enterprise, 59</w:t>
      </w:r>
    </w:p>
    <w:p w:rsidR="00E77E73" w:rsidRDefault="00E77E73">
      <w:pPr>
        <w:pStyle w:val="Index1"/>
        <w:tabs>
          <w:tab w:val="right" w:pos="5030"/>
        </w:tabs>
        <w:rPr>
          <w:noProof/>
        </w:rPr>
      </w:pPr>
      <w:r>
        <w:rPr>
          <w:noProof/>
        </w:rPr>
        <w:t>Microsoft Social Engagement Professional, 59</w:t>
      </w:r>
    </w:p>
    <w:p w:rsidR="00E77E73" w:rsidRDefault="00E77E73">
      <w:pPr>
        <w:pStyle w:val="Index1"/>
        <w:tabs>
          <w:tab w:val="right" w:pos="5030"/>
        </w:tabs>
        <w:rPr>
          <w:noProof/>
        </w:rPr>
      </w:pPr>
      <w:r>
        <w:rPr>
          <w:noProof/>
        </w:rPr>
        <w:t>Microsoft Translator API, 68</w:t>
      </w:r>
    </w:p>
    <w:p w:rsidR="00E77E73" w:rsidRDefault="00E77E73">
      <w:pPr>
        <w:pStyle w:val="Index1"/>
        <w:tabs>
          <w:tab w:val="right" w:pos="5030"/>
        </w:tabs>
        <w:rPr>
          <w:noProof/>
        </w:rPr>
      </w:pPr>
      <w:r>
        <w:rPr>
          <w:noProof/>
        </w:rPr>
        <w:t>Office 2013, 24</w:t>
      </w:r>
    </w:p>
    <w:p w:rsidR="00E77E73" w:rsidRDefault="00E77E73">
      <w:pPr>
        <w:pStyle w:val="Index1"/>
        <w:tabs>
          <w:tab w:val="right" w:pos="5030"/>
        </w:tabs>
        <w:rPr>
          <w:noProof/>
        </w:rPr>
      </w:pPr>
      <w:r>
        <w:rPr>
          <w:noProof/>
        </w:rPr>
        <w:t>Office 2016 per Mac Standard, 25</w:t>
      </w:r>
    </w:p>
    <w:p w:rsidR="00E77E73" w:rsidRDefault="00E77E73">
      <w:pPr>
        <w:pStyle w:val="Index1"/>
        <w:tabs>
          <w:tab w:val="right" w:pos="5030"/>
        </w:tabs>
        <w:rPr>
          <w:noProof/>
        </w:rPr>
      </w:pPr>
      <w:r>
        <w:rPr>
          <w:noProof/>
        </w:rPr>
        <w:t>Office 365, 24</w:t>
      </w:r>
    </w:p>
    <w:p w:rsidR="00E77E73" w:rsidRDefault="00E77E73">
      <w:pPr>
        <w:pStyle w:val="Index1"/>
        <w:tabs>
          <w:tab w:val="right" w:pos="5030"/>
        </w:tabs>
        <w:rPr>
          <w:noProof/>
        </w:rPr>
      </w:pPr>
      <w:r>
        <w:rPr>
          <w:noProof/>
        </w:rPr>
        <w:t>Office 365 Business, 60</w:t>
      </w:r>
    </w:p>
    <w:p w:rsidR="00E77E73" w:rsidRDefault="00E77E73">
      <w:pPr>
        <w:pStyle w:val="Index1"/>
        <w:tabs>
          <w:tab w:val="right" w:pos="5030"/>
        </w:tabs>
        <w:rPr>
          <w:noProof/>
        </w:rPr>
      </w:pPr>
      <w:r>
        <w:rPr>
          <w:noProof/>
        </w:rPr>
        <w:t>Office 365 Business Essentials, 62</w:t>
      </w:r>
    </w:p>
    <w:p w:rsidR="00E77E73" w:rsidRDefault="00E77E73">
      <w:pPr>
        <w:pStyle w:val="Index1"/>
        <w:tabs>
          <w:tab w:val="right" w:pos="5030"/>
        </w:tabs>
        <w:rPr>
          <w:noProof/>
        </w:rPr>
      </w:pPr>
      <w:r>
        <w:rPr>
          <w:noProof/>
        </w:rPr>
        <w:t>Office 365 Business Premium, 62</w:t>
      </w:r>
    </w:p>
    <w:p w:rsidR="00E77E73" w:rsidRDefault="00E77E73">
      <w:pPr>
        <w:pStyle w:val="Index1"/>
        <w:tabs>
          <w:tab w:val="right" w:pos="5030"/>
        </w:tabs>
        <w:rPr>
          <w:noProof/>
        </w:rPr>
      </w:pPr>
      <w:r>
        <w:rPr>
          <w:noProof/>
        </w:rPr>
        <w:t>Office 365 E3 da SA, 57</w:t>
      </w:r>
    </w:p>
    <w:p w:rsidR="00E77E73" w:rsidRDefault="00E77E73">
      <w:pPr>
        <w:pStyle w:val="Index1"/>
        <w:tabs>
          <w:tab w:val="right" w:pos="5030"/>
        </w:tabs>
        <w:rPr>
          <w:noProof/>
        </w:rPr>
      </w:pPr>
      <w:r>
        <w:rPr>
          <w:noProof/>
        </w:rPr>
        <w:t>Office 365 Education, 62</w:t>
      </w:r>
    </w:p>
    <w:p w:rsidR="00E77E73" w:rsidRDefault="00E77E73">
      <w:pPr>
        <w:pStyle w:val="Index1"/>
        <w:tabs>
          <w:tab w:val="right" w:pos="5030"/>
        </w:tabs>
        <w:rPr>
          <w:noProof/>
        </w:rPr>
      </w:pPr>
      <w:r>
        <w:rPr>
          <w:noProof/>
        </w:rPr>
        <w:t>Office 365 Enterprise, 16</w:t>
      </w:r>
    </w:p>
    <w:p w:rsidR="00E77E73" w:rsidRDefault="00E77E73">
      <w:pPr>
        <w:pStyle w:val="Index1"/>
        <w:tabs>
          <w:tab w:val="right" w:pos="5030"/>
        </w:tabs>
        <w:rPr>
          <w:noProof/>
        </w:rPr>
      </w:pPr>
      <w:r>
        <w:rPr>
          <w:noProof/>
        </w:rPr>
        <w:t>Office 365 Enterprise E1, 16, 62</w:t>
      </w:r>
    </w:p>
    <w:p w:rsidR="00E77E73" w:rsidRDefault="00E77E73">
      <w:pPr>
        <w:pStyle w:val="Index1"/>
        <w:tabs>
          <w:tab w:val="right" w:pos="5030"/>
        </w:tabs>
        <w:rPr>
          <w:noProof/>
        </w:rPr>
      </w:pPr>
      <w:r>
        <w:rPr>
          <w:noProof/>
        </w:rPr>
        <w:t>Office 365 Enterprise E1 da SA, 62</w:t>
      </w:r>
    </w:p>
    <w:p w:rsidR="00E77E73" w:rsidRDefault="00E77E73">
      <w:pPr>
        <w:pStyle w:val="Index1"/>
        <w:tabs>
          <w:tab w:val="right" w:pos="5030"/>
        </w:tabs>
        <w:rPr>
          <w:noProof/>
        </w:rPr>
      </w:pPr>
      <w:r>
        <w:rPr>
          <w:noProof/>
        </w:rPr>
        <w:t>Office 365 Enterprise E1 e Microsoft Intune, 16</w:t>
      </w:r>
    </w:p>
    <w:p w:rsidR="00E77E73" w:rsidRDefault="00E77E73">
      <w:pPr>
        <w:pStyle w:val="Index1"/>
        <w:tabs>
          <w:tab w:val="right" w:pos="5030"/>
        </w:tabs>
        <w:rPr>
          <w:noProof/>
        </w:rPr>
      </w:pPr>
      <w:r>
        <w:rPr>
          <w:noProof/>
        </w:rPr>
        <w:t>Office 365 Enterprise E3, 16, 17, 57, 62</w:t>
      </w:r>
    </w:p>
    <w:p w:rsidR="00E77E73" w:rsidRDefault="00E77E73">
      <w:pPr>
        <w:pStyle w:val="Index1"/>
        <w:tabs>
          <w:tab w:val="right" w:pos="5030"/>
        </w:tabs>
        <w:rPr>
          <w:noProof/>
        </w:rPr>
      </w:pPr>
      <w:r>
        <w:rPr>
          <w:noProof/>
        </w:rPr>
        <w:t>Office 365 Enterprise E3 da SA, 62</w:t>
      </w:r>
    </w:p>
    <w:p w:rsidR="00E77E73" w:rsidRDefault="00E77E73">
      <w:pPr>
        <w:pStyle w:val="Index1"/>
        <w:tabs>
          <w:tab w:val="right" w:pos="5030"/>
        </w:tabs>
        <w:rPr>
          <w:noProof/>
        </w:rPr>
      </w:pPr>
      <w:r>
        <w:rPr>
          <w:noProof/>
        </w:rPr>
        <w:t>Office 365 Enterprise E3 e Microsoft Intune, 17</w:t>
      </w:r>
    </w:p>
    <w:p w:rsidR="00E77E73" w:rsidRDefault="00E77E73">
      <w:pPr>
        <w:pStyle w:val="Index1"/>
        <w:tabs>
          <w:tab w:val="right" w:pos="5030"/>
        </w:tabs>
        <w:rPr>
          <w:noProof/>
        </w:rPr>
      </w:pPr>
      <w:r>
        <w:rPr>
          <w:noProof/>
        </w:rPr>
        <w:t>Office 365 Enterprise E4, 17, 62</w:t>
      </w:r>
    </w:p>
    <w:p w:rsidR="00E77E73" w:rsidRDefault="00E77E73">
      <w:pPr>
        <w:pStyle w:val="Index1"/>
        <w:tabs>
          <w:tab w:val="right" w:pos="5030"/>
        </w:tabs>
        <w:rPr>
          <w:noProof/>
        </w:rPr>
      </w:pPr>
      <w:r>
        <w:rPr>
          <w:noProof/>
        </w:rPr>
        <w:t>Office 365 Enterprise E4 da SA, 62</w:t>
      </w:r>
    </w:p>
    <w:p w:rsidR="00E77E73" w:rsidRDefault="00E77E73">
      <w:pPr>
        <w:pStyle w:val="Index1"/>
        <w:tabs>
          <w:tab w:val="right" w:pos="5030"/>
        </w:tabs>
        <w:rPr>
          <w:noProof/>
        </w:rPr>
      </w:pPr>
      <w:r>
        <w:rPr>
          <w:noProof/>
        </w:rPr>
        <w:t>Office 365 Enterprise E4 e Microsoft Intune, 17</w:t>
      </w:r>
    </w:p>
    <w:p w:rsidR="00E77E73" w:rsidRDefault="00E77E73">
      <w:pPr>
        <w:pStyle w:val="Index1"/>
        <w:tabs>
          <w:tab w:val="right" w:pos="5030"/>
        </w:tabs>
        <w:rPr>
          <w:noProof/>
        </w:rPr>
      </w:pPr>
      <w:r>
        <w:rPr>
          <w:noProof/>
        </w:rPr>
        <w:t>Office 365 Enterprise K1, 62</w:t>
      </w:r>
    </w:p>
    <w:p w:rsidR="00E77E73" w:rsidRDefault="00E77E73">
      <w:pPr>
        <w:pStyle w:val="Index1"/>
        <w:tabs>
          <w:tab w:val="right" w:pos="5030"/>
        </w:tabs>
        <w:rPr>
          <w:noProof/>
        </w:rPr>
      </w:pPr>
      <w:r>
        <w:rPr>
          <w:noProof/>
        </w:rPr>
        <w:t>Office 365 Extra File Storage 1 GB, 66</w:t>
      </w:r>
    </w:p>
    <w:p w:rsidR="00E77E73" w:rsidRDefault="00E77E73">
      <w:pPr>
        <w:pStyle w:val="Index1"/>
        <w:tabs>
          <w:tab w:val="right" w:pos="5030"/>
        </w:tabs>
        <w:rPr>
          <w:noProof/>
        </w:rPr>
      </w:pPr>
      <w:r>
        <w:rPr>
          <w:noProof/>
        </w:rPr>
        <w:t>Office 365 Midsize Business, 62, 64</w:t>
      </w:r>
    </w:p>
    <w:p w:rsidR="00E77E73" w:rsidRDefault="00E77E73">
      <w:pPr>
        <w:pStyle w:val="Index1"/>
        <w:tabs>
          <w:tab w:val="right" w:pos="5030"/>
        </w:tabs>
        <w:rPr>
          <w:noProof/>
        </w:rPr>
      </w:pPr>
      <w:r>
        <w:rPr>
          <w:noProof/>
        </w:rPr>
        <w:t>Office 365 Pro Plus, 80</w:t>
      </w:r>
    </w:p>
    <w:p w:rsidR="00E77E73" w:rsidRDefault="00E77E73">
      <w:pPr>
        <w:pStyle w:val="Index1"/>
        <w:tabs>
          <w:tab w:val="right" w:pos="5030"/>
        </w:tabs>
        <w:rPr>
          <w:noProof/>
        </w:rPr>
      </w:pPr>
      <w:r>
        <w:rPr>
          <w:noProof/>
        </w:rPr>
        <w:t>Office 365 ProPlus, 24, 60</w:t>
      </w:r>
    </w:p>
    <w:p w:rsidR="00E77E73" w:rsidRDefault="00E77E73">
      <w:pPr>
        <w:pStyle w:val="Index1"/>
        <w:tabs>
          <w:tab w:val="right" w:pos="5030"/>
        </w:tabs>
        <w:rPr>
          <w:noProof/>
        </w:rPr>
      </w:pPr>
      <w:r>
        <w:rPr>
          <w:noProof/>
        </w:rPr>
        <w:t>Office 365 ProPlus da SA, 60</w:t>
      </w:r>
    </w:p>
    <w:p w:rsidR="00E77E73" w:rsidRDefault="00E77E73">
      <w:pPr>
        <w:pStyle w:val="Index1"/>
        <w:tabs>
          <w:tab w:val="right" w:pos="5030"/>
        </w:tabs>
        <w:rPr>
          <w:noProof/>
        </w:rPr>
      </w:pPr>
      <w:r>
        <w:rPr>
          <w:noProof/>
        </w:rPr>
        <w:t>Office Home &amp; Business 2013, 31</w:t>
      </w:r>
    </w:p>
    <w:p w:rsidR="00E77E73" w:rsidRDefault="00E77E73">
      <w:pPr>
        <w:pStyle w:val="Index1"/>
        <w:tabs>
          <w:tab w:val="right" w:pos="5030"/>
        </w:tabs>
        <w:rPr>
          <w:noProof/>
        </w:rPr>
      </w:pPr>
      <w:r>
        <w:rPr>
          <w:noProof/>
        </w:rPr>
        <w:t>Office Home &amp; Business 2016, 31</w:t>
      </w:r>
    </w:p>
    <w:p w:rsidR="00E77E73" w:rsidRDefault="00E77E73">
      <w:pPr>
        <w:pStyle w:val="Index1"/>
        <w:tabs>
          <w:tab w:val="right" w:pos="5030"/>
        </w:tabs>
        <w:rPr>
          <w:noProof/>
        </w:rPr>
      </w:pPr>
      <w:r>
        <w:rPr>
          <w:noProof/>
        </w:rPr>
        <w:t>Office Multi Language Pack, 61</w:t>
      </w:r>
    </w:p>
    <w:p w:rsidR="00E77E73" w:rsidRDefault="00E77E73">
      <w:pPr>
        <w:pStyle w:val="Index1"/>
        <w:tabs>
          <w:tab w:val="right" w:pos="5030"/>
        </w:tabs>
        <w:rPr>
          <w:noProof/>
        </w:rPr>
      </w:pPr>
      <w:r>
        <w:rPr>
          <w:noProof/>
        </w:rPr>
        <w:t>Office Multi Language Pack 2013, 23</w:t>
      </w:r>
    </w:p>
    <w:p w:rsidR="00E77E73" w:rsidRDefault="00E77E73">
      <w:pPr>
        <w:pStyle w:val="Index1"/>
        <w:tabs>
          <w:tab w:val="right" w:pos="5030"/>
        </w:tabs>
        <w:rPr>
          <w:noProof/>
        </w:rPr>
      </w:pPr>
      <w:r>
        <w:rPr>
          <w:noProof/>
        </w:rPr>
        <w:t>Office Multi-Language Pack, 64</w:t>
      </w:r>
    </w:p>
    <w:p w:rsidR="00E77E73" w:rsidRDefault="00E77E73">
      <w:pPr>
        <w:pStyle w:val="Index1"/>
        <w:tabs>
          <w:tab w:val="right" w:pos="5030"/>
        </w:tabs>
        <w:rPr>
          <w:noProof/>
        </w:rPr>
      </w:pPr>
      <w:r>
        <w:rPr>
          <w:noProof/>
        </w:rPr>
        <w:t>Office Online, 62</w:t>
      </w:r>
    </w:p>
    <w:p w:rsidR="00E77E73" w:rsidRDefault="00E77E73">
      <w:pPr>
        <w:pStyle w:val="Index1"/>
        <w:tabs>
          <w:tab w:val="right" w:pos="5030"/>
        </w:tabs>
        <w:rPr>
          <w:noProof/>
        </w:rPr>
      </w:pPr>
      <w:r>
        <w:rPr>
          <w:noProof/>
        </w:rPr>
        <w:t>Office Online per Office 365, 78</w:t>
      </w:r>
    </w:p>
    <w:p w:rsidR="00E77E73" w:rsidRDefault="00E77E73">
      <w:pPr>
        <w:pStyle w:val="Index1"/>
        <w:tabs>
          <w:tab w:val="right" w:pos="5030"/>
        </w:tabs>
        <w:rPr>
          <w:noProof/>
        </w:rPr>
      </w:pPr>
      <w:r>
        <w:rPr>
          <w:noProof/>
        </w:rPr>
        <w:t>Office per Mac 2011, 25</w:t>
      </w:r>
    </w:p>
    <w:p w:rsidR="00E77E73" w:rsidRDefault="00E77E73">
      <w:pPr>
        <w:pStyle w:val="Index1"/>
        <w:tabs>
          <w:tab w:val="right" w:pos="5030"/>
        </w:tabs>
        <w:rPr>
          <w:noProof/>
        </w:rPr>
      </w:pPr>
      <w:r>
        <w:rPr>
          <w:noProof/>
        </w:rPr>
        <w:t>Office per Mac Standard, 78</w:t>
      </w:r>
    </w:p>
    <w:p w:rsidR="00E77E73" w:rsidRDefault="00E77E73">
      <w:pPr>
        <w:pStyle w:val="Index1"/>
        <w:tabs>
          <w:tab w:val="right" w:pos="5030"/>
        </w:tabs>
        <w:rPr>
          <w:noProof/>
        </w:rPr>
      </w:pPr>
      <w:r>
        <w:rPr>
          <w:noProof/>
        </w:rPr>
        <w:t>Office Personal 2013, 31</w:t>
      </w:r>
    </w:p>
    <w:p w:rsidR="00E77E73" w:rsidRDefault="00E77E73">
      <w:pPr>
        <w:pStyle w:val="Index1"/>
        <w:tabs>
          <w:tab w:val="right" w:pos="5030"/>
        </w:tabs>
        <w:rPr>
          <w:noProof/>
        </w:rPr>
      </w:pPr>
      <w:r>
        <w:rPr>
          <w:noProof/>
        </w:rPr>
        <w:t>Office Personal 2016, 31</w:t>
      </w:r>
    </w:p>
    <w:p w:rsidR="00E77E73" w:rsidRDefault="00E77E73">
      <w:pPr>
        <w:pStyle w:val="Index1"/>
        <w:tabs>
          <w:tab w:val="right" w:pos="5030"/>
        </w:tabs>
        <w:rPr>
          <w:noProof/>
        </w:rPr>
      </w:pPr>
      <w:r>
        <w:rPr>
          <w:noProof/>
        </w:rPr>
        <w:t>Office Professional 2013, 31</w:t>
      </w:r>
    </w:p>
    <w:p w:rsidR="00E77E73" w:rsidRDefault="00E77E73">
      <w:pPr>
        <w:pStyle w:val="Index1"/>
        <w:tabs>
          <w:tab w:val="right" w:pos="5030"/>
        </w:tabs>
        <w:rPr>
          <w:noProof/>
        </w:rPr>
      </w:pPr>
      <w:r>
        <w:rPr>
          <w:noProof/>
        </w:rPr>
        <w:t>Office Professional 2016, 31</w:t>
      </w:r>
    </w:p>
    <w:p w:rsidR="00E77E73" w:rsidRDefault="00E77E73">
      <w:pPr>
        <w:pStyle w:val="Index1"/>
        <w:tabs>
          <w:tab w:val="right" w:pos="5030"/>
        </w:tabs>
        <w:rPr>
          <w:noProof/>
        </w:rPr>
      </w:pPr>
      <w:r>
        <w:rPr>
          <w:noProof/>
        </w:rPr>
        <w:t>Office Professional Plus, 61, 62, 63, 78, 85</w:t>
      </w:r>
    </w:p>
    <w:p w:rsidR="00E77E73" w:rsidRDefault="00E77E73">
      <w:pPr>
        <w:pStyle w:val="Index1"/>
        <w:tabs>
          <w:tab w:val="right" w:pos="5030"/>
        </w:tabs>
        <w:rPr>
          <w:noProof/>
        </w:rPr>
      </w:pPr>
      <w:r>
        <w:rPr>
          <w:noProof/>
        </w:rPr>
        <w:t>Office Professional Plus 2010, 31</w:t>
      </w:r>
    </w:p>
    <w:p w:rsidR="00E77E73" w:rsidRDefault="00E77E73">
      <w:pPr>
        <w:pStyle w:val="Index1"/>
        <w:tabs>
          <w:tab w:val="right" w:pos="5030"/>
        </w:tabs>
        <w:rPr>
          <w:noProof/>
        </w:rPr>
      </w:pPr>
      <w:r>
        <w:rPr>
          <w:noProof/>
        </w:rPr>
        <w:t>Office Professional Plus 2013, 31, 61, 63</w:t>
      </w:r>
    </w:p>
    <w:p w:rsidR="00E77E73" w:rsidRDefault="00E77E73">
      <w:pPr>
        <w:pStyle w:val="Index1"/>
        <w:tabs>
          <w:tab w:val="right" w:pos="5030"/>
        </w:tabs>
        <w:rPr>
          <w:noProof/>
        </w:rPr>
      </w:pPr>
      <w:r>
        <w:rPr>
          <w:noProof/>
        </w:rPr>
        <w:t>Office Professional Plus 2016, 23, 31, 38</w:t>
      </w:r>
    </w:p>
    <w:p w:rsidR="00E77E73" w:rsidRDefault="00E77E73">
      <w:pPr>
        <w:pStyle w:val="Index1"/>
        <w:tabs>
          <w:tab w:val="right" w:pos="5030"/>
        </w:tabs>
        <w:rPr>
          <w:noProof/>
        </w:rPr>
      </w:pPr>
      <w:r>
        <w:rPr>
          <w:noProof/>
        </w:rPr>
        <w:t>Office Standard, 62, 78, 85</w:t>
      </w:r>
    </w:p>
    <w:p w:rsidR="00E77E73" w:rsidRDefault="00E77E73">
      <w:pPr>
        <w:pStyle w:val="Index1"/>
        <w:tabs>
          <w:tab w:val="right" w:pos="5030"/>
        </w:tabs>
        <w:rPr>
          <w:noProof/>
        </w:rPr>
      </w:pPr>
      <w:r>
        <w:rPr>
          <w:noProof/>
        </w:rPr>
        <w:t>Office Standard 2010, 30</w:t>
      </w:r>
    </w:p>
    <w:p w:rsidR="00E77E73" w:rsidRDefault="00E77E73">
      <w:pPr>
        <w:pStyle w:val="Index1"/>
        <w:tabs>
          <w:tab w:val="right" w:pos="5030"/>
        </w:tabs>
        <w:rPr>
          <w:noProof/>
        </w:rPr>
      </w:pPr>
      <w:r>
        <w:rPr>
          <w:noProof/>
        </w:rPr>
        <w:t>Office Standard 2013, 30</w:t>
      </w:r>
    </w:p>
    <w:p w:rsidR="00E77E73" w:rsidRDefault="00E77E73">
      <w:pPr>
        <w:pStyle w:val="Index1"/>
        <w:tabs>
          <w:tab w:val="right" w:pos="5030"/>
        </w:tabs>
        <w:rPr>
          <w:noProof/>
        </w:rPr>
      </w:pPr>
      <w:r>
        <w:rPr>
          <w:noProof/>
        </w:rPr>
        <w:t>Office Standard 2016, 23, 30</w:t>
      </w:r>
    </w:p>
    <w:p w:rsidR="00E77E73" w:rsidRDefault="00E77E73">
      <w:pPr>
        <w:pStyle w:val="Index1"/>
        <w:tabs>
          <w:tab w:val="right" w:pos="5030"/>
        </w:tabs>
        <w:rPr>
          <w:noProof/>
        </w:rPr>
      </w:pPr>
      <w:r>
        <w:rPr>
          <w:noProof/>
        </w:rPr>
        <w:t>OneDrive for Business Piano 1, 65</w:t>
      </w:r>
    </w:p>
    <w:p w:rsidR="00E77E73" w:rsidRDefault="00E77E73">
      <w:pPr>
        <w:pStyle w:val="Index1"/>
        <w:tabs>
          <w:tab w:val="right" w:pos="5030"/>
        </w:tabs>
        <w:rPr>
          <w:noProof/>
        </w:rPr>
      </w:pPr>
      <w:r>
        <w:rPr>
          <w:noProof/>
        </w:rPr>
        <w:t>Outlook 2016 per Mac, 25</w:t>
      </w:r>
    </w:p>
    <w:p w:rsidR="00E77E73" w:rsidRDefault="00E77E73">
      <w:pPr>
        <w:pStyle w:val="Index1"/>
        <w:tabs>
          <w:tab w:val="right" w:pos="5030"/>
        </w:tabs>
        <w:rPr>
          <w:noProof/>
        </w:rPr>
      </w:pPr>
      <w:r>
        <w:rPr>
          <w:noProof/>
        </w:rPr>
        <w:t>Parallel Data Warehouse, 84</w:t>
      </w:r>
    </w:p>
    <w:p w:rsidR="00E77E73" w:rsidRDefault="00E77E73">
      <w:pPr>
        <w:pStyle w:val="Index1"/>
        <w:tabs>
          <w:tab w:val="right" w:pos="5030"/>
        </w:tabs>
        <w:rPr>
          <w:noProof/>
        </w:rPr>
      </w:pPr>
      <w:r>
        <w:rPr>
          <w:noProof/>
        </w:rPr>
        <w:t>Parature Enterprise, 60</w:t>
      </w:r>
    </w:p>
    <w:p w:rsidR="00E77E73" w:rsidRDefault="00E77E73">
      <w:pPr>
        <w:pStyle w:val="Index1"/>
        <w:tabs>
          <w:tab w:val="right" w:pos="5030"/>
        </w:tabs>
        <w:rPr>
          <w:noProof/>
        </w:rPr>
      </w:pPr>
      <w:r>
        <w:rPr>
          <w:noProof/>
        </w:rPr>
        <w:t>Piattaforme MSDN, 38</w:t>
      </w:r>
    </w:p>
    <w:p w:rsidR="00E77E73" w:rsidRDefault="00E77E73">
      <w:pPr>
        <w:pStyle w:val="Index1"/>
        <w:tabs>
          <w:tab w:val="right" w:pos="5030"/>
        </w:tabs>
        <w:rPr>
          <w:noProof/>
        </w:rPr>
      </w:pPr>
      <w:r>
        <w:rPr>
          <w:noProof/>
        </w:rPr>
        <w:t>Plus CAL per Skype for Business Server 2015, 29</w:t>
      </w:r>
    </w:p>
    <w:p w:rsidR="00E77E73" w:rsidRDefault="00E77E73">
      <w:pPr>
        <w:pStyle w:val="Index1"/>
        <w:tabs>
          <w:tab w:val="right" w:pos="5030"/>
        </w:tabs>
        <w:rPr>
          <w:noProof/>
        </w:rPr>
      </w:pPr>
      <w:r>
        <w:rPr>
          <w:noProof/>
        </w:rPr>
        <w:t>Post Aggiuntivi di Microsoft Social Engagement, 59</w:t>
      </w:r>
    </w:p>
    <w:p w:rsidR="00E77E73" w:rsidRDefault="00E77E73">
      <w:pPr>
        <w:pStyle w:val="Index1"/>
        <w:tabs>
          <w:tab w:val="right" w:pos="5030"/>
        </w:tabs>
        <w:rPr>
          <w:noProof/>
        </w:rPr>
      </w:pPr>
      <w:r>
        <w:rPr>
          <w:noProof/>
        </w:rPr>
        <w:t>Power BI Pro, 68</w:t>
      </w:r>
    </w:p>
    <w:p w:rsidR="00E77E73" w:rsidRDefault="00E77E73">
      <w:pPr>
        <w:pStyle w:val="Index1"/>
        <w:tabs>
          <w:tab w:val="right" w:pos="5030"/>
        </w:tabs>
        <w:rPr>
          <w:noProof/>
        </w:rPr>
      </w:pPr>
      <w:r>
        <w:rPr>
          <w:noProof/>
        </w:rPr>
        <w:t>Power BI Pro A, 68</w:t>
      </w:r>
    </w:p>
    <w:p w:rsidR="00E77E73" w:rsidRDefault="00E77E73">
      <w:pPr>
        <w:pStyle w:val="Index1"/>
        <w:tabs>
          <w:tab w:val="right" w:pos="5030"/>
        </w:tabs>
        <w:rPr>
          <w:noProof/>
        </w:rPr>
      </w:pPr>
      <w:r>
        <w:rPr>
          <w:noProof/>
        </w:rPr>
        <w:t>PowerPoint 2016, 23</w:t>
      </w:r>
    </w:p>
    <w:p w:rsidR="00E77E73" w:rsidRDefault="00E77E73">
      <w:pPr>
        <w:pStyle w:val="Index1"/>
        <w:tabs>
          <w:tab w:val="right" w:pos="5030"/>
        </w:tabs>
        <w:rPr>
          <w:noProof/>
        </w:rPr>
      </w:pPr>
      <w:r>
        <w:rPr>
          <w:noProof/>
        </w:rPr>
        <w:t>PowerPoint 2016 per Mac, 25</w:t>
      </w:r>
    </w:p>
    <w:p w:rsidR="00E77E73" w:rsidRDefault="00E77E73">
      <w:pPr>
        <w:pStyle w:val="Index1"/>
        <w:tabs>
          <w:tab w:val="right" w:pos="5030"/>
        </w:tabs>
        <w:rPr>
          <w:noProof/>
        </w:rPr>
      </w:pPr>
      <w:r>
        <w:rPr>
          <w:noProof/>
        </w:rPr>
        <w:t>Premium Add-on CAL Suite per Windows Small Business Server 2011, 50</w:t>
      </w:r>
    </w:p>
    <w:p w:rsidR="00E77E73" w:rsidRDefault="00E77E73">
      <w:pPr>
        <w:pStyle w:val="Index1"/>
        <w:tabs>
          <w:tab w:val="right" w:pos="5030"/>
        </w:tabs>
        <w:rPr>
          <w:noProof/>
        </w:rPr>
      </w:pPr>
      <w:r>
        <w:rPr>
          <w:noProof/>
        </w:rPr>
        <w:t>Professional Additive CAL per Microsoft Dynamics CRM, 58</w:t>
      </w:r>
    </w:p>
    <w:p w:rsidR="00E77E73" w:rsidRDefault="00E77E73">
      <w:pPr>
        <w:pStyle w:val="Index1"/>
        <w:tabs>
          <w:tab w:val="right" w:pos="5030"/>
        </w:tabs>
        <w:rPr>
          <w:noProof/>
        </w:rPr>
      </w:pPr>
      <w:r>
        <w:rPr>
          <w:noProof/>
        </w:rPr>
        <w:t>Professional CAL per Microsoft Dynamics CRM, 58, 60</w:t>
      </w:r>
    </w:p>
    <w:p w:rsidR="00E77E73" w:rsidRDefault="00E77E73">
      <w:pPr>
        <w:pStyle w:val="Index1"/>
        <w:tabs>
          <w:tab w:val="right" w:pos="5030"/>
        </w:tabs>
        <w:rPr>
          <w:noProof/>
        </w:rPr>
      </w:pPr>
      <w:r>
        <w:rPr>
          <w:noProof/>
        </w:rPr>
        <w:t>Professional CAL per Microsoft Dynamics CRM 2015, 21</w:t>
      </w:r>
    </w:p>
    <w:p w:rsidR="00E77E73" w:rsidRDefault="00E77E73">
      <w:pPr>
        <w:pStyle w:val="Index1"/>
        <w:tabs>
          <w:tab w:val="right" w:pos="5030"/>
        </w:tabs>
        <w:rPr>
          <w:noProof/>
        </w:rPr>
      </w:pPr>
      <w:r>
        <w:rPr>
          <w:noProof/>
        </w:rPr>
        <w:t>Project 2010, 27</w:t>
      </w:r>
    </w:p>
    <w:p w:rsidR="00E77E73" w:rsidRDefault="00E77E73">
      <w:pPr>
        <w:pStyle w:val="Index1"/>
        <w:tabs>
          <w:tab w:val="right" w:pos="5030"/>
        </w:tabs>
        <w:rPr>
          <w:noProof/>
        </w:rPr>
      </w:pPr>
      <w:r>
        <w:rPr>
          <w:noProof/>
        </w:rPr>
        <w:t>Project Lite, 27, 65</w:t>
      </w:r>
    </w:p>
    <w:p w:rsidR="00E77E73" w:rsidRDefault="00E77E73">
      <w:pPr>
        <w:pStyle w:val="Index1"/>
        <w:tabs>
          <w:tab w:val="right" w:pos="5030"/>
        </w:tabs>
        <w:rPr>
          <w:noProof/>
        </w:rPr>
      </w:pPr>
      <w:r>
        <w:rPr>
          <w:noProof/>
        </w:rPr>
        <w:t>Project Online, 27, 65</w:t>
      </w:r>
    </w:p>
    <w:p w:rsidR="00E77E73" w:rsidRDefault="00E77E73">
      <w:pPr>
        <w:pStyle w:val="Index1"/>
        <w:tabs>
          <w:tab w:val="right" w:pos="5030"/>
        </w:tabs>
        <w:rPr>
          <w:noProof/>
        </w:rPr>
      </w:pPr>
      <w:r>
        <w:rPr>
          <w:noProof/>
        </w:rPr>
        <w:t>Project Online con Project Pro per Office 365, 60</w:t>
      </w:r>
    </w:p>
    <w:p w:rsidR="00E77E73" w:rsidRDefault="00E77E73">
      <w:pPr>
        <w:pStyle w:val="Index1"/>
        <w:tabs>
          <w:tab w:val="right" w:pos="5030"/>
        </w:tabs>
        <w:rPr>
          <w:noProof/>
        </w:rPr>
      </w:pPr>
      <w:r>
        <w:rPr>
          <w:noProof/>
        </w:rPr>
        <w:t>Project Online con Project Pro per Office 365 da SA, 60</w:t>
      </w:r>
    </w:p>
    <w:p w:rsidR="00E77E73" w:rsidRDefault="00E77E73">
      <w:pPr>
        <w:pStyle w:val="Index1"/>
        <w:tabs>
          <w:tab w:val="right" w:pos="5030"/>
        </w:tabs>
        <w:rPr>
          <w:noProof/>
        </w:rPr>
      </w:pPr>
      <w:r>
        <w:rPr>
          <w:noProof/>
        </w:rPr>
        <w:t>Project Pro per Office 365, 24, 27, 60</w:t>
      </w:r>
    </w:p>
    <w:p w:rsidR="00E77E73" w:rsidRDefault="00E77E73">
      <w:pPr>
        <w:pStyle w:val="Index1"/>
        <w:tabs>
          <w:tab w:val="right" w:pos="5030"/>
        </w:tabs>
        <w:rPr>
          <w:noProof/>
        </w:rPr>
      </w:pPr>
      <w:r>
        <w:rPr>
          <w:noProof/>
        </w:rPr>
        <w:t>Project Pro per Office 365 da SA, 60</w:t>
      </w:r>
    </w:p>
    <w:p w:rsidR="00E77E73" w:rsidRDefault="00E77E73">
      <w:pPr>
        <w:pStyle w:val="Index1"/>
        <w:tabs>
          <w:tab w:val="right" w:pos="5030"/>
        </w:tabs>
        <w:rPr>
          <w:noProof/>
        </w:rPr>
      </w:pPr>
      <w:r>
        <w:rPr>
          <w:noProof/>
        </w:rPr>
        <w:t>Project Professional, 61, 85</w:t>
      </w:r>
    </w:p>
    <w:p w:rsidR="00E77E73" w:rsidRDefault="00E77E73">
      <w:pPr>
        <w:pStyle w:val="Index1"/>
        <w:tabs>
          <w:tab w:val="right" w:pos="5030"/>
        </w:tabs>
        <w:rPr>
          <w:noProof/>
        </w:rPr>
      </w:pPr>
      <w:r>
        <w:rPr>
          <w:noProof/>
        </w:rPr>
        <w:t>Project Professional 2016, 24</w:t>
      </w:r>
    </w:p>
    <w:p w:rsidR="00E77E73" w:rsidRDefault="00E77E73">
      <w:pPr>
        <w:pStyle w:val="Index1"/>
        <w:tabs>
          <w:tab w:val="right" w:pos="5030"/>
        </w:tabs>
        <w:rPr>
          <w:noProof/>
        </w:rPr>
      </w:pPr>
      <w:r>
        <w:rPr>
          <w:noProof/>
        </w:rPr>
        <w:t>Project Server 2013, 27</w:t>
      </w:r>
    </w:p>
    <w:p w:rsidR="00E77E73" w:rsidRDefault="00E77E73">
      <w:pPr>
        <w:pStyle w:val="Index1"/>
        <w:tabs>
          <w:tab w:val="right" w:pos="5030"/>
        </w:tabs>
        <w:rPr>
          <w:noProof/>
        </w:rPr>
      </w:pPr>
      <w:r>
        <w:rPr>
          <w:noProof/>
        </w:rPr>
        <w:t>Project Server 2016, 24</w:t>
      </w:r>
    </w:p>
    <w:p w:rsidR="00E77E73" w:rsidRDefault="00E77E73">
      <w:pPr>
        <w:pStyle w:val="Index1"/>
        <w:tabs>
          <w:tab w:val="right" w:pos="5030"/>
        </w:tabs>
        <w:rPr>
          <w:noProof/>
        </w:rPr>
      </w:pPr>
      <w:r>
        <w:rPr>
          <w:noProof/>
        </w:rPr>
        <w:t>Project Standard, 78, 85</w:t>
      </w:r>
    </w:p>
    <w:p w:rsidR="00E77E73" w:rsidRDefault="00E77E73">
      <w:pPr>
        <w:pStyle w:val="Index1"/>
        <w:tabs>
          <w:tab w:val="right" w:pos="5030"/>
        </w:tabs>
        <w:rPr>
          <w:noProof/>
        </w:rPr>
      </w:pPr>
      <w:r>
        <w:rPr>
          <w:noProof/>
        </w:rPr>
        <w:t>Project Standard 2016, 24</w:t>
      </w:r>
    </w:p>
    <w:p w:rsidR="00E77E73" w:rsidRDefault="00E77E73">
      <w:pPr>
        <w:pStyle w:val="Index1"/>
        <w:tabs>
          <w:tab w:val="right" w:pos="5030"/>
        </w:tabs>
        <w:rPr>
          <w:noProof/>
        </w:rPr>
      </w:pPr>
      <w:r>
        <w:rPr>
          <w:noProof/>
        </w:rPr>
        <w:t>Publisher 2016, 24</w:t>
      </w:r>
    </w:p>
    <w:p w:rsidR="00E77E73" w:rsidRDefault="00E77E73">
      <w:pPr>
        <w:pStyle w:val="Index1"/>
        <w:tabs>
          <w:tab w:val="right" w:pos="5030"/>
        </w:tabs>
        <w:rPr>
          <w:noProof/>
        </w:rPr>
      </w:pPr>
      <w:r>
        <w:rPr>
          <w:noProof/>
        </w:rPr>
        <w:t>Record Aggiuntivi di Parature Enterprise, 60</w:t>
      </w:r>
    </w:p>
    <w:p w:rsidR="00E77E73" w:rsidRDefault="00E77E73">
      <w:pPr>
        <w:pStyle w:val="Index1"/>
        <w:tabs>
          <w:tab w:val="right" w:pos="5030"/>
        </w:tabs>
        <w:rPr>
          <w:noProof/>
        </w:rPr>
      </w:pPr>
      <w:r>
        <w:rPr>
          <w:noProof/>
        </w:rPr>
        <w:t>RemoteApp di Azure, 56</w:t>
      </w:r>
    </w:p>
    <w:p w:rsidR="00E77E73" w:rsidRDefault="00E77E73">
      <w:pPr>
        <w:pStyle w:val="Index1"/>
        <w:tabs>
          <w:tab w:val="right" w:pos="5030"/>
        </w:tabs>
        <w:rPr>
          <w:noProof/>
        </w:rPr>
      </w:pPr>
      <w:r>
        <w:rPr>
          <w:noProof/>
        </w:rPr>
        <w:t>Reparti Aggiuntivi di Parature Enterprise, 60</w:t>
      </w:r>
    </w:p>
    <w:p w:rsidR="00E77E73" w:rsidRDefault="00E77E73">
      <w:pPr>
        <w:pStyle w:val="Index1"/>
        <w:tabs>
          <w:tab w:val="right" w:pos="5030"/>
        </w:tabs>
        <w:rPr>
          <w:noProof/>
        </w:rPr>
      </w:pPr>
      <w:r>
        <w:rPr>
          <w:noProof/>
        </w:rPr>
        <w:t>Self Serve CAL per Microsoft Dynamics AX 2012 R3, 20</w:t>
      </w:r>
    </w:p>
    <w:p w:rsidR="00E77E73" w:rsidRDefault="00E77E73">
      <w:pPr>
        <w:pStyle w:val="Index1"/>
        <w:tabs>
          <w:tab w:val="right" w:pos="5030"/>
        </w:tabs>
        <w:rPr>
          <w:noProof/>
        </w:rPr>
      </w:pPr>
      <w:r>
        <w:rPr>
          <w:noProof/>
        </w:rPr>
        <w:t>Servizi della Piattaforma Microsoft Azure, 86</w:t>
      </w:r>
    </w:p>
    <w:p w:rsidR="00E77E73" w:rsidRDefault="00E77E73">
      <w:pPr>
        <w:pStyle w:val="Index1"/>
        <w:tabs>
          <w:tab w:val="right" w:pos="5030"/>
        </w:tabs>
        <w:rPr>
          <w:noProof/>
        </w:rPr>
      </w:pPr>
      <w:r>
        <w:rPr>
          <w:noProof/>
        </w:rPr>
        <w:t>Servizi Microsoft Azure, 53, 85</w:t>
      </w:r>
    </w:p>
    <w:p w:rsidR="00E77E73" w:rsidRDefault="00E77E73">
      <w:pPr>
        <w:pStyle w:val="Index1"/>
        <w:tabs>
          <w:tab w:val="right" w:pos="5030"/>
        </w:tabs>
        <w:rPr>
          <w:noProof/>
        </w:rPr>
      </w:pPr>
      <w:r>
        <w:rPr>
          <w:noProof/>
        </w:rPr>
        <w:t>Servizio di Importazione per Office 365, 65</w:t>
      </w:r>
    </w:p>
    <w:p w:rsidR="00E77E73" w:rsidRDefault="00E77E73">
      <w:pPr>
        <w:pStyle w:val="Index1"/>
        <w:tabs>
          <w:tab w:val="right" w:pos="5030"/>
        </w:tabs>
        <w:rPr>
          <w:noProof/>
        </w:rPr>
      </w:pPr>
      <w:r>
        <w:rPr>
          <w:noProof/>
        </w:rPr>
        <w:t>SharePoint Online, 78</w:t>
      </w:r>
    </w:p>
    <w:p w:rsidR="00E77E73" w:rsidRDefault="00E77E73">
      <w:pPr>
        <w:pStyle w:val="Index1"/>
        <w:tabs>
          <w:tab w:val="right" w:pos="5030"/>
        </w:tabs>
        <w:rPr>
          <w:noProof/>
        </w:rPr>
      </w:pPr>
      <w:r>
        <w:rPr>
          <w:noProof/>
        </w:rPr>
        <w:t>SharePoint Online Piano 1, 66</w:t>
      </w:r>
    </w:p>
    <w:p w:rsidR="00E77E73" w:rsidRDefault="00E77E73">
      <w:pPr>
        <w:pStyle w:val="Index1"/>
        <w:tabs>
          <w:tab w:val="right" w:pos="5030"/>
        </w:tabs>
        <w:rPr>
          <w:noProof/>
        </w:rPr>
      </w:pPr>
      <w:r>
        <w:rPr>
          <w:noProof/>
        </w:rPr>
        <w:t>SharePoint Online Piano 1 o 2, 28</w:t>
      </w:r>
    </w:p>
    <w:p w:rsidR="00E77E73" w:rsidRDefault="00E77E73">
      <w:pPr>
        <w:pStyle w:val="Index1"/>
        <w:tabs>
          <w:tab w:val="right" w:pos="5030"/>
        </w:tabs>
        <w:rPr>
          <w:noProof/>
        </w:rPr>
      </w:pPr>
      <w:r>
        <w:rPr>
          <w:noProof/>
        </w:rPr>
        <w:t>SharePoint Online Piano 2, 28, 66</w:t>
      </w:r>
    </w:p>
    <w:p w:rsidR="00E77E73" w:rsidRDefault="00E77E73">
      <w:pPr>
        <w:pStyle w:val="Index1"/>
        <w:tabs>
          <w:tab w:val="right" w:pos="5030"/>
        </w:tabs>
        <w:rPr>
          <w:noProof/>
        </w:rPr>
      </w:pPr>
      <w:r>
        <w:rPr>
          <w:noProof/>
        </w:rPr>
        <w:t>SharePoint Server, 83</w:t>
      </w:r>
    </w:p>
    <w:p w:rsidR="00E77E73" w:rsidRDefault="00E77E73">
      <w:pPr>
        <w:pStyle w:val="Index1"/>
        <w:tabs>
          <w:tab w:val="right" w:pos="5030"/>
        </w:tabs>
        <w:rPr>
          <w:noProof/>
        </w:rPr>
      </w:pPr>
      <w:r>
        <w:rPr>
          <w:noProof/>
        </w:rPr>
        <w:t>SharePoint Server 2010, 28</w:t>
      </w:r>
    </w:p>
    <w:p w:rsidR="00E77E73" w:rsidRDefault="00E77E73">
      <w:pPr>
        <w:pStyle w:val="Index1"/>
        <w:tabs>
          <w:tab w:val="right" w:pos="5030"/>
        </w:tabs>
        <w:rPr>
          <w:noProof/>
        </w:rPr>
      </w:pPr>
      <w:r>
        <w:rPr>
          <w:noProof/>
        </w:rPr>
        <w:t>SharePoint Server 2013, 28</w:t>
      </w:r>
    </w:p>
    <w:p w:rsidR="00E77E73" w:rsidRDefault="00E77E73">
      <w:pPr>
        <w:pStyle w:val="Index1"/>
        <w:tabs>
          <w:tab w:val="right" w:pos="5030"/>
        </w:tabs>
        <w:rPr>
          <w:noProof/>
        </w:rPr>
      </w:pPr>
      <w:r>
        <w:rPr>
          <w:noProof/>
        </w:rPr>
        <w:t>Sideloading per Windows 8.1 Enterprise, 40</w:t>
      </w:r>
    </w:p>
    <w:p w:rsidR="00E77E73" w:rsidRDefault="00E77E73">
      <w:pPr>
        <w:pStyle w:val="Index1"/>
        <w:tabs>
          <w:tab w:val="right" w:pos="5030"/>
        </w:tabs>
        <w:rPr>
          <w:noProof/>
        </w:rPr>
      </w:pPr>
      <w:r>
        <w:rPr>
          <w:noProof/>
        </w:rPr>
        <w:t>Skype for Business 2016, 24</w:t>
      </w:r>
    </w:p>
    <w:p w:rsidR="00E77E73" w:rsidRDefault="00E77E73">
      <w:pPr>
        <w:pStyle w:val="Index1"/>
        <w:tabs>
          <w:tab w:val="right" w:pos="5030"/>
        </w:tabs>
        <w:rPr>
          <w:noProof/>
        </w:rPr>
      </w:pPr>
      <w:r>
        <w:rPr>
          <w:noProof/>
        </w:rPr>
        <w:t>Skype for Business Online Piano 1, 29, 66</w:t>
      </w:r>
    </w:p>
    <w:p w:rsidR="00E77E73" w:rsidRDefault="00E77E73">
      <w:pPr>
        <w:pStyle w:val="Index1"/>
        <w:tabs>
          <w:tab w:val="right" w:pos="5030"/>
        </w:tabs>
        <w:rPr>
          <w:noProof/>
        </w:rPr>
      </w:pPr>
      <w:r>
        <w:rPr>
          <w:noProof/>
        </w:rPr>
        <w:t>Skype for Business Online Piano 2, 29, 66</w:t>
      </w:r>
    </w:p>
    <w:p w:rsidR="00E77E73" w:rsidRDefault="00E77E73">
      <w:pPr>
        <w:pStyle w:val="Index1"/>
        <w:tabs>
          <w:tab w:val="right" w:pos="5030"/>
        </w:tabs>
        <w:rPr>
          <w:noProof/>
        </w:rPr>
      </w:pPr>
      <w:r>
        <w:rPr>
          <w:noProof/>
        </w:rPr>
        <w:t>Skype for Business Server 2015, 29</w:t>
      </w:r>
    </w:p>
    <w:p w:rsidR="00E77E73" w:rsidRDefault="00E77E73">
      <w:pPr>
        <w:pStyle w:val="Index1"/>
        <w:tabs>
          <w:tab w:val="right" w:pos="5030"/>
        </w:tabs>
        <w:rPr>
          <w:noProof/>
        </w:rPr>
      </w:pPr>
      <w:r>
        <w:rPr>
          <w:noProof/>
        </w:rPr>
        <w:t>Software Assurance per Windows 10 Enterprise Per Utente (SL), 40</w:t>
      </w:r>
    </w:p>
    <w:p w:rsidR="00E77E73" w:rsidRDefault="00E77E73">
      <w:pPr>
        <w:pStyle w:val="Index1"/>
        <w:tabs>
          <w:tab w:val="right" w:pos="5030"/>
        </w:tabs>
        <w:rPr>
          <w:noProof/>
        </w:rPr>
      </w:pPr>
      <w:r>
        <w:rPr>
          <w:noProof/>
        </w:rPr>
        <w:t>Software Assurance per Windows 10 Enterprise Per Utente da SA, 40</w:t>
      </w:r>
    </w:p>
    <w:p w:rsidR="00E77E73" w:rsidRDefault="00E77E73">
      <w:pPr>
        <w:pStyle w:val="Index1"/>
        <w:tabs>
          <w:tab w:val="right" w:pos="5030"/>
        </w:tabs>
        <w:rPr>
          <w:noProof/>
        </w:rPr>
      </w:pPr>
      <w:r>
        <w:rPr>
          <w:noProof/>
        </w:rPr>
        <w:t>Sottoscrizione Mensile della Commissione per Bing Maps Asset Management for Windows Platform, 67</w:t>
      </w:r>
    </w:p>
    <w:p w:rsidR="00E77E73" w:rsidRDefault="00E77E73">
      <w:pPr>
        <w:pStyle w:val="Index1"/>
        <w:tabs>
          <w:tab w:val="right" w:pos="5030"/>
        </w:tabs>
        <w:rPr>
          <w:noProof/>
        </w:rPr>
      </w:pPr>
      <w:r>
        <w:rPr>
          <w:noProof/>
        </w:rPr>
        <w:t>Sottoscrizione Mensile della Commissione per Bing Maps Enterprise, 67</w:t>
      </w:r>
    </w:p>
    <w:p w:rsidR="00E77E73" w:rsidRDefault="00E77E73">
      <w:pPr>
        <w:pStyle w:val="Index1"/>
        <w:tabs>
          <w:tab w:val="right" w:pos="5030"/>
        </w:tabs>
        <w:rPr>
          <w:noProof/>
        </w:rPr>
      </w:pPr>
      <w:r>
        <w:rPr>
          <w:noProof/>
        </w:rPr>
        <w:t>Sottoscrizione Mensile della Licenza Per Utente Conosciuto per Bing Maps, 67</w:t>
      </w:r>
    </w:p>
    <w:p w:rsidR="00E77E73" w:rsidRDefault="00E77E73">
      <w:pPr>
        <w:pStyle w:val="Index1"/>
        <w:tabs>
          <w:tab w:val="right" w:pos="5030"/>
        </w:tabs>
        <w:rPr>
          <w:noProof/>
        </w:rPr>
      </w:pPr>
      <w:r>
        <w:rPr>
          <w:noProof/>
        </w:rPr>
        <w:t>Sottoscrizione Mensile della Licenza Per Utente Conosciuto per Bing Maps (5.000), 67</w:t>
      </w:r>
    </w:p>
    <w:p w:rsidR="00E77E73" w:rsidRDefault="00E77E73">
      <w:pPr>
        <w:pStyle w:val="Index1"/>
        <w:tabs>
          <w:tab w:val="right" w:pos="5030"/>
        </w:tabs>
        <w:rPr>
          <w:noProof/>
        </w:rPr>
      </w:pPr>
      <w:r>
        <w:rPr>
          <w:noProof/>
        </w:rPr>
        <w:t>Sottoscrizione Mensile della Licenza Per Utente Conosciuto per Bing Maps Light, 67</w:t>
      </w:r>
    </w:p>
    <w:p w:rsidR="00E77E73" w:rsidRDefault="00E77E73">
      <w:pPr>
        <w:pStyle w:val="Index1"/>
        <w:tabs>
          <w:tab w:val="right" w:pos="5030"/>
        </w:tabs>
        <w:rPr>
          <w:noProof/>
        </w:rPr>
      </w:pPr>
      <w:r>
        <w:rPr>
          <w:noProof/>
        </w:rPr>
        <w:t>Sottoscrizione Mensile della Licenza Per Utente Conosciuto per Bing Maps Light (5.000), 67</w:t>
      </w:r>
    </w:p>
    <w:p w:rsidR="00E77E73" w:rsidRDefault="00E77E73">
      <w:pPr>
        <w:pStyle w:val="Index1"/>
        <w:tabs>
          <w:tab w:val="right" w:pos="5030"/>
        </w:tabs>
        <w:rPr>
          <w:noProof/>
        </w:rPr>
      </w:pPr>
      <w:r>
        <w:rPr>
          <w:noProof/>
        </w:rPr>
        <w:t>Sottoscrizione Mensile di 100.000 Transazioni per l’Utilizzo del Sito Web Interno di Bing Maps, 67</w:t>
      </w:r>
    </w:p>
    <w:p w:rsidR="00E77E73" w:rsidRDefault="00E77E73">
      <w:pPr>
        <w:pStyle w:val="Index1"/>
        <w:tabs>
          <w:tab w:val="right" w:pos="5030"/>
        </w:tabs>
        <w:rPr>
          <w:noProof/>
        </w:rPr>
      </w:pPr>
      <w:r>
        <w:rPr>
          <w:noProof/>
        </w:rPr>
        <w:t>Sottoscrizione Mensile di 100.000 Transazioni per l’Utilizzo del Sito Web Pubblico di Bing Maps, 67</w:t>
      </w:r>
    </w:p>
    <w:p w:rsidR="00E77E73" w:rsidRDefault="00E77E73">
      <w:pPr>
        <w:pStyle w:val="Index1"/>
        <w:tabs>
          <w:tab w:val="right" w:pos="5030"/>
        </w:tabs>
        <w:rPr>
          <w:noProof/>
        </w:rPr>
      </w:pPr>
      <w:r>
        <w:rPr>
          <w:noProof/>
        </w:rPr>
        <w:t>Sottoscrizione Mensile di 250.000 Transazioni (o quantità superiore) per l’Utilizzo del Sito Web Interno di Bing Maps, 67</w:t>
      </w:r>
    </w:p>
    <w:p w:rsidR="00E77E73" w:rsidRDefault="00E77E73">
      <w:pPr>
        <w:pStyle w:val="Index1"/>
        <w:tabs>
          <w:tab w:val="right" w:pos="5030"/>
        </w:tabs>
        <w:rPr>
          <w:noProof/>
        </w:rPr>
      </w:pPr>
      <w:r>
        <w:rPr>
          <w:noProof/>
        </w:rPr>
        <w:t>Sottoscrizione Mensile di 420.000 Transazioni (e quantità superiore) per l’Utilizzo del Sito Web Pubblico di Bing Maps, 67</w:t>
      </w:r>
    </w:p>
    <w:p w:rsidR="00E77E73" w:rsidRDefault="00E77E73">
      <w:pPr>
        <w:pStyle w:val="Index1"/>
        <w:tabs>
          <w:tab w:val="right" w:pos="5030"/>
        </w:tabs>
        <w:rPr>
          <w:noProof/>
        </w:rPr>
      </w:pPr>
      <w:r>
        <w:rPr>
          <w:noProof/>
        </w:rPr>
        <w:t>Sottoscrizione Mensile di Bing Maps Consumer Tracked Per Asset, 67</w:t>
      </w:r>
    </w:p>
    <w:p w:rsidR="00E77E73" w:rsidRDefault="00E77E73">
      <w:pPr>
        <w:pStyle w:val="Index1"/>
        <w:tabs>
          <w:tab w:val="right" w:pos="5030"/>
        </w:tabs>
        <w:rPr>
          <w:noProof/>
        </w:rPr>
      </w:pPr>
      <w:r>
        <w:rPr>
          <w:noProof/>
        </w:rPr>
        <w:t>SQL Parallel Data Warehouse, 79, 85</w:t>
      </w:r>
    </w:p>
    <w:p w:rsidR="00E77E73" w:rsidRDefault="00E77E73">
      <w:pPr>
        <w:pStyle w:val="Index1"/>
        <w:tabs>
          <w:tab w:val="right" w:pos="5030"/>
        </w:tabs>
        <w:rPr>
          <w:noProof/>
        </w:rPr>
      </w:pPr>
      <w:r>
        <w:rPr>
          <w:noProof/>
        </w:rPr>
        <w:t>SQL Server, 35, 36, 40, 83, 84</w:t>
      </w:r>
    </w:p>
    <w:p w:rsidR="00E77E73" w:rsidRDefault="00E77E73">
      <w:pPr>
        <w:pStyle w:val="Index1"/>
        <w:tabs>
          <w:tab w:val="right" w:pos="5030"/>
        </w:tabs>
        <w:rPr>
          <w:noProof/>
        </w:rPr>
      </w:pPr>
      <w:r>
        <w:rPr>
          <w:noProof/>
        </w:rPr>
        <w:t>SQL Server 2008 R2, 32</w:t>
      </w:r>
    </w:p>
    <w:p w:rsidR="00E77E73" w:rsidRDefault="00E77E73">
      <w:pPr>
        <w:pStyle w:val="Index1"/>
        <w:tabs>
          <w:tab w:val="right" w:pos="5030"/>
        </w:tabs>
        <w:rPr>
          <w:noProof/>
        </w:rPr>
      </w:pPr>
      <w:r>
        <w:rPr>
          <w:noProof/>
        </w:rPr>
        <w:t>SQL Server 2012, 32</w:t>
      </w:r>
    </w:p>
    <w:p w:rsidR="00E77E73" w:rsidRDefault="00E77E73">
      <w:pPr>
        <w:pStyle w:val="Index1"/>
        <w:tabs>
          <w:tab w:val="right" w:pos="5030"/>
        </w:tabs>
        <w:rPr>
          <w:noProof/>
        </w:rPr>
      </w:pPr>
      <w:r>
        <w:rPr>
          <w:noProof/>
        </w:rPr>
        <w:t>SQL Server 2012 Parallel Data Warehouse Developer, 32</w:t>
      </w:r>
    </w:p>
    <w:p w:rsidR="00E77E73" w:rsidRDefault="00E77E73">
      <w:pPr>
        <w:pStyle w:val="Index1"/>
        <w:tabs>
          <w:tab w:val="right" w:pos="5030"/>
        </w:tabs>
        <w:rPr>
          <w:noProof/>
        </w:rPr>
      </w:pPr>
      <w:r>
        <w:rPr>
          <w:noProof/>
        </w:rPr>
        <w:t>SQL Server 2014 Business Intelligence, 32</w:t>
      </w:r>
    </w:p>
    <w:p w:rsidR="00E77E73" w:rsidRDefault="00E77E73">
      <w:pPr>
        <w:pStyle w:val="Index1"/>
        <w:tabs>
          <w:tab w:val="right" w:pos="5030"/>
        </w:tabs>
        <w:rPr>
          <w:noProof/>
        </w:rPr>
      </w:pPr>
      <w:r>
        <w:rPr>
          <w:noProof/>
        </w:rPr>
        <w:t>SQL Server 2014 Developer, 32</w:t>
      </w:r>
    </w:p>
    <w:p w:rsidR="00E77E73" w:rsidRDefault="00E77E73">
      <w:pPr>
        <w:pStyle w:val="Index1"/>
        <w:tabs>
          <w:tab w:val="right" w:pos="5030"/>
        </w:tabs>
        <w:rPr>
          <w:noProof/>
        </w:rPr>
      </w:pPr>
      <w:r>
        <w:rPr>
          <w:noProof/>
        </w:rPr>
        <w:t>SQL Server 2014 Enterprise, 32</w:t>
      </w:r>
    </w:p>
    <w:p w:rsidR="00E77E73" w:rsidRDefault="00E77E73">
      <w:pPr>
        <w:pStyle w:val="Index1"/>
        <w:tabs>
          <w:tab w:val="right" w:pos="5030"/>
        </w:tabs>
        <w:rPr>
          <w:noProof/>
        </w:rPr>
      </w:pPr>
      <w:r>
        <w:rPr>
          <w:noProof/>
        </w:rPr>
        <w:t>SQL Server 2014 Enterprise Core, 32</w:t>
      </w:r>
    </w:p>
    <w:p w:rsidR="00E77E73" w:rsidRDefault="00E77E73">
      <w:pPr>
        <w:pStyle w:val="Index1"/>
        <w:tabs>
          <w:tab w:val="right" w:pos="5030"/>
        </w:tabs>
        <w:rPr>
          <w:noProof/>
        </w:rPr>
      </w:pPr>
      <w:r>
        <w:rPr>
          <w:noProof/>
        </w:rPr>
        <w:t>SQL Server 2014 Standard, 32</w:t>
      </w:r>
    </w:p>
    <w:p w:rsidR="00E77E73" w:rsidRDefault="00E77E73">
      <w:pPr>
        <w:pStyle w:val="Index1"/>
        <w:tabs>
          <w:tab w:val="right" w:pos="5030"/>
        </w:tabs>
        <w:rPr>
          <w:noProof/>
        </w:rPr>
      </w:pPr>
      <w:r>
        <w:rPr>
          <w:noProof/>
        </w:rPr>
        <w:t>SQL Server 2014 Standard Core, 32</w:t>
      </w:r>
    </w:p>
    <w:p w:rsidR="00E77E73" w:rsidRDefault="00E77E73">
      <w:pPr>
        <w:pStyle w:val="Index1"/>
        <w:tabs>
          <w:tab w:val="right" w:pos="5030"/>
        </w:tabs>
        <w:rPr>
          <w:noProof/>
        </w:rPr>
      </w:pPr>
      <w:r>
        <w:rPr>
          <w:noProof/>
        </w:rPr>
        <w:t>SQL Server Business Intelligence, 78, 85</w:t>
      </w:r>
    </w:p>
    <w:p w:rsidR="00E77E73" w:rsidRDefault="00E77E73">
      <w:pPr>
        <w:pStyle w:val="Index1"/>
        <w:tabs>
          <w:tab w:val="right" w:pos="5030"/>
        </w:tabs>
        <w:rPr>
          <w:noProof/>
        </w:rPr>
      </w:pPr>
      <w:r>
        <w:rPr>
          <w:noProof/>
        </w:rPr>
        <w:t>SQL Server Data Center Edition, 79</w:t>
      </w:r>
    </w:p>
    <w:p w:rsidR="00E77E73" w:rsidRDefault="00E77E73">
      <w:pPr>
        <w:pStyle w:val="Index1"/>
        <w:tabs>
          <w:tab w:val="right" w:pos="5030"/>
        </w:tabs>
        <w:rPr>
          <w:noProof/>
        </w:rPr>
      </w:pPr>
      <w:r>
        <w:rPr>
          <w:noProof/>
        </w:rPr>
        <w:t>SQL Server Enterprise, 85</w:t>
      </w:r>
    </w:p>
    <w:p w:rsidR="00E77E73" w:rsidRDefault="00E77E73">
      <w:pPr>
        <w:pStyle w:val="Index1"/>
        <w:tabs>
          <w:tab w:val="right" w:pos="5030"/>
        </w:tabs>
        <w:rPr>
          <w:noProof/>
        </w:rPr>
      </w:pPr>
      <w:r>
        <w:rPr>
          <w:noProof/>
        </w:rPr>
        <w:t>SQL Server Enterprise Edition, 78</w:t>
      </w:r>
    </w:p>
    <w:p w:rsidR="00E77E73" w:rsidRDefault="00E77E73">
      <w:pPr>
        <w:pStyle w:val="Index1"/>
        <w:tabs>
          <w:tab w:val="right" w:pos="5030"/>
        </w:tabs>
        <w:rPr>
          <w:noProof/>
        </w:rPr>
      </w:pPr>
      <w:r>
        <w:rPr>
          <w:noProof/>
        </w:rPr>
        <w:t>SQL Server Parallel Data Warehouse, 32</w:t>
      </w:r>
    </w:p>
    <w:p w:rsidR="00E77E73" w:rsidRDefault="00E77E73">
      <w:pPr>
        <w:pStyle w:val="Index1"/>
        <w:tabs>
          <w:tab w:val="right" w:pos="5030"/>
        </w:tabs>
        <w:rPr>
          <w:noProof/>
        </w:rPr>
      </w:pPr>
      <w:r>
        <w:rPr>
          <w:noProof/>
        </w:rPr>
        <w:t>SQL Server Standard, 78, 85</w:t>
      </w:r>
    </w:p>
    <w:p w:rsidR="00E77E73" w:rsidRDefault="00E77E73">
      <w:pPr>
        <w:pStyle w:val="Index1"/>
        <w:tabs>
          <w:tab w:val="right" w:pos="5030"/>
        </w:tabs>
        <w:rPr>
          <w:noProof/>
        </w:rPr>
      </w:pPr>
      <w:r>
        <w:rPr>
          <w:noProof/>
        </w:rPr>
        <w:t>Standard CAL per SharePoint Server 2013, 28</w:t>
      </w:r>
    </w:p>
    <w:p w:rsidR="00E77E73" w:rsidRDefault="00E77E73">
      <w:pPr>
        <w:pStyle w:val="Index1"/>
        <w:tabs>
          <w:tab w:val="right" w:pos="5030"/>
        </w:tabs>
        <w:rPr>
          <w:noProof/>
        </w:rPr>
      </w:pPr>
      <w:r>
        <w:rPr>
          <w:noProof/>
        </w:rPr>
        <w:t>Standard CAL per Skype for Business Server 2015, 29</w:t>
      </w:r>
    </w:p>
    <w:p w:rsidR="00E77E73" w:rsidRDefault="00E77E73">
      <w:pPr>
        <w:pStyle w:val="Index1"/>
        <w:tabs>
          <w:tab w:val="right" w:pos="5030"/>
        </w:tabs>
        <w:rPr>
          <w:noProof/>
        </w:rPr>
      </w:pPr>
      <w:r>
        <w:rPr>
          <w:noProof/>
        </w:rPr>
        <w:t>Supporto Avanzato per Microsoft Social Engagement, 59</w:t>
      </w:r>
    </w:p>
    <w:p w:rsidR="00E77E73" w:rsidRDefault="00E77E73">
      <w:pPr>
        <w:pStyle w:val="Index1"/>
        <w:tabs>
          <w:tab w:val="right" w:pos="5030"/>
        </w:tabs>
        <w:rPr>
          <w:noProof/>
        </w:rPr>
      </w:pPr>
      <w:r>
        <w:rPr>
          <w:noProof/>
        </w:rPr>
        <w:t>Supporto Avanzato per Parature, 60</w:t>
      </w:r>
    </w:p>
    <w:p w:rsidR="00E77E73" w:rsidRDefault="00E77E73">
      <w:pPr>
        <w:pStyle w:val="Index1"/>
        <w:tabs>
          <w:tab w:val="right" w:pos="5030"/>
        </w:tabs>
        <w:rPr>
          <w:noProof/>
        </w:rPr>
      </w:pPr>
      <w:r>
        <w:rPr>
          <w:noProof/>
        </w:rPr>
        <w:t>Supporto Diretto per Microsoft Social Engagement Professional, 59</w:t>
      </w:r>
    </w:p>
    <w:p w:rsidR="00E77E73" w:rsidRDefault="00E77E73">
      <w:pPr>
        <w:pStyle w:val="Index1"/>
        <w:tabs>
          <w:tab w:val="right" w:pos="5030"/>
        </w:tabs>
        <w:rPr>
          <w:noProof/>
        </w:rPr>
      </w:pPr>
      <w:r>
        <w:rPr>
          <w:noProof/>
        </w:rPr>
        <w:t>Supporto Diretto Professionale per Azure Active, 53</w:t>
      </w:r>
    </w:p>
    <w:p w:rsidR="00E77E73" w:rsidRDefault="00E77E73">
      <w:pPr>
        <w:pStyle w:val="Index1"/>
        <w:tabs>
          <w:tab w:val="right" w:pos="5030"/>
        </w:tabs>
        <w:rPr>
          <w:noProof/>
        </w:rPr>
      </w:pPr>
      <w:r>
        <w:rPr>
          <w:noProof/>
        </w:rPr>
        <w:t>Supporto Diretto Professionale per Parature, 60</w:t>
      </w:r>
    </w:p>
    <w:p w:rsidR="00E77E73" w:rsidRDefault="00E77E73">
      <w:pPr>
        <w:pStyle w:val="Index1"/>
        <w:tabs>
          <w:tab w:val="right" w:pos="5030"/>
        </w:tabs>
        <w:rPr>
          <w:noProof/>
        </w:rPr>
      </w:pPr>
      <w:r>
        <w:rPr>
          <w:noProof/>
        </w:rPr>
        <w:t>Supporto Professionale Diretto per Microsoft Dynamics Marketing, 59</w:t>
      </w:r>
    </w:p>
    <w:p w:rsidR="00E77E73" w:rsidRDefault="00E77E73">
      <w:pPr>
        <w:pStyle w:val="Index1"/>
        <w:tabs>
          <w:tab w:val="right" w:pos="5030"/>
        </w:tabs>
        <w:rPr>
          <w:noProof/>
        </w:rPr>
      </w:pPr>
      <w:r>
        <w:rPr>
          <w:noProof/>
        </w:rPr>
        <w:t>Supporto Standard per Azure Active, 53</w:t>
      </w:r>
    </w:p>
    <w:p w:rsidR="00E77E73" w:rsidRDefault="00E77E73">
      <w:pPr>
        <w:pStyle w:val="Index1"/>
        <w:tabs>
          <w:tab w:val="right" w:pos="5030"/>
        </w:tabs>
        <w:rPr>
          <w:noProof/>
        </w:rPr>
      </w:pPr>
      <w:r>
        <w:rPr>
          <w:noProof/>
        </w:rPr>
        <w:t>System Center 2012, 34, 84</w:t>
      </w:r>
    </w:p>
    <w:p w:rsidR="00E77E73" w:rsidRDefault="00E77E73">
      <w:pPr>
        <w:pStyle w:val="Index1"/>
        <w:tabs>
          <w:tab w:val="right" w:pos="5030"/>
        </w:tabs>
        <w:rPr>
          <w:noProof/>
        </w:rPr>
      </w:pPr>
      <w:r>
        <w:rPr>
          <w:noProof/>
        </w:rPr>
        <w:t>System Center 2012 Client Management Suite, 35</w:t>
      </w:r>
    </w:p>
    <w:p w:rsidR="00E77E73" w:rsidRDefault="00E77E73">
      <w:pPr>
        <w:pStyle w:val="Index1"/>
        <w:tabs>
          <w:tab w:val="right" w:pos="5030"/>
        </w:tabs>
        <w:rPr>
          <w:noProof/>
        </w:rPr>
      </w:pPr>
      <w:r>
        <w:rPr>
          <w:noProof/>
        </w:rPr>
        <w:t>System Center 2012 Configuration Manager, 36</w:t>
      </w:r>
    </w:p>
    <w:p w:rsidR="00E77E73" w:rsidRDefault="00E77E73">
      <w:pPr>
        <w:pStyle w:val="Index1"/>
        <w:tabs>
          <w:tab w:val="right" w:pos="5030"/>
        </w:tabs>
        <w:rPr>
          <w:noProof/>
        </w:rPr>
      </w:pPr>
      <w:r>
        <w:rPr>
          <w:noProof/>
        </w:rPr>
        <w:t>System Center 2012 R2 Client Management Suite, 35</w:t>
      </w:r>
    </w:p>
    <w:p w:rsidR="00E77E73" w:rsidRDefault="00E77E73">
      <w:pPr>
        <w:pStyle w:val="Index1"/>
        <w:tabs>
          <w:tab w:val="right" w:pos="5030"/>
        </w:tabs>
        <w:rPr>
          <w:noProof/>
        </w:rPr>
      </w:pPr>
      <w:r>
        <w:rPr>
          <w:noProof/>
        </w:rPr>
        <w:t>System Center 2012 R2 Endpoint Protection, 69</w:t>
      </w:r>
    </w:p>
    <w:p w:rsidR="00E77E73" w:rsidRDefault="00E77E73">
      <w:pPr>
        <w:pStyle w:val="Index1"/>
        <w:tabs>
          <w:tab w:val="right" w:pos="5030"/>
        </w:tabs>
        <w:rPr>
          <w:noProof/>
        </w:rPr>
      </w:pPr>
      <w:r>
        <w:rPr>
          <w:noProof/>
        </w:rPr>
        <w:t>System Center Configuration Manager Server 2007 R2, 36</w:t>
      </w:r>
    </w:p>
    <w:p w:rsidR="00E77E73" w:rsidRDefault="00E77E73">
      <w:pPr>
        <w:pStyle w:val="Index1"/>
        <w:tabs>
          <w:tab w:val="right" w:pos="5030"/>
        </w:tabs>
        <w:rPr>
          <w:noProof/>
        </w:rPr>
      </w:pPr>
      <w:r>
        <w:rPr>
          <w:noProof/>
        </w:rPr>
        <w:t>System Center Data Protection Manager 2010, 37</w:t>
      </w:r>
    </w:p>
    <w:p w:rsidR="00E77E73" w:rsidRDefault="00E77E73">
      <w:pPr>
        <w:pStyle w:val="Index1"/>
        <w:tabs>
          <w:tab w:val="right" w:pos="5030"/>
        </w:tabs>
        <w:rPr>
          <w:noProof/>
        </w:rPr>
      </w:pPr>
      <w:r>
        <w:rPr>
          <w:noProof/>
        </w:rPr>
        <w:t>System Center Datacenter, 18, 83, 85</w:t>
      </w:r>
    </w:p>
    <w:p w:rsidR="00E77E73" w:rsidRDefault="00E77E73">
      <w:pPr>
        <w:pStyle w:val="Index1"/>
        <w:tabs>
          <w:tab w:val="right" w:pos="5030"/>
        </w:tabs>
        <w:rPr>
          <w:noProof/>
        </w:rPr>
      </w:pPr>
      <w:r>
        <w:rPr>
          <w:noProof/>
        </w:rPr>
        <w:t>System Center Global Service Monitor, 35</w:t>
      </w:r>
    </w:p>
    <w:p w:rsidR="00E77E73" w:rsidRDefault="00E77E73">
      <w:pPr>
        <w:pStyle w:val="Index1"/>
        <w:tabs>
          <w:tab w:val="right" w:pos="5030"/>
        </w:tabs>
        <w:rPr>
          <w:noProof/>
        </w:rPr>
      </w:pPr>
      <w:r>
        <w:rPr>
          <w:noProof/>
        </w:rPr>
        <w:t>System Center Operation Manager 2007 R2, 37</w:t>
      </w:r>
    </w:p>
    <w:p w:rsidR="00E77E73" w:rsidRDefault="00E77E73">
      <w:pPr>
        <w:pStyle w:val="Index1"/>
        <w:tabs>
          <w:tab w:val="right" w:pos="5030"/>
        </w:tabs>
        <w:rPr>
          <w:noProof/>
        </w:rPr>
      </w:pPr>
      <w:r>
        <w:rPr>
          <w:noProof/>
        </w:rPr>
        <w:t>System Center Server Management Suite, 37</w:t>
      </w:r>
    </w:p>
    <w:p w:rsidR="00E77E73" w:rsidRDefault="00E77E73">
      <w:pPr>
        <w:pStyle w:val="Index1"/>
        <w:tabs>
          <w:tab w:val="right" w:pos="5030"/>
        </w:tabs>
        <w:rPr>
          <w:noProof/>
        </w:rPr>
      </w:pPr>
      <w:r>
        <w:rPr>
          <w:noProof/>
        </w:rPr>
        <w:t>System Center Service Manager 2010, 37</w:t>
      </w:r>
    </w:p>
    <w:p w:rsidR="00E77E73" w:rsidRDefault="00E77E73">
      <w:pPr>
        <w:pStyle w:val="Index1"/>
        <w:tabs>
          <w:tab w:val="right" w:pos="5030"/>
        </w:tabs>
        <w:rPr>
          <w:noProof/>
        </w:rPr>
      </w:pPr>
      <w:r>
        <w:rPr>
          <w:noProof/>
        </w:rPr>
        <w:t>System Center Standard, 18, 83, 85</w:t>
      </w:r>
    </w:p>
    <w:p w:rsidR="00E77E73" w:rsidRDefault="00E77E73">
      <w:pPr>
        <w:pStyle w:val="Index1"/>
        <w:tabs>
          <w:tab w:val="right" w:pos="5030"/>
        </w:tabs>
        <w:rPr>
          <w:noProof/>
        </w:rPr>
      </w:pPr>
      <w:r>
        <w:rPr>
          <w:noProof/>
        </w:rPr>
        <w:t>Task Additive CAL per Microsoft Dynamics AX 2012 R3, 20</w:t>
      </w:r>
    </w:p>
    <w:p w:rsidR="00E77E73" w:rsidRDefault="00E77E73">
      <w:pPr>
        <w:pStyle w:val="Index1"/>
        <w:tabs>
          <w:tab w:val="right" w:pos="5030"/>
        </w:tabs>
        <w:rPr>
          <w:noProof/>
        </w:rPr>
      </w:pPr>
      <w:r>
        <w:rPr>
          <w:noProof/>
        </w:rPr>
        <w:t>Task CAL per Microsoft Dynamics AX, 78</w:t>
      </w:r>
    </w:p>
    <w:p w:rsidR="00E77E73" w:rsidRDefault="00E77E73">
      <w:pPr>
        <w:pStyle w:val="Index1"/>
        <w:tabs>
          <w:tab w:val="right" w:pos="5030"/>
        </w:tabs>
        <w:rPr>
          <w:noProof/>
        </w:rPr>
      </w:pPr>
      <w:r>
        <w:rPr>
          <w:noProof/>
        </w:rPr>
        <w:t>Task CAL per Microsoft Dynamics AX 2012 R3, 20</w:t>
      </w:r>
    </w:p>
    <w:p w:rsidR="00E77E73" w:rsidRDefault="00E77E73">
      <w:pPr>
        <w:pStyle w:val="Index1"/>
        <w:tabs>
          <w:tab w:val="right" w:pos="5030"/>
        </w:tabs>
        <w:rPr>
          <w:noProof/>
        </w:rPr>
      </w:pPr>
      <w:r>
        <w:rPr>
          <w:noProof/>
        </w:rPr>
        <w:t>USL Add-on per Microsoft Intune Extra Storage 1 GB, 57</w:t>
      </w:r>
    </w:p>
    <w:p w:rsidR="00E77E73" w:rsidRDefault="00E77E73">
      <w:pPr>
        <w:pStyle w:val="Index1"/>
        <w:tabs>
          <w:tab w:val="right" w:pos="5030"/>
        </w:tabs>
        <w:rPr>
          <w:noProof/>
        </w:rPr>
      </w:pPr>
      <w:r>
        <w:rPr>
          <w:noProof/>
        </w:rPr>
        <w:t>Uso commerciale di Office Home and Student 2013 RT, 23</w:t>
      </w:r>
    </w:p>
    <w:p w:rsidR="00E77E73" w:rsidRDefault="00E77E73">
      <w:pPr>
        <w:pStyle w:val="Index1"/>
        <w:tabs>
          <w:tab w:val="right" w:pos="5030"/>
        </w:tabs>
        <w:rPr>
          <w:noProof/>
        </w:rPr>
      </w:pPr>
      <w:r>
        <w:rPr>
          <w:noProof/>
        </w:rPr>
        <w:t>VDI, 37</w:t>
      </w:r>
    </w:p>
    <w:p w:rsidR="00E77E73" w:rsidRDefault="00E77E73">
      <w:pPr>
        <w:pStyle w:val="Index1"/>
        <w:tabs>
          <w:tab w:val="right" w:pos="5030"/>
        </w:tabs>
        <w:rPr>
          <w:noProof/>
        </w:rPr>
      </w:pPr>
      <w:r>
        <w:rPr>
          <w:noProof/>
        </w:rPr>
        <w:t>Visio 2016 Professional, 24</w:t>
      </w:r>
    </w:p>
    <w:p w:rsidR="00E77E73" w:rsidRDefault="00E77E73">
      <w:pPr>
        <w:pStyle w:val="Index1"/>
        <w:tabs>
          <w:tab w:val="right" w:pos="5030"/>
        </w:tabs>
        <w:rPr>
          <w:noProof/>
        </w:rPr>
      </w:pPr>
      <w:r>
        <w:rPr>
          <w:noProof/>
        </w:rPr>
        <w:t>Visio 2016 Standard, 24</w:t>
      </w:r>
    </w:p>
    <w:p w:rsidR="00E77E73" w:rsidRDefault="00E77E73">
      <w:pPr>
        <w:pStyle w:val="Index1"/>
        <w:tabs>
          <w:tab w:val="right" w:pos="5030"/>
        </w:tabs>
        <w:rPr>
          <w:noProof/>
        </w:rPr>
      </w:pPr>
      <w:r>
        <w:rPr>
          <w:noProof/>
        </w:rPr>
        <w:t>Visio Pro per Office 365, 24, 60</w:t>
      </w:r>
    </w:p>
    <w:p w:rsidR="00E77E73" w:rsidRDefault="00E77E73">
      <w:pPr>
        <w:pStyle w:val="Index1"/>
        <w:tabs>
          <w:tab w:val="right" w:pos="5030"/>
        </w:tabs>
        <w:rPr>
          <w:noProof/>
        </w:rPr>
      </w:pPr>
      <w:r>
        <w:rPr>
          <w:noProof/>
        </w:rPr>
        <w:t>Visio Pro per Office 365 da SA, 60</w:t>
      </w:r>
    </w:p>
    <w:p w:rsidR="00E77E73" w:rsidRDefault="00E77E73">
      <w:pPr>
        <w:pStyle w:val="Index1"/>
        <w:tabs>
          <w:tab w:val="right" w:pos="5030"/>
        </w:tabs>
        <w:rPr>
          <w:noProof/>
        </w:rPr>
      </w:pPr>
      <w:r>
        <w:rPr>
          <w:noProof/>
        </w:rPr>
        <w:t>Visio Professional, 61, 85</w:t>
      </w:r>
    </w:p>
    <w:p w:rsidR="00E77E73" w:rsidRDefault="00E77E73">
      <w:pPr>
        <w:pStyle w:val="Index1"/>
        <w:tabs>
          <w:tab w:val="right" w:pos="5030"/>
        </w:tabs>
        <w:rPr>
          <w:noProof/>
        </w:rPr>
      </w:pPr>
      <w:r>
        <w:rPr>
          <w:noProof/>
        </w:rPr>
        <w:t>Visio Standard, 78, 85</w:t>
      </w:r>
    </w:p>
    <w:p w:rsidR="00E77E73" w:rsidRDefault="00E77E73">
      <w:pPr>
        <w:pStyle w:val="Index1"/>
        <w:tabs>
          <w:tab w:val="right" w:pos="5030"/>
        </w:tabs>
        <w:rPr>
          <w:noProof/>
        </w:rPr>
      </w:pPr>
      <w:r>
        <w:rPr>
          <w:noProof/>
        </w:rPr>
        <w:t>Visual Studio 2013, 38</w:t>
      </w:r>
    </w:p>
    <w:p w:rsidR="00E77E73" w:rsidRDefault="00E77E73">
      <w:pPr>
        <w:pStyle w:val="Index1"/>
        <w:tabs>
          <w:tab w:val="right" w:pos="5030"/>
        </w:tabs>
        <w:rPr>
          <w:noProof/>
        </w:rPr>
      </w:pPr>
      <w:r>
        <w:rPr>
          <w:noProof/>
        </w:rPr>
        <w:t>Visual Studio Enterprise 2015 con MSDN, 37</w:t>
      </w:r>
    </w:p>
    <w:p w:rsidR="00E77E73" w:rsidRDefault="00E77E73">
      <w:pPr>
        <w:pStyle w:val="Index1"/>
        <w:tabs>
          <w:tab w:val="right" w:pos="5030"/>
        </w:tabs>
        <w:rPr>
          <w:noProof/>
        </w:rPr>
      </w:pPr>
      <w:r>
        <w:rPr>
          <w:noProof/>
        </w:rPr>
        <w:t>Visual Studio Enterprise con MSDN, 78, 85</w:t>
      </w:r>
    </w:p>
    <w:p w:rsidR="00E77E73" w:rsidRDefault="00E77E73">
      <w:pPr>
        <w:pStyle w:val="Index1"/>
        <w:tabs>
          <w:tab w:val="right" w:pos="5030"/>
        </w:tabs>
        <w:rPr>
          <w:noProof/>
        </w:rPr>
      </w:pPr>
      <w:r>
        <w:rPr>
          <w:noProof/>
        </w:rPr>
        <w:t>Visual Studio Professional 2015, 37</w:t>
      </w:r>
    </w:p>
    <w:p w:rsidR="00E77E73" w:rsidRDefault="00E77E73">
      <w:pPr>
        <w:pStyle w:val="Index1"/>
        <w:tabs>
          <w:tab w:val="right" w:pos="5030"/>
        </w:tabs>
        <w:rPr>
          <w:noProof/>
        </w:rPr>
      </w:pPr>
      <w:r>
        <w:rPr>
          <w:noProof/>
        </w:rPr>
        <w:t>Visual Studio Professional 2015 con MSDN, 37</w:t>
      </w:r>
    </w:p>
    <w:p w:rsidR="00E77E73" w:rsidRDefault="00E77E73">
      <w:pPr>
        <w:pStyle w:val="Index1"/>
        <w:tabs>
          <w:tab w:val="right" w:pos="5030"/>
        </w:tabs>
        <w:rPr>
          <w:noProof/>
        </w:rPr>
      </w:pPr>
      <w:r>
        <w:rPr>
          <w:noProof/>
        </w:rPr>
        <w:t>Visual Studio Professional con MSDN, 78, 85</w:t>
      </w:r>
    </w:p>
    <w:p w:rsidR="00E77E73" w:rsidRDefault="00E77E73">
      <w:pPr>
        <w:pStyle w:val="Index1"/>
        <w:tabs>
          <w:tab w:val="right" w:pos="5030"/>
        </w:tabs>
        <w:rPr>
          <w:noProof/>
        </w:rPr>
      </w:pPr>
      <w:r>
        <w:rPr>
          <w:noProof/>
        </w:rPr>
        <w:t>Visual Studio Team Foundation Server 2015 con Tecnologia SQL Server 2014, 39</w:t>
      </w:r>
    </w:p>
    <w:p w:rsidR="00E77E73" w:rsidRDefault="00E77E73">
      <w:pPr>
        <w:pStyle w:val="Index1"/>
        <w:tabs>
          <w:tab w:val="right" w:pos="5030"/>
        </w:tabs>
        <w:rPr>
          <w:noProof/>
        </w:rPr>
      </w:pPr>
      <w:r>
        <w:rPr>
          <w:noProof/>
        </w:rPr>
        <w:t>Visual Studio Test Professional 2015 con MSDN, 38</w:t>
      </w:r>
    </w:p>
    <w:p w:rsidR="00E77E73" w:rsidRDefault="00E77E73">
      <w:pPr>
        <w:pStyle w:val="Index1"/>
        <w:tabs>
          <w:tab w:val="right" w:pos="5030"/>
        </w:tabs>
        <w:rPr>
          <w:noProof/>
        </w:rPr>
      </w:pPr>
      <w:r>
        <w:rPr>
          <w:noProof/>
        </w:rPr>
        <w:t>Visual Studio Test Professional con MSDN, 78, 85</w:t>
      </w:r>
    </w:p>
    <w:p w:rsidR="00E77E73" w:rsidRDefault="00E77E73">
      <w:pPr>
        <w:pStyle w:val="Index1"/>
        <w:tabs>
          <w:tab w:val="right" w:pos="5030"/>
        </w:tabs>
        <w:rPr>
          <w:noProof/>
        </w:rPr>
      </w:pPr>
      <w:r>
        <w:rPr>
          <w:noProof/>
        </w:rPr>
        <w:t>Visualizzazioni di Pagina Aggiuntive di Parature Enterprise, 60</w:t>
      </w:r>
    </w:p>
    <w:p w:rsidR="00E77E73" w:rsidRDefault="00E77E73">
      <w:pPr>
        <w:pStyle w:val="Index1"/>
        <w:tabs>
          <w:tab w:val="right" w:pos="5030"/>
        </w:tabs>
        <w:rPr>
          <w:noProof/>
        </w:rPr>
      </w:pPr>
      <w:r>
        <w:rPr>
          <w:noProof/>
        </w:rPr>
        <w:t>Windows 10, 31</w:t>
      </w:r>
    </w:p>
    <w:p w:rsidR="00E77E73" w:rsidRDefault="00E77E73">
      <w:pPr>
        <w:pStyle w:val="Index1"/>
        <w:tabs>
          <w:tab w:val="right" w:pos="5030"/>
        </w:tabs>
        <w:rPr>
          <w:noProof/>
        </w:rPr>
      </w:pPr>
      <w:r>
        <w:rPr>
          <w:noProof/>
        </w:rPr>
        <w:t>Windows 10, 31</w:t>
      </w:r>
    </w:p>
    <w:p w:rsidR="00E77E73" w:rsidRDefault="00E77E73">
      <w:pPr>
        <w:pStyle w:val="Index1"/>
        <w:tabs>
          <w:tab w:val="right" w:pos="5030"/>
        </w:tabs>
        <w:rPr>
          <w:noProof/>
        </w:rPr>
      </w:pPr>
      <w:r>
        <w:rPr>
          <w:noProof/>
        </w:rPr>
        <w:t>Windows 10 IoT Enterprise, 41</w:t>
      </w:r>
    </w:p>
    <w:p w:rsidR="00E77E73" w:rsidRDefault="00E77E73">
      <w:pPr>
        <w:pStyle w:val="Index1"/>
        <w:tabs>
          <w:tab w:val="right" w:pos="5030"/>
        </w:tabs>
        <w:rPr>
          <w:noProof/>
        </w:rPr>
      </w:pPr>
      <w:r>
        <w:rPr>
          <w:noProof/>
        </w:rPr>
        <w:t>Windows 2000 Professional for Embedded Systems, 41</w:t>
      </w:r>
    </w:p>
    <w:p w:rsidR="00E77E73" w:rsidRDefault="00E77E73">
      <w:pPr>
        <w:pStyle w:val="Index1"/>
        <w:tabs>
          <w:tab w:val="right" w:pos="5030"/>
        </w:tabs>
        <w:rPr>
          <w:noProof/>
        </w:rPr>
      </w:pPr>
      <w:r>
        <w:rPr>
          <w:noProof/>
        </w:rPr>
        <w:t>Windows 7, 31, 41</w:t>
      </w:r>
    </w:p>
    <w:p w:rsidR="00E77E73" w:rsidRDefault="00E77E73">
      <w:pPr>
        <w:pStyle w:val="Index1"/>
        <w:tabs>
          <w:tab w:val="right" w:pos="5030"/>
        </w:tabs>
        <w:rPr>
          <w:noProof/>
        </w:rPr>
      </w:pPr>
      <w:r>
        <w:rPr>
          <w:noProof/>
        </w:rPr>
        <w:t>Windows 7 Professional for Embedded Systems, 41</w:t>
      </w:r>
    </w:p>
    <w:p w:rsidR="00E77E73" w:rsidRDefault="00E77E73">
      <w:pPr>
        <w:pStyle w:val="Index1"/>
        <w:tabs>
          <w:tab w:val="right" w:pos="5030"/>
        </w:tabs>
        <w:rPr>
          <w:noProof/>
        </w:rPr>
      </w:pPr>
      <w:r>
        <w:rPr>
          <w:noProof/>
        </w:rPr>
        <w:t>Windows 7 Ultimate for Embedded Systems, 41</w:t>
      </w:r>
    </w:p>
    <w:p w:rsidR="00E77E73" w:rsidRDefault="00E77E73">
      <w:pPr>
        <w:pStyle w:val="Index1"/>
        <w:tabs>
          <w:tab w:val="right" w:pos="5030"/>
        </w:tabs>
        <w:rPr>
          <w:noProof/>
        </w:rPr>
      </w:pPr>
      <w:r>
        <w:rPr>
          <w:noProof/>
        </w:rPr>
        <w:t>Windows 8, 31</w:t>
      </w:r>
    </w:p>
    <w:p w:rsidR="00E77E73" w:rsidRDefault="00E77E73">
      <w:pPr>
        <w:pStyle w:val="Index1"/>
        <w:tabs>
          <w:tab w:val="right" w:pos="5030"/>
        </w:tabs>
        <w:rPr>
          <w:noProof/>
        </w:rPr>
      </w:pPr>
      <w:r>
        <w:rPr>
          <w:noProof/>
        </w:rPr>
        <w:t>Windows 8.1, 31, 41</w:t>
      </w:r>
    </w:p>
    <w:p w:rsidR="00E77E73" w:rsidRDefault="00E77E73">
      <w:pPr>
        <w:pStyle w:val="Index1"/>
        <w:tabs>
          <w:tab w:val="right" w:pos="5030"/>
        </w:tabs>
        <w:rPr>
          <w:noProof/>
        </w:rPr>
      </w:pPr>
      <w:r>
        <w:rPr>
          <w:noProof/>
        </w:rPr>
        <w:t>Windows 8.1 Enterprise Upgrade e SA Per Utente (da SA), 57</w:t>
      </w:r>
    </w:p>
    <w:p w:rsidR="00E77E73" w:rsidRDefault="00E77E73">
      <w:pPr>
        <w:pStyle w:val="Index1"/>
        <w:tabs>
          <w:tab w:val="right" w:pos="5030"/>
        </w:tabs>
        <w:rPr>
          <w:noProof/>
        </w:rPr>
      </w:pPr>
      <w:r>
        <w:rPr>
          <w:noProof/>
        </w:rPr>
        <w:t>Windows Embedded 2009, 42</w:t>
      </w:r>
    </w:p>
    <w:p w:rsidR="00E77E73" w:rsidRDefault="00E77E73">
      <w:pPr>
        <w:pStyle w:val="Index1"/>
        <w:tabs>
          <w:tab w:val="right" w:pos="5030"/>
        </w:tabs>
        <w:rPr>
          <w:noProof/>
        </w:rPr>
      </w:pPr>
      <w:r>
        <w:rPr>
          <w:noProof/>
        </w:rPr>
        <w:t>Windows Embedded 8 e 8.1 Industry Retail, 42</w:t>
      </w:r>
    </w:p>
    <w:p w:rsidR="00E77E73" w:rsidRDefault="00E77E73">
      <w:pPr>
        <w:pStyle w:val="Index1"/>
        <w:tabs>
          <w:tab w:val="right" w:pos="5030"/>
        </w:tabs>
        <w:rPr>
          <w:noProof/>
        </w:rPr>
      </w:pPr>
      <w:r>
        <w:rPr>
          <w:noProof/>
        </w:rPr>
        <w:t>Windows Embedded 8 Standard, 42</w:t>
      </w:r>
    </w:p>
    <w:p w:rsidR="00E77E73" w:rsidRDefault="00E77E73">
      <w:pPr>
        <w:pStyle w:val="Index1"/>
        <w:tabs>
          <w:tab w:val="right" w:pos="5030"/>
        </w:tabs>
        <w:rPr>
          <w:noProof/>
        </w:rPr>
      </w:pPr>
      <w:r>
        <w:rPr>
          <w:noProof/>
        </w:rPr>
        <w:t>Windows Embedded 8.1 Industry, 41</w:t>
      </w:r>
    </w:p>
    <w:p w:rsidR="00E77E73" w:rsidRDefault="00E77E73">
      <w:pPr>
        <w:pStyle w:val="Index1"/>
        <w:tabs>
          <w:tab w:val="right" w:pos="5030"/>
        </w:tabs>
        <w:rPr>
          <w:noProof/>
        </w:rPr>
      </w:pPr>
      <w:r>
        <w:rPr>
          <w:noProof/>
        </w:rPr>
        <w:t>Windows Embedded 8/8.1 Industry Pro, 41</w:t>
      </w:r>
    </w:p>
    <w:p w:rsidR="00E77E73" w:rsidRDefault="00E77E73">
      <w:pPr>
        <w:pStyle w:val="Index1"/>
        <w:tabs>
          <w:tab w:val="right" w:pos="5030"/>
        </w:tabs>
        <w:rPr>
          <w:noProof/>
        </w:rPr>
      </w:pPr>
      <w:r>
        <w:rPr>
          <w:noProof/>
        </w:rPr>
        <w:t>Windows Embedded 8/8.1 Pro, 41</w:t>
      </w:r>
    </w:p>
    <w:p w:rsidR="00E77E73" w:rsidRDefault="00E77E73">
      <w:pPr>
        <w:pStyle w:val="Index1"/>
        <w:tabs>
          <w:tab w:val="right" w:pos="5030"/>
        </w:tabs>
        <w:rPr>
          <w:noProof/>
        </w:rPr>
      </w:pPr>
      <w:r>
        <w:rPr>
          <w:noProof/>
        </w:rPr>
        <w:t>Windows Embedded for Point of Service, 42</w:t>
      </w:r>
    </w:p>
    <w:p w:rsidR="00E77E73" w:rsidRDefault="00E77E73">
      <w:pPr>
        <w:pStyle w:val="Index1"/>
        <w:tabs>
          <w:tab w:val="right" w:pos="5030"/>
        </w:tabs>
        <w:rPr>
          <w:noProof/>
        </w:rPr>
      </w:pPr>
      <w:r>
        <w:rPr>
          <w:noProof/>
        </w:rPr>
        <w:t>Windows Embedded POS Ready 2009, 42</w:t>
      </w:r>
    </w:p>
    <w:p w:rsidR="00E77E73" w:rsidRDefault="00E77E73">
      <w:pPr>
        <w:pStyle w:val="Index1"/>
        <w:tabs>
          <w:tab w:val="right" w:pos="5030"/>
        </w:tabs>
        <w:rPr>
          <w:noProof/>
        </w:rPr>
      </w:pPr>
      <w:r>
        <w:rPr>
          <w:noProof/>
        </w:rPr>
        <w:t>Windows Embedded POS Ready 7, 42</w:t>
      </w:r>
    </w:p>
    <w:p w:rsidR="00E77E73" w:rsidRDefault="00E77E73">
      <w:pPr>
        <w:pStyle w:val="Index1"/>
        <w:tabs>
          <w:tab w:val="right" w:pos="5030"/>
        </w:tabs>
        <w:rPr>
          <w:noProof/>
        </w:rPr>
      </w:pPr>
      <w:r>
        <w:rPr>
          <w:noProof/>
        </w:rPr>
        <w:t>Windows Embedded POSReady 7 Pro, 42</w:t>
      </w:r>
    </w:p>
    <w:p w:rsidR="00E77E73" w:rsidRDefault="00E77E73">
      <w:pPr>
        <w:pStyle w:val="Index1"/>
        <w:tabs>
          <w:tab w:val="right" w:pos="5030"/>
        </w:tabs>
        <w:rPr>
          <w:noProof/>
        </w:rPr>
      </w:pPr>
      <w:r>
        <w:rPr>
          <w:noProof/>
        </w:rPr>
        <w:t>Windows Embedded Standard 7, 42</w:t>
      </w:r>
    </w:p>
    <w:p w:rsidR="00E77E73" w:rsidRDefault="00E77E73">
      <w:pPr>
        <w:pStyle w:val="Index1"/>
        <w:tabs>
          <w:tab w:val="right" w:pos="5030"/>
        </w:tabs>
        <w:rPr>
          <w:noProof/>
        </w:rPr>
      </w:pPr>
      <w:r>
        <w:rPr>
          <w:noProof/>
        </w:rPr>
        <w:t>Windows HPC Server, 49</w:t>
      </w:r>
    </w:p>
    <w:p w:rsidR="00E77E73" w:rsidRDefault="00E77E73">
      <w:pPr>
        <w:pStyle w:val="Index1"/>
        <w:tabs>
          <w:tab w:val="right" w:pos="5030"/>
        </w:tabs>
        <w:rPr>
          <w:noProof/>
        </w:rPr>
      </w:pPr>
      <w:r>
        <w:rPr>
          <w:noProof/>
        </w:rPr>
        <w:t>Windows MultiPoint Server 2011, 47</w:t>
      </w:r>
    </w:p>
    <w:p w:rsidR="00E77E73" w:rsidRDefault="00E77E73">
      <w:pPr>
        <w:pStyle w:val="Index1"/>
        <w:tabs>
          <w:tab w:val="right" w:pos="5030"/>
        </w:tabs>
        <w:rPr>
          <w:noProof/>
        </w:rPr>
      </w:pPr>
      <w:r>
        <w:rPr>
          <w:noProof/>
        </w:rPr>
        <w:t>Windows MultiPoint Server 2012 Premium, 46</w:t>
      </w:r>
    </w:p>
    <w:p w:rsidR="00E77E73" w:rsidRDefault="00E77E73">
      <w:pPr>
        <w:pStyle w:val="Index1"/>
        <w:tabs>
          <w:tab w:val="right" w:pos="5030"/>
        </w:tabs>
        <w:rPr>
          <w:noProof/>
        </w:rPr>
      </w:pPr>
      <w:r>
        <w:rPr>
          <w:noProof/>
        </w:rPr>
        <w:t>Windows MultiPoint Server 2012 Premium con CAL per Windows MultiPoint Server 2012 (5 client), 46</w:t>
      </w:r>
    </w:p>
    <w:p w:rsidR="00E77E73" w:rsidRDefault="00E77E73">
      <w:pPr>
        <w:pStyle w:val="Index1"/>
        <w:tabs>
          <w:tab w:val="right" w:pos="5030"/>
        </w:tabs>
        <w:rPr>
          <w:noProof/>
        </w:rPr>
      </w:pPr>
      <w:r>
        <w:rPr>
          <w:noProof/>
        </w:rPr>
        <w:t>Windows MultiPoint Server 2012 Premium con CAL per Windows MultiPoint Server 2012 (5 client) con CAL per Windows Server 2012 (5 client), 46</w:t>
      </w:r>
    </w:p>
    <w:p w:rsidR="00E77E73" w:rsidRDefault="00E77E73">
      <w:pPr>
        <w:pStyle w:val="Index1"/>
        <w:tabs>
          <w:tab w:val="right" w:pos="5030"/>
        </w:tabs>
        <w:rPr>
          <w:noProof/>
        </w:rPr>
      </w:pPr>
      <w:r>
        <w:rPr>
          <w:noProof/>
        </w:rPr>
        <w:t>Windows MultiPoint Server 2012 Standard, 46</w:t>
      </w:r>
    </w:p>
    <w:p w:rsidR="00E77E73" w:rsidRDefault="00E77E73">
      <w:pPr>
        <w:pStyle w:val="Index1"/>
        <w:tabs>
          <w:tab w:val="right" w:pos="5030"/>
        </w:tabs>
        <w:rPr>
          <w:noProof/>
        </w:rPr>
      </w:pPr>
      <w:r>
        <w:rPr>
          <w:noProof/>
        </w:rPr>
        <w:t>Windows SA per Utente, 57</w:t>
      </w:r>
    </w:p>
    <w:p w:rsidR="00E77E73" w:rsidRDefault="00E77E73">
      <w:pPr>
        <w:pStyle w:val="Index1"/>
        <w:tabs>
          <w:tab w:val="right" w:pos="5030"/>
        </w:tabs>
        <w:rPr>
          <w:noProof/>
        </w:rPr>
      </w:pPr>
      <w:r>
        <w:rPr>
          <w:noProof/>
        </w:rPr>
        <w:t>Windows Server, 84, 85</w:t>
      </w:r>
    </w:p>
    <w:p w:rsidR="00E77E73" w:rsidRDefault="00E77E73">
      <w:pPr>
        <w:pStyle w:val="Index1"/>
        <w:tabs>
          <w:tab w:val="right" w:pos="5030"/>
        </w:tabs>
        <w:rPr>
          <w:noProof/>
        </w:rPr>
      </w:pPr>
      <w:r>
        <w:rPr>
          <w:noProof/>
        </w:rPr>
        <w:t>Windows Server 2008, 48</w:t>
      </w:r>
    </w:p>
    <w:p w:rsidR="00E77E73" w:rsidRDefault="00E77E73">
      <w:pPr>
        <w:pStyle w:val="Index1"/>
        <w:tabs>
          <w:tab w:val="right" w:pos="5030"/>
        </w:tabs>
        <w:rPr>
          <w:noProof/>
        </w:rPr>
      </w:pPr>
      <w:r>
        <w:rPr>
          <w:noProof/>
        </w:rPr>
        <w:t>Windows Server 2008 R2 Enterprise, 18</w:t>
      </w:r>
    </w:p>
    <w:p w:rsidR="00E77E73" w:rsidRDefault="00E77E73">
      <w:pPr>
        <w:pStyle w:val="Index1"/>
        <w:tabs>
          <w:tab w:val="right" w:pos="5030"/>
        </w:tabs>
        <w:rPr>
          <w:noProof/>
        </w:rPr>
      </w:pPr>
      <w:r>
        <w:rPr>
          <w:noProof/>
        </w:rPr>
        <w:t>Windows Server 2012, 47, 48</w:t>
      </w:r>
    </w:p>
    <w:p w:rsidR="00E77E73" w:rsidRDefault="00E77E73">
      <w:pPr>
        <w:pStyle w:val="Index1"/>
        <w:tabs>
          <w:tab w:val="right" w:pos="5030"/>
        </w:tabs>
        <w:rPr>
          <w:noProof/>
        </w:rPr>
      </w:pPr>
      <w:r>
        <w:rPr>
          <w:noProof/>
        </w:rPr>
        <w:t>Windows Server 2012 R2 Datacenter, 48</w:t>
      </w:r>
    </w:p>
    <w:p w:rsidR="00E77E73" w:rsidRDefault="00E77E73">
      <w:pPr>
        <w:pStyle w:val="Index1"/>
        <w:tabs>
          <w:tab w:val="right" w:pos="5030"/>
        </w:tabs>
        <w:rPr>
          <w:noProof/>
        </w:rPr>
      </w:pPr>
      <w:r>
        <w:rPr>
          <w:noProof/>
        </w:rPr>
        <w:t>Windows Server 2012 R2 Essentials, 48</w:t>
      </w:r>
    </w:p>
    <w:p w:rsidR="00E77E73" w:rsidRDefault="00E77E73">
      <w:pPr>
        <w:pStyle w:val="Index1"/>
        <w:tabs>
          <w:tab w:val="right" w:pos="5030"/>
        </w:tabs>
        <w:rPr>
          <w:noProof/>
        </w:rPr>
      </w:pPr>
      <w:r>
        <w:rPr>
          <w:noProof/>
        </w:rPr>
        <w:t>Windows Server 2012 R2 Standard, 48</w:t>
      </w:r>
    </w:p>
    <w:p w:rsidR="00E77E73" w:rsidRDefault="00E77E73">
      <w:pPr>
        <w:pStyle w:val="Index1"/>
        <w:tabs>
          <w:tab w:val="right" w:pos="5030"/>
        </w:tabs>
        <w:rPr>
          <w:noProof/>
        </w:rPr>
      </w:pPr>
      <w:r>
        <w:rPr>
          <w:noProof/>
        </w:rPr>
        <w:t>Windows Server Datacenter, 83, 85</w:t>
      </w:r>
    </w:p>
    <w:p w:rsidR="00E77E73" w:rsidRDefault="00E77E73">
      <w:pPr>
        <w:pStyle w:val="Index1"/>
        <w:tabs>
          <w:tab w:val="right" w:pos="5030"/>
        </w:tabs>
        <w:rPr>
          <w:noProof/>
        </w:rPr>
      </w:pPr>
      <w:r>
        <w:rPr>
          <w:noProof/>
        </w:rPr>
        <w:t>Windows Server Datacenter, 18</w:t>
      </w:r>
    </w:p>
    <w:p w:rsidR="00E77E73" w:rsidRDefault="00E77E73">
      <w:pPr>
        <w:pStyle w:val="Index1"/>
        <w:tabs>
          <w:tab w:val="right" w:pos="5030"/>
        </w:tabs>
        <w:rPr>
          <w:noProof/>
        </w:rPr>
      </w:pPr>
      <w:r>
        <w:rPr>
          <w:noProof/>
        </w:rPr>
        <w:t>Windows Server Datacenter Edition, 79</w:t>
      </w:r>
    </w:p>
    <w:p w:rsidR="00E77E73" w:rsidRDefault="00E77E73">
      <w:pPr>
        <w:pStyle w:val="Index1"/>
        <w:tabs>
          <w:tab w:val="right" w:pos="5030"/>
        </w:tabs>
        <w:rPr>
          <w:noProof/>
        </w:rPr>
      </w:pPr>
      <w:r>
        <w:rPr>
          <w:noProof/>
        </w:rPr>
        <w:t>Windows Server Enterprise, 49</w:t>
      </w:r>
    </w:p>
    <w:p w:rsidR="00E77E73" w:rsidRDefault="00E77E73">
      <w:pPr>
        <w:pStyle w:val="Index1"/>
        <w:tabs>
          <w:tab w:val="right" w:pos="5030"/>
        </w:tabs>
        <w:rPr>
          <w:noProof/>
        </w:rPr>
      </w:pPr>
      <w:r>
        <w:rPr>
          <w:noProof/>
        </w:rPr>
        <w:t>Windows Server Enterprise Edition, 78</w:t>
      </w:r>
    </w:p>
    <w:p w:rsidR="00E77E73" w:rsidRDefault="00E77E73">
      <w:pPr>
        <w:pStyle w:val="Index1"/>
        <w:tabs>
          <w:tab w:val="right" w:pos="5030"/>
        </w:tabs>
        <w:rPr>
          <w:noProof/>
        </w:rPr>
      </w:pPr>
      <w:r>
        <w:rPr>
          <w:noProof/>
        </w:rPr>
        <w:t>Windows Server HPC Edition, 49</w:t>
      </w:r>
    </w:p>
    <w:p w:rsidR="00E77E73" w:rsidRDefault="00E77E73">
      <w:pPr>
        <w:pStyle w:val="Index1"/>
        <w:tabs>
          <w:tab w:val="right" w:pos="5030"/>
        </w:tabs>
        <w:rPr>
          <w:noProof/>
        </w:rPr>
      </w:pPr>
      <w:r>
        <w:rPr>
          <w:noProof/>
        </w:rPr>
        <w:t>Windows Server per i Sistemi Itanium, 49</w:t>
      </w:r>
    </w:p>
    <w:p w:rsidR="00E77E73" w:rsidRDefault="00E77E73">
      <w:pPr>
        <w:pStyle w:val="Index1"/>
        <w:tabs>
          <w:tab w:val="right" w:pos="5030"/>
        </w:tabs>
        <w:rPr>
          <w:noProof/>
        </w:rPr>
      </w:pPr>
      <w:r>
        <w:rPr>
          <w:noProof/>
        </w:rPr>
        <w:t>Windows Server Standard, 18, 78, 83, 85</w:t>
      </w:r>
    </w:p>
    <w:p w:rsidR="00E77E73" w:rsidRDefault="00E77E73">
      <w:pPr>
        <w:pStyle w:val="Index1"/>
        <w:tabs>
          <w:tab w:val="right" w:pos="5030"/>
        </w:tabs>
        <w:rPr>
          <w:noProof/>
        </w:rPr>
      </w:pPr>
      <w:r>
        <w:rPr>
          <w:noProof/>
        </w:rPr>
        <w:t>Windows Server Standard, 18</w:t>
      </w:r>
    </w:p>
    <w:p w:rsidR="00E77E73" w:rsidRDefault="00E77E73">
      <w:pPr>
        <w:pStyle w:val="Index1"/>
        <w:tabs>
          <w:tab w:val="right" w:pos="5030"/>
        </w:tabs>
        <w:rPr>
          <w:noProof/>
        </w:rPr>
      </w:pPr>
      <w:r>
        <w:rPr>
          <w:noProof/>
        </w:rPr>
        <w:t>Windows Small Business Server, 49</w:t>
      </w:r>
    </w:p>
    <w:p w:rsidR="00E77E73" w:rsidRDefault="00E77E73">
      <w:pPr>
        <w:pStyle w:val="Index1"/>
        <w:tabs>
          <w:tab w:val="right" w:pos="5030"/>
        </w:tabs>
        <w:rPr>
          <w:noProof/>
        </w:rPr>
      </w:pPr>
      <w:r>
        <w:rPr>
          <w:noProof/>
        </w:rPr>
        <w:t>Windows Small Business Server 2008, 50</w:t>
      </w:r>
    </w:p>
    <w:p w:rsidR="00E77E73" w:rsidRDefault="00E77E73">
      <w:pPr>
        <w:pStyle w:val="Index1"/>
        <w:tabs>
          <w:tab w:val="right" w:pos="5030"/>
        </w:tabs>
        <w:rPr>
          <w:noProof/>
        </w:rPr>
      </w:pPr>
      <w:r>
        <w:rPr>
          <w:noProof/>
        </w:rPr>
        <w:t>Windows Virtual Desktop Access, 40</w:t>
      </w:r>
    </w:p>
    <w:p w:rsidR="00E77E73" w:rsidRDefault="00E77E73">
      <w:pPr>
        <w:pStyle w:val="Index1"/>
        <w:tabs>
          <w:tab w:val="right" w:pos="5030"/>
        </w:tabs>
        <w:rPr>
          <w:noProof/>
        </w:rPr>
      </w:pPr>
      <w:r>
        <w:rPr>
          <w:noProof/>
        </w:rPr>
        <w:t>Windows Vista, 31, 41</w:t>
      </w:r>
    </w:p>
    <w:p w:rsidR="00E77E73" w:rsidRDefault="00E77E73">
      <w:pPr>
        <w:pStyle w:val="Index1"/>
        <w:tabs>
          <w:tab w:val="right" w:pos="5030"/>
        </w:tabs>
        <w:rPr>
          <w:noProof/>
        </w:rPr>
      </w:pPr>
      <w:r>
        <w:rPr>
          <w:noProof/>
        </w:rPr>
        <w:t>Windows Vista Business for Embedded Systems, 41</w:t>
      </w:r>
    </w:p>
    <w:p w:rsidR="00E77E73" w:rsidRDefault="00E77E73">
      <w:pPr>
        <w:pStyle w:val="Index1"/>
        <w:tabs>
          <w:tab w:val="right" w:pos="5030"/>
        </w:tabs>
        <w:rPr>
          <w:noProof/>
        </w:rPr>
      </w:pPr>
      <w:r>
        <w:rPr>
          <w:noProof/>
        </w:rPr>
        <w:t>Windows Vista Ultimate for Embedded Systems, 41</w:t>
      </w:r>
    </w:p>
    <w:p w:rsidR="00E77E73" w:rsidRDefault="00E77E73">
      <w:pPr>
        <w:pStyle w:val="Index1"/>
        <w:tabs>
          <w:tab w:val="right" w:pos="5030"/>
        </w:tabs>
        <w:rPr>
          <w:noProof/>
        </w:rPr>
      </w:pPr>
      <w:r>
        <w:rPr>
          <w:noProof/>
        </w:rPr>
        <w:t>Windows XP, 41</w:t>
      </w:r>
    </w:p>
    <w:p w:rsidR="00E77E73" w:rsidRDefault="00E77E73">
      <w:pPr>
        <w:pStyle w:val="Index1"/>
        <w:tabs>
          <w:tab w:val="right" w:pos="5030"/>
        </w:tabs>
        <w:rPr>
          <w:noProof/>
        </w:rPr>
      </w:pPr>
      <w:r>
        <w:rPr>
          <w:noProof/>
        </w:rPr>
        <w:t>Windows XP Embedded, 42</w:t>
      </w:r>
    </w:p>
    <w:p w:rsidR="00E77E73" w:rsidRDefault="00E77E73">
      <w:pPr>
        <w:pStyle w:val="Index1"/>
        <w:tabs>
          <w:tab w:val="right" w:pos="5030"/>
        </w:tabs>
        <w:rPr>
          <w:noProof/>
        </w:rPr>
      </w:pPr>
      <w:r>
        <w:rPr>
          <w:noProof/>
        </w:rPr>
        <w:t>Windows XP Professional for Embedded Systems, 41</w:t>
      </w:r>
    </w:p>
    <w:p w:rsidR="00E77E73" w:rsidRDefault="00E77E73">
      <w:pPr>
        <w:pStyle w:val="Index1"/>
        <w:tabs>
          <w:tab w:val="right" w:pos="5030"/>
        </w:tabs>
        <w:rPr>
          <w:noProof/>
        </w:rPr>
      </w:pPr>
      <w:r>
        <w:rPr>
          <w:noProof/>
        </w:rPr>
        <w:t>Word 2016, 24</w:t>
      </w:r>
    </w:p>
    <w:p w:rsidR="00E77E73" w:rsidRDefault="00E77E73">
      <w:pPr>
        <w:pStyle w:val="Index1"/>
        <w:tabs>
          <w:tab w:val="right" w:pos="5030"/>
        </w:tabs>
        <w:rPr>
          <w:noProof/>
        </w:rPr>
      </w:pPr>
      <w:r>
        <w:rPr>
          <w:noProof/>
        </w:rPr>
        <w:t>Word 2016 per Mac, 25</w:t>
      </w:r>
    </w:p>
    <w:p w:rsidR="00E77E73" w:rsidRDefault="00E77E73">
      <w:pPr>
        <w:pStyle w:val="Index1"/>
        <w:tabs>
          <w:tab w:val="right" w:pos="5030"/>
        </w:tabs>
        <w:rPr>
          <w:noProof/>
        </w:rPr>
      </w:pPr>
      <w:r>
        <w:rPr>
          <w:noProof/>
        </w:rPr>
        <w:t>Work at Home per Mac 2016, 25</w:t>
      </w:r>
    </w:p>
    <w:p w:rsidR="00E77E73" w:rsidRDefault="00E77E73">
      <w:pPr>
        <w:pStyle w:val="Index1"/>
        <w:tabs>
          <w:tab w:val="right" w:pos="5030"/>
        </w:tabs>
        <w:rPr>
          <w:noProof/>
        </w:rPr>
      </w:pPr>
      <w:r>
        <w:rPr>
          <w:noProof/>
        </w:rPr>
        <w:t>Work at Home per Office Professional Plus 2016, 24</w:t>
      </w:r>
    </w:p>
    <w:p w:rsidR="00E77E73" w:rsidRDefault="00E77E73">
      <w:pPr>
        <w:pStyle w:val="Index1"/>
        <w:tabs>
          <w:tab w:val="right" w:pos="5030"/>
        </w:tabs>
        <w:rPr>
          <w:noProof/>
        </w:rPr>
      </w:pPr>
      <w:r>
        <w:rPr>
          <w:noProof/>
        </w:rPr>
        <w:t>Work at Home per Office Standard 2016, 24</w:t>
      </w:r>
    </w:p>
    <w:p w:rsidR="00E77E73" w:rsidRDefault="00E77E73">
      <w:pPr>
        <w:pStyle w:val="Index1"/>
        <w:tabs>
          <w:tab w:val="right" w:pos="5030"/>
        </w:tabs>
        <w:rPr>
          <w:noProof/>
        </w:rPr>
      </w:pPr>
      <w:r>
        <w:rPr>
          <w:noProof/>
        </w:rPr>
        <w:t>Yammer, 22</w:t>
      </w:r>
    </w:p>
    <w:p w:rsidR="00E77E73" w:rsidRDefault="00E77E73">
      <w:pPr>
        <w:pStyle w:val="Index1"/>
        <w:tabs>
          <w:tab w:val="right" w:pos="5030"/>
        </w:tabs>
        <w:rPr>
          <w:noProof/>
        </w:rPr>
      </w:pPr>
      <w:r>
        <w:rPr>
          <w:noProof/>
        </w:rPr>
        <w:t>Yammer Enterprise, 69</w:t>
      </w:r>
    </w:p>
    <w:p w:rsidR="00E77E73" w:rsidRDefault="00E77E73">
      <w:pPr>
        <w:pStyle w:val="ProductList-Body"/>
        <w:rPr>
          <w:noProof/>
        </w:rPr>
        <w:sectPr w:rsidR="00E77E73" w:rsidSect="00E77E73">
          <w:type w:val="continuous"/>
          <w:pgSz w:w="12240" w:h="15840" w:code="1"/>
          <w:pgMar w:top="1170" w:right="720" w:bottom="720" w:left="720" w:header="432" w:footer="288" w:gutter="0"/>
          <w:cols w:num="2" w:space="720"/>
        </w:sectPr>
      </w:pPr>
    </w:p>
    <w:p w:rsidR="00723B49" w:rsidRDefault="00E77E73">
      <w:pPr>
        <w:pStyle w:val="ProductList-Body"/>
        <w:sectPr w:rsidR="00723B49" w:rsidSect="00E77E73">
          <w:type w:val="continuous"/>
          <w:pgSz w:w="12240" w:h="15840" w:code="1"/>
          <w:pgMar w:top="1170" w:right="720" w:bottom="720" w:left="720" w:header="432" w:footer="288" w:gutter="0"/>
          <w:cols w:num="2" w:space="360"/>
        </w:sectPr>
      </w:pPr>
      <w:r>
        <w:fldChar w:fldCharType="end"/>
      </w:r>
    </w:p>
    <w:p w:rsidR="00723B49" w:rsidRDefault="00723B49">
      <w:pPr>
        <w:pStyle w:val="ProductList-Body"/>
      </w:pPr>
    </w:p>
    <w:p w:rsidR="00723B49" w:rsidRDefault="00723B49">
      <w:pPr>
        <w:pStyle w:val="ProductList-Body"/>
      </w:pPr>
    </w:p>
    <w:p w:rsidR="00723B49" w:rsidRDefault="00723B49">
      <w:pPr>
        <w:pStyle w:val="ProductList-Body"/>
        <w:jc w:val="right"/>
      </w:pPr>
    </w:p>
    <w:tbl>
      <w:tblPr>
        <w:tblStyle w:val="PURTable"/>
        <w:tblW w:w="0" w:type="dxa"/>
        <w:tblLook w:val="04A0" w:firstRow="1" w:lastRow="0" w:firstColumn="1" w:lastColumn="0" w:noHBand="0" w:noVBand="1"/>
      </w:tblPr>
      <w:tblGrid>
        <w:gridCol w:w="10800"/>
      </w:tblGrid>
      <w:tr w:rsidR="00723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3B49" w:rsidRDefault="005554EE">
            <w:pPr>
              <w:pStyle w:val="ProductList-TableBody"/>
              <w:jc w:val="right"/>
            </w:pPr>
            <w:hyperlink w:anchor="_Sec842">
              <w:r w:rsidR="00E77E73">
                <w:rPr>
                  <w:color w:val="00467F"/>
                  <w:sz w:val="14"/>
                  <w:u w:val="single"/>
                </w:rPr>
                <w:t>Sommario</w:t>
              </w:r>
            </w:hyperlink>
            <w:r w:rsidR="00E77E73">
              <w:rPr>
                <w:sz w:val="14"/>
              </w:rPr>
              <w:t xml:space="preserve"> / </w:t>
            </w:r>
            <w:hyperlink w:anchor="_Sec549">
              <w:r w:rsidR="00E77E73">
                <w:rPr>
                  <w:color w:val="00467F"/>
                  <w:sz w:val="14"/>
                  <w:u w:val="single"/>
                </w:rPr>
                <w:t>Glossario</w:t>
              </w:r>
            </w:hyperlink>
            <w:r w:rsidR="00E77E73">
              <w:rPr>
                <w:sz w:val="14"/>
              </w:rPr>
              <w:t xml:space="preserve"> / </w:t>
            </w:r>
            <w:hyperlink w:anchor="_Sec844">
              <w:r w:rsidR="00E77E73">
                <w:rPr>
                  <w:color w:val="00467F"/>
                  <w:sz w:val="14"/>
                  <w:u w:val="single"/>
                </w:rPr>
                <w:t>Indice</w:t>
              </w:r>
            </w:hyperlink>
          </w:p>
        </w:tc>
      </w:tr>
    </w:tbl>
    <w:p w:rsidR="00723B49" w:rsidRDefault="00723B49">
      <w:pPr>
        <w:pStyle w:val="ProductList-Body"/>
      </w:pPr>
    </w:p>
    <w:sectPr w:rsidR="00723B49"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54EE" w:rsidRDefault="005554EE" w:rsidP="007C7D4D">
      <w:pPr>
        <w:spacing w:after="0"/>
      </w:pPr>
      <w:r>
        <w:separator/>
      </w:r>
    </w:p>
    <w:p w:rsidR="005554EE" w:rsidRDefault="005554EE"/>
  </w:endnote>
  <w:endnote w:type="continuationSeparator" w:id="0">
    <w:p w:rsidR="005554EE" w:rsidRDefault="005554EE" w:rsidP="007C7D4D">
      <w:pPr>
        <w:spacing w:after="0"/>
      </w:pPr>
      <w:r>
        <w:continuationSeparator/>
      </w:r>
    </w:p>
    <w:p w:rsidR="005554EE" w:rsidRDefault="005554EE"/>
  </w:endnote>
  <w:endnote w:type="continuationNotice" w:id="1">
    <w:p w:rsidR="005554EE" w:rsidRDefault="005554E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63CF" w:rsidRDefault="00F063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63CF" w:rsidRDefault="00F063C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63CF" w:rsidRDefault="00F063C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23B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3B49" w:rsidRDefault="005554EE">
          <w:pPr>
            <w:pStyle w:val="PURFooterText"/>
            <w:jc w:val="center"/>
          </w:pPr>
          <w:hyperlink w:anchor="_Sec842">
            <w:r w:rsidR="00E77E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1">
            <w:r w:rsidR="00E77E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6">
            <w:r w:rsidR="00E77E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7">
            <w:r w:rsidR="00E77E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8">
            <w:r w:rsidR="00E77E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9">
            <w:r w:rsidR="00E77E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91">
            <w:r w:rsidR="00E77E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4">
            <w:r w:rsidR="00E77E73">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23B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3B49" w:rsidRDefault="005554EE">
          <w:pPr>
            <w:pStyle w:val="PURFooterText"/>
            <w:jc w:val="center"/>
          </w:pPr>
          <w:hyperlink w:anchor="_Sec842">
            <w:r w:rsidR="00E77E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1">
            <w:r w:rsidR="00E77E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6">
            <w:r w:rsidR="00E77E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7">
            <w:r w:rsidR="00E77E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8">
            <w:r w:rsidR="00E77E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9">
            <w:r w:rsidR="00E77E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91">
            <w:r w:rsidR="00E77E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4">
            <w:r w:rsidR="00E77E73">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23B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3B49" w:rsidRDefault="005554EE">
          <w:pPr>
            <w:pStyle w:val="PURFooterText"/>
            <w:jc w:val="center"/>
          </w:pPr>
          <w:hyperlink w:anchor="_Sec842">
            <w:r w:rsidR="00E77E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1">
            <w:r w:rsidR="00E77E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6">
            <w:r w:rsidR="00E77E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7">
            <w:r w:rsidR="00E77E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8">
            <w:r w:rsidR="00E77E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9">
            <w:r w:rsidR="00E77E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91">
            <w:r w:rsidR="00E77E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4">
            <w:r w:rsidR="00E77E73">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23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2">
            <w:r w:rsidR="00E77E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3B49" w:rsidRDefault="005554EE">
          <w:pPr>
            <w:pStyle w:val="PURFooterText"/>
            <w:jc w:val="center"/>
          </w:pPr>
          <w:hyperlink w:anchor="_Sec531">
            <w:r w:rsidR="00E77E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6">
            <w:r w:rsidR="00E77E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7">
            <w:r w:rsidR="00E77E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8">
            <w:r w:rsidR="00E77E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9">
            <w:r w:rsidR="00E77E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91">
            <w:r w:rsidR="00E77E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4">
            <w:r w:rsidR="00E77E73">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23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2">
            <w:r w:rsidR="00E77E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1">
            <w:r w:rsidR="00E77E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3B49" w:rsidRDefault="005554EE">
          <w:pPr>
            <w:pStyle w:val="PURFooterText"/>
            <w:jc w:val="center"/>
          </w:pPr>
          <w:hyperlink w:anchor="_Sec536">
            <w:r w:rsidR="00E77E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7">
            <w:r w:rsidR="00E77E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8">
            <w:r w:rsidR="00E77E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9">
            <w:r w:rsidR="00E77E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91">
            <w:r w:rsidR="00E77E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4">
            <w:r w:rsidR="00E77E73">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23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2">
            <w:r w:rsidR="00E77E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1">
            <w:r w:rsidR="00E77E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6">
            <w:r w:rsidR="00E77E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3B49" w:rsidRDefault="005554EE">
          <w:pPr>
            <w:pStyle w:val="PURFooterText"/>
            <w:jc w:val="center"/>
          </w:pPr>
          <w:hyperlink w:anchor="_Sec547">
            <w:r w:rsidR="00E77E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8">
            <w:r w:rsidR="00E77E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9">
            <w:r w:rsidR="00E77E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91">
            <w:r w:rsidR="00E77E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4">
            <w:r w:rsidR="00E77E73">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23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2">
            <w:r w:rsidR="00E77E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1">
            <w:r w:rsidR="00E77E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6">
            <w:r w:rsidR="00E77E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7">
            <w:r w:rsidR="00E77E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3B49" w:rsidRDefault="005554EE">
          <w:pPr>
            <w:pStyle w:val="PURFooterText"/>
            <w:jc w:val="center"/>
          </w:pPr>
          <w:hyperlink w:anchor="_Sec548">
            <w:r w:rsidR="00E77E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9">
            <w:r w:rsidR="00E77E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91">
            <w:r w:rsidR="00E77E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4">
            <w:r w:rsidR="00E77E73">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23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2">
            <w:r w:rsidR="00E77E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1">
            <w:r w:rsidR="00E77E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6">
            <w:r w:rsidR="00E77E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7">
            <w:r w:rsidR="00E77E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8">
            <w:r w:rsidR="00E77E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3B49" w:rsidRDefault="005554EE">
          <w:pPr>
            <w:pStyle w:val="PURFooterText"/>
            <w:jc w:val="center"/>
          </w:pPr>
          <w:hyperlink w:anchor="_Sec549">
            <w:r w:rsidR="00E77E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91">
            <w:r w:rsidR="00E77E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4">
            <w:r w:rsidR="00E77E73">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23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2">
            <w:r w:rsidR="00E77E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1">
            <w:r w:rsidR="00E77E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6">
            <w:r w:rsidR="00E77E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7">
            <w:r w:rsidR="00E77E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8">
            <w:r w:rsidR="00E77E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9">
            <w:r w:rsidR="00E77E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3B49" w:rsidRDefault="005554EE">
          <w:pPr>
            <w:pStyle w:val="PURFooterText"/>
            <w:jc w:val="center"/>
          </w:pPr>
          <w:hyperlink w:anchor="_Sec591">
            <w:r w:rsidR="00E77E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4">
            <w:r w:rsidR="00E77E73">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23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2">
            <w:r w:rsidR="00E77E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1">
            <w:r w:rsidR="00E77E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6">
            <w:r w:rsidR="00E77E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7">
            <w:r w:rsidR="00E77E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8">
            <w:r w:rsidR="00E77E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9">
            <w:r w:rsidR="00E77E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91">
            <w:r w:rsidR="00E77E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3B49" w:rsidRDefault="005554EE">
          <w:pPr>
            <w:pStyle w:val="PURFooterText"/>
            <w:jc w:val="center"/>
          </w:pPr>
          <w:hyperlink w:anchor="_Sec844">
            <w:r w:rsidR="00E77E73">
              <w:rPr>
                <w:color w:val="00467F"/>
                <w:u w:val="single"/>
              </w:rPr>
              <w:t>Indice</w:t>
            </w:r>
          </w:hyperlink>
        </w:p>
      </w:tc>
    </w:tr>
  </w:tbl>
  <w:p w:rsidR="00723B49" w:rsidRDefault="00723B49"/>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23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842">
            <w:r w:rsidR="00E77E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1">
            <w:r w:rsidR="00E77E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36">
            <w:r w:rsidR="00E77E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7">
            <w:r w:rsidR="00E77E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8">
            <w:r w:rsidR="00E77E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49">
            <w:r w:rsidR="00E77E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3B49" w:rsidRDefault="005554EE">
          <w:pPr>
            <w:pStyle w:val="PURFooterText"/>
            <w:jc w:val="center"/>
          </w:pPr>
          <w:hyperlink w:anchor="_Sec591">
            <w:r w:rsidR="00E77E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3B49" w:rsidRDefault="00723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3B49" w:rsidRDefault="005554EE">
          <w:pPr>
            <w:pStyle w:val="PURFooterText"/>
            <w:jc w:val="center"/>
          </w:pPr>
          <w:hyperlink w:anchor="_Sec844">
            <w:r w:rsidR="00E77E73">
              <w:rPr>
                <w:color w:val="00467F"/>
                <w:u w:val="single"/>
              </w:rPr>
              <w:t>Indice</w:t>
            </w:r>
          </w:hyperlink>
        </w:p>
      </w:tc>
    </w:tr>
  </w:tbl>
  <w:p w:rsidR="00723B49" w:rsidRDefault="00723B4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54EE" w:rsidRDefault="005554EE" w:rsidP="007C7D4D">
      <w:pPr>
        <w:spacing w:after="0"/>
      </w:pPr>
      <w:r>
        <w:separator/>
      </w:r>
    </w:p>
    <w:p w:rsidR="005554EE" w:rsidRDefault="005554EE"/>
  </w:footnote>
  <w:footnote w:type="continuationSeparator" w:id="0">
    <w:p w:rsidR="005554EE" w:rsidRDefault="005554EE" w:rsidP="007C7D4D">
      <w:pPr>
        <w:spacing w:after="0"/>
      </w:pPr>
      <w:r>
        <w:continuationSeparator/>
      </w:r>
    </w:p>
    <w:p w:rsidR="005554EE" w:rsidRDefault="005554EE"/>
  </w:footnote>
  <w:footnote w:type="continuationNotice" w:id="1">
    <w:p w:rsidR="005554EE" w:rsidRDefault="005554E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63CF" w:rsidRDefault="00F063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63CF" w:rsidRDefault="00F063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63CF" w:rsidRDefault="00F063C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723B49">
      <w:tc>
        <w:tcPr>
          <w:tcW w:w="8440" w:type="dxa"/>
        </w:tcPr>
        <w:p w:rsidR="00723B49" w:rsidRDefault="00E77E73">
          <w:pPr>
            <w:pStyle w:val="PURHeaderText"/>
          </w:pPr>
          <w:r>
            <w:t>Condizioni per i Prodotti dei Contratti Multilicenza Microsoft (Italiano, novembre 2015)</w:t>
          </w:r>
        </w:p>
      </w:tc>
      <w:tc>
        <w:tcPr>
          <w:tcW w:w="3680" w:type="dxa"/>
        </w:tcPr>
        <w:p w:rsidR="00723B49" w:rsidRDefault="00E77E73">
          <w:pPr>
            <w:pStyle w:val="PURHeaderText"/>
            <w:jc w:val="right"/>
          </w:pPr>
          <w:r>
            <w:fldChar w:fldCharType="begin"/>
          </w:r>
          <w:r>
            <w:instrText xml:space="preserve"> PAGE \* MERGEFORMAT </w:instrText>
          </w:r>
          <w:r>
            <w:fldChar w:fldCharType="separate"/>
          </w:r>
          <w:r w:rsidR="00F063C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723B49">
      <w:tc>
        <w:tcPr>
          <w:tcW w:w="8440" w:type="dxa"/>
        </w:tcPr>
        <w:p w:rsidR="00723B49" w:rsidRDefault="00E77E73">
          <w:pPr>
            <w:pStyle w:val="PURHeaderText"/>
          </w:pPr>
          <w:r>
            <w:t>Condizioni per i Prodotti dei Contratti Multilicenza Microsoft (Italiano, novembre 2015)</w:t>
          </w:r>
        </w:p>
      </w:tc>
      <w:tc>
        <w:tcPr>
          <w:tcW w:w="3680" w:type="dxa"/>
        </w:tcPr>
        <w:p w:rsidR="00723B49" w:rsidRDefault="00E77E73">
          <w:pPr>
            <w:pStyle w:val="PURHeaderText"/>
            <w:jc w:val="right"/>
          </w:pPr>
          <w:r>
            <w:fldChar w:fldCharType="begin"/>
          </w:r>
          <w:r>
            <w:instrText xml:space="preserve"> PAGE \* MERGEFORMAT </w:instrText>
          </w:r>
          <w:r>
            <w:fldChar w:fldCharType="separate"/>
          </w:r>
          <w:r w:rsidR="00F063C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23B49">
      <w:tc>
        <w:tcPr>
          <w:tcW w:w="8440" w:type="dxa"/>
        </w:tcPr>
        <w:p w:rsidR="00723B49" w:rsidRDefault="00E77E73">
          <w:pPr>
            <w:pStyle w:val="PURHeaderText"/>
          </w:pPr>
          <w:r>
            <w:t>Condizioni per i Prodotti dei Contratti Multilicenza Microsoft (Italiano, novembre 2015)</w:t>
          </w:r>
        </w:p>
      </w:tc>
      <w:tc>
        <w:tcPr>
          <w:tcW w:w="3680" w:type="dxa"/>
        </w:tcPr>
        <w:p w:rsidR="00723B49" w:rsidRDefault="00E77E7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723B49">
      <w:tc>
        <w:tcPr>
          <w:tcW w:w="8440" w:type="dxa"/>
        </w:tcPr>
        <w:p w:rsidR="00723B49" w:rsidRDefault="00E77E73">
          <w:pPr>
            <w:pStyle w:val="PURHeaderText"/>
          </w:pPr>
          <w:r>
            <w:t>Condizioni per i Prodotti dei Contratti Multilicenza Microsoft (Italiano, novembre 2015)</w:t>
          </w:r>
        </w:p>
      </w:tc>
      <w:tc>
        <w:tcPr>
          <w:tcW w:w="3680" w:type="dxa"/>
        </w:tcPr>
        <w:p w:rsidR="00723B49" w:rsidRDefault="00E77E73">
          <w:pPr>
            <w:pStyle w:val="PURHeaderText"/>
            <w:jc w:val="right"/>
          </w:pPr>
          <w:r>
            <w:fldChar w:fldCharType="begin"/>
          </w:r>
          <w:r>
            <w:instrText xml:space="preserve"> PAGE \* MERGEFORMAT </w:instrText>
          </w:r>
          <w:r>
            <w:fldChar w:fldCharType="separate"/>
          </w:r>
          <w:r w:rsidR="00FA560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723B49">
      <w:tc>
        <w:tcPr>
          <w:tcW w:w="8440" w:type="dxa"/>
        </w:tcPr>
        <w:p w:rsidR="00723B49" w:rsidRDefault="00E77E73">
          <w:pPr>
            <w:pStyle w:val="PURHeaderText"/>
          </w:pPr>
          <w:r>
            <w:t>Condizioni per i Prodotti dei Contratti Multilicenza Microsoft (Italiano, novembre 2015)</w:t>
          </w:r>
        </w:p>
      </w:tc>
      <w:tc>
        <w:tcPr>
          <w:tcW w:w="3680" w:type="dxa"/>
        </w:tcPr>
        <w:p w:rsidR="00723B49" w:rsidRDefault="00E77E73">
          <w:pPr>
            <w:pStyle w:val="PURHeaderText"/>
            <w:jc w:val="right"/>
          </w:pPr>
          <w:r>
            <w:fldChar w:fldCharType="begin"/>
          </w:r>
          <w:r>
            <w:instrText xml:space="preserve"> PAGE \* MERGEFORMAT </w:instrText>
          </w:r>
          <w:r>
            <w:fldChar w:fldCharType="separate"/>
          </w:r>
          <w:r w:rsidR="00F063C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723B49">
      <w:tc>
        <w:tcPr>
          <w:tcW w:w="8440" w:type="dxa"/>
        </w:tcPr>
        <w:p w:rsidR="00723B49" w:rsidRDefault="00E77E73">
          <w:pPr>
            <w:pStyle w:val="PURHeaderText"/>
          </w:pPr>
          <w:r>
            <w:t>Condizioni per i Prodotti dei Contratti Multilicenza Microsoft (Italiano, novembre 2015)</w:t>
          </w:r>
        </w:p>
      </w:tc>
      <w:tc>
        <w:tcPr>
          <w:tcW w:w="3680" w:type="dxa"/>
        </w:tcPr>
        <w:p w:rsidR="00723B49" w:rsidRDefault="00E77E73">
          <w:pPr>
            <w:pStyle w:val="PURHeaderText"/>
            <w:jc w:val="right"/>
          </w:pPr>
          <w:r>
            <w:fldChar w:fldCharType="begin"/>
          </w:r>
          <w:r>
            <w:instrText xml:space="preserve"> PAGE \* MERGEFORMAT </w:instrText>
          </w:r>
          <w:r>
            <w:fldChar w:fldCharType="separate"/>
          </w:r>
          <w:r w:rsidR="00FA5604">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723B49">
      <w:tc>
        <w:tcPr>
          <w:tcW w:w="8440" w:type="dxa"/>
        </w:tcPr>
        <w:p w:rsidR="00723B49" w:rsidRDefault="00E77E73">
          <w:pPr>
            <w:pStyle w:val="PURHeaderText"/>
          </w:pPr>
          <w:r>
            <w:t>Condizioni per i Prodotti dei Contratti Multilicenza Microsoft (Italiano, novembre 2015)</w:t>
          </w:r>
        </w:p>
      </w:tc>
      <w:tc>
        <w:tcPr>
          <w:tcW w:w="3680" w:type="dxa"/>
        </w:tcPr>
        <w:p w:rsidR="00723B49" w:rsidRDefault="00E77E73">
          <w:pPr>
            <w:pStyle w:val="PURHeaderText"/>
            <w:jc w:val="right"/>
          </w:pPr>
          <w:r>
            <w:fldChar w:fldCharType="begin"/>
          </w:r>
          <w:r>
            <w:instrText xml:space="preserve"> PAGE \* MERGEFORMAT </w:instrText>
          </w:r>
          <w:r>
            <w:fldChar w:fldCharType="separate"/>
          </w:r>
          <w:r w:rsidR="00FA5604">
            <w:rPr>
              <w:noProof/>
            </w:rPr>
            <w:t>57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723B49">
      <w:tc>
        <w:tcPr>
          <w:tcW w:w="8440" w:type="dxa"/>
        </w:tcPr>
        <w:p w:rsidR="00723B49" w:rsidRDefault="00E77E73">
          <w:pPr>
            <w:pStyle w:val="PURHeaderText"/>
          </w:pPr>
          <w:r>
            <w:t>Condizioni per i Prodotti dei Contratti Multilicenza Microsoft (Italiano, novembre 2015)</w:t>
          </w:r>
        </w:p>
      </w:tc>
      <w:tc>
        <w:tcPr>
          <w:tcW w:w="3680" w:type="dxa"/>
        </w:tcPr>
        <w:p w:rsidR="00723B49" w:rsidRDefault="00E77E73">
          <w:pPr>
            <w:pStyle w:val="PURHeaderText"/>
            <w:jc w:val="right"/>
          </w:pPr>
          <w:r>
            <w:fldChar w:fldCharType="begin"/>
          </w:r>
          <w:r>
            <w:instrText xml:space="preserve"> PAGE \* MERGEFORMAT </w:instrText>
          </w:r>
          <w:r>
            <w:fldChar w:fldCharType="separate"/>
          </w:r>
          <w:r w:rsidR="00FA5604">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723B49">
      <w:tc>
        <w:tcPr>
          <w:tcW w:w="8440" w:type="dxa"/>
        </w:tcPr>
        <w:p w:rsidR="00723B49" w:rsidRDefault="00E77E73">
          <w:pPr>
            <w:pStyle w:val="PURHeaderText"/>
          </w:pPr>
          <w:r>
            <w:t>Condizioni per i Prodotti dei Contratti Multilicenza Microsoft (Italiano, novembre 2015)</w:t>
          </w:r>
        </w:p>
      </w:tc>
      <w:tc>
        <w:tcPr>
          <w:tcW w:w="3680" w:type="dxa"/>
        </w:tcPr>
        <w:p w:rsidR="00723B49" w:rsidRDefault="00E77E73">
          <w:pPr>
            <w:pStyle w:val="PURHeaderText"/>
            <w:jc w:val="right"/>
          </w:pPr>
          <w:r>
            <w:fldChar w:fldCharType="begin"/>
          </w:r>
          <w:r>
            <w:instrText xml:space="preserve"> PAGE \* MERGEFORMAT </w:instrText>
          </w:r>
          <w:r>
            <w:fldChar w:fldCharType="separate"/>
          </w:r>
          <w:r w:rsidR="00F063CF">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723B49">
      <w:tc>
        <w:tcPr>
          <w:tcW w:w="8440" w:type="dxa"/>
        </w:tcPr>
        <w:p w:rsidR="00723B49" w:rsidRDefault="00E77E73">
          <w:pPr>
            <w:pStyle w:val="PURHeaderText"/>
          </w:pPr>
          <w:r>
            <w:t>Condizioni per i Prodotti dei Contratti Multilicenza Microsoft (Italiano, novembre 2015)</w:t>
          </w:r>
        </w:p>
      </w:tc>
      <w:tc>
        <w:tcPr>
          <w:tcW w:w="3680" w:type="dxa"/>
        </w:tcPr>
        <w:p w:rsidR="00723B49" w:rsidRDefault="00E77E73">
          <w:pPr>
            <w:pStyle w:val="PURHeaderText"/>
            <w:jc w:val="right"/>
          </w:pPr>
          <w:r>
            <w:fldChar w:fldCharType="begin"/>
          </w:r>
          <w:r>
            <w:instrText xml:space="preserve"> PAGE \* MERGEFORMAT </w:instrText>
          </w:r>
          <w:r>
            <w:fldChar w:fldCharType="separate"/>
          </w:r>
          <w:r w:rsidR="00F063CF">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23B49">
      <w:tc>
        <w:tcPr>
          <w:tcW w:w="8440" w:type="dxa"/>
        </w:tcPr>
        <w:p w:rsidR="00723B49" w:rsidRDefault="00E77E73">
          <w:pPr>
            <w:pStyle w:val="PURHeaderText"/>
          </w:pPr>
          <w:r>
            <w:t>Condizioni per i Prodotti dei Contratti Multilicenza Microsoft (Italiano, novembre 2015)</w:t>
          </w:r>
        </w:p>
      </w:tc>
      <w:tc>
        <w:tcPr>
          <w:tcW w:w="3680" w:type="dxa"/>
        </w:tcPr>
        <w:p w:rsidR="00723B49" w:rsidRDefault="00E77E7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86BE6"/>
    <w:multiLevelType w:val="multilevel"/>
    <w:tmpl w:val="5972F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A029D"/>
    <w:multiLevelType w:val="multilevel"/>
    <w:tmpl w:val="ECA65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50ACA"/>
    <w:multiLevelType w:val="multilevel"/>
    <w:tmpl w:val="38CC4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56487"/>
    <w:multiLevelType w:val="multilevel"/>
    <w:tmpl w:val="D0DE7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2329C"/>
    <w:multiLevelType w:val="multilevel"/>
    <w:tmpl w:val="71FADF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45443B"/>
    <w:multiLevelType w:val="multilevel"/>
    <w:tmpl w:val="B1C428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794D98"/>
    <w:multiLevelType w:val="multilevel"/>
    <w:tmpl w:val="020020F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5853DBF"/>
    <w:multiLevelType w:val="multilevel"/>
    <w:tmpl w:val="FA867F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DB7F62"/>
    <w:multiLevelType w:val="multilevel"/>
    <w:tmpl w:val="61465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051AD8"/>
    <w:multiLevelType w:val="multilevel"/>
    <w:tmpl w:val="2348DF8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98670A"/>
    <w:multiLevelType w:val="multilevel"/>
    <w:tmpl w:val="5538DFA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AB7651E"/>
    <w:multiLevelType w:val="multilevel"/>
    <w:tmpl w:val="DE726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D804FB"/>
    <w:multiLevelType w:val="multilevel"/>
    <w:tmpl w:val="81680B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3D11DA3"/>
    <w:multiLevelType w:val="multilevel"/>
    <w:tmpl w:val="7C32F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4B119CA"/>
    <w:multiLevelType w:val="multilevel"/>
    <w:tmpl w:val="38BCF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A447CF1"/>
    <w:multiLevelType w:val="multilevel"/>
    <w:tmpl w:val="FF089B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04138BC"/>
    <w:multiLevelType w:val="multilevel"/>
    <w:tmpl w:val="97B452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1FA4BEC"/>
    <w:multiLevelType w:val="multilevel"/>
    <w:tmpl w:val="BBD8E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3B12C10"/>
    <w:multiLevelType w:val="multilevel"/>
    <w:tmpl w:val="574EBD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4221975"/>
    <w:multiLevelType w:val="multilevel"/>
    <w:tmpl w:val="BDCE42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4B17BB"/>
    <w:multiLevelType w:val="multilevel"/>
    <w:tmpl w:val="1FB26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7001AE9"/>
    <w:multiLevelType w:val="multilevel"/>
    <w:tmpl w:val="05AE4F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5124CC"/>
    <w:multiLevelType w:val="multilevel"/>
    <w:tmpl w:val="D674B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3070CF"/>
    <w:multiLevelType w:val="multilevel"/>
    <w:tmpl w:val="2884D4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6B2E80"/>
    <w:multiLevelType w:val="multilevel"/>
    <w:tmpl w:val="2EFAB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D3D73AD"/>
    <w:multiLevelType w:val="multilevel"/>
    <w:tmpl w:val="ED02E8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F827D01"/>
    <w:multiLevelType w:val="multilevel"/>
    <w:tmpl w:val="E034D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0796583"/>
    <w:multiLevelType w:val="multilevel"/>
    <w:tmpl w:val="625858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DF3CE6"/>
    <w:multiLevelType w:val="multilevel"/>
    <w:tmpl w:val="1E08A1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794D32"/>
    <w:multiLevelType w:val="multilevel"/>
    <w:tmpl w:val="56C67C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B46639C"/>
    <w:multiLevelType w:val="multilevel"/>
    <w:tmpl w:val="2B1884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56372F"/>
    <w:multiLevelType w:val="multilevel"/>
    <w:tmpl w:val="77D0F9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9C6CA2"/>
    <w:multiLevelType w:val="multilevel"/>
    <w:tmpl w:val="8CD8A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016446"/>
    <w:multiLevelType w:val="multilevel"/>
    <w:tmpl w:val="41523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380F95"/>
    <w:multiLevelType w:val="multilevel"/>
    <w:tmpl w:val="11600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B145EA"/>
    <w:multiLevelType w:val="multilevel"/>
    <w:tmpl w:val="C228FA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4F350C"/>
    <w:multiLevelType w:val="multilevel"/>
    <w:tmpl w:val="71DC7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721569"/>
    <w:multiLevelType w:val="multilevel"/>
    <w:tmpl w:val="2CDC73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8D21A3"/>
    <w:multiLevelType w:val="multilevel"/>
    <w:tmpl w:val="3850A6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D14AFA"/>
    <w:multiLevelType w:val="multilevel"/>
    <w:tmpl w:val="5DB0A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0C6CD8"/>
    <w:multiLevelType w:val="multilevel"/>
    <w:tmpl w:val="D88ADE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6D444A"/>
    <w:multiLevelType w:val="multilevel"/>
    <w:tmpl w:val="01A0CA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F649FB"/>
    <w:multiLevelType w:val="multilevel"/>
    <w:tmpl w:val="CB562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2D0100"/>
    <w:multiLevelType w:val="multilevel"/>
    <w:tmpl w:val="FC04ED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01545B"/>
    <w:multiLevelType w:val="multilevel"/>
    <w:tmpl w:val="C6EE4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4628FF"/>
    <w:multiLevelType w:val="multilevel"/>
    <w:tmpl w:val="0FD47E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6273FC"/>
    <w:multiLevelType w:val="multilevel"/>
    <w:tmpl w:val="AEAA56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E16D06"/>
    <w:multiLevelType w:val="multilevel"/>
    <w:tmpl w:val="BC30F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322CD2"/>
    <w:multiLevelType w:val="multilevel"/>
    <w:tmpl w:val="63FE6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F73B2B"/>
    <w:multiLevelType w:val="multilevel"/>
    <w:tmpl w:val="5E6A9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5"/>
  </w:num>
  <w:num w:numId="4">
    <w:abstractNumId w:val="30"/>
  </w:num>
  <w:num w:numId="5">
    <w:abstractNumId w:val="0"/>
  </w:num>
  <w:num w:numId="6">
    <w:abstractNumId w:val="31"/>
  </w:num>
  <w:num w:numId="7">
    <w:abstractNumId w:val="32"/>
  </w:num>
  <w:num w:numId="8">
    <w:abstractNumId w:val="40"/>
  </w:num>
  <w:num w:numId="9">
    <w:abstractNumId w:val="8"/>
  </w:num>
  <w:num w:numId="10">
    <w:abstractNumId w:val="16"/>
  </w:num>
  <w:num w:numId="11">
    <w:abstractNumId w:val="14"/>
  </w:num>
  <w:num w:numId="12">
    <w:abstractNumId w:val="7"/>
  </w:num>
  <w:num w:numId="13">
    <w:abstractNumId w:val="33"/>
  </w:num>
  <w:num w:numId="14">
    <w:abstractNumId w:val="2"/>
  </w:num>
  <w:num w:numId="15">
    <w:abstractNumId w:val="24"/>
  </w:num>
  <w:num w:numId="16">
    <w:abstractNumId w:val="19"/>
  </w:num>
  <w:num w:numId="17">
    <w:abstractNumId w:val="39"/>
  </w:num>
  <w:num w:numId="18">
    <w:abstractNumId w:val="21"/>
  </w:num>
  <w:num w:numId="19">
    <w:abstractNumId w:val="36"/>
  </w:num>
  <w:num w:numId="20">
    <w:abstractNumId w:val="35"/>
  </w:num>
  <w:num w:numId="21">
    <w:abstractNumId w:val="46"/>
  </w:num>
  <w:num w:numId="22">
    <w:abstractNumId w:val="51"/>
  </w:num>
  <w:num w:numId="23">
    <w:abstractNumId w:val="10"/>
  </w:num>
  <w:num w:numId="24">
    <w:abstractNumId w:val="15"/>
  </w:num>
  <w:num w:numId="25">
    <w:abstractNumId w:val="22"/>
  </w:num>
  <w:num w:numId="26">
    <w:abstractNumId w:val="17"/>
  </w:num>
  <w:num w:numId="27">
    <w:abstractNumId w:val="26"/>
  </w:num>
  <w:num w:numId="28">
    <w:abstractNumId w:val="49"/>
  </w:num>
  <w:num w:numId="29">
    <w:abstractNumId w:val="50"/>
  </w:num>
  <w:num w:numId="30">
    <w:abstractNumId w:val="13"/>
  </w:num>
  <w:num w:numId="31">
    <w:abstractNumId w:val="47"/>
  </w:num>
  <w:num w:numId="32">
    <w:abstractNumId w:val="20"/>
  </w:num>
  <w:num w:numId="33">
    <w:abstractNumId w:val="9"/>
  </w:num>
  <w:num w:numId="34">
    <w:abstractNumId w:val="3"/>
  </w:num>
  <w:num w:numId="35">
    <w:abstractNumId w:val="38"/>
  </w:num>
  <w:num w:numId="36">
    <w:abstractNumId w:val="18"/>
  </w:num>
  <w:num w:numId="37">
    <w:abstractNumId w:val="34"/>
  </w:num>
  <w:num w:numId="38">
    <w:abstractNumId w:val="28"/>
  </w:num>
  <w:num w:numId="39">
    <w:abstractNumId w:val="45"/>
  </w:num>
  <w:num w:numId="40">
    <w:abstractNumId w:val="12"/>
  </w:num>
  <w:num w:numId="41">
    <w:abstractNumId w:val="11"/>
  </w:num>
  <w:num w:numId="42">
    <w:abstractNumId w:val="43"/>
  </w:num>
  <w:num w:numId="43">
    <w:abstractNumId w:val="29"/>
  </w:num>
  <w:num w:numId="44">
    <w:abstractNumId w:val="48"/>
  </w:num>
  <w:num w:numId="45">
    <w:abstractNumId w:val="37"/>
  </w:num>
  <w:num w:numId="46">
    <w:abstractNumId w:val="23"/>
  </w:num>
  <w:num w:numId="47">
    <w:abstractNumId w:val="41"/>
  </w:num>
  <w:num w:numId="48">
    <w:abstractNumId w:val="1"/>
  </w:num>
  <w:num w:numId="49">
    <w:abstractNumId w:val="42"/>
  </w:num>
  <w:num w:numId="50">
    <w:abstractNumId w:val="4"/>
  </w:num>
  <w:num w:numId="51">
    <w:abstractNumId w:val="44"/>
  </w:num>
  <w:num w:numId="52">
    <w:abstractNumId w:val="6"/>
  </w:num>
  <w:num w:numId="5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7nysNtzR6jCJbr8xQ2kEaXEtef/xeTM33pIk5DAuGPvpMBN/uKxaZOHpFSw8M2lBGC7NPInnagHN5+QDrtCnQ==" w:salt="e0H1saQ04N4vlWIkQ96Qg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2"/>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54EE"/>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3B49"/>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77E73"/>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3CF"/>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5604"/>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3CD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F9C2B1-B573-4E4C-B1BB-348B1690FB0D}">
  <ds:schemaRefs>
    <ds:schemaRef ds:uri="http://schemas.openxmlformats.org/officeDocument/2006/bibliography"/>
  </ds:schemaRefs>
</ds:datastoreItem>
</file>

<file path=customXml/itemProps2.xml><?xml version="1.0" encoding="utf-8"?>
<ds:datastoreItem xmlns:ds="http://schemas.openxmlformats.org/officeDocument/2006/customXml" ds:itemID="{C42EF71B-72ED-427C-A31C-17646BEFF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105615</Words>
  <Characters>602010</Characters>
  <Application>Microsoft Office Word</Application>
  <DocSecurity>8</DocSecurity>
  <Lines>5016</Lines>
  <Paragraphs>1412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2015-10-28T16:21:00Z</dcterms:created>
  <dcterms:modified xsi:type="dcterms:W3CDTF">2015-10-28T16:21:00Z</dcterms:modified>
</cp:coreProperties>
</file>