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761CD" w:rsidRDefault="008761CD" w:rsidP="00B575D2">
      <w:pPr>
        <w:pStyle w:val="PURHeading7"/>
      </w:pPr>
    </w:p>
    <w:p w:rsidR="00DB7A4F" w:rsidRDefault="00DB7A4F">
      <w:pPr>
        <w:pStyle w:val="PURBody"/>
        <w:shd w:val="clear" w:color="auto" w:fill="00188F"/>
        <w:tabs>
          <w:tab w:val="clear" w:pos="360"/>
        </w:tabs>
        <w:ind w:right="7920" w:firstLine="360"/>
        <w:rPr>
          <w:color w:val="FFFFFF"/>
          <w:sz w:val="6"/>
          <w:szCs w:val="6"/>
        </w:rPr>
      </w:pPr>
    </w:p>
    <w:p w:rsidR="00DB7A4F" w:rsidRPr="008B264E" w:rsidRDefault="00F83EFD">
      <w:pPr>
        <w:pStyle w:val="PURBody"/>
        <w:shd w:val="clear" w:color="auto" w:fill="00188F"/>
        <w:tabs>
          <w:tab w:val="clear" w:pos="360"/>
        </w:tabs>
        <w:spacing w:after="0" w:line="230" w:lineRule="auto"/>
        <w:ind w:right="7920" w:firstLine="360"/>
        <w:rPr>
          <w:color w:val="FFFFFF" w:themeColor="background1"/>
          <w:sz w:val="32"/>
          <w:szCs w:val="32"/>
          <w:lang w:val="pt-BR"/>
        </w:rPr>
      </w:pPr>
      <w:r w:rsidRPr="008B264E">
        <w:rPr>
          <w:color w:val="FFFFFF" w:themeColor="background1"/>
          <w:sz w:val="32"/>
          <w:szCs w:val="32"/>
          <w:lang w:val="pt-BR"/>
        </w:rPr>
        <w:t>Contratti</w:t>
      </w:r>
    </w:p>
    <w:p w:rsidR="00DB7A4F" w:rsidRPr="008B264E" w:rsidRDefault="00F83EFD">
      <w:pPr>
        <w:pStyle w:val="PURBody"/>
        <w:shd w:val="clear" w:color="auto" w:fill="00188F"/>
        <w:tabs>
          <w:tab w:val="clear" w:pos="360"/>
        </w:tabs>
        <w:spacing w:after="0" w:line="230" w:lineRule="auto"/>
        <w:ind w:right="7920" w:firstLine="360"/>
        <w:rPr>
          <w:color w:val="FFFFFF" w:themeColor="background1"/>
          <w:sz w:val="32"/>
          <w:szCs w:val="32"/>
          <w:lang w:val="pt-BR"/>
        </w:rPr>
      </w:pPr>
      <w:r w:rsidRPr="008B264E">
        <w:rPr>
          <w:color w:val="FFFFFF" w:themeColor="background1"/>
          <w:sz w:val="32"/>
          <w:szCs w:val="32"/>
          <w:lang w:val="pt-BR"/>
        </w:rPr>
        <w:t>Multilicenza</w:t>
      </w:r>
    </w:p>
    <w:p w:rsidR="00DB7A4F" w:rsidRPr="008B264E" w:rsidRDefault="00DB7A4F">
      <w:pPr>
        <w:pStyle w:val="PURBody"/>
        <w:shd w:val="clear" w:color="auto" w:fill="00188F"/>
        <w:tabs>
          <w:tab w:val="clear" w:pos="360"/>
        </w:tabs>
        <w:spacing w:after="0"/>
        <w:ind w:right="7920" w:firstLine="360"/>
        <w:rPr>
          <w:color w:val="FFFFFF" w:themeColor="background1"/>
          <w:szCs w:val="18"/>
          <w:lang w:val="pt-BR"/>
        </w:rPr>
      </w:pPr>
    </w:p>
    <w:p w:rsidR="00DB7A4F" w:rsidRPr="008B264E" w:rsidRDefault="00DB7A4F">
      <w:pPr>
        <w:pStyle w:val="PURBody"/>
        <w:shd w:val="clear" w:color="auto" w:fill="00188F"/>
        <w:tabs>
          <w:tab w:val="clear" w:pos="360"/>
        </w:tabs>
        <w:spacing w:after="0"/>
        <w:ind w:right="7920" w:firstLine="360"/>
        <w:rPr>
          <w:color w:val="FFFFFF" w:themeColor="background1"/>
          <w:szCs w:val="18"/>
          <w:lang w:val="pt-BR"/>
        </w:rPr>
      </w:pPr>
    </w:p>
    <w:p w:rsidR="00DB7A4F" w:rsidRPr="008B264E" w:rsidRDefault="00DB7A4F">
      <w:pPr>
        <w:pStyle w:val="PURBody"/>
        <w:shd w:val="clear" w:color="auto" w:fill="00188F"/>
        <w:tabs>
          <w:tab w:val="clear" w:pos="360"/>
        </w:tabs>
        <w:spacing w:after="0"/>
        <w:ind w:right="7920" w:firstLine="360"/>
        <w:rPr>
          <w:color w:val="FFFFFF" w:themeColor="background1"/>
          <w:szCs w:val="18"/>
          <w:lang w:val="pt-BR"/>
        </w:rPr>
      </w:pPr>
    </w:p>
    <w:p w:rsidR="00DB7A4F" w:rsidRPr="008B264E" w:rsidRDefault="00DB7A4F">
      <w:pPr>
        <w:pStyle w:val="PURBody"/>
        <w:shd w:val="clear" w:color="auto" w:fill="00188F"/>
        <w:tabs>
          <w:tab w:val="clear" w:pos="360"/>
        </w:tabs>
        <w:spacing w:after="0"/>
        <w:ind w:right="7920" w:firstLine="360"/>
        <w:rPr>
          <w:color w:val="FFFFFF" w:themeColor="background1"/>
          <w:szCs w:val="18"/>
          <w:lang w:val="pt-BR"/>
        </w:rPr>
      </w:pPr>
    </w:p>
    <w:p w:rsidR="00DB7A4F" w:rsidRPr="008B264E" w:rsidRDefault="00DB7A4F">
      <w:pPr>
        <w:pStyle w:val="PURBody"/>
        <w:shd w:val="clear" w:color="auto" w:fill="00188F"/>
        <w:tabs>
          <w:tab w:val="clear" w:pos="360"/>
        </w:tabs>
        <w:spacing w:after="0"/>
        <w:ind w:right="7920" w:firstLine="360"/>
        <w:rPr>
          <w:color w:val="FFFFFF" w:themeColor="background1"/>
          <w:szCs w:val="18"/>
          <w:lang w:val="pt-BR"/>
        </w:rPr>
      </w:pPr>
    </w:p>
    <w:p w:rsidR="00DB7A4F" w:rsidRPr="008B264E" w:rsidRDefault="00DB7A4F">
      <w:pPr>
        <w:pStyle w:val="PURBody"/>
        <w:shd w:val="clear" w:color="auto" w:fill="0072C6"/>
        <w:tabs>
          <w:tab w:val="clear" w:pos="360"/>
        </w:tabs>
        <w:ind w:right="1800" w:firstLine="360"/>
        <w:rPr>
          <w:sz w:val="72"/>
          <w:szCs w:val="72"/>
          <w:lang w:val="pt-BR"/>
        </w:rPr>
      </w:pPr>
    </w:p>
    <w:p w:rsidR="00DB7A4F" w:rsidRPr="008B264E" w:rsidRDefault="00DB7A4F">
      <w:pPr>
        <w:pStyle w:val="PURBody"/>
        <w:shd w:val="clear" w:color="auto" w:fill="0072C6"/>
        <w:tabs>
          <w:tab w:val="clear" w:pos="360"/>
          <w:tab w:val="left" w:pos="180"/>
        </w:tabs>
        <w:ind w:right="1800" w:firstLine="360"/>
        <w:rPr>
          <w:color w:val="FFFFFF" w:themeColor="background1"/>
          <w:sz w:val="72"/>
          <w:szCs w:val="72"/>
          <w:lang w:val="pt-BR"/>
        </w:rPr>
      </w:pPr>
    </w:p>
    <w:p w:rsidR="00DB7A4F" w:rsidRPr="008B264E" w:rsidRDefault="00F83EFD">
      <w:pPr>
        <w:pStyle w:val="PURBody"/>
        <w:shd w:val="clear" w:color="auto" w:fill="0072C6"/>
        <w:tabs>
          <w:tab w:val="clear" w:pos="360"/>
        </w:tabs>
        <w:spacing w:after="0" w:line="230" w:lineRule="auto"/>
        <w:ind w:right="1800" w:firstLine="360"/>
        <w:rPr>
          <w:color w:val="FFFFFF" w:themeColor="background1"/>
          <w:sz w:val="96"/>
          <w:szCs w:val="96"/>
          <w:lang w:val="pt-BR"/>
        </w:rPr>
      </w:pPr>
      <w:r w:rsidRPr="008B264E">
        <w:rPr>
          <w:color w:val="FFFFFF" w:themeColor="background1"/>
          <w:sz w:val="96"/>
          <w:szCs w:val="96"/>
          <w:lang w:val="pt-BR"/>
        </w:rPr>
        <w:t>Condizioni relative ai Prodotti</w:t>
      </w:r>
    </w:p>
    <w:p w:rsidR="00DB7A4F" w:rsidRDefault="00F83EFD">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ottobre 2018</w:t>
      </w:r>
    </w:p>
    <w:p w:rsidR="00DB7A4F" w:rsidRDefault="00DB7A4F">
      <w:pPr>
        <w:pStyle w:val="PURBody"/>
        <w:shd w:val="clear" w:color="auto" w:fill="0072C6"/>
        <w:tabs>
          <w:tab w:val="clear" w:pos="360"/>
        </w:tabs>
        <w:spacing w:after="0" w:line="230" w:lineRule="auto"/>
        <w:ind w:right="1800" w:firstLine="360"/>
        <w:rPr>
          <w:color w:val="FFFFFF" w:themeColor="background1"/>
          <w:sz w:val="96"/>
          <w:szCs w:val="96"/>
        </w:rPr>
      </w:pPr>
    </w:p>
    <w:p w:rsidR="00DB7A4F" w:rsidRDefault="00F83EFD">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DB7A4F" w:rsidRDefault="00DB7A4F">
      <w:pPr>
        <w:sectPr w:rsidR="00DB7A4F">
          <w:footerReference w:type="default" r:id="rId10"/>
          <w:type w:val="continuous"/>
          <w:pgSz w:w="12240" w:h="15840" w:code="1"/>
          <w:pgMar w:top="1170" w:right="720" w:bottom="720" w:left="720" w:header="432" w:footer="288" w:gutter="0"/>
          <w:cols w:space="360"/>
        </w:sectPr>
      </w:pPr>
    </w:p>
    <w:p w:rsidR="00DB7A4F" w:rsidRDefault="00F83EFD">
      <w:pPr>
        <w:pStyle w:val="ProductList-SectionHeading"/>
        <w:pageBreakBefore/>
      </w:pPr>
      <w:bookmarkStart w:id="0" w:name="_Sec842"/>
      <w:r>
        <w:lastRenderedPageBreak/>
        <w:t>Sommario</w:t>
      </w:r>
    </w:p>
    <w:p w:rsidR="00DB7A4F" w:rsidRDefault="00DB7A4F">
      <w:pPr>
        <w:pStyle w:val="ProductList-Body"/>
      </w:pPr>
    </w:p>
    <w:p w:rsidR="00DB7A4F" w:rsidRDefault="00DB7A4F">
      <w:pPr>
        <w:sectPr w:rsidR="00DB7A4F">
          <w:headerReference w:type="default" r:id="rId11"/>
          <w:footerReference w:type="default" r:id="rId12"/>
          <w:type w:val="continuous"/>
          <w:pgSz w:w="12240" w:h="15840" w:code="1"/>
          <w:pgMar w:top="1170" w:right="720" w:bottom="1620" w:left="720" w:header="432" w:footer="288" w:gutter="0"/>
          <w:cols w:space="360"/>
        </w:sectPr>
      </w:pPr>
    </w:p>
    <w:p w:rsidR="008B264E" w:rsidRDefault="00F83EFD">
      <w:pPr>
        <w:pStyle w:val="TOC1"/>
        <w:rPr>
          <w:rFonts w:eastAsiaTheme="minorEastAsia"/>
          <w:b w:val="0"/>
          <w:caps w:val="0"/>
          <w:noProof/>
          <w:sz w:val="22"/>
          <w:szCs w:val="22"/>
        </w:rPr>
      </w:pPr>
      <w:r>
        <w:fldChar w:fldCharType="begin"/>
      </w:r>
      <w:r>
        <w:instrText xml:space="preserve"> TOC \h \f \l 1-3 </w:instrText>
      </w:r>
      <w:r>
        <w:fldChar w:fldCharType="separate"/>
      </w:r>
      <w:hyperlink w:anchor="_Toc526084693" w:history="1">
        <w:r w:rsidR="008B264E" w:rsidRPr="00D83DFD">
          <w:rPr>
            <w:rStyle w:val="Hyperlink"/>
            <w:noProof/>
          </w:rPr>
          <w:t>Introduzione</w:t>
        </w:r>
        <w:r w:rsidR="008B264E">
          <w:rPr>
            <w:noProof/>
          </w:rPr>
          <w:tab/>
        </w:r>
        <w:r w:rsidR="008B264E">
          <w:rPr>
            <w:noProof/>
          </w:rPr>
          <w:fldChar w:fldCharType="begin"/>
        </w:r>
        <w:r w:rsidR="008B264E">
          <w:rPr>
            <w:noProof/>
          </w:rPr>
          <w:instrText xml:space="preserve"> PAGEREF _Toc526084693 \h </w:instrText>
        </w:r>
        <w:r w:rsidR="008B264E">
          <w:rPr>
            <w:noProof/>
          </w:rPr>
        </w:r>
        <w:r w:rsidR="008B264E">
          <w:rPr>
            <w:noProof/>
          </w:rPr>
          <w:fldChar w:fldCharType="separate"/>
        </w:r>
        <w:r w:rsidR="008B264E">
          <w:rPr>
            <w:noProof/>
          </w:rPr>
          <w:t>4</w:t>
        </w:r>
        <w:r w:rsidR="008B264E">
          <w:rPr>
            <w:noProof/>
          </w:rPr>
          <w:fldChar w:fldCharType="end"/>
        </w:r>
      </w:hyperlink>
    </w:p>
    <w:p w:rsidR="008B264E" w:rsidRDefault="008B264E">
      <w:pPr>
        <w:pStyle w:val="TOC2"/>
        <w:rPr>
          <w:rFonts w:eastAsiaTheme="minorEastAsia"/>
          <w:smallCaps w:val="0"/>
          <w:sz w:val="22"/>
        </w:rPr>
      </w:pPr>
      <w:hyperlink w:anchor="_Toc526084694" w:history="1">
        <w:r w:rsidRPr="00D83DFD">
          <w:rPr>
            <w:rStyle w:val="Hyperlink"/>
          </w:rPr>
          <w:t>Informazioni sul presente Documento</w:t>
        </w:r>
        <w:r>
          <w:tab/>
        </w:r>
        <w:r>
          <w:fldChar w:fldCharType="begin"/>
        </w:r>
        <w:r>
          <w:instrText xml:space="preserve"> PAGEREF _Toc526084694 \h </w:instrText>
        </w:r>
        <w:r>
          <w:fldChar w:fldCharType="separate"/>
        </w:r>
        <w:r>
          <w:t>4</w:t>
        </w:r>
        <w:r>
          <w:fldChar w:fldCharType="end"/>
        </w:r>
      </w:hyperlink>
    </w:p>
    <w:p w:rsidR="008B264E" w:rsidRDefault="008B264E">
      <w:pPr>
        <w:pStyle w:val="TOC2"/>
        <w:rPr>
          <w:rFonts w:eastAsiaTheme="minorEastAsia"/>
          <w:smallCaps w:val="0"/>
          <w:sz w:val="22"/>
        </w:rPr>
      </w:pPr>
      <w:hyperlink w:anchor="_Toc526084695" w:history="1">
        <w:r w:rsidRPr="00D83DFD">
          <w:rPr>
            <w:rStyle w:val="Hyperlink"/>
          </w:rPr>
          <w:t>Contenuto del presente Documento</w:t>
        </w:r>
        <w:r>
          <w:tab/>
        </w:r>
        <w:r>
          <w:fldChar w:fldCharType="begin"/>
        </w:r>
        <w:r>
          <w:instrText xml:space="preserve"> PAGEREF _Toc526084695 \h </w:instrText>
        </w:r>
        <w:r>
          <w:fldChar w:fldCharType="separate"/>
        </w:r>
        <w:r>
          <w:t>4</w:t>
        </w:r>
        <w:r>
          <w:fldChar w:fldCharType="end"/>
        </w:r>
      </w:hyperlink>
    </w:p>
    <w:p w:rsidR="008B264E" w:rsidRDefault="008B264E">
      <w:pPr>
        <w:pStyle w:val="TOC2"/>
        <w:rPr>
          <w:rFonts w:eastAsiaTheme="minorEastAsia"/>
          <w:smallCaps w:val="0"/>
          <w:sz w:val="22"/>
        </w:rPr>
      </w:pPr>
      <w:hyperlink w:anchor="_Toc526084696" w:history="1">
        <w:r w:rsidRPr="00D83DFD">
          <w:rPr>
            <w:rStyle w:val="Hyperlink"/>
          </w:rPr>
          <w:t>Come spostarsi nella sezione Note del Prodotto</w:t>
        </w:r>
        <w:r>
          <w:tab/>
        </w:r>
        <w:r>
          <w:fldChar w:fldCharType="begin"/>
        </w:r>
        <w:r>
          <w:instrText xml:space="preserve"> PAGEREF _Toc526084696 \h </w:instrText>
        </w:r>
        <w:r>
          <w:fldChar w:fldCharType="separate"/>
        </w:r>
        <w:r>
          <w:t>4</w:t>
        </w:r>
        <w:r>
          <w:fldChar w:fldCharType="end"/>
        </w:r>
      </w:hyperlink>
    </w:p>
    <w:p w:rsidR="008B264E" w:rsidRDefault="008B264E">
      <w:pPr>
        <w:pStyle w:val="TOC2"/>
        <w:rPr>
          <w:rFonts w:eastAsiaTheme="minorEastAsia"/>
          <w:smallCaps w:val="0"/>
          <w:sz w:val="22"/>
        </w:rPr>
      </w:pPr>
      <w:hyperlink w:anchor="_Toc526084697" w:history="1">
        <w:r w:rsidRPr="00D83DFD">
          <w:rPr>
            <w:rStyle w:val="Hyperlink"/>
          </w:rPr>
          <w:t>Chiarimenti e Riepilogo delle Modifiche Apportate al presente Documento</w:t>
        </w:r>
        <w:r>
          <w:tab/>
        </w:r>
        <w:r>
          <w:fldChar w:fldCharType="begin"/>
        </w:r>
        <w:r>
          <w:instrText xml:space="preserve"> PAGEREF _Toc526084697 \h </w:instrText>
        </w:r>
        <w:r>
          <w:fldChar w:fldCharType="separate"/>
        </w:r>
        <w:r>
          <w:t>5</w:t>
        </w:r>
        <w:r>
          <w:fldChar w:fldCharType="end"/>
        </w:r>
      </w:hyperlink>
    </w:p>
    <w:p w:rsidR="008B264E" w:rsidRDefault="008B264E">
      <w:pPr>
        <w:pStyle w:val="TOC1"/>
        <w:rPr>
          <w:rFonts w:eastAsiaTheme="minorEastAsia"/>
          <w:b w:val="0"/>
          <w:caps w:val="0"/>
          <w:noProof/>
          <w:sz w:val="22"/>
          <w:szCs w:val="22"/>
        </w:rPr>
      </w:pPr>
      <w:hyperlink w:anchor="_Toc526084698" w:history="1">
        <w:r w:rsidRPr="00D83DFD">
          <w:rPr>
            <w:rStyle w:val="Hyperlink"/>
            <w:noProof/>
          </w:rPr>
          <w:t>Condizioni di Licenza</w:t>
        </w:r>
        <w:r>
          <w:rPr>
            <w:noProof/>
          </w:rPr>
          <w:tab/>
        </w:r>
        <w:r>
          <w:rPr>
            <w:noProof/>
          </w:rPr>
          <w:fldChar w:fldCharType="begin"/>
        </w:r>
        <w:r>
          <w:rPr>
            <w:noProof/>
          </w:rPr>
          <w:instrText xml:space="preserve"> PAGEREF _Toc526084698 \h </w:instrText>
        </w:r>
        <w:r>
          <w:rPr>
            <w:noProof/>
          </w:rPr>
        </w:r>
        <w:r>
          <w:rPr>
            <w:noProof/>
          </w:rPr>
          <w:fldChar w:fldCharType="separate"/>
        </w:r>
        <w:r>
          <w:rPr>
            <w:noProof/>
          </w:rPr>
          <w:t>7</w:t>
        </w:r>
        <w:r>
          <w:rPr>
            <w:noProof/>
          </w:rPr>
          <w:fldChar w:fldCharType="end"/>
        </w:r>
      </w:hyperlink>
    </w:p>
    <w:p w:rsidR="008B264E" w:rsidRDefault="008B264E">
      <w:pPr>
        <w:pStyle w:val="TOC2"/>
        <w:rPr>
          <w:rFonts w:eastAsiaTheme="minorEastAsia"/>
          <w:smallCaps w:val="0"/>
          <w:sz w:val="22"/>
        </w:rPr>
      </w:pPr>
      <w:hyperlink w:anchor="_Toc526084699" w:history="1">
        <w:r w:rsidRPr="00D83DFD">
          <w:rPr>
            <w:rStyle w:val="Hyperlink"/>
          </w:rPr>
          <w:t>Condizioni Universali di Licenza</w:t>
        </w:r>
        <w:r>
          <w:tab/>
        </w:r>
        <w:r>
          <w:fldChar w:fldCharType="begin"/>
        </w:r>
        <w:r>
          <w:instrText xml:space="preserve"> PAGEREF _Toc526084699 \h </w:instrText>
        </w:r>
        <w:r>
          <w:fldChar w:fldCharType="separate"/>
        </w:r>
        <w:r>
          <w:t>7</w:t>
        </w:r>
        <w:r>
          <w:fldChar w:fldCharType="end"/>
        </w:r>
      </w:hyperlink>
    </w:p>
    <w:p w:rsidR="008B264E" w:rsidRDefault="008B264E">
      <w:pPr>
        <w:pStyle w:val="TOC2"/>
        <w:rPr>
          <w:rFonts w:eastAsiaTheme="minorEastAsia"/>
          <w:smallCaps w:val="0"/>
          <w:sz w:val="22"/>
        </w:rPr>
      </w:pPr>
      <w:hyperlink w:anchor="_Toc526084700" w:history="1">
        <w:r w:rsidRPr="00D83DFD">
          <w:rPr>
            <w:rStyle w:val="Hyperlink"/>
          </w:rPr>
          <w:t>Condizioni per il Modello di Licenza</w:t>
        </w:r>
        <w:r>
          <w:tab/>
        </w:r>
        <w:r>
          <w:fldChar w:fldCharType="begin"/>
        </w:r>
        <w:r>
          <w:instrText xml:space="preserve"> PAGEREF _Toc526084700 \h </w:instrText>
        </w:r>
        <w:r>
          <w:fldChar w:fldCharType="separate"/>
        </w:r>
        <w:r>
          <w:t>10</w:t>
        </w:r>
        <w:r>
          <w:fldChar w:fldCharType="end"/>
        </w:r>
      </w:hyperlink>
    </w:p>
    <w:p w:rsidR="008B264E" w:rsidRDefault="008B264E">
      <w:pPr>
        <w:pStyle w:val="TOC3"/>
        <w:rPr>
          <w:rFonts w:eastAsiaTheme="minorEastAsia"/>
          <w:smallCaps w:val="0"/>
          <w:sz w:val="22"/>
        </w:rPr>
      </w:pPr>
      <w:hyperlink w:anchor="_Toc526084701" w:history="1">
        <w:r w:rsidRPr="00D83DFD">
          <w:rPr>
            <w:rStyle w:val="Hyperlink"/>
          </w:rPr>
          <w:t>Applicativi Desktop</w:t>
        </w:r>
        <w:r>
          <w:tab/>
        </w:r>
        <w:r>
          <w:fldChar w:fldCharType="begin"/>
        </w:r>
        <w:r>
          <w:instrText xml:space="preserve"> PAGEREF _Toc526084701 \h </w:instrText>
        </w:r>
        <w:r>
          <w:fldChar w:fldCharType="separate"/>
        </w:r>
        <w:r>
          <w:t>10</w:t>
        </w:r>
        <w:r>
          <w:fldChar w:fldCharType="end"/>
        </w:r>
      </w:hyperlink>
    </w:p>
    <w:p w:rsidR="008B264E" w:rsidRDefault="008B264E">
      <w:pPr>
        <w:pStyle w:val="TOC3"/>
        <w:rPr>
          <w:rFonts w:eastAsiaTheme="minorEastAsia"/>
          <w:smallCaps w:val="0"/>
          <w:sz w:val="22"/>
        </w:rPr>
      </w:pPr>
      <w:hyperlink w:anchor="_Toc526084702" w:history="1">
        <w:r w:rsidRPr="00D83DFD">
          <w:rPr>
            <w:rStyle w:val="Hyperlink"/>
          </w:rPr>
          <w:t>Sistemi Operativi Desktop</w:t>
        </w:r>
        <w:r>
          <w:tab/>
        </w:r>
        <w:r>
          <w:fldChar w:fldCharType="begin"/>
        </w:r>
        <w:r>
          <w:instrText xml:space="preserve"> PAGEREF _Toc526084702 \h </w:instrText>
        </w:r>
        <w:r>
          <w:fldChar w:fldCharType="separate"/>
        </w:r>
        <w:r>
          <w:t>10</w:t>
        </w:r>
        <w:r>
          <w:fldChar w:fldCharType="end"/>
        </w:r>
      </w:hyperlink>
    </w:p>
    <w:p w:rsidR="008B264E" w:rsidRDefault="008B264E">
      <w:pPr>
        <w:pStyle w:val="TOC3"/>
        <w:rPr>
          <w:rFonts w:eastAsiaTheme="minorEastAsia"/>
          <w:smallCaps w:val="0"/>
          <w:sz w:val="22"/>
        </w:rPr>
      </w:pPr>
      <w:hyperlink w:anchor="_Toc526084703" w:history="1">
        <w:r w:rsidRPr="00D83DFD">
          <w:rPr>
            <w:rStyle w:val="Hyperlink"/>
          </w:rPr>
          <w:t>Per Core/CAL</w:t>
        </w:r>
        <w:r>
          <w:tab/>
        </w:r>
        <w:r>
          <w:fldChar w:fldCharType="begin"/>
        </w:r>
        <w:r>
          <w:instrText xml:space="preserve"> PAGEREF _Toc526084703 \h </w:instrText>
        </w:r>
        <w:r>
          <w:fldChar w:fldCharType="separate"/>
        </w:r>
        <w:r>
          <w:t>10</w:t>
        </w:r>
        <w:r>
          <w:fldChar w:fldCharType="end"/>
        </w:r>
      </w:hyperlink>
    </w:p>
    <w:p w:rsidR="008B264E" w:rsidRDefault="008B264E">
      <w:pPr>
        <w:pStyle w:val="TOC3"/>
        <w:rPr>
          <w:rFonts w:eastAsiaTheme="minorEastAsia"/>
          <w:smallCaps w:val="0"/>
          <w:sz w:val="22"/>
        </w:rPr>
      </w:pPr>
      <w:hyperlink w:anchor="_Toc526084704" w:history="1">
        <w:r w:rsidRPr="00D83DFD">
          <w:rPr>
            <w:rStyle w:val="Hyperlink"/>
          </w:rPr>
          <w:t>Server/CAL</w:t>
        </w:r>
        <w:r>
          <w:tab/>
        </w:r>
        <w:r>
          <w:fldChar w:fldCharType="begin"/>
        </w:r>
        <w:r>
          <w:instrText xml:space="preserve"> PAGEREF _Toc526084704 \h </w:instrText>
        </w:r>
        <w:r>
          <w:fldChar w:fldCharType="separate"/>
        </w:r>
        <w:r>
          <w:t>11</w:t>
        </w:r>
        <w:r>
          <w:fldChar w:fldCharType="end"/>
        </w:r>
      </w:hyperlink>
    </w:p>
    <w:p w:rsidR="008B264E" w:rsidRDefault="008B264E">
      <w:pPr>
        <w:pStyle w:val="TOC3"/>
        <w:rPr>
          <w:rFonts w:eastAsiaTheme="minorEastAsia"/>
          <w:smallCaps w:val="0"/>
          <w:sz w:val="22"/>
        </w:rPr>
      </w:pPr>
      <w:hyperlink w:anchor="_Toc526084705" w:history="1">
        <w:r w:rsidRPr="00D83DFD">
          <w:rPr>
            <w:rStyle w:val="Hyperlink"/>
          </w:rPr>
          <w:t>Per Core</w:t>
        </w:r>
        <w:r>
          <w:tab/>
        </w:r>
        <w:r>
          <w:fldChar w:fldCharType="begin"/>
        </w:r>
        <w:r>
          <w:instrText xml:space="preserve"> PAGEREF _Toc526084705 \h </w:instrText>
        </w:r>
        <w:r>
          <w:fldChar w:fldCharType="separate"/>
        </w:r>
        <w:r>
          <w:t>11</w:t>
        </w:r>
        <w:r>
          <w:fldChar w:fldCharType="end"/>
        </w:r>
      </w:hyperlink>
    </w:p>
    <w:p w:rsidR="008B264E" w:rsidRDefault="008B264E">
      <w:pPr>
        <w:pStyle w:val="TOC3"/>
        <w:rPr>
          <w:rFonts w:eastAsiaTheme="minorEastAsia"/>
          <w:smallCaps w:val="0"/>
          <w:sz w:val="22"/>
        </w:rPr>
      </w:pPr>
      <w:hyperlink w:anchor="_Toc526084706" w:history="1">
        <w:r w:rsidRPr="00D83DFD">
          <w:rPr>
            <w:rStyle w:val="Hyperlink"/>
          </w:rPr>
          <w:t>Server di Gestione</w:t>
        </w:r>
        <w:r>
          <w:tab/>
        </w:r>
        <w:r>
          <w:fldChar w:fldCharType="begin"/>
        </w:r>
        <w:r>
          <w:instrText xml:space="preserve"> PAGEREF _Toc526084706 \h </w:instrText>
        </w:r>
        <w:r>
          <w:fldChar w:fldCharType="separate"/>
        </w:r>
        <w:r>
          <w:t>11</w:t>
        </w:r>
        <w:r>
          <w:fldChar w:fldCharType="end"/>
        </w:r>
      </w:hyperlink>
    </w:p>
    <w:p w:rsidR="008B264E" w:rsidRDefault="008B264E">
      <w:pPr>
        <w:pStyle w:val="TOC3"/>
        <w:rPr>
          <w:rFonts w:eastAsiaTheme="minorEastAsia"/>
          <w:smallCaps w:val="0"/>
          <w:sz w:val="22"/>
        </w:rPr>
      </w:pPr>
      <w:hyperlink w:anchor="_Toc526084707" w:history="1">
        <w:r w:rsidRPr="00D83DFD">
          <w:rPr>
            <w:rStyle w:val="Hyperlink"/>
          </w:rPr>
          <w:t>Server Speciali</w:t>
        </w:r>
        <w:r>
          <w:tab/>
        </w:r>
        <w:r>
          <w:fldChar w:fldCharType="begin"/>
        </w:r>
        <w:r>
          <w:instrText xml:space="preserve"> PAGEREF _Toc526084707 \h </w:instrText>
        </w:r>
        <w:r>
          <w:fldChar w:fldCharType="separate"/>
        </w:r>
        <w:r>
          <w:t>12</w:t>
        </w:r>
        <w:r>
          <w:fldChar w:fldCharType="end"/>
        </w:r>
      </w:hyperlink>
    </w:p>
    <w:p w:rsidR="008B264E" w:rsidRDefault="008B264E">
      <w:pPr>
        <w:pStyle w:val="TOC3"/>
        <w:rPr>
          <w:rFonts w:eastAsiaTheme="minorEastAsia"/>
          <w:smallCaps w:val="0"/>
          <w:sz w:val="22"/>
        </w:rPr>
      </w:pPr>
      <w:hyperlink w:anchor="_Toc526084708" w:history="1">
        <w:r w:rsidRPr="00D83DFD">
          <w:rPr>
            <w:rStyle w:val="Hyperlink"/>
          </w:rPr>
          <w:t>Strumenti per Sviluppatori</w:t>
        </w:r>
        <w:r>
          <w:tab/>
        </w:r>
        <w:r>
          <w:fldChar w:fldCharType="begin"/>
        </w:r>
        <w:r>
          <w:instrText xml:space="preserve"> PAGEREF _Toc526084708 \h </w:instrText>
        </w:r>
        <w:r>
          <w:fldChar w:fldCharType="separate"/>
        </w:r>
        <w:r>
          <w:t>12</w:t>
        </w:r>
        <w:r>
          <w:fldChar w:fldCharType="end"/>
        </w:r>
      </w:hyperlink>
    </w:p>
    <w:p w:rsidR="008B264E" w:rsidRDefault="008B264E">
      <w:pPr>
        <w:pStyle w:val="TOC1"/>
        <w:rPr>
          <w:rFonts w:eastAsiaTheme="minorEastAsia"/>
          <w:b w:val="0"/>
          <w:caps w:val="0"/>
          <w:noProof/>
          <w:sz w:val="22"/>
          <w:szCs w:val="22"/>
        </w:rPr>
      </w:pPr>
      <w:hyperlink w:anchor="_Toc526084709" w:history="1">
        <w:r w:rsidRPr="00D83DFD">
          <w:rPr>
            <w:rStyle w:val="Hyperlink"/>
            <w:noProof/>
          </w:rPr>
          <w:t>Software</w:t>
        </w:r>
        <w:r>
          <w:rPr>
            <w:noProof/>
          </w:rPr>
          <w:tab/>
        </w:r>
        <w:r>
          <w:rPr>
            <w:noProof/>
          </w:rPr>
          <w:fldChar w:fldCharType="begin"/>
        </w:r>
        <w:r>
          <w:rPr>
            <w:noProof/>
          </w:rPr>
          <w:instrText xml:space="preserve"> PAGEREF _Toc526084709 \h </w:instrText>
        </w:r>
        <w:r>
          <w:rPr>
            <w:noProof/>
          </w:rPr>
        </w:r>
        <w:r>
          <w:rPr>
            <w:noProof/>
          </w:rPr>
          <w:fldChar w:fldCharType="separate"/>
        </w:r>
        <w:r>
          <w:rPr>
            <w:noProof/>
          </w:rPr>
          <w:t>14</w:t>
        </w:r>
        <w:r>
          <w:rPr>
            <w:noProof/>
          </w:rPr>
          <w:fldChar w:fldCharType="end"/>
        </w:r>
      </w:hyperlink>
    </w:p>
    <w:p w:rsidR="008B264E" w:rsidRDefault="008B264E">
      <w:pPr>
        <w:pStyle w:val="TOC2"/>
        <w:rPr>
          <w:rFonts w:eastAsiaTheme="minorEastAsia"/>
          <w:smallCaps w:val="0"/>
          <w:sz w:val="22"/>
        </w:rPr>
      </w:pPr>
      <w:hyperlink w:anchor="_Toc526084710" w:history="1">
        <w:r w:rsidRPr="00D83DFD">
          <w:rPr>
            <w:rStyle w:val="Hyperlink"/>
          </w:rPr>
          <w:t>Advanced Threat Analytics</w:t>
        </w:r>
        <w:r>
          <w:tab/>
        </w:r>
        <w:r>
          <w:fldChar w:fldCharType="begin"/>
        </w:r>
        <w:r>
          <w:instrText xml:space="preserve"> PAGEREF _Toc526084710 \h </w:instrText>
        </w:r>
        <w:r>
          <w:fldChar w:fldCharType="separate"/>
        </w:r>
        <w:r>
          <w:t>14</w:t>
        </w:r>
        <w:r>
          <w:fldChar w:fldCharType="end"/>
        </w:r>
      </w:hyperlink>
    </w:p>
    <w:p w:rsidR="008B264E" w:rsidRDefault="008B264E">
      <w:pPr>
        <w:pStyle w:val="TOC2"/>
        <w:rPr>
          <w:rFonts w:eastAsiaTheme="minorEastAsia"/>
          <w:smallCaps w:val="0"/>
          <w:sz w:val="22"/>
        </w:rPr>
      </w:pPr>
      <w:hyperlink w:anchor="_Toc526084711" w:history="1">
        <w:r w:rsidRPr="00D83DFD">
          <w:rPr>
            <w:rStyle w:val="Hyperlink"/>
          </w:rPr>
          <w:t>BizTalk</w:t>
        </w:r>
        <w:r>
          <w:tab/>
        </w:r>
        <w:r>
          <w:fldChar w:fldCharType="begin"/>
        </w:r>
        <w:r>
          <w:instrText xml:space="preserve"> PAGEREF _Toc526084711 \h </w:instrText>
        </w:r>
        <w:r>
          <w:fldChar w:fldCharType="separate"/>
        </w:r>
        <w:r>
          <w:t>14</w:t>
        </w:r>
        <w:r>
          <w:fldChar w:fldCharType="end"/>
        </w:r>
      </w:hyperlink>
    </w:p>
    <w:p w:rsidR="008B264E" w:rsidRDefault="008B264E">
      <w:pPr>
        <w:pStyle w:val="TOC2"/>
        <w:rPr>
          <w:rFonts w:eastAsiaTheme="minorEastAsia"/>
          <w:smallCaps w:val="0"/>
          <w:sz w:val="22"/>
        </w:rPr>
      </w:pPr>
      <w:hyperlink w:anchor="_Toc526084712" w:history="1">
        <w:r w:rsidRPr="00D83DFD">
          <w:rPr>
            <w:rStyle w:val="Hyperlink"/>
          </w:rPr>
          <w:t>CAL Suite</w:t>
        </w:r>
        <w:r>
          <w:tab/>
        </w:r>
        <w:r>
          <w:fldChar w:fldCharType="begin"/>
        </w:r>
        <w:r>
          <w:instrText xml:space="preserve"> PAGEREF _Toc526084712 \h </w:instrText>
        </w:r>
        <w:r>
          <w:fldChar w:fldCharType="separate"/>
        </w:r>
        <w:r>
          <w:t>16</w:t>
        </w:r>
        <w:r>
          <w:fldChar w:fldCharType="end"/>
        </w:r>
      </w:hyperlink>
    </w:p>
    <w:p w:rsidR="008B264E" w:rsidRDefault="008B264E">
      <w:pPr>
        <w:pStyle w:val="TOC2"/>
        <w:rPr>
          <w:rFonts w:eastAsiaTheme="minorEastAsia"/>
          <w:smallCaps w:val="0"/>
          <w:sz w:val="22"/>
        </w:rPr>
      </w:pPr>
      <w:hyperlink w:anchor="_Toc526084713" w:history="1">
        <w:r w:rsidRPr="00D83DFD">
          <w:rPr>
            <w:rStyle w:val="Hyperlink"/>
          </w:rPr>
          <w:t>Core Infrastructure Server (CIS) Suite</w:t>
        </w:r>
        <w:r>
          <w:tab/>
        </w:r>
        <w:r>
          <w:fldChar w:fldCharType="begin"/>
        </w:r>
        <w:r>
          <w:instrText xml:space="preserve"> PAGEREF _Toc526084713 \h </w:instrText>
        </w:r>
        <w:r>
          <w:fldChar w:fldCharType="separate"/>
        </w:r>
        <w:r>
          <w:t>17</w:t>
        </w:r>
        <w:r>
          <w:fldChar w:fldCharType="end"/>
        </w:r>
      </w:hyperlink>
    </w:p>
    <w:p w:rsidR="008B264E" w:rsidRDefault="008B264E">
      <w:pPr>
        <w:pStyle w:val="TOC2"/>
        <w:rPr>
          <w:rFonts w:eastAsiaTheme="minorEastAsia"/>
          <w:smallCaps w:val="0"/>
          <w:sz w:val="22"/>
        </w:rPr>
      </w:pPr>
      <w:hyperlink w:anchor="_Toc526084714" w:history="1">
        <w:r w:rsidRPr="00D83DFD">
          <w:rPr>
            <w:rStyle w:val="Hyperlink"/>
          </w:rPr>
          <w:t>Forefront</w:t>
        </w:r>
        <w:r>
          <w:tab/>
        </w:r>
        <w:r>
          <w:fldChar w:fldCharType="begin"/>
        </w:r>
        <w:r>
          <w:instrText xml:space="preserve"> PAGEREF _Toc526084714 \h </w:instrText>
        </w:r>
        <w:r>
          <w:fldChar w:fldCharType="separate"/>
        </w:r>
        <w:r>
          <w:t>19</w:t>
        </w:r>
        <w:r>
          <w:fldChar w:fldCharType="end"/>
        </w:r>
      </w:hyperlink>
    </w:p>
    <w:p w:rsidR="008B264E" w:rsidRDefault="008B264E">
      <w:pPr>
        <w:pStyle w:val="TOC2"/>
        <w:rPr>
          <w:rFonts w:eastAsiaTheme="minorEastAsia"/>
          <w:smallCaps w:val="0"/>
          <w:sz w:val="22"/>
        </w:rPr>
      </w:pPr>
      <w:hyperlink w:anchor="_Toc526084715" w:history="1">
        <w:r w:rsidRPr="00D83DFD">
          <w:rPr>
            <w:rStyle w:val="Hyperlink"/>
          </w:rPr>
          <w:t>Microsoft Dynamics 365 (locale)</w:t>
        </w:r>
        <w:r>
          <w:tab/>
        </w:r>
        <w:r>
          <w:fldChar w:fldCharType="begin"/>
        </w:r>
        <w:r>
          <w:instrText xml:space="preserve"> PAGEREF _Toc526084715 \h </w:instrText>
        </w:r>
        <w:r>
          <w:fldChar w:fldCharType="separate"/>
        </w:r>
        <w:r>
          <w:t>20</w:t>
        </w:r>
        <w:r>
          <w:fldChar w:fldCharType="end"/>
        </w:r>
      </w:hyperlink>
    </w:p>
    <w:p w:rsidR="008B264E" w:rsidRDefault="008B264E">
      <w:pPr>
        <w:pStyle w:val="TOC2"/>
        <w:rPr>
          <w:rFonts w:eastAsiaTheme="minorEastAsia"/>
          <w:smallCaps w:val="0"/>
          <w:sz w:val="22"/>
        </w:rPr>
      </w:pPr>
      <w:hyperlink w:anchor="_Toc526084716" w:history="1">
        <w:r w:rsidRPr="00D83DFD">
          <w:rPr>
            <w:rStyle w:val="Hyperlink"/>
          </w:rPr>
          <w:t>Microsoft Identity Manager</w:t>
        </w:r>
        <w:r>
          <w:tab/>
        </w:r>
        <w:r>
          <w:fldChar w:fldCharType="begin"/>
        </w:r>
        <w:r>
          <w:instrText xml:space="preserve"> PAGEREF _Toc526084716 \h </w:instrText>
        </w:r>
        <w:r>
          <w:fldChar w:fldCharType="separate"/>
        </w:r>
        <w:r>
          <w:t>22</w:t>
        </w:r>
        <w:r>
          <w:fldChar w:fldCharType="end"/>
        </w:r>
      </w:hyperlink>
    </w:p>
    <w:p w:rsidR="008B264E" w:rsidRDefault="008B264E">
      <w:pPr>
        <w:pStyle w:val="TOC2"/>
        <w:rPr>
          <w:rFonts w:eastAsiaTheme="minorEastAsia"/>
          <w:smallCaps w:val="0"/>
          <w:sz w:val="22"/>
        </w:rPr>
      </w:pPr>
      <w:hyperlink w:anchor="_Toc526084717" w:history="1">
        <w:r w:rsidRPr="00D83DFD">
          <w:rPr>
            <w:rStyle w:val="Hyperlink"/>
          </w:rPr>
          <w:t>Applicazioni Office</w:t>
        </w:r>
        <w:r>
          <w:tab/>
        </w:r>
        <w:r>
          <w:fldChar w:fldCharType="begin"/>
        </w:r>
        <w:r>
          <w:instrText xml:space="preserve"> PAGEREF _Toc526084717 \h </w:instrText>
        </w:r>
        <w:r>
          <w:fldChar w:fldCharType="separate"/>
        </w:r>
        <w:r>
          <w:t>23</w:t>
        </w:r>
        <w:r>
          <w:fldChar w:fldCharType="end"/>
        </w:r>
      </w:hyperlink>
    </w:p>
    <w:p w:rsidR="008B264E" w:rsidRDefault="008B264E">
      <w:pPr>
        <w:pStyle w:val="TOC3"/>
        <w:rPr>
          <w:rFonts w:eastAsiaTheme="minorEastAsia"/>
          <w:smallCaps w:val="0"/>
          <w:sz w:val="22"/>
        </w:rPr>
      </w:pPr>
      <w:hyperlink w:anchor="_Toc526084718" w:history="1">
        <w:r w:rsidRPr="00D83DFD">
          <w:rPr>
            <w:rStyle w:val="Hyperlink"/>
          </w:rPr>
          <w:t>Applicazioni Desktop di Office</w:t>
        </w:r>
        <w:r>
          <w:tab/>
        </w:r>
        <w:r>
          <w:fldChar w:fldCharType="begin"/>
        </w:r>
        <w:r>
          <w:instrText xml:space="preserve"> PAGEREF _Toc526084718 \h </w:instrText>
        </w:r>
        <w:r>
          <w:fldChar w:fldCharType="separate"/>
        </w:r>
        <w:r>
          <w:t>23</w:t>
        </w:r>
        <w:r>
          <w:fldChar w:fldCharType="end"/>
        </w:r>
      </w:hyperlink>
    </w:p>
    <w:p w:rsidR="008B264E" w:rsidRDefault="008B264E">
      <w:pPr>
        <w:pStyle w:val="TOC3"/>
        <w:rPr>
          <w:rFonts w:eastAsiaTheme="minorEastAsia"/>
          <w:smallCaps w:val="0"/>
          <w:sz w:val="22"/>
        </w:rPr>
      </w:pPr>
      <w:hyperlink w:anchor="_Toc526084719" w:history="1">
        <w:r w:rsidRPr="00D83DFD">
          <w:rPr>
            <w:rStyle w:val="Hyperlink"/>
          </w:rPr>
          <w:t>Office per Mac</w:t>
        </w:r>
        <w:r>
          <w:tab/>
        </w:r>
        <w:r>
          <w:fldChar w:fldCharType="begin"/>
        </w:r>
        <w:r>
          <w:instrText xml:space="preserve"> PAGEREF _Toc526084719 \h </w:instrText>
        </w:r>
        <w:r>
          <w:fldChar w:fldCharType="separate"/>
        </w:r>
        <w:r>
          <w:t>24</w:t>
        </w:r>
        <w:r>
          <w:fldChar w:fldCharType="end"/>
        </w:r>
      </w:hyperlink>
    </w:p>
    <w:p w:rsidR="008B264E" w:rsidRDefault="008B264E">
      <w:pPr>
        <w:pStyle w:val="TOC2"/>
        <w:rPr>
          <w:rFonts w:eastAsiaTheme="minorEastAsia"/>
          <w:smallCaps w:val="0"/>
          <w:sz w:val="22"/>
        </w:rPr>
      </w:pPr>
      <w:hyperlink w:anchor="_Toc526084720" w:history="1">
        <w:r w:rsidRPr="00D83DFD">
          <w:rPr>
            <w:rStyle w:val="Hyperlink"/>
          </w:rPr>
          <w:t>Server Office</w:t>
        </w:r>
        <w:r>
          <w:tab/>
        </w:r>
        <w:r>
          <w:fldChar w:fldCharType="begin"/>
        </w:r>
        <w:r>
          <w:instrText xml:space="preserve"> PAGEREF _Toc526084720 \h </w:instrText>
        </w:r>
        <w:r>
          <w:fldChar w:fldCharType="separate"/>
        </w:r>
        <w:r>
          <w:t>25</w:t>
        </w:r>
        <w:r>
          <w:fldChar w:fldCharType="end"/>
        </w:r>
      </w:hyperlink>
    </w:p>
    <w:p w:rsidR="008B264E" w:rsidRDefault="008B264E">
      <w:pPr>
        <w:pStyle w:val="TOC3"/>
        <w:rPr>
          <w:rFonts w:eastAsiaTheme="minorEastAsia"/>
          <w:smallCaps w:val="0"/>
          <w:sz w:val="22"/>
        </w:rPr>
      </w:pPr>
      <w:hyperlink w:anchor="_Toc526084721" w:history="1">
        <w:r w:rsidRPr="00D83DFD">
          <w:rPr>
            <w:rStyle w:val="Hyperlink"/>
          </w:rPr>
          <w:t>Exchange Server</w:t>
        </w:r>
        <w:r>
          <w:tab/>
        </w:r>
        <w:r>
          <w:fldChar w:fldCharType="begin"/>
        </w:r>
        <w:r>
          <w:instrText xml:space="preserve"> PAGEREF _Toc526084721 \h </w:instrText>
        </w:r>
        <w:r>
          <w:fldChar w:fldCharType="separate"/>
        </w:r>
        <w:r>
          <w:t>25</w:t>
        </w:r>
        <w:r>
          <w:fldChar w:fldCharType="end"/>
        </w:r>
      </w:hyperlink>
    </w:p>
    <w:p w:rsidR="008B264E" w:rsidRDefault="008B264E">
      <w:pPr>
        <w:pStyle w:val="TOC3"/>
        <w:rPr>
          <w:rFonts w:eastAsiaTheme="minorEastAsia"/>
          <w:smallCaps w:val="0"/>
          <w:sz w:val="22"/>
        </w:rPr>
      </w:pPr>
      <w:hyperlink w:anchor="_Toc526084722" w:history="1">
        <w:r w:rsidRPr="00D83DFD">
          <w:rPr>
            <w:rStyle w:val="Hyperlink"/>
          </w:rPr>
          <w:t>Project Server</w:t>
        </w:r>
        <w:r>
          <w:tab/>
        </w:r>
        <w:r>
          <w:fldChar w:fldCharType="begin"/>
        </w:r>
        <w:r>
          <w:instrText xml:space="preserve"> PAGEREF _Toc526084722 \h </w:instrText>
        </w:r>
        <w:r>
          <w:fldChar w:fldCharType="separate"/>
        </w:r>
        <w:r>
          <w:t>26</w:t>
        </w:r>
        <w:r>
          <w:fldChar w:fldCharType="end"/>
        </w:r>
      </w:hyperlink>
    </w:p>
    <w:p w:rsidR="008B264E" w:rsidRDefault="008B264E">
      <w:pPr>
        <w:pStyle w:val="TOC3"/>
        <w:rPr>
          <w:rFonts w:eastAsiaTheme="minorEastAsia"/>
          <w:smallCaps w:val="0"/>
          <w:sz w:val="22"/>
        </w:rPr>
      </w:pPr>
      <w:hyperlink w:anchor="_Toc526084723" w:history="1">
        <w:r w:rsidRPr="00D83DFD">
          <w:rPr>
            <w:rStyle w:val="Hyperlink"/>
          </w:rPr>
          <w:t>SharePoint Server</w:t>
        </w:r>
        <w:r>
          <w:tab/>
        </w:r>
        <w:r>
          <w:fldChar w:fldCharType="begin"/>
        </w:r>
        <w:r>
          <w:instrText xml:space="preserve"> PAGEREF _Toc526084723 \h </w:instrText>
        </w:r>
        <w:r>
          <w:fldChar w:fldCharType="separate"/>
        </w:r>
        <w:r>
          <w:t>27</w:t>
        </w:r>
        <w:r>
          <w:fldChar w:fldCharType="end"/>
        </w:r>
      </w:hyperlink>
    </w:p>
    <w:p w:rsidR="008B264E" w:rsidRDefault="008B264E">
      <w:pPr>
        <w:pStyle w:val="TOC3"/>
        <w:rPr>
          <w:rFonts w:eastAsiaTheme="minorEastAsia"/>
          <w:smallCaps w:val="0"/>
          <w:sz w:val="22"/>
        </w:rPr>
      </w:pPr>
      <w:hyperlink w:anchor="_Toc526084724" w:history="1">
        <w:r w:rsidRPr="00D83DFD">
          <w:rPr>
            <w:rStyle w:val="Hyperlink"/>
          </w:rPr>
          <w:t>Skype for Business Server</w:t>
        </w:r>
        <w:r>
          <w:tab/>
        </w:r>
        <w:r>
          <w:fldChar w:fldCharType="begin"/>
        </w:r>
        <w:r>
          <w:instrText xml:space="preserve"> PAGEREF _Toc526084724 \h </w:instrText>
        </w:r>
        <w:r>
          <w:fldChar w:fldCharType="separate"/>
        </w:r>
        <w:r>
          <w:t>28</w:t>
        </w:r>
        <w:r>
          <w:fldChar w:fldCharType="end"/>
        </w:r>
      </w:hyperlink>
    </w:p>
    <w:p w:rsidR="008B264E" w:rsidRDefault="008B264E">
      <w:pPr>
        <w:pStyle w:val="TOC2"/>
        <w:rPr>
          <w:rFonts w:eastAsiaTheme="minorEastAsia"/>
          <w:smallCaps w:val="0"/>
          <w:sz w:val="22"/>
        </w:rPr>
      </w:pPr>
      <w:hyperlink w:anchor="_Toc526084725" w:history="1">
        <w:r w:rsidRPr="00D83DFD">
          <w:rPr>
            <w:rStyle w:val="Hyperlink"/>
          </w:rPr>
          <w:t>SQL Server</w:t>
        </w:r>
        <w:r>
          <w:tab/>
        </w:r>
        <w:r>
          <w:fldChar w:fldCharType="begin"/>
        </w:r>
        <w:r>
          <w:instrText xml:space="preserve"> PAGEREF _Toc526084725 \h </w:instrText>
        </w:r>
        <w:r>
          <w:fldChar w:fldCharType="separate"/>
        </w:r>
        <w:r>
          <w:t>29</w:t>
        </w:r>
        <w:r>
          <w:fldChar w:fldCharType="end"/>
        </w:r>
      </w:hyperlink>
    </w:p>
    <w:p w:rsidR="008B264E" w:rsidRDefault="008B264E">
      <w:pPr>
        <w:pStyle w:val="TOC2"/>
        <w:rPr>
          <w:rFonts w:eastAsiaTheme="minorEastAsia"/>
          <w:smallCaps w:val="0"/>
          <w:sz w:val="22"/>
        </w:rPr>
      </w:pPr>
      <w:hyperlink w:anchor="_Toc526084726" w:history="1">
        <w:r w:rsidRPr="00D83DFD">
          <w:rPr>
            <w:rStyle w:val="Hyperlink"/>
          </w:rPr>
          <w:t>System Center</w:t>
        </w:r>
        <w:r>
          <w:tab/>
        </w:r>
        <w:r>
          <w:fldChar w:fldCharType="begin"/>
        </w:r>
        <w:r>
          <w:instrText xml:space="preserve"> PAGEREF _Toc526084726 \h </w:instrText>
        </w:r>
        <w:r>
          <w:fldChar w:fldCharType="separate"/>
        </w:r>
        <w:r>
          <w:t>32</w:t>
        </w:r>
        <w:r>
          <w:fldChar w:fldCharType="end"/>
        </w:r>
      </w:hyperlink>
    </w:p>
    <w:p w:rsidR="008B264E" w:rsidRDefault="008B264E">
      <w:pPr>
        <w:pStyle w:val="TOC3"/>
        <w:rPr>
          <w:rFonts w:eastAsiaTheme="minorEastAsia"/>
          <w:smallCaps w:val="0"/>
          <w:sz w:val="22"/>
        </w:rPr>
      </w:pPr>
      <w:hyperlink w:anchor="_Toc526084727" w:history="1">
        <w:r w:rsidRPr="00D83DFD">
          <w:rPr>
            <w:rStyle w:val="Hyperlink"/>
          </w:rPr>
          <w:t>System Center Server</w:t>
        </w:r>
        <w:r>
          <w:tab/>
        </w:r>
        <w:r>
          <w:fldChar w:fldCharType="begin"/>
        </w:r>
        <w:r>
          <w:instrText xml:space="preserve"> PAGEREF _Toc526084727 \h </w:instrText>
        </w:r>
        <w:r>
          <w:fldChar w:fldCharType="separate"/>
        </w:r>
        <w:r>
          <w:t>32</w:t>
        </w:r>
        <w:r>
          <w:fldChar w:fldCharType="end"/>
        </w:r>
      </w:hyperlink>
    </w:p>
    <w:p w:rsidR="008B264E" w:rsidRDefault="008B264E">
      <w:pPr>
        <w:pStyle w:val="TOC3"/>
        <w:rPr>
          <w:rFonts w:eastAsiaTheme="minorEastAsia"/>
          <w:smallCaps w:val="0"/>
          <w:sz w:val="22"/>
        </w:rPr>
      </w:pPr>
      <w:hyperlink w:anchor="_Toc526084728" w:history="1">
        <w:r w:rsidRPr="00D83DFD">
          <w:rPr>
            <w:rStyle w:val="Hyperlink"/>
          </w:rPr>
          <w:t>System Center Configuration Manager</w:t>
        </w:r>
        <w:r>
          <w:tab/>
        </w:r>
        <w:r>
          <w:fldChar w:fldCharType="begin"/>
        </w:r>
        <w:r>
          <w:instrText xml:space="preserve"> PAGEREF _Toc526084728 \h </w:instrText>
        </w:r>
        <w:r>
          <w:fldChar w:fldCharType="separate"/>
        </w:r>
        <w:r>
          <w:t>33</w:t>
        </w:r>
        <w:r>
          <w:fldChar w:fldCharType="end"/>
        </w:r>
      </w:hyperlink>
    </w:p>
    <w:p w:rsidR="008B264E" w:rsidRDefault="008B264E">
      <w:pPr>
        <w:pStyle w:val="TOC3"/>
        <w:rPr>
          <w:rFonts w:eastAsiaTheme="minorEastAsia"/>
          <w:smallCaps w:val="0"/>
          <w:sz w:val="22"/>
        </w:rPr>
      </w:pPr>
      <w:hyperlink w:anchor="_Toc526084729" w:history="1">
        <w:r w:rsidRPr="00D83DFD">
          <w:rPr>
            <w:rStyle w:val="Hyperlink"/>
          </w:rPr>
          <w:t>System Center Data Protection Manager</w:t>
        </w:r>
        <w:r>
          <w:tab/>
        </w:r>
        <w:r>
          <w:fldChar w:fldCharType="begin"/>
        </w:r>
        <w:r>
          <w:instrText xml:space="preserve"> PAGEREF _Toc526084729 \h </w:instrText>
        </w:r>
        <w:r>
          <w:fldChar w:fldCharType="separate"/>
        </w:r>
        <w:r>
          <w:t>34</w:t>
        </w:r>
        <w:r>
          <w:fldChar w:fldCharType="end"/>
        </w:r>
      </w:hyperlink>
    </w:p>
    <w:p w:rsidR="008B264E" w:rsidRDefault="008B264E">
      <w:pPr>
        <w:pStyle w:val="TOC3"/>
        <w:rPr>
          <w:rFonts w:eastAsiaTheme="minorEastAsia"/>
          <w:smallCaps w:val="0"/>
          <w:sz w:val="22"/>
        </w:rPr>
      </w:pPr>
      <w:hyperlink w:anchor="_Toc526084730" w:history="1">
        <w:r w:rsidRPr="00D83DFD">
          <w:rPr>
            <w:rStyle w:val="Hyperlink"/>
          </w:rPr>
          <w:t>System Center Endpoint Protection</w:t>
        </w:r>
        <w:r>
          <w:tab/>
        </w:r>
        <w:r>
          <w:fldChar w:fldCharType="begin"/>
        </w:r>
        <w:r>
          <w:instrText xml:space="preserve"> PAGEREF _Toc526084730 \h </w:instrText>
        </w:r>
        <w:r>
          <w:fldChar w:fldCharType="separate"/>
        </w:r>
        <w:r>
          <w:t>35</w:t>
        </w:r>
        <w:r>
          <w:fldChar w:fldCharType="end"/>
        </w:r>
      </w:hyperlink>
    </w:p>
    <w:p w:rsidR="008B264E" w:rsidRDefault="008B264E">
      <w:pPr>
        <w:pStyle w:val="TOC3"/>
        <w:rPr>
          <w:rFonts w:eastAsiaTheme="minorEastAsia"/>
          <w:smallCaps w:val="0"/>
          <w:sz w:val="22"/>
        </w:rPr>
      </w:pPr>
      <w:hyperlink w:anchor="_Toc526084731" w:history="1">
        <w:r w:rsidRPr="00D83DFD">
          <w:rPr>
            <w:rStyle w:val="Hyperlink"/>
          </w:rPr>
          <w:t>System Center Operations Manager</w:t>
        </w:r>
        <w:r>
          <w:tab/>
        </w:r>
        <w:r>
          <w:fldChar w:fldCharType="begin"/>
        </w:r>
        <w:r>
          <w:instrText xml:space="preserve"> PAGEREF _Toc526084731 \h </w:instrText>
        </w:r>
        <w:r>
          <w:fldChar w:fldCharType="separate"/>
        </w:r>
        <w:r>
          <w:t>36</w:t>
        </w:r>
        <w:r>
          <w:fldChar w:fldCharType="end"/>
        </w:r>
      </w:hyperlink>
    </w:p>
    <w:p w:rsidR="008B264E" w:rsidRDefault="008B264E">
      <w:pPr>
        <w:pStyle w:val="TOC3"/>
        <w:rPr>
          <w:rFonts w:eastAsiaTheme="minorEastAsia"/>
          <w:smallCaps w:val="0"/>
          <w:sz w:val="22"/>
        </w:rPr>
      </w:pPr>
      <w:hyperlink w:anchor="_Toc526084732" w:history="1">
        <w:r w:rsidRPr="00D83DFD">
          <w:rPr>
            <w:rStyle w:val="Hyperlink"/>
          </w:rPr>
          <w:t>System Center Orchestrator</w:t>
        </w:r>
        <w:r>
          <w:tab/>
        </w:r>
        <w:r>
          <w:fldChar w:fldCharType="begin"/>
        </w:r>
        <w:r>
          <w:instrText xml:space="preserve"> PAGEREF _Toc526084732 \h </w:instrText>
        </w:r>
        <w:r>
          <w:fldChar w:fldCharType="separate"/>
        </w:r>
        <w:r>
          <w:t>36</w:t>
        </w:r>
        <w:r>
          <w:fldChar w:fldCharType="end"/>
        </w:r>
      </w:hyperlink>
    </w:p>
    <w:p w:rsidR="008B264E" w:rsidRDefault="008B264E">
      <w:pPr>
        <w:pStyle w:val="TOC3"/>
        <w:rPr>
          <w:rFonts w:eastAsiaTheme="minorEastAsia"/>
          <w:smallCaps w:val="0"/>
          <w:sz w:val="22"/>
        </w:rPr>
      </w:pPr>
      <w:hyperlink w:anchor="_Toc526084733" w:history="1">
        <w:r w:rsidRPr="00D83DFD">
          <w:rPr>
            <w:rStyle w:val="Hyperlink"/>
          </w:rPr>
          <w:t>System Center Service Manager</w:t>
        </w:r>
        <w:r>
          <w:tab/>
        </w:r>
        <w:r>
          <w:fldChar w:fldCharType="begin"/>
        </w:r>
        <w:r>
          <w:instrText xml:space="preserve"> PAGEREF _Toc526084733 \h </w:instrText>
        </w:r>
        <w:r>
          <w:fldChar w:fldCharType="separate"/>
        </w:r>
        <w:r>
          <w:t>37</w:t>
        </w:r>
        <w:r>
          <w:fldChar w:fldCharType="end"/>
        </w:r>
      </w:hyperlink>
    </w:p>
    <w:p w:rsidR="008B264E" w:rsidRDefault="008B264E">
      <w:pPr>
        <w:pStyle w:val="TOC2"/>
        <w:rPr>
          <w:rFonts w:eastAsiaTheme="minorEastAsia"/>
          <w:smallCaps w:val="0"/>
          <w:sz w:val="22"/>
        </w:rPr>
      </w:pPr>
      <w:hyperlink w:anchor="_Toc526084734" w:history="1">
        <w:r w:rsidRPr="00D83DFD">
          <w:rPr>
            <w:rStyle w:val="Hyperlink"/>
          </w:rPr>
          <w:t>Virtual Desktop Infrastructure (VDI) Suite</w:t>
        </w:r>
        <w:r>
          <w:tab/>
        </w:r>
        <w:r>
          <w:fldChar w:fldCharType="begin"/>
        </w:r>
        <w:r>
          <w:instrText xml:space="preserve"> PAGEREF _Toc526084734 \h </w:instrText>
        </w:r>
        <w:r>
          <w:fldChar w:fldCharType="separate"/>
        </w:r>
        <w:r>
          <w:t>38</w:t>
        </w:r>
        <w:r>
          <w:fldChar w:fldCharType="end"/>
        </w:r>
      </w:hyperlink>
    </w:p>
    <w:p w:rsidR="008B264E" w:rsidRDefault="008B264E">
      <w:pPr>
        <w:pStyle w:val="TOC2"/>
        <w:rPr>
          <w:rFonts w:eastAsiaTheme="minorEastAsia"/>
          <w:smallCaps w:val="0"/>
          <w:sz w:val="22"/>
        </w:rPr>
      </w:pPr>
      <w:hyperlink w:anchor="_Toc526084735" w:history="1">
        <w:r w:rsidRPr="00D83DFD">
          <w:rPr>
            <w:rStyle w:val="Hyperlink"/>
          </w:rPr>
          <w:t>Visual Studio</w:t>
        </w:r>
        <w:r>
          <w:tab/>
        </w:r>
        <w:r>
          <w:fldChar w:fldCharType="begin"/>
        </w:r>
        <w:r>
          <w:instrText xml:space="preserve"> PAGEREF _Toc526084735 \h </w:instrText>
        </w:r>
        <w:r>
          <w:fldChar w:fldCharType="separate"/>
        </w:r>
        <w:r>
          <w:t>38</w:t>
        </w:r>
        <w:r>
          <w:fldChar w:fldCharType="end"/>
        </w:r>
      </w:hyperlink>
    </w:p>
    <w:p w:rsidR="008B264E" w:rsidRDefault="008B264E">
      <w:pPr>
        <w:pStyle w:val="TOC3"/>
        <w:rPr>
          <w:rFonts w:eastAsiaTheme="minorEastAsia"/>
          <w:smallCaps w:val="0"/>
          <w:sz w:val="22"/>
        </w:rPr>
      </w:pPr>
      <w:hyperlink w:anchor="_Toc526084736" w:history="1">
        <w:r w:rsidRPr="00D83DFD">
          <w:rPr>
            <w:rStyle w:val="Hyperlink"/>
          </w:rPr>
          <w:t>Visual Studio</w:t>
        </w:r>
        <w:r>
          <w:tab/>
        </w:r>
        <w:r>
          <w:fldChar w:fldCharType="begin"/>
        </w:r>
        <w:r>
          <w:instrText xml:space="preserve"> PAGEREF _Toc526084736 \h </w:instrText>
        </w:r>
        <w:r>
          <w:fldChar w:fldCharType="separate"/>
        </w:r>
        <w:r>
          <w:t>38</w:t>
        </w:r>
        <w:r>
          <w:fldChar w:fldCharType="end"/>
        </w:r>
      </w:hyperlink>
    </w:p>
    <w:p w:rsidR="008B264E" w:rsidRDefault="008B264E">
      <w:pPr>
        <w:pStyle w:val="TOC3"/>
        <w:rPr>
          <w:rFonts w:eastAsiaTheme="minorEastAsia"/>
          <w:smallCaps w:val="0"/>
          <w:sz w:val="22"/>
        </w:rPr>
      </w:pPr>
      <w:hyperlink w:anchor="_Toc526084737" w:history="1">
        <w:r w:rsidRPr="00D83DFD">
          <w:rPr>
            <w:rStyle w:val="Hyperlink"/>
          </w:rPr>
          <w:t>Visual Studio Team Foundation Server</w:t>
        </w:r>
        <w:r>
          <w:tab/>
        </w:r>
        <w:r>
          <w:fldChar w:fldCharType="begin"/>
        </w:r>
        <w:r>
          <w:instrText xml:space="preserve"> PAGEREF _Toc526084737 \h </w:instrText>
        </w:r>
        <w:r>
          <w:fldChar w:fldCharType="separate"/>
        </w:r>
        <w:r>
          <w:t>40</w:t>
        </w:r>
        <w:r>
          <w:fldChar w:fldCharType="end"/>
        </w:r>
      </w:hyperlink>
    </w:p>
    <w:p w:rsidR="008B264E" w:rsidRDefault="008B264E">
      <w:pPr>
        <w:pStyle w:val="TOC2"/>
        <w:rPr>
          <w:rFonts w:eastAsiaTheme="minorEastAsia"/>
          <w:smallCaps w:val="0"/>
          <w:sz w:val="22"/>
        </w:rPr>
      </w:pPr>
      <w:hyperlink w:anchor="_Toc526084738" w:history="1">
        <w:r w:rsidRPr="00D83DFD">
          <w:rPr>
            <w:rStyle w:val="Hyperlink"/>
          </w:rPr>
          <w:t>Windows</w:t>
        </w:r>
        <w:r>
          <w:tab/>
        </w:r>
        <w:r>
          <w:fldChar w:fldCharType="begin"/>
        </w:r>
        <w:r>
          <w:instrText xml:space="preserve"> PAGEREF _Toc526084738 \h </w:instrText>
        </w:r>
        <w:r>
          <w:fldChar w:fldCharType="separate"/>
        </w:r>
        <w:r>
          <w:t>41</w:t>
        </w:r>
        <w:r>
          <w:fldChar w:fldCharType="end"/>
        </w:r>
      </w:hyperlink>
    </w:p>
    <w:p w:rsidR="008B264E" w:rsidRDefault="008B264E">
      <w:pPr>
        <w:pStyle w:val="TOC3"/>
        <w:rPr>
          <w:rFonts w:eastAsiaTheme="minorEastAsia"/>
          <w:smallCaps w:val="0"/>
          <w:sz w:val="22"/>
        </w:rPr>
      </w:pPr>
      <w:hyperlink w:anchor="_Toc526084739" w:history="1">
        <w:r w:rsidRPr="00D83DFD">
          <w:rPr>
            <w:rStyle w:val="Hyperlink"/>
          </w:rPr>
          <w:t>Sistema Operativo Desktop Windows</w:t>
        </w:r>
        <w:r>
          <w:tab/>
        </w:r>
        <w:r>
          <w:fldChar w:fldCharType="begin"/>
        </w:r>
        <w:r>
          <w:instrText xml:space="preserve"> PAGEREF _Toc526084739 \h </w:instrText>
        </w:r>
        <w:r>
          <w:fldChar w:fldCharType="separate"/>
        </w:r>
        <w:r>
          <w:t>41</w:t>
        </w:r>
        <w:r>
          <w:fldChar w:fldCharType="end"/>
        </w:r>
      </w:hyperlink>
    </w:p>
    <w:p w:rsidR="008B264E" w:rsidRDefault="008B264E">
      <w:pPr>
        <w:pStyle w:val="TOC2"/>
        <w:rPr>
          <w:rFonts w:eastAsiaTheme="minorEastAsia"/>
          <w:smallCaps w:val="0"/>
          <w:sz w:val="22"/>
        </w:rPr>
      </w:pPr>
      <w:hyperlink w:anchor="_Toc526084740" w:history="1">
        <w:r w:rsidRPr="00D83DFD">
          <w:rPr>
            <w:rStyle w:val="Hyperlink"/>
          </w:rPr>
          <w:t>Istanze del sistema operativo</w:t>
        </w:r>
        <w:r>
          <w:tab/>
        </w:r>
        <w:r>
          <w:fldChar w:fldCharType="begin"/>
        </w:r>
        <w:r>
          <w:instrText xml:space="preserve"> PAGEREF _Toc526084740 \h </w:instrText>
        </w:r>
        <w:r>
          <w:fldChar w:fldCharType="separate"/>
        </w:r>
        <w:r>
          <w:t>47</w:t>
        </w:r>
        <w:r>
          <w:fldChar w:fldCharType="end"/>
        </w:r>
      </w:hyperlink>
    </w:p>
    <w:p w:rsidR="008B264E" w:rsidRDefault="008B264E">
      <w:pPr>
        <w:pStyle w:val="TOC3"/>
        <w:rPr>
          <w:rFonts w:eastAsiaTheme="minorEastAsia"/>
          <w:smallCaps w:val="0"/>
          <w:sz w:val="22"/>
        </w:rPr>
      </w:pPr>
      <w:hyperlink w:anchor="_Toc526084741" w:history="1">
        <w:r w:rsidRPr="00D83DFD">
          <w:rPr>
            <w:rStyle w:val="Hyperlink"/>
          </w:rPr>
          <w:t>Windows MultiPoint Server</w:t>
        </w:r>
        <w:r>
          <w:tab/>
        </w:r>
        <w:r>
          <w:fldChar w:fldCharType="begin"/>
        </w:r>
        <w:r>
          <w:instrText xml:space="preserve"> PAGEREF _Toc526084741 \h </w:instrText>
        </w:r>
        <w:r>
          <w:fldChar w:fldCharType="separate"/>
        </w:r>
        <w:r>
          <w:t>47</w:t>
        </w:r>
        <w:r>
          <w:fldChar w:fldCharType="end"/>
        </w:r>
      </w:hyperlink>
    </w:p>
    <w:p w:rsidR="008B264E" w:rsidRDefault="008B264E">
      <w:pPr>
        <w:pStyle w:val="TOC3"/>
        <w:rPr>
          <w:rFonts w:eastAsiaTheme="minorEastAsia"/>
          <w:smallCaps w:val="0"/>
          <w:sz w:val="22"/>
        </w:rPr>
      </w:pPr>
      <w:hyperlink w:anchor="_Toc526084742" w:history="1">
        <w:r w:rsidRPr="00D83DFD">
          <w:rPr>
            <w:rStyle w:val="Hyperlink"/>
          </w:rPr>
          <w:t>Windows Server</w:t>
        </w:r>
        <w:r>
          <w:tab/>
        </w:r>
        <w:r>
          <w:fldChar w:fldCharType="begin"/>
        </w:r>
        <w:r>
          <w:instrText xml:space="preserve"> PAGEREF _Toc526084742 \h </w:instrText>
        </w:r>
        <w:r>
          <w:fldChar w:fldCharType="separate"/>
        </w:r>
        <w:r>
          <w:t>48</w:t>
        </w:r>
        <w:r>
          <w:fldChar w:fldCharType="end"/>
        </w:r>
      </w:hyperlink>
    </w:p>
    <w:p w:rsidR="008B264E" w:rsidRDefault="008B264E">
      <w:pPr>
        <w:pStyle w:val="TOC1"/>
        <w:rPr>
          <w:rFonts w:eastAsiaTheme="minorEastAsia"/>
          <w:b w:val="0"/>
          <w:caps w:val="0"/>
          <w:noProof/>
          <w:sz w:val="22"/>
          <w:szCs w:val="22"/>
        </w:rPr>
      </w:pPr>
      <w:hyperlink w:anchor="_Toc526084743" w:history="1">
        <w:r w:rsidRPr="00D83DFD">
          <w:rPr>
            <w:rStyle w:val="Hyperlink"/>
            <w:noProof/>
          </w:rPr>
          <w:t>Servizi Online</w:t>
        </w:r>
        <w:r>
          <w:rPr>
            <w:noProof/>
          </w:rPr>
          <w:tab/>
        </w:r>
        <w:r>
          <w:rPr>
            <w:noProof/>
          </w:rPr>
          <w:fldChar w:fldCharType="begin"/>
        </w:r>
        <w:r>
          <w:rPr>
            <w:noProof/>
          </w:rPr>
          <w:instrText xml:space="preserve"> PAGEREF _Toc526084743 \h </w:instrText>
        </w:r>
        <w:r>
          <w:rPr>
            <w:noProof/>
          </w:rPr>
        </w:r>
        <w:r>
          <w:rPr>
            <w:noProof/>
          </w:rPr>
          <w:fldChar w:fldCharType="separate"/>
        </w:r>
        <w:r>
          <w:rPr>
            <w:noProof/>
          </w:rPr>
          <w:t>52</w:t>
        </w:r>
        <w:r>
          <w:rPr>
            <w:noProof/>
          </w:rPr>
          <w:fldChar w:fldCharType="end"/>
        </w:r>
      </w:hyperlink>
    </w:p>
    <w:p w:rsidR="008B264E" w:rsidRDefault="008B264E">
      <w:pPr>
        <w:pStyle w:val="TOC2"/>
        <w:rPr>
          <w:rFonts w:eastAsiaTheme="minorEastAsia"/>
          <w:smallCaps w:val="0"/>
          <w:sz w:val="22"/>
        </w:rPr>
      </w:pPr>
      <w:hyperlink w:anchor="_Toc526084744" w:history="1">
        <w:r w:rsidRPr="00D83DFD">
          <w:rPr>
            <w:rStyle w:val="Hyperlink"/>
          </w:rPr>
          <w:t>Disponibilità regionale del Servizio Online.</w:t>
        </w:r>
        <w:r>
          <w:tab/>
        </w:r>
        <w:r>
          <w:fldChar w:fldCharType="begin"/>
        </w:r>
        <w:r>
          <w:instrText xml:space="preserve"> PAGEREF _Toc526084744 \h </w:instrText>
        </w:r>
        <w:r>
          <w:fldChar w:fldCharType="separate"/>
        </w:r>
        <w:r>
          <w:t>52</w:t>
        </w:r>
        <w:r>
          <w:fldChar w:fldCharType="end"/>
        </w:r>
      </w:hyperlink>
    </w:p>
    <w:p w:rsidR="008B264E" w:rsidRDefault="008B264E">
      <w:pPr>
        <w:pStyle w:val="TOC2"/>
        <w:rPr>
          <w:rFonts w:eastAsiaTheme="minorEastAsia"/>
          <w:smallCaps w:val="0"/>
          <w:sz w:val="22"/>
        </w:rPr>
      </w:pPr>
      <w:hyperlink w:anchor="_Toc526084745" w:history="1">
        <w:r w:rsidRPr="00D83DFD">
          <w:rPr>
            <w:rStyle w:val="Hyperlink"/>
          </w:rPr>
          <w:t>Regole per l’Acquisto dei Servizi Online</w:t>
        </w:r>
        <w:r>
          <w:tab/>
        </w:r>
        <w:r>
          <w:fldChar w:fldCharType="begin"/>
        </w:r>
        <w:r>
          <w:instrText xml:space="preserve"> PAGEREF _Toc526084745 \h </w:instrText>
        </w:r>
        <w:r>
          <w:fldChar w:fldCharType="separate"/>
        </w:r>
        <w:r>
          <w:t>52</w:t>
        </w:r>
        <w:r>
          <w:fldChar w:fldCharType="end"/>
        </w:r>
      </w:hyperlink>
    </w:p>
    <w:p w:rsidR="008B264E" w:rsidRDefault="008B264E">
      <w:pPr>
        <w:pStyle w:val="TOC2"/>
        <w:rPr>
          <w:rFonts w:eastAsiaTheme="minorEastAsia"/>
          <w:smallCaps w:val="0"/>
          <w:sz w:val="22"/>
        </w:rPr>
      </w:pPr>
      <w:hyperlink w:anchor="_Toc526084746" w:history="1">
        <w:r w:rsidRPr="00D83DFD">
          <w:rPr>
            <w:rStyle w:val="Hyperlink"/>
          </w:rPr>
          <w:t>Rinnovo dei Servizi Online</w:t>
        </w:r>
        <w:r>
          <w:tab/>
        </w:r>
        <w:r>
          <w:fldChar w:fldCharType="begin"/>
        </w:r>
        <w:r>
          <w:instrText xml:space="preserve"> PAGEREF _Toc526084746 \h </w:instrText>
        </w:r>
        <w:r>
          <w:fldChar w:fldCharType="separate"/>
        </w:r>
        <w:r>
          <w:t>52</w:t>
        </w:r>
        <w:r>
          <w:fldChar w:fldCharType="end"/>
        </w:r>
      </w:hyperlink>
    </w:p>
    <w:p w:rsidR="008B264E" w:rsidRDefault="008B264E">
      <w:pPr>
        <w:pStyle w:val="TOC2"/>
        <w:rPr>
          <w:rFonts w:eastAsiaTheme="minorEastAsia"/>
          <w:smallCaps w:val="0"/>
          <w:sz w:val="22"/>
        </w:rPr>
      </w:pPr>
      <w:hyperlink w:anchor="_Toc526084747" w:history="1">
        <w:r w:rsidRPr="00D83DFD">
          <w:rPr>
            <w:rStyle w:val="Hyperlink"/>
          </w:rPr>
          <w:t>Servizi Microsoft Azure</w:t>
        </w:r>
        <w:r>
          <w:tab/>
        </w:r>
        <w:r>
          <w:fldChar w:fldCharType="begin"/>
        </w:r>
        <w:r>
          <w:instrText xml:space="preserve"> PAGEREF _Toc526084747 \h </w:instrText>
        </w:r>
        <w:r>
          <w:fldChar w:fldCharType="separate"/>
        </w:r>
        <w:r>
          <w:t>52</w:t>
        </w:r>
        <w:r>
          <w:fldChar w:fldCharType="end"/>
        </w:r>
      </w:hyperlink>
    </w:p>
    <w:p w:rsidR="008B264E" w:rsidRDefault="008B264E">
      <w:pPr>
        <w:pStyle w:val="TOC3"/>
        <w:rPr>
          <w:rFonts w:eastAsiaTheme="minorEastAsia"/>
          <w:smallCaps w:val="0"/>
          <w:sz w:val="22"/>
        </w:rPr>
      </w:pPr>
      <w:hyperlink w:anchor="_Toc526084748" w:history="1">
        <w:r w:rsidRPr="00D83DFD">
          <w:rPr>
            <w:rStyle w:val="Hyperlink"/>
          </w:rPr>
          <w:t>Servizi Microsoft Azure</w:t>
        </w:r>
        <w:r>
          <w:tab/>
        </w:r>
        <w:r>
          <w:fldChar w:fldCharType="begin"/>
        </w:r>
        <w:r>
          <w:instrText xml:space="preserve"> PAGEREF _Toc526084748 \h </w:instrText>
        </w:r>
        <w:r>
          <w:fldChar w:fldCharType="separate"/>
        </w:r>
        <w:r>
          <w:t>55</w:t>
        </w:r>
        <w:r>
          <w:fldChar w:fldCharType="end"/>
        </w:r>
      </w:hyperlink>
    </w:p>
    <w:p w:rsidR="008B264E" w:rsidRDefault="008B264E">
      <w:pPr>
        <w:pStyle w:val="TOC3"/>
        <w:rPr>
          <w:rFonts w:eastAsiaTheme="minorEastAsia"/>
          <w:smallCaps w:val="0"/>
          <w:sz w:val="22"/>
        </w:rPr>
      </w:pPr>
      <w:hyperlink w:anchor="_Toc526084749" w:history="1">
        <w:r w:rsidRPr="00D83DFD">
          <w:rPr>
            <w:rStyle w:val="Hyperlink"/>
          </w:rPr>
          <w:t>Piani per l’Infrastruttura di Microsoft Azure</w:t>
        </w:r>
        <w:r>
          <w:tab/>
        </w:r>
        <w:r>
          <w:fldChar w:fldCharType="begin"/>
        </w:r>
        <w:r>
          <w:instrText xml:space="preserve"> PAGEREF _Toc526084749 \h </w:instrText>
        </w:r>
        <w:r>
          <w:fldChar w:fldCharType="separate"/>
        </w:r>
        <w:r>
          <w:t>55</w:t>
        </w:r>
        <w:r>
          <w:fldChar w:fldCharType="end"/>
        </w:r>
      </w:hyperlink>
    </w:p>
    <w:p w:rsidR="008B264E" w:rsidRDefault="008B264E">
      <w:pPr>
        <w:pStyle w:val="TOC3"/>
        <w:rPr>
          <w:rFonts w:eastAsiaTheme="minorEastAsia"/>
          <w:smallCaps w:val="0"/>
          <w:sz w:val="22"/>
        </w:rPr>
      </w:pPr>
      <w:hyperlink w:anchor="_Toc526084750" w:history="1">
        <w:r w:rsidRPr="00D83DFD">
          <w:rPr>
            <w:rStyle w:val="Hyperlink"/>
          </w:rPr>
          <w:t>Piani di Supporto per Microsoft Azure</w:t>
        </w:r>
        <w:r>
          <w:tab/>
        </w:r>
        <w:r>
          <w:fldChar w:fldCharType="begin"/>
        </w:r>
        <w:r>
          <w:instrText xml:space="preserve"> PAGEREF _Toc526084750 \h </w:instrText>
        </w:r>
        <w:r>
          <w:fldChar w:fldCharType="separate"/>
        </w:r>
        <w:r>
          <w:t>57</w:t>
        </w:r>
        <w:r>
          <w:fldChar w:fldCharType="end"/>
        </w:r>
      </w:hyperlink>
    </w:p>
    <w:p w:rsidR="008B264E" w:rsidRDefault="008B264E">
      <w:pPr>
        <w:pStyle w:val="TOC3"/>
        <w:rPr>
          <w:rFonts w:eastAsiaTheme="minorEastAsia"/>
          <w:smallCaps w:val="0"/>
          <w:sz w:val="22"/>
        </w:rPr>
      </w:pPr>
      <w:hyperlink w:anchor="_Toc526084751" w:history="1">
        <w:r w:rsidRPr="00D83DFD">
          <w:rPr>
            <w:rStyle w:val="Hyperlink"/>
          </w:rPr>
          <w:t>Piani per gli Utenti di Microsoft Azure</w:t>
        </w:r>
        <w:r>
          <w:tab/>
        </w:r>
        <w:r>
          <w:fldChar w:fldCharType="begin"/>
        </w:r>
        <w:r>
          <w:instrText xml:space="preserve"> PAGEREF _Toc526084751 \h </w:instrText>
        </w:r>
        <w:r>
          <w:fldChar w:fldCharType="separate"/>
        </w:r>
        <w:r>
          <w:t>57</w:t>
        </w:r>
        <w:r>
          <w:fldChar w:fldCharType="end"/>
        </w:r>
      </w:hyperlink>
    </w:p>
    <w:p w:rsidR="008B264E" w:rsidRDefault="008B264E">
      <w:pPr>
        <w:pStyle w:val="TOC2"/>
        <w:rPr>
          <w:rFonts w:eastAsiaTheme="minorEastAsia"/>
          <w:smallCaps w:val="0"/>
          <w:sz w:val="22"/>
        </w:rPr>
      </w:pPr>
      <w:hyperlink w:anchor="_Toc526084752" w:history="1">
        <w:r w:rsidRPr="00D83DFD">
          <w:rPr>
            <w:rStyle w:val="Hyperlink"/>
          </w:rPr>
          <w:t>Microsoft 365</w:t>
        </w:r>
        <w:r>
          <w:tab/>
        </w:r>
        <w:r>
          <w:fldChar w:fldCharType="begin"/>
        </w:r>
        <w:r>
          <w:instrText xml:space="preserve"> PAGEREF _Toc526084752 \h </w:instrText>
        </w:r>
        <w:r>
          <w:fldChar w:fldCharType="separate"/>
        </w:r>
        <w:r>
          <w:t>58</w:t>
        </w:r>
        <w:r>
          <w:fldChar w:fldCharType="end"/>
        </w:r>
      </w:hyperlink>
    </w:p>
    <w:p w:rsidR="008B264E" w:rsidRDefault="008B264E">
      <w:pPr>
        <w:pStyle w:val="TOC2"/>
        <w:rPr>
          <w:rFonts w:eastAsiaTheme="minorEastAsia"/>
          <w:smallCaps w:val="0"/>
          <w:sz w:val="22"/>
        </w:rPr>
      </w:pPr>
      <w:hyperlink w:anchor="_Toc526084753" w:history="1">
        <w:r w:rsidRPr="00D83DFD">
          <w:rPr>
            <w:rStyle w:val="Hyperlink"/>
          </w:rPr>
          <w:t>Enterprise Mobility + Security</w:t>
        </w:r>
        <w:r>
          <w:tab/>
        </w:r>
        <w:r>
          <w:fldChar w:fldCharType="begin"/>
        </w:r>
        <w:r>
          <w:instrText xml:space="preserve"> PAGEREF _Toc526084753 \h </w:instrText>
        </w:r>
        <w:r>
          <w:fldChar w:fldCharType="separate"/>
        </w:r>
        <w:r>
          <w:t>59</w:t>
        </w:r>
        <w:r>
          <w:fldChar w:fldCharType="end"/>
        </w:r>
      </w:hyperlink>
    </w:p>
    <w:p w:rsidR="008B264E" w:rsidRDefault="008B264E">
      <w:pPr>
        <w:pStyle w:val="TOC2"/>
        <w:rPr>
          <w:rFonts w:eastAsiaTheme="minorEastAsia"/>
          <w:smallCaps w:val="0"/>
          <w:sz w:val="22"/>
        </w:rPr>
      </w:pPr>
      <w:hyperlink w:anchor="_Toc526084754" w:history="1">
        <w:r w:rsidRPr="00D83DFD">
          <w:rPr>
            <w:rStyle w:val="Hyperlink"/>
          </w:rPr>
          <w:t>Sottoscrizioni Server per Azure</w:t>
        </w:r>
        <w:r>
          <w:tab/>
        </w:r>
        <w:r>
          <w:fldChar w:fldCharType="begin"/>
        </w:r>
        <w:r>
          <w:instrText xml:space="preserve"> PAGEREF _Toc526084754 \h </w:instrText>
        </w:r>
        <w:r>
          <w:fldChar w:fldCharType="separate"/>
        </w:r>
        <w:r>
          <w:t>60</w:t>
        </w:r>
        <w:r>
          <w:fldChar w:fldCharType="end"/>
        </w:r>
      </w:hyperlink>
    </w:p>
    <w:p w:rsidR="008B264E" w:rsidRDefault="008B264E">
      <w:pPr>
        <w:pStyle w:val="TOC2"/>
        <w:rPr>
          <w:rFonts w:eastAsiaTheme="minorEastAsia"/>
          <w:smallCaps w:val="0"/>
          <w:sz w:val="22"/>
        </w:rPr>
      </w:pPr>
      <w:hyperlink w:anchor="_Toc526084755" w:history="1">
        <w:r w:rsidRPr="00D83DFD">
          <w:rPr>
            <w:rStyle w:val="Hyperlink"/>
          </w:rPr>
          <w:t>Servizi Microsoft Dynamics 365</w:t>
        </w:r>
        <w:r>
          <w:tab/>
        </w:r>
        <w:r>
          <w:fldChar w:fldCharType="begin"/>
        </w:r>
        <w:r>
          <w:instrText xml:space="preserve"> PAGEREF _Toc526084755 \h </w:instrText>
        </w:r>
        <w:r>
          <w:fldChar w:fldCharType="separate"/>
        </w:r>
        <w:r>
          <w:t>62</w:t>
        </w:r>
        <w:r>
          <w:fldChar w:fldCharType="end"/>
        </w:r>
      </w:hyperlink>
    </w:p>
    <w:p w:rsidR="008B264E" w:rsidRDefault="008B264E">
      <w:pPr>
        <w:pStyle w:val="TOC2"/>
        <w:rPr>
          <w:rFonts w:eastAsiaTheme="minorEastAsia"/>
          <w:smallCaps w:val="0"/>
          <w:sz w:val="22"/>
        </w:rPr>
      </w:pPr>
      <w:hyperlink w:anchor="_Toc526084756" w:history="1">
        <w:r w:rsidRPr="00D83DFD">
          <w:rPr>
            <w:rStyle w:val="Hyperlink"/>
          </w:rPr>
          <w:t>Servizi Office 365</w:t>
        </w:r>
        <w:r>
          <w:tab/>
        </w:r>
        <w:r>
          <w:fldChar w:fldCharType="begin"/>
        </w:r>
        <w:r>
          <w:instrText xml:space="preserve"> PAGEREF _Toc526084756 \h </w:instrText>
        </w:r>
        <w:r>
          <w:fldChar w:fldCharType="separate"/>
        </w:r>
        <w:r>
          <w:t>64</w:t>
        </w:r>
        <w:r>
          <w:fldChar w:fldCharType="end"/>
        </w:r>
      </w:hyperlink>
    </w:p>
    <w:p w:rsidR="008B264E" w:rsidRDefault="008B264E">
      <w:pPr>
        <w:pStyle w:val="TOC3"/>
        <w:rPr>
          <w:rFonts w:eastAsiaTheme="minorEastAsia"/>
          <w:smallCaps w:val="0"/>
          <w:sz w:val="22"/>
        </w:rPr>
      </w:pPr>
      <w:hyperlink w:anchor="_Toc526084757" w:history="1">
        <w:r w:rsidRPr="00D83DFD">
          <w:rPr>
            <w:rStyle w:val="Hyperlink"/>
          </w:rPr>
          <w:t>Applicazioni Office 365</w:t>
        </w:r>
        <w:r>
          <w:tab/>
        </w:r>
        <w:r>
          <w:fldChar w:fldCharType="begin"/>
        </w:r>
        <w:r>
          <w:instrText xml:space="preserve"> PAGEREF _Toc526084757 \h </w:instrText>
        </w:r>
        <w:r>
          <w:fldChar w:fldCharType="separate"/>
        </w:r>
        <w:r>
          <w:t>64</w:t>
        </w:r>
        <w:r>
          <w:fldChar w:fldCharType="end"/>
        </w:r>
      </w:hyperlink>
    </w:p>
    <w:p w:rsidR="008B264E" w:rsidRDefault="008B264E">
      <w:pPr>
        <w:pStyle w:val="TOC3"/>
        <w:rPr>
          <w:rFonts w:eastAsiaTheme="minorEastAsia"/>
          <w:smallCaps w:val="0"/>
          <w:sz w:val="22"/>
        </w:rPr>
      </w:pPr>
      <w:hyperlink w:anchor="_Toc526084758" w:history="1">
        <w:r w:rsidRPr="00D83DFD">
          <w:rPr>
            <w:rStyle w:val="Hyperlink"/>
          </w:rPr>
          <w:t>Office 365 Suite</w:t>
        </w:r>
        <w:r>
          <w:tab/>
        </w:r>
        <w:r>
          <w:fldChar w:fldCharType="begin"/>
        </w:r>
        <w:r>
          <w:instrText xml:space="preserve"> PAGEREF _Toc526084758 \h </w:instrText>
        </w:r>
        <w:r>
          <w:fldChar w:fldCharType="separate"/>
        </w:r>
        <w:r>
          <w:t>65</w:t>
        </w:r>
        <w:r>
          <w:fldChar w:fldCharType="end"/>
        </w:r>
      </w:hyperlink>
    </w:p>
    <w:p w:rsidR="008B264E" w:rsidRDefault="008B264E">
      <w:pPr>
        <w:pStyle w:val="TOC3"/>
        <w:rPr>
          <w:rFonts w:eastAsiaTheme="minorEastAsia"/>
          <w:smallCaps w:val="0"/>
          <w:sz w:val="22"/>
        </w:rPr>
      </w:pPr>
      <w:hyperlink w:anchor="_Toc526084759" w:history="1">
        <w:r w:rsidRPr="00D83DFD">
          <w:rPr>
            <w:rStyle w:val="Hyperlink"/>
          </w:rPr>
          <w:t>Office 365 Cloud App Security</w:t>
        </w:r>
        <w:r>
          <w:tab/>
        </w:r>
        <w:r>
          <w:fldChar w:fldCharType="begin"/>
        </w:r>
        <w:r>
          <w:instrText xml:space="preserve"> PAGEREF _Toc526084759 \h </w:instrText>
        </w:r>
        <w:r>
          <w:fldChar w:fldCharType="separate"/>
        </w:r>
        <w:r>
          <w:t>66</w:t>
        </w:r>
        <w:r>
          <w:fldChar w:fldCharType="end"/>
        </w:r>
      </w:hyperlink>
    </w:p>
    <w:p w:rsidR="008B264E" w:rsidRDefault="008B264E">
      <w:pPr>
        <w:pStyle w:val="TOC3"/>
        <w:rPr>
          <w:rFonts w:eastAsiaTheme="minorEastAsia"/>
          <w:smallCaps w:val="0"/>
          <w:sz w:val="22"/>
        </w:rPr>
      </w:pPr>
      <w:hyperlink w:anchor="_Toc526084760" w:history="1">
        <w:r w:rsidRPr="00D83DFD">
          <w:rPr>
            <w:rStyle w:val="Hyperlink"/>
          </w:rPr>
          <w:t>Microsoft MyAnalytics</w:t>
        </w:r>
        <w:r>
          <w:tab/>
        </w:r>
        <w:r>
          <w:fldChar w:fldCharType="begin"/>
        </w:r>
        <w:r>
          <w:instrText xml:space="preserve"> PAGEREF _Toc526084760 \h </w:instrText>
        </w:r>
        <w:r>
          <w:fldChar w:fldCharType="separate"/>
        </w:r>
        <w:r>
          <w:t>67</w:t>
        </w:r>
        <w:r>
          <w:fldChar w:fldCharType="end"/>
        </w:r>
      </w:hyperlink>
    </w:p>
    <w:p w:rsidR="008B264E" w:rsidRDefault="008B264E">
      <w:pPr>
        <w:pStyle w:val="TOC3"/>
        <w:rPr>
          <w:rFonts w:eastAsiaTheme="minorEastAsia"/>
          <w:smallCaps w:val="0"/>
          <w:sz w:val="22"/>
        </w:rPr>
      </w:pPr>
      <w:hyperlink w:anchor="_Toc526084761" w:history="1">
        <w:r w:rsidRPr="00D83DFD">
          <w:rPr>
            <w:rStyle w:val="Hyperlink"/>
          </w:rPr>
          <w:t>Office 365 Advanced Compliance</w:t>
        </w:r>
        <w:r>
          <w:tab/>
        </w:r>
        <w:r>
          <w:fldChar w:fldCharType="begin"/>
        </w:r>
        <w:r>
          <w:instrText xml:space="preserve"> PAGEREF _Toc526084761 \h </w:instrText>
        </w:r>
        <w:r>
          <w:fldChar w:fldCharType="separate"/>
        </w:r>
        <w:r>
          <w:t>67</w:t>
        </w:r>
        <w:r>
          <w:fldChar w:fldCharType="end"/>
        </w:r>
      </w:hyperlink>
    </w:p>
    <w:p w:rsidR="008B264E" w:rsidRDefault="008B264E">
      <w:pPr>
        <w:pStyle w:val="TOC3"/>
        <w:rPr>
          <w:rFonts w:eastAsiaTheme="minorEastAsia"/>
          <w:smallCaps w:val="0"/>
          <w:sz w:val="22"/>
        </w:rPr>
      </w:pPr>
      <w:hyperlink w:anchor="_Toc526084762" w:history="1">
        <w:r w:rsidRPr="00D83DFD">
          <w:rPr>
            <w:rStyle w:val="Hyperlink"/>
          </w:rPr>
          <w:t>Exchange Online</w:t>
        </w:r>
        <w:r>
          <w:tab/>
        </w:r>
        <w:r>
          <w:fldChar w:fldCharType="begin"/>
        </w:r>
        <w:r>
          <w:instrText xml:space="preserve"> PAGEREF _Toc526084762 \h </w:instrText>
        </w:r>
        <w:r>
          <w:fldChar w:fldCharType="separate"/>
        </w:r>
        <w:r>
          <w:t>67</w:t>
        </w:r>
        <w:r>
          <w:fldChar w:fldCharType="end"/>
        </w:r>
      </w:hyperlink>
    </w:p>
    <w:p w:rsidR="008B264E" w:rsidRDefault="008B264E">
      <w:pPr>
        <w:pStyle w:val="TOC3"/>
        <w:rPr>
          <w:rFonts w:eastAsiaTheme="minorEastAsia"/>
          <w:smallCaps w:val="0"/>
          <w:sz w:val="22"/>
        </w:rPr>
      </w:pPr>
      <w:hyperlink w:anchor="_Toc526084763" w:history="1">
        <w:r w:rsidRPr="00D83DFD">
          <w:rPr>
            <w:rStyle w:val="Hyperlink"/>
          </w:rPr>
          <w:t>OneDrive for Business</w:t>
        </w:r>
        <w:r>
          <w:tab/>
        </w:r>
        <w:r>
          <w:fldChar w:fldCharType="begin"/>
        </w:r>
        <w:r>
          <w:instrText xml:space="preserve"> PAGEREF _Toc526084763 \h </w:instrText>
        </w:r>
        <w:r>
          <w:fldChar w:fldCharType="separate"/>
        </w:r>
        <w:r>
          <w:t>68</w:t>
        </w:r>
        <w:r>
          <w:fldChar w:fldCharType="end"/>
        </w:r>
      </w:hyperlink>
    </w:p>
    <w:p w:rsidR="008B264E" w:rsidRDefault="008B264E">
      <w:pPr>
        <w:pStyle w:val="TOC3"/>
        <w:rPr>
          <w:rFonts w:eastAsiaTheme="minorEastAsia"/>
          <w:smallCaps w:val="0"/>
          <w:sz w:val="22"/>
        </w:rPr>
      </w:pPr>
      <w:hyperlink w:anchor="_Toc526084764" w:history="1">
        <w:r w:rsidRPr="00D83DFD">
          <w:rPr>
            <w:rStyle w:val="Hyperlink"/>
          </w:rPr>
          <w:t>Project Online</w:t>
        </w:r>
        <w:r>
          <w:tab/>
        </w:r>
        <w:r>
          <w:fldChar w:fldCharType="begin"/>
        </w:r>
        <w:r>
          <w:instrText xml:space="preserve"> PAGEREF _Toc526084764 \h </w:instrText>
        </w:r>
        <w:r>
          <w:fldChar w:fldCharType="separate"/>
        </w:r>
        <w:r>
          <w:t>68</w:t>
        </w:r>
        <w:r>
          <w:fldChar w:fldCharType="end"/>
        </w:r>
      </w:hyperlink>
    </w:p>
    <w:p w:rsidR="008B264E" w:rsidRDefault="008B264E">
      <w:pPr>
        <w:pStyle w:val="TOC3"/>
        <w:rPr>
          <w:rFonts w:eastAsiaTheme="minorEastAsia"/>
          <w:smallCaps w:val="0"/>
          <w:sz w:val="22"/>
        </w:rPr>
      </w:pPr>
      <w:hyperlink w:anchor="_Toc526084765" w:history="1">
        <w:r w:rsidRPr="00D83DFD">
          <w:rPr>
            <w:rStyle w:val="Hyperlink"/>
          </w:rPr>
          <w:t>SharePoint Online</w:t>
        </w:r>
        <w:r>
          <w:tab/>
        </w:r>
        <w:r>
          <w:fldChar w:fldCharType="begin"/>
        </w:r>
        <w:r>
          <w:instrText xml:space="preserve"> PAGEREF _Toc526084765 \h </w:instrText>
        </w:r>
        <w:r>
          <w:fldChar w:fldCharType="separate"/>
        </w:r>
        <w:r>
          <w:t>69</w:t>
        </w:r>
        <w:r>
          <w:fldChar w:fldCharType="end"/>
        </w:r>
      </w:hyperlink>
    </w:p>
    <w:p w:rsidR="008B264E" w:rsidRDefault="008B264E">
      <w:pPr>
        <w:pStyle w:val="TOC3"/>
        <w:rPr>
          <w:rFonts w:eastAsiaTheme="minorEastAsia"/>
          <w:smallCaps w:val="0"/>
          <w:sz w:val="22"/>
        </w:rPr>
      </w:pPr>
      <w:hyperlink w:anchor="_Toc526084766" w:history="1">
        <w:r w:rsidRPr="00D83DFD">
          <w:rPr>
            <w:rStyle w:val="Hyperlink"/>
          </w:rPr>
          <w:t>Servizi Audio</w:t>
        </w:r>
        <w:r>
          <w:tab/>
        </w:r>
        <w:r>
          <w:fldChar w:fldCharType="begin"/>
        </w:r>
        <w:r>
          <w:instrText xml:space="preserve"> PAGEREF _Toc526084766 \h </w:instrText>
        </w:r>
        <w:r>
          <w:fldChar w:fldCharType="separate"/>
        </w:r>
        <w:r>
          <w:t>69</w:t>
        </w:r>
        <w:r>
          <w:fldChar w:fldCharType="end"/>
        </w:r>
      </w:hyperlink>
    </w:p>
    <w:p w:rsidR="008B264E" w:rsidRDefault="008B264E">
      <w:pPr>
        <w:pStyle w:val="TOC3"/>
        <w:rPr>
          <w:rFonts w:eastAsiaTheme="minorEastAsia"/>
          <w:smallCaps w:val="0"/>
          <w:sz w:val="22"/>
        </w:rPr>
      </w:pPr>
      <w:hyperlink w:anchor="_Toc526084767" w:history="1">
        <w:r w:rsidRPr="00D83DFD">
          <w:rPr>
            <w:rStyle w:val="Hyperlink"/>
          </w:rPr>
          <w:t>Workplace Analytics</w:t>
        </w:r>
        <w:r>
          <w:tab/>
        </w:r>
        <w:r>
          <w:fldChar w:fldCharType="begin"/>
        </w:r>
        <w:r>
          <w:instrText xml:space="preserve"> PAGEREF _Toc526084767 \h </w:instrText>
        </w:r>
        <w:r>
          <w:fldChar w:fldCharType="separate"/>
        </w:r>
        <w:r>
          <w:t>70</w:t>
        </w:r>
        <w:r>
          <w:fldChar w:fldCharType="end"/>
        </w:r>
      </w:hyperlink>
    </w:p>
    <w:p w:rsidR="008B264E" w:rsidRDefault="008B264E">
      <w:pPr>
        <w:pStyle w:val="TOC2"/>
        <w:rPr>
          <w:rFonts w:eastAsiaTheme="minorEastAsia"/>
          <w:smallCaps w:val="0"/>
          <w:sz w:val="22"/>
        </w:rPr>
      </w:pPr>
      <w:hyperlink w:anchor="_Toc526084768" w:history="1">
        <w:r w:rsidRPr="00D83DFD">
          <w:rPr>
            <w:rStyle w:val="Hyperlink"/>
          </w:rPr>
          <w:t>Altri Servizi Online</w:t>
        </w:r>
        <w:r>
          <w:tab/>
        </w:r>
        <w:r>
          <w:fldChar w:fldCharType="begin"/>
        </w:r>
        <w:r>
          <w:instrText xml:space="preserve"> PAGEREF _Toc526084768 \h </w:instrText>
        </w:r>
        <w:r>
          <w:fldChar w:fldCharType="separate"/>
        </w:r>
        <w:r>
          <w:t>70</w:t>
        </w:r>
        <w:r>
          <w:fldChar w:fldCharType="end"/>
        </w:r>
      </w:hyperlink>
    </w:p>
    <w:p w:rsidR="008B264E" w:rsidRDefault="008B264E">
      <w:pPr>
        <w:pStyle w:val="TOC3"/>
        <w:rPr>
          <w:rFonts w:eastAsiaTheme="minorEastAsia"/>
          <w:smallCaps w:val="0"/>
          <w:sz w:val="22"/>
        </w:rPr>
      </w:pPr>
      <w:hyperlink w:anchor="_Toc526084769" w:history="1">
        <w:r w:rsidRPr="00D83DFD">
          <w:rPr>
            <w:rStyle w:val="Hyperlink"/>
          </w:rPr>
          <w:t>Bing Maps</w:t>
        </w:r>
        <w:r>
          <w:tab/>
        </w:r>
        <w:r>
          <w:fldChar w:fldCharType="begin"/>
        </w:r>
        <w:r>
          <w:instrText xml:space="preserve"> PAGEREF _Toc526084769 \h </w:instrText>
        </w:r>
        <w:r>
          <w:fldChar w:fldCharType="separate"/>
        </w:r>
        <w:r>
          <w:t>70</w:t>
        </w:r>
        <w:r>
          <w:fldChar w:fldCharType="end"/>
        </w:r>
      </w:hyperlink>
    </w:p>
    <w:p w:rsidR="008B264E" w:rsidRDefault="008B264E">
      <w:pPr>
        <w:pStyle w:val="TOC3"/>
        <w:rPr>
          <w:rFonts w:eastAsiaTheme="minorEastAsia"/>
          <w:smallCaps w:val="0"/>
          <w:sz w:val="22"/>
        </w:rPr>
      </w:pPr>
      <w:hyperlink w:anchor="_Toc526084770" w:history="1">
        <w:r w:rsidRPr="00D83DFD">
          <w:rPr>
            <w:rStyle w:val="Hyperlink"/>
          </w:rPr>
          <w:t>Piattaforma Applicativa Aziendale</w:t>
        </w:r>
        <w:r>
          <w:tab/>
        </w:r>
        <w:r>
          <w:fldChar w:fldCharType="begin"/>
        </w:r>
        <w:r>
          <w:instrText xml:space="preserve"> PAGEREF _Toc526084770 \h </w:instrText>
        </w:r>
        <w:r>
          <w:fldChar w:fldCharType="separate"/>
        </w:r>
        <w:r>
          <w:t>71</w:t>
        </w:r>
        <w:r>
          <w:fldChar w:fldCharType="end"/>
        </w:r>
      </w:hyperlink>
    </w:p>
    <w:p w:rsidR="008B264E" w:rsidRDefault="008B264E">
      <w:pPr>
        <w:pStyle w:val="TOC3"/>
        <w:rPr>
          <w:rFonts w:eastAsiaTheme="minorEastAsia"/>
          <w:smallCaps w:val="0"/>
          <w:sz w:val="22"/>
        </w:rPr>
      </w:pPr>
      <w:hyperlink w:anchor="_Toc526084771" w:history="1">
        <w:r w:rsidRPr="00D83DFD">
          <w:rPr>
            <w:rStyle w:val="Hyperlink"/>
          </w:rPr>
          <w:t>Microsoft Kaizala Pro:</w:t>
        </w:r>
        <w:r>
          <w:tab/>
        </w:r>
        <w:r>
          <w:fldChar w:fldCharType="begin"/>
        </w:r>
        <w:r>
          <w:instrText xml:space="preserve"> PAGEREF _Toc526084771 \h </w:instrText>
        </w:r>
        <w:r>
          <w:fldChar w:fldCharType="separate"/>
        </w:r>
        <w:r>
          <w:t>72</w:t>
        </w:r>
        <w:r>
          <w:fldChar w:fldCharType="end"/>
        </w:r>
      </w:hyperlink>
    </w:p>
    <w:p w:rsidR="008B264E" w:rsidRDefault="008B264E">
      <w:pPr>
        <w:pStyle w:val="TOC3"/>
        <w:rPr>
          <w:rFonts w:eastAsiaTheme="minorEastAsia"/>
          <w:smallCaps w:val="0"/>
          <w:sz w:val="22"/>
        </w:rPr>
      </w:pPr>
      <w:hyperlink w:anchor="_Toc526084772" w:history="1">
        <w:r w:rsidRPr="00D83DFD">
          <w:rPr>
            <w:rStyle w:val="Hyperlink"/>
          </w:rPr>
          <w:t>Microsoft Cloud App Security</w:t>
        </w:r>
        <w:r>
          <w:tab/>
        </w:r>
        <w:r>
          <w:fldChar w:fldCharType="begin"/>
        </w:r>
        <w:r>
          <w:instrText xml:space="preserve"> PAGEREF _Toc526084772 \h </w:instrText>
        </w:r>
        <w:r>
          <w:fldChar w:fldCharType="separate"/>
        </w:r>
        <w:r>
          <w:t>72</w:t>
        </w:r>
        <w:r>
          <w:fldChar w:fldCharType="end"/>
        </w:r>
      </w:hyperlink>
    </w:p>
    <w:p w:rsidR="008B264E" w:rsidRDefault="008B264E">
      <w:pPr>
        <w:pStyle w:val="TOC3"/>
        <w:rPr>
          <w:rFonts w:eastAsiaTheme="minorEastAsia"/>
          <w:smallCaps w:val="0"/>
          <w:sz w:val="22"/>
        </w:rPr>
      </w:pPr>
      <w:hyperlink w:anchor="_Toc526084773" w:history="1">
        <w:r w:rsidRPr="00D83DFD">
          <w:rPr>
            <w:rStyle w:val="Hyperlink"/>
          </w:rPr>
          <w:t>Microsoft Intune</w:t>
        </w:r>
        <w:r>
          <w:tab/>
        </w:r>
        <w:r>
          <w:fldChar w:fldCharType="begin"/>
        </w:r>
        <w:r>
          <w:instrText xml:space="preserve"> PAGEREF _Toc526084773 \h </w:instrText>
        </w:r>
        <w:r>
          <w:fldChar w:fldCharType="separate"/>
        </w:r>
        <w:r>
          <w:t>73</w:t>
        </w:r>
        <w:r>
          <w:fldChar w:fldCharType="end"/>
        </w:r>
      </w:hyperlink>
    </w:p>
    <w:p w:rsidR="008B264E" w:rsidRDefault="008B264E">
      <w:pPr>
        <w:pStyle w:val="TOC3"/>
        <w:rPr>
          <w:rFonts w:eastAsiaTheme="minorEastAsia"/>
          <w:smallCaps w:val="0"/>
          <w:sz w:val="22"/>
        </w:rPr>
      </w:pPr>
      <w:hyperlink w:anchor="_Toc526084774" w:history="1">
        <w:r w:rsidRPr="00D83DFD">
          <w:rPr>
            <w:rStyle w:val="Hyperlink"/>
          </w:rPr>
          <w:t>Microsoft Learning</w:t>
        </w:r>
        <w:r>
          <w:tab/>
        </w:r>
        <w:r>
          <w:fldChar w:fldCharType="begin"/>
        </w:r>
        <w:r>
          <w:instrText xml:space="preserve"> PAGEREF _Toc526084774 \h </w:instrText>
        </w:r>
        <w:r>
          <w:fldChar w:fldCharType="separate"/>
        </w:r>
        <w:r>
          <w:t>73</w:t>
        </w:r>
        <w:r>
          <w:fldChar w:fldCharType="end"/>
        </w:r>
      </w:hyperlink>
    </w:p>
    <w:p w:rsidR="008B264E" w:rsidRDefault="008B264E">
      <w:pPr>
        <w:pStyle w:val="TOC3"/>
        <w:rPr>
          <w:rFonts w:eastAsiaTheme="minorEastAsia"/>
          <w:smallCaps w:val="0"/>
          <w:sz w:val="22"/>
        </w:rPr>
      </w:pPr>
      <w:hyperlink w:anchor="_Toc526084775" w:history="1">
        <w:r w:rsidRPr="00D83DFD">
          <w:rPr>
            <w:rStyle w:val="Hyperlink"/>
          </w:rPr>
          <w:t>Minecraft: Education Edition</w:t>
        </w:r>
        <w:r>
          <w:tab/>
        </w:r>
        <w:r>
          <w:fldChar w:fldCharType="begin"/>
        </w:r>
        <w:r>
          <w:instrText xml:space="preserve"> PAGEREF _Toc526084775 \h </w:instrText>
        </w:r>
        <w:r>
          <w:fldChar w:fldCharType="separate"/>
        </w:r>
        <w:r>
          <w:t>74</w:t>
        </w:r>
        <w:r>
          <w:fldChar w:fldCharType="end"/>
        </w:r>
      </w:hyperlink>
    </w:p>
    <w:p w:rsidR="008B264E" w:rsidRDefault="008B264E">
      <w:pPr>
        <w:pStyle w:val="TOC1"/>
        <w:rPr>
          <w:rFonts w:eastAsiaTheme="minorEastAsia"/>
          <w:b w:val="0"/>
          <w:caps w:val="0"/>
          <w:noProof/>
          <w:sz w:val="22"/>
          <w:szCs w:val="22"/>
        </w:rPr>
      </w:pPr>
      <w:hyperlink w:anchor="_Toc526084776" w:history="1">
        <w:r w:rsidRPr="00D83DFD">
          <w:rPr>
            <w:rStyle w:val="Hyperlink"/>
            <w:noProof/>
          </w:rPr>
          <w:t>Glossario</w:t>
        </w:r>
        <w:r>
          <w:rPr>
            <w:noProof/>
          </w:rPr>
          <w:tab/>
        </w:r>
        <w:r>
          <w:rPr>
            <w:noProof/>
          </w:rPr>
          <w:fldChar w:fldCharType="begin"/>
        </w:r>
        <w:r>
          <w:rPr>
            <w:noProof/>
          </w:rPr>
          <w:instrText xml:space="preserve"> PAGEREF _Toc526084776 \h </w:instrText>
        </w:r>
        <w:r>
          <w:rPr>
            <w:noProof/>
          </w:rPr>
        </w:r>
        <w:r>
          <w:rPr>
            <w:noProof/>
          </w:rPr>
          <w:fldChar w:fldCharType="separate"/>
        </w:r>
        <w:r>
          <w:rPr>
            <w:noProof/>
          </w:rPr>
          <w:t>75</w:t>
        </w:r>
        <w:r>
          <w:rPr>
            <w:noProof/>
          </w:rPr>
          <w:fldChar w:fldCharType="end"/>
        </w:r>
      </w:hyperlink>
    </w:p>
    <w:p w:rsidR="008B264E" w:rsidRDefault="008B264E">
      <w:pPr>
        <w:pStyle w:val="TOC2"/>
        <w:rPr>
          <w:rFonts w:eastAsiaTheme="minorEastAsia"/>
          <w:smallCaps w:val="0"/>
          <w:sz w:val="22"/>
        </w:rPr>
      </w:pPr>
      <w:hyperlink w:anchor="_Toc526084777" w:history="1">
        <w:r w:rsidRPr="00D83DFD">
          <w:rPr>
            <w:rStyle w:val="Hyperlink"/>
          </w:rPr>
          <w:t>Attributi</w:t>
        </w:r>
        <w:r>
          <w:tab/>
        </w:r>
        <w:r>
          <w:fldChar w:fldCharType="begin"/>
        </w:r>
        <w:r>
          <w:instrText xml:space="preserve"> PAGEREF _Toc526084777 \h </w:instrText>
        </w:r>
        <w:r>
          <w:fldChar w:fldCharType="separate"/>
        </w:r>
        <w:r>
          <w:t>75</w:t>
        </w:r>
        <w:r>
          <w:fldChar w:fldCharType="end"/>
        </w:r>
      </w:hyperlink>
    </w:p>
    <w:p w:rsidR="008B264E" w:rsidRDefault="008B264E">
      <w:pPr>
        <w:pStyle w:val="TOC2"/>
        <w:rPr>
          <w:rFonts w:eastAsiaTheme="minorEastAsia"/>
          <w:smallCaps w:val="0"/>
          <w:sz w:val="22"/>
        </w:rPr>
      </w:pPr>
      <w:hyperlink w:anchor="_Toc526084778" w:history="1">
        <w:r w:rsidRPr="00D83DFD">
          <w:rPr>
            <w:rStyle w:val="Hyperlink"/>
          </w:rPr>
          <w:t>Valori delle Celle</w:t>
        </w:r>
        <w:r>
          <w:tab/>
        </w:r>
        <w:r>
          <w:fldChar w:fldCharType="begin"/>
        </w:r>
        <w:r>
          <w:instrText xml:space="preserve"> PAGEREF _Toc526084778 \h </w:instrText>
        </w:r>
        <w:r>
          <w:fldChar w:fldCharType="separate"/>
        </w:r>
        <w:r>
          <w:t>76</w:t>
        </w:r>
        <w:r>
          <w:fldChar w:fldCharType="end"/>
        </w:r>
      </w:hyperlink>
    </w:p>
    <w:p w:rsidR="008B264E" w:rsidRDefault="008B264E">
      <w:pPr>
        <w:pStyle w:val="TOC2"/>
        <w:rPr>
          <w:rFonts w:eastAsiaTheme="minorEastAsia"/>
          <w:smallCaps w:val="0"/>
          <w:sz w:val="22"/>
        </w:rPr>
      </w:pPr>
      <w:hyperlink w:anchor="_Toc526084779" w:history="1">
        <w:r w:rsidRPr="00D83DFD">
          <w:rPr>
            <w:rStyle w:val="Hyperlink"/>
          </w:rPr>
          <w:t>Intestazioni Colonne</w:t>
        </w:r>
        <w:r>
          <w:tab/>
        </w:r>
        <w:r>
          <w:fldChar w:fldCharType="begin"/>
        </w:r>
        <w:r>
          <w:instrText xml:space="preserve"> PAGEREF _Toc526084779 \h </w:instrText>
        </w:r>
        <w:r>
          <w:fldChar w:fldCharType="separate"/>
        </w:r>
        <w:r>
          <w:t>77</w:t>
        </w:r>
        <w:r>
          <w:fldChar w:fldCharType="end"/>
        </w:r>
      </w:hyperlink>
    </w:p>
    <w:p w:rsidR="008B264E" w:rsidRDefault="008B264E">
      <w:pPr>
        <w:pStyle w:val="TOC2"/>
        <w:rPr>
          <w:rFonts w:eastAsiaTheme="minorEastAsia"/>
          <w:smallCaps w:val="0"/>
          <w:sz w:val="22"/>
        </w:rPr>
      </w:pPr>
      <w:hyperlink w:anchor="_Toc526084780" w:history="1">
        <w:r w:rsidRPr="00D83DFD">
          <w:rPr>
            <w:rStyle w:val="Hyperlink"/>
          </w:rPr>
          <w:t>Definizioni</w:t>
        </w:r>
        <w:r>
          <w:tab/>
        </w:r>
        <w:r>
          <w:fldChar w:fldCharType="begin"/>
        </w:r>
        <w:r>
          <w:instrText xml:space="preserve"> PAGEREF _Toc526084780 \h </w:instrText>
        </w:r>
        <w:r>
          <w:fldChar w:fldCharType="separate"/>
        </w:r>
        <w:r>
          <w:t>77</w:t>
        </w:r>
        <w:r>
          <w:fldChar w:fldCharType="end"/>
        </w:r>
      </w:hyperlink>
    </w:p>
    <w:p w:rsidR="008B264E" w:rsidRDefault="008B264E">
      <w:pPr>
        <w:pStyle w:val="TOC1"/>
        <w:rPr>
          <w:rFonts w:eastAsiaTheme="minorEastAsia"/>
          <w:b w:val="0"/>
          <w:caps w:val="0"/>
          <w:noProof/>
          <w:sz w:val="22"/>
          <w:szCs w:val="22"/>
        </w:rPr>
      </w:pPr>
      <w:hyperlink w:anchor="_Toc526084781" w:history="1">
        <w:r w:rsidRPr="00D83DFD">
          <w:rPr>
            <w:rStyle w:val="Hyperlink"/>
            <w:noProof/>
          </w:rPr>
          <w:t>Appendice A - Licenze Equivalenti a Licenze CAL/ML</w:t>
        </w:r>
        <w:r>
          <w:rPr>
            <w:noProof/>
          </w:rPr>
          <w:tab/>
        </w:r>
        <w:r>
          <w:rPr>
            <w:noProof/>
          </w:rPr>
          <w:fldChar w:fldCharType="begin"/>
        </w:r>
        <w:r>
          <w:rPr>
            <w:noProof/>
          </w:rPr>
          <w:instrText xml:space="preserve"> PAGEREF _Toc526084781 \h </w:instrText>
        </w:r>
        <w:r>
          <w:rPr>
            <w:noProof/>
          </w:rPr>
        </w:r>
        <w:r>
          <w:rPr>
            <w:noProof/>
          </w:rPr>
          <w:fldChar w:fldCharType="separate"/>
        </w:r>
        <w:r>
          <w:rPr>
            <w:noProof/>
          </w:rPr>
          <w:t>80</w:t>
        </w:r>
        <w:r>
          <w:rPr>
            <w:noProof/>
          </w:rPr>
          <w:fldChar w:fldCharType="end"/>
        </w:r>
      </w:hyperlink>
    </w:p>
    <w:p w:rsidR="008B264E" w:rsidRDefault="008B264E">
      <w:pPr>
        <w:pStyle w:val="TOC1"/>
        <w:rPr>
          <w:rFonts w:eastAsiaTheme="minorEastAsia"/>
          <w:b w:val="0"/>
          <w:caps w:val="0"/>
          <w:noProof/>
          <w:sz w:val="22"/>
          <w:szCs w:val="22"/>
        </w:rPr>
      </w:pPr>
      <w:hyperlink w:anchor="_Toc526084782" w:history="1">
        <w:r w:rsidRPr="00D83DFD">
          <w:rPr>
            <w:rStyle w:val="Hyperlink"/>
            <w:noProof/>
          </w:rPr>
          <w:t>Appendice B - Software Assurance</w:t>
        </w:r>
        <w:r>
          <w:rPr>
            <w:noProof/>
          </w:rPr>
          <w:tab/>
        </w:r>
        <w:r>
          <w:rPr>
            <w:noProof/>
          </w:rPr>
          <w:fldChar w:fldCharType="begin"/>
        </w:r>
        <w:r>
          <w:rPr>
            <w:noProof/>
          </w:rPr>
          <w:instrText xml:space="preserve"> PAGEREF _Toc526084782 \h </w:instrText>
        </w:r>
        <w:r>
          <w:rPr>
            <w:noProof/>
          </w:rPr>
        </w:r>
        <w:r>
          <w:rPr>
            <w:noProof/>
          </w:rPr>
          <w:fldChar w:fldCharType="separate"/>
        </w:r>
        <w:r>
          <w:rPr>
            <w:noProof/>
          </w:rPr>
          <w:t>82</w:t>
        </w:r>
        <w:r>
          <w:rPr>
            <w:noProof/>
          </w:rPr>
          <w:fldChar w:fldCharType="end"/>
        </w:r>
      </w:hyperlink>
    </w:p>
    <w:p w:rsidR="008B264E" w:rsidRDefault="008B264E">
      <w:pPr>
        <w:pStyle w:val="TOC2"/>
        <w:rPr>
          <w:rFonts w:eastAsiaTheme="minorEastAsia"/>
          <w:smallCaps w:val="0"/>
          <w:sz w:val="22"/>
        </w:rPr>
      </w:pPr>
      <w:hyperlink w:anchor="_Toc526084783" w:history="1">
        <w:r w:rsidRPr="00D83DFD">
          <w:rPr>
            <w:rStyle w:val="Hyperlink"/>
          </w:rPr>
          <w:t>Acquisto di Software Assurance</w:t>
        </w:r>
        <w:r>
          <w:tab/>
        </w:r>
        <w:r>
          <w:fldChar w:fldCharType="begin"/>
        </w:r>
        <w:r>
          <w:instrText xml:space="preserve"> PAGEREF _Toc526084783 \h </w:instrText>
        </w:r>
        <w:r>
          <w:fldChar w:fldCharType="separate"/>
        </w:r>
        <w:r>
          <w:t>82</w:t>
        </w:r>
        <w:r>
          <w:fldChar w:fldCharType="end"/>
        </w:r>
      </w:hyperlink>
    </w:p>
    <w:p w:rsidR="008B264E" w:rsidRDefault="008B264E">
      <w:pPr>
        <w:pStyle w:val="TOC2"/>
        <w:rPr>
          <w:rFonts w:eastAsiaTheme="minorEastAsia"/>
          <w:smallCaps w:val="0"/>
          <w:sz w:val="22"/>
        </w:rPr>
      </w:pPr>
      <w:hyperlink w:anchor="_Toc526084784" w:history="1">
        <w:r w:rsidRPr="00D83DFD">
          <w:rPr>
            <w:rStyle w:val="Hyperlink"/>
          </w:rPr>
          <w:t>Rinnovo di Software Assurance</w:t>
        </w:r>
        <w:r>
          <w:tab/>
        </w:r>
        <w:r>
          <w:fldChar w:fldCharType="begin"/>
        </w:r>
        <w:r>
          <w:instrText xml:space="preserve"> PAGEREF _Toc526084784 \h </w:instrText>
        </w:r>
        <w:r>
          <w:fldChar w:fldCharType="separate"/>
        </w:r>
        <w:r>
          <w:t>82</w:t>
        </w:r>
        <w:r>
          <w:fldChar w:fldCharType="end"/>
        </w:r>
      </w:hyperlink>
    </w:p>
    <w:p w:rsidR="008B264E" w:rsidRDefault="008B264E">
      <w:pPr>
        <w:pStyle w:val="TOC2"/>
        <w:rPr>
          <w:rFonts w:eastAsiaTheme="minorEastAsia"/>
          <w:smallCaps w:val="0"/>
          <w:sz w:val="22"/>
        </w:rPr>
      </w:pPr>
      <w:hyperlink w:anchor="_Toc526084785" w:history="1">
        <w:r w:rsidRPr="00D83DFD">
          <w:rPr>
            <w:rStyle w:val="Hyperlink"/>
          </w:rPr>
          <w:t>Licenza di Migrazione per Prodotti Interrotti o End-of-Life</w:t>
        </w:r>
        <w:r>
          <w:tab/>
        </w:r>
        <w:r>
          <w:fldChar w:fldCharType="begin"/>
        </w:r>
        <w:r>
          <w:instrText xml:space="preserve"> PAGEREF _Toc526084785 \h </w:instrText>
        </w:r>
        <w:r>
          <w:fldChar w:fldCharType="separate"/>
        </w:r>
        <w:r>
          <w:t>83</w:t>
        </w:r>
        <w:r>
          <w:fldChar w:fldCharType="end"/>
        </w:r>
      </w:hyperlink>
    </w:p>
    <w:p w:rsidR="008B264E" w:rsidRDefault="008B264E">
      <w:pPr>
        <w:pStyle w:val="TOC2"/>
        <w:rPr>
          <w:rFonts w:eastAsiaTheme="minorEastAsia"/>
          <w:smallCaps w:val="0"/>
          <w:sz w:val="22"/>
        </w:rPr>
      </w:pPr>
      <w:hyperlink w:anchor="_Toc526084786" w:history="1">
        <w:r w:rsidRPr="00D83DFD">
          <w:rPr>
            <w:rStyle w:val="Hyperlink"/>
          </w:rPr>
          <w:t>Vantaggi di Software Assurance</w:t>
        </w:r>
        <w:r>
          <w:tab/>
        </w:r>
        <w:r>
          <w:fldChar w:fldCharType="begin"/>
        </w:r>
        <w:r>
          <w:instrText xml:space="preserve"> PAGEREF _Toc526084786 \h </w:instrText>
        </w:r>
        <w:r>
          <w:fldChar w:fldCharType="separate"/>
        </w:r>
        <w:r>
          <w:t>83</w:t>
        </w:r>
        <w:r>
          <w:fldChar w:fldCharType="end"/>
        </w:r>
      </w:hyperlink>
    </w:p>
    <w:p w:rsidR="008B264E" w:rsidRDefault="008B264E">
      <w:pPr>
        <w:pStyle w:val="TOC1"/>
        <w:rPr>
          <w:rFonts w:eastAsiaTheme="minorEastAsia"/>
          <w:b w:val="0"/>
          <w:caps w:val="0"/>
          <w:noProof/>
          <w:sz w:val="22"/>
          <w:szCs w:val="22"/>
        </w:rPr>
      </w:pPr>
      <w:hyperlink w:anchor="_Toc526084787" w:history="1">
        <w:r w:rsidRPr="00D83DFD">
          <w:rPr>
            <w:rStyle w:val="Hyperlink"/>
            <w:noProof/>
          </w:rPr>
          <w:t>Appendice C - Componenti Aggiuntivi e Altre Licenze di Transizione</w:t>
        </w:r>
        <w:r>
          <w:rPr>
            <w:noProof/>
          </w:rPr>
          <w:tab/>
        </w:r>
        <w:r>
          <w:rPr>
            <w:noProof/>
          </w:rPr>
          <w:fldChar w:fldCharType="begin"/>
        </w:r>
        <w:r>
          <w:rPr>
            <w:noProof/>
          </w:rPr>
          <w:instrText xml:space="preserve"> PAGEREF _Toc526084787 \h </w:instrText>
        </w:r>
        <w:r>
          <w:rPr>
            <w:noProof/>
          </w:rPr>
        </w:r>
        <w:r>
          <w:rPr>
            <w:noProof/>
          </w:rPr>
          <w:fldChar w:fldCharType="separate"/>
        </w:r>
        <w:r>
          <w:rPr>
            <w:noProof/>
          </w:rPr>
          <w:t>95</w:t>
        </w:r>
        <w:r>
          <w:rPr>
            <w:noProof/>
          </w:rPr>
          <w:fldChar w:fldCharType="end"/>
        </w:r>
      </w:hyperlink>
    </w:p>
    <w:p w:rsidR="008B264E" w:rsidRDefault="008B264E">
      <w:pPr>
        <w:pStyle w:val="TOC2"/>
        <w:rPr>
          <w:rFonts w:eastAsiaTheme="minorEastAsia"/>
          <w:smallCaps w:val="0"/>
          <w:sz w:val="22"/>
        </w:rPr>
      </w:pPr>
      <w:hyperlink w:anchor="_Toc526084788" w:history="1">
        <w:r w:rsidRPr="00D83DFD">
          <w:rPr>
            <w:rStyle w:val="Hyperlink"/>
          </w:rPr>
          <w:t>Componenti Aggiuntivi</w:t>
        </w:r>
        <w:r>
          <w:tab/>
        </w:r>
        <w:r>
          <w:fldChar w:fldCharType="begin"/>
        </w:r>
        <w:r>
          <w:instrText xml:space="preserve"> PAGEREF _Toc526084788 \h </w:instrText>
        </w:r>
        <w:r>
          <w:fldChar w:fldCharType="separate"/>
        </w:r>
        <w:r>
          <w:t>95</w:t>
        </w:r>
        <w:r>
          <w:fldChar w:fldCharType="end"/>
        </w:r>
      </w:hyperlink>
    </w:p>
    <w:p w:rsidR="008B264E" w:rsidRDefault="008B264E">
      <w:pPr>
        <w:pStyle w:val="TOC3"/>
        <w:rPr>
          <w:rFonts w:eastAsiaTheme="minorEastAsia"/>
          <w:smallCaps w:val="0"/>
          <w:sz w:val="22"/>
        </w:rPr>
      </w:pPr>
      <w:hyperlink w:anchor="_Toc526084789" w:history="1">
        <w:r w:rsidRPr="00D83DFD">
          <w:rPr>
            <w:rStyle w:val="Hyperlink"/>
          </w:rPr>
          <w:t>Sistema Operativo Desktop Windows</w:t>
        </w:r>
        <w:r>
          <w:tab/>
        </w:r>
        <w:r>
          <w:fldChar w:fldCharType="begin"/>
        </w:r>
        <w:r>
          <w:instrText xml:space="preserve"> PAGEREF _Toc526084789 \h </w:instrText>
        </w:r>
        <w:r>
          <w:fldChar w:fldCharType="separate"/>
        </w:r>
        <w:r>
          <w:t>95</w:t>
        </w:r>
        <w:r>
          <w:fldChar w:fldCharType="end"/>
        </w:r>
      </w:hyperlink>
    </w:p>
    <w:p w:rsidR="008B264E" w:rsidRDefault="008B264E">
      <w:pPr>
        <w:pStyle w:val="TOC3"/>
        <w:rPr>
          <w:rFonts w:eastAsiaTheme="minorEastAsia"/>
          <w:smallCaps w:val="0"/>
          <w:sz w:val="22"/>
        </w:rPr>
      </w:pPr>
      <w:hyperlink w:anchor="_Toc526084790" w:history="1">
        <w:r w:rsidRPr="00D83DFD">
          <w:rPr>
            <w:rStyle w:val="Hyperlink"/>
          </w:rPr>
          <w:t>Microsoft Operations Management and Security</w:t>
        </w:r>
        <w:r>
          <w:tab/>
        </w:r>
        <w:r>
          <w:fldChar w:fldCharType="begin"/>
        </w:r>
        <w:r>
          <w:instrText xml:space="preserve"> PAGEREF _Toc526084790 \h </w:instrText>
        </w:r>
        <w:r>
          <w:fldChar w:fldCharType="separate"/>
        </w:r>
        <w:r>
          <w:t>95</w:t>
        </w:r>
        <w:r>
          <w:fldChar w:fldCharType="end"/>
        </w:r>
      </w:hyperlink>
    </w:p>
    <w:p w:rsidR="008B264E" w:rsidRDefault="008B264E">
      <w:pPr>
        <w:pStyle w:val="TOC3"/>
        <w:rPr>
          <w:rFonts w:eastAsiaTheme="minorEastAsia"/>
          <w:smallCaps w:val="0"/>
          <w:sz w:val="22"/>
        </w:rPr>
      </w:pPr>
      <w:hyperlink w:anchor="_Toc526084791" w:history="1">
        <w:r w:rsidRPr="00D83DFD">
          <w:rPr>
            <w:rStyle w:val="Hyperlink"/>
          </w:rPr>
          <w:t>Piani per gli Utenti di Microsoft Azure</w:t>
        </w:r>
        <w:r>
          <w:tab/>
        </w:r>
        <w:r>
          <w:fldChar w:fldCharType="begin"/>
        </w:r>
        <w:r>
          <w:instrText xml:space="preserve"> PAGEREF _Toc526084791 \h </w:instrText>
        </w:r>
        <w:r>
          <w:fldChar w:fldCharType="separate"/>
        </w:r>
        <w:r>
          <w:t>95</w:t>
        </w:r>
        <w:r>
          <w:fldChar w:fldCharType="end"/>
        </w:r>
      </w:hyperlink>
    </w:p>
    <w:p w:rsidR="008B264E" w:rsidRDefault="008B264E">
      <w:pPr>
        <w:pStyle w:val="TOC3"/>
        <w:rPr>
          <w:rFonts w:eastAsiaTheme="minorEastAsia"/>
          <w:smallCaps w:val="0"/>
          <w:sz w:val="22"/>
        </w:rPr>
      </w:pPr>
      <w:hyperlink w:anchor="_Toc526084792" w:history="1">
        <w:r w:rsidRPr="00D83DFD">
          <w:rPr>
            <w:rStyle w:val="Hyperlink"/>
          </w:rPr>
          <w:t>Microsoft 365</w:t>
        </w:r>
        <w:r>
          <w:tab/>
        </w:r>
        <w:r>
          <w:fldChar w:fldCharType="begin"/>
        </w:r>
        <w:r>
          <w:instrText xml:space="preserve"> PAGEREF _Toc526084792 \h </w:instrText>
        </w:r>
        <w:r>
          <w:fldChar w:fldCharType="separate"/>
        </w:r>
        <w:r>
          <w:t>96</w:t>
        </w:r>
        <w:r>
          <w:fldChar w:fldCharType="end"/>
        </w:r>
      </w:hyperlink>
    </w:p>
    <w:p w:rsidR="008B264E" w:rsidRDefault="008B264E">
      <w:pPr>
        <w:pStyle w:val="TOC3"/>
        <w:rPr>
          <w:rFonts w:eastAsiaTheme="minorEastAsia"/>
          <w:smallCaps w:val="0"/>
          <w:sz w:val="22"/>
        </w:rPr>
      </w:pPr>
      <w:hyperlink w:anchor="_Toc526084793" w:history="1">
        <w:r w:rsidRPr="00D83DFD">
          <w:rPr>
            <w:rStyle w:val="Hyperlink"/>
          </w:rPr>
          <w:t>Enterprise Mobility + Security</w:t>
        </w:r>
        <w:r>
          <w:tab/>
        </w:r>
        <w:r>
          <w:fldChar w:fldCharType="begin"/>
        </w:r>
        <w:r>
          <w:instrText xml:space="preserve"> PAGEREF _Toc526084793 \h </w:instrText>
        </w:r>
        <w:r>
          <w:fldChar w:fldCharType="separate"/>
        </w:r>
        <w:r>
          <w:t>96</w:t>
        </w:r>
        <w:r>
          <w:fldChar w:fldCharType="end"/>
        </w:r>
      </w:hyperlink>
    </w:p>
    <w:p w:rsidR="008B264E" w:rsidRDefault="008B264E">
      <w:pPr>
        <w:pStyle w:val="TOC3"/>
        <w:rPr>
          <w:rFonts w:eastAsiaTheme="minorEastAsia"/>
          <w:smallCaps w:val="0"/>
          <w:sz w:val="22"/>
        </w:rPr>
      </w:pPr>
      <w:hyperlink w:anchor="_Toc526084794" w:history="1">
        <w:r w:rsidRPr="00D83DFD">
          <w:rPr>
            <w:rStyle w:val="Hyperlink"/>
          </w:rPr>
          <w:t>Servizi Microsoft Dynamics 365</w:t>
        </w:r>
        <w:r>
          <w:tab/>
        </w:r>
        <w:r>
          <w:fldChar w:fldCharType="begin"/>
        </w:r>
        <w:r>
          <w:instrText xml:space="preserve"> PAGEREF _Toc526084794 \h </w:instrText>
        </w:r>
        <w:r>
          <w:fldChar w:fldCharType="separate"/>
        </w:r>
        <w:r>
          <w:t>96</w:t>
        </w:r>
        <w:r>
          <w:fldChar w:fldCharType="end"/>
        </w:r>
      </w:hyperlink>
    </w:p>
    <w:p w:rsidR="008B264E" w:rsidRDefault="008B264E">
      <w:pPr>
        <w:pStyle w:val="TOC3"/>
        <w:rPr>
          <w:rFonts w:eastAsiaTheme="minorEastAsia"/>
          <w:smallCaps w:val="0"/>
          <w:sz w:val="22"/>
        </w:rPr>
      </w:pPr>
      <w:hyperlink w:anchor="_Toc526084795" w:history="1">
        <w:r w:rsidRPr="00D83DFD">
          <w:rPr>
            <w:rStyle w:val="Hyperlink"/>
          </w:rPr>
          <w:t>Applicazioni di Office 365</w:t>
        </w:r>
        <w:r>
          <w:tab/>
        </w:r>
        <w:r>
          <w:fldChar w:fldCharType="begin"/>
        </w:r>
        <w:r>
          <w:instrText xml:space="preserve"> PAGEREF _Toc526084795 \h </w:instrText>
        </w:r>
        <w:r>
          <w:fldChar w:fldCharType="separate"/>
        </w:r>
        <w:r>
          <w:t>97</w:t>
        </w:r>
        <w:r>
          <w:fldChar w:fldCharType="end"/>
        </w:r>
      </w:hyperlink>
    </w:p>
    <w:p w:rsidR="008B264E" w:rsidRDefault="008B264E">
      <w:pPr>
        <w:pStyle w:val="TOC3"/>
        <w:rPr>
          <w:rFonts w:eastAsiaTheme="minorEastAsia"/>
          <w:smallCaps w:val="0"/>
          <w:sz w:val="22"/>
        </w:rPr>
      </w:pPr>
      <w:hyperlink w:anchor="_Toc526084796" w:history="1">
        <w:r w:rsidRPr="00D83DFD">
          <w:rPr>
            <w:rStyle w:val="Hyperlink"/>
          </w:rPr>
          <w:t>Office 365 Suite</w:t>
        </w:r>
        <w:r>
          <w:tab/>
        </w:r>
        <w:r>
          <w:fldChar w:fldCharType="begin"/>
        </w:r>
        <w:r>
          <w:instrText xml:space="preserve"> PAGEREF _Toc526084796 \h </w:instrText>
        </w:r>
        <w:r>
          <w:fldChar w:fldCharType="separate"/>
        </w:r>
        <w:r>
          <w:t>97</w:t>
        </w:r>
        <w:r>
          <w:fldChar w:fldCharType="end"/>
        </w:r>
      </w:hyperlink>
    </w:p>
    <w:p w:rsidR="008B264E" w:rsidRDefault="008B264E">
      <w:pPr>
        <w:pStyle w:val="TOC3"/>
        <w:rPr>
          <w:rFonts w:eastAsiaTheme="minorEastAsia"/>
          <w:smallCaps w:val="0"/>
          <w:sz w:val="22"/>
        </w:rPr>
      </w:pPr>
      <w:hyperlink w:anchor="_Toc526084797" w:history="1">
        <w:r w:rsidRPr="00D83DFD">
          <w:rPr>
            <w:rStyle w:val="Hyperlink"/>
          </w:rPr>
          <w:t>Office 365 Advanced Threat Protection</w:t>
        </w:r>
        <w:r>
          <w:tab/>
        </w:r>
        <w:r>
          <w:fldChar w:fldCharType="begin"/>
        </w:r>
        <w:r>
          <w:instrText xml:space="preserve"> PAGEREF _Toc526084797 \h </w:instrText>
        </w:r>
        <w:r>
          <w:fldChar w:fldCharType="separate"/>
        </w:r>
        <w:r>
          <w:t>97</w:t>
        </w:r>
        <w:r>
          <w:fldChar w:fldCharType="end"/>
        </w:r>
      </w:hyperlink>
    </w:p>
    <w:p w:rsidR="008B264E" w:rsidRDefault="008B264E">
      <w:pPr>
        <w:pStyle w:val="TOC3"/>
        <w:rPr>
          <w:rFonts w:eastAsiaTheme="minorEastAsia"/>
          <w:smallCaps w:val="0"/>
          <w:sz w:val="22"/>
        </w:rPr>
      </w:pPr>
      <w:hyperlink w:anchor="_Toc526084798" w:history="1">
        <w:r w:rsidRPr="00D83DFD">
          <w:rPr>
            <w:rStyle w:val="Hyperlink"/>
          </w:rPr>
          <w:t>Componente Aggiuntivo Prevenzione della Perdita dei Dati di Office 365</w:t>
        </w:r>
        <w:r>
          <w:tab/>
        </w:r>
        <w:r>
          <w:fldChar w:fldCharType="begin"/>
        </w:r>
        <w:r>
          <w:instrText xml:space="preserve"> PAGEREF _Toc526084798 \h </w:instrText>
        </w:r>
        <w:r>
          <w:fldChar w:fldCharType="separate"/>
        </w:r>
        <w:r>
          <w:t>97</w:t>
        </w:r>
        <w:r>
          <w:fldChar w:fldCharType="end"/>
        </w:r>
      </w:hyperlink>
    </w:p>
    <w:p w:rsidR="008B264E" w:rsidRDefault="008B264E">
      <w:pPr>
        <w:pStyle w:val="TOC3"/>
        <w:rPr>
          <w:rFonts w:eastAsiaTheme="minorEastAsia"/>
          <w:smallCaps w:val="0"/>
          <w:sz w:val="22"/>
        </w:rPr>
      </w:pPr>
      <w:hyperlink w:anchor="_Toc526084799" w:history="1">
        <w:r w:rsidRPr="00D83DFD">
          <w:rPr>
            <w:rStyle w:val="Hyperlink"/>
          </w:rPr>
          <w:t>Office 365 Cloud App Security</w:t>
        </w:r>
        <w:r>
          <w:tab/>
        </w:r>
        <w:r>
          <w:fldChar w:fldCharType="begin"/>
        </w:r>
        <w:r>
          <w:instrText xml:space="preserve"> PAGEREF _Toc526084799 \h </w:instrText>
        </w:r>
        <w:r>
          <w:fldChar w:fldCharType="separate"/>
        </w:r>
        <w:r>
          <w:t>97</w:t>
        </w:r>
        <w:r>
          <w:fldChar w:fldCharType="end"/>
        </w:r>
      </w:hyperlink>
    </w:p>
    <w:p w:rsidR="008B264E" w:rsidRDefault="008B264E">
      <w:pPr>
        <w:pStyle w:val="TOC3"/>
        <w:rPr>
          <w:rFonts w:eastAsiaTheme="minorEastAsia"/>
          <w:smallCaps w:val="0"/>
          <w:sz w:val="22"/>
        </w:rPr>
      </w:pPr>
      <w:hyperlink w:anchor="_Toc526084800" w:history="1">
        <w:r w:rsidRPr="00D83DFD">
          <w:rPr>
            <w:rStyle w:val="Hyperlink"/>
          </w:rPr>
          <w:t>Office 365 Threat Intelligence</w:t>
        </w:r>
        <w:r>
          <w:tab/>
        </w:r>
        <w:r>
          <w:fldChar w:fldCharType="begin"/>
        </w:r>
        <w:r>
          <w:instrText xml:space="preserve"> PAGEREF _Toc526084800 \h </w:instrText>
        </w:r>
        <w:r>
          <w:fldChar w:fldCharType="separate"/>
        </w:r>
        <w:r>
          <w:t>98</w:t>
        </w:r>
        <w:r>
          <w:fldChar w:fldCharType="end"/>
        </w:r>
      </w:hyperlink>
    </w:p>
    <w:p w:rsidR="008B264E" w:rsidRDefault="008B264E">
      <w:pPr>
        <w:pStyle w:val="TOC3"/>
        <w:rPr>
          <w:rFonts w:eastAsiaTheme="minorEastAsia"/>
          <w:smallCaps w:val="0"/>
          <w:sz w:val="22"/>
        </w:rPr>
      </w:pPr>
      <w:hyperlink w:anchor="_Toc526084801" w:history="1">
        <w:r w:rsidRPr="00D83DFD">
          <w:rPr>
            <w:rStyle w:val="Hyperlink"/>
          </w:rPr>
          <w:t>Funzionalità Multi-Geo in Office 365</w:t>
        </w:r>
        <w:r>
          <w:tab/>
        </w:r>
        <w:r>
          <w:fldChar w:fldCharType="begin"/>
        </w:r>
        <w:r>
          <w:instrText xml:space="preserve"> PAGEREF _Toc526084801 \h </w:instrText>
        </w:r>
        <w:r>
          <w:fldChar w:fldCharType="separate"/>
        </w:r>
        <w:r>
          <w:t>98</w:t>
        </w:r>
        <w:r>
          <w:fldChar w:fldCharType="end"/>
        </w:r>
      </w:hyperlink>
    </w:p>
    <w:p w:rsidR="008B264E" w:rsidRDefault="008B264E">
      <w:pPr>
        <w:pStyle w:val="TOC3"/>
        <w:rPr>
          <w:rFonts w:eastAsiaTheme="minorEastAsia"/>
          <w:smallCaps w:val="0"/>
          <w:sz w:val="22"/>
        </w:rPr>
      </w:pPr>
      <w:hyperlink w:anchor="_Toc526084802" w:history="1">
        <w:r w:rsidRPr="00D83DFD">
          <w:rPr>
            <w:rStyle w:val="Hyperlink"/>
          </w:rPr>
          <w:t>Exchange Online</w:t>
        </w:r>
        <w:r>
          <w:tab/>
        </w:r>
        <w:r>
          <w:fldChar w:fldCharType="begin"/>
        </w:r>
        <w:r>
          <w:instrText xml:space="preserve"> PAGEREF _Toc526084802 \h </w:instrText>
        </w:r>
        <w:r>
          <w:fldChar w:fldCharType="separate"/>
        </w:r>
        <w:r>
          <w:t>98</w:t>
        </w:r>
        <w:r>
          <w:fldChar w:fldCharType="end"/>
        </w:r>
      </w:hyperlink>
    </w:p>
    <w:p w:rsidR="008B264E" w:rsidRDefault="008B264E">
      <w:pPr>
        <w:pStyle w:val="TOC3"/>
        <w:rPr>
          <w:rFonts w:eastAsiaTheme="minorEastAsia"/>
          <w:smallCaps w:val="0"/>
          <w:sz w:val="22"/>
        </w:rPr>
      </w:pPr>
      <w:hyperlink w:anchor="_Toc526084803" w:history="1">
        <w:r w:rsidRPr="00D83DFD">
          <w:rPr>
            <w:rStyle w:val="Hyperlink"/>
          </w:rPr>
          <w:t>Project Online</w:t>
        </w:r>
        <w:r>
          <w:tab/>
        </w:r>
        <w:r>
          <w:fldChar w:fldCharType="begin"/>
        </w:r>
        <w:r>
          <w:instrText xml:space="preserve"> PAGEREF _Toc526084803 \h </w:instrText>
        </w:r>
        <w:r>
          <w:fldChar w:fldCharType="separate"/>
        </w:r>
        <w:r>
          <w:t>98</w:t>
        </w:r>
        <w:r>
          <w:fldChar w:fldCharType="end"/>
        </w:r>
      </w:hyperlink>
    </w:p>
    <w:p w:rsidR="008B264E" w:rsidRDefault="008B264E">
      <w:pPr>
        <w:pStyle w:val="TOC3"/>
        <w:rPr>
          <w:rFonts w:eastAsiaTheme="minorEastAsia"/>
          <w:smallCaps w:val="0"/>
          <w:sz w:val="22"/>
        </w:rPr>
      </w:pPr>
      <w:hyperlink w:anchor="_Toc526084804" w:history="1">
        <w:r w:rsidRPr="00D83DFD">
          <w:rPr>
            <w:rStyle w:val="Hyperlink"/>
          </w:rPr>
          <w:t>SharePoint Online</w:t>
        </w:r>
        <w:r>
          <w:tab/>
        </w:r>
        <w:r>
          <w:fldChar w:fldCharType="begin"/>
        </w:r>
        <w:r>
          <w:instrText xml:space="preserve"> PAGEREF _Toc526084804 \h </w:instrText>
        </w:r>
        <w:r>
          <w:fldChar w:fldCharType="separate"/>
        </w:r>
        <w:r>
          <w:t>98</w:t>
        </w:r>
        <w:r>
          <w:fldChar w:fldCharType="end"/>
        </w:r>
      </w:hyperlink>
    </w:p>
    <w:p w:rsidR="008B264E" w:rsidRDefault="008B264E">
      <w:pPr>
        <w:pStyle w:val="TOC3"/>
        <w:rPr>
          <w:rFonts w:eastAsiaTheme="minorEastAsia"/>
          <w:smallCaps w:val="0"/>
          <w:sz w:val="22"/>
        </w:rPr>
      </w:pPr>
      <w:hyperlink w:anchor="_Toc526084805" w:history="1">
        <w:r w:rsidRPr="00D83DFD">
          <w:rPr>
            <w:rStyle w:val="Hyperlink"/>
          </w:rPr>
          <w:t>Skype for Business Online</w:t>
        </w:r>
        <w:r>
          <w:tab/>
        </w:r>
        <w:r>
          <w:fldChar w:fldCharType="begin"/>
        </w:r>
        <w:r>
          <w:instrText xml:space="preserve"> PAGEREF _Toc526084805 \h </w:instrText>
        </w:r>
        <w:r>
          <w:fldChar w:fldCharType="separate"/>
        </w:r>
        <w:r>
          <w:t>98</w:t>
        </w:r>
        <w:r>
          <w:fldChar w:fldCharType="end"/>
        </w:r>
      </w:hyperlink>
    </w:p>
    <w:p w:rsidR="008B264E" w:rsidRDefault="008B264E">
      <w:pPr>
        <w:pStyle w:val="TOC3"/>
        <w:rPr>
          <w:rFonts w:eastAsiaTheme="minorEastAsia"/>
          <w:smallCaps w:val="0"/>
          <w:sz w:val="22"/>
        </w:rPr>
      </w:pPr>
      <w:hyperlink w:anchor="_Toc526084806" w:history="1">
        <w:r w:rsidRPr="00D83DFD">
          <w:rPr>
            <w:rStyle w:val="Hyperlink"/>
          </w:rPr>
          <w:t>Microsoft Intune</w:t>
        </w:r>
        <w:r>
          <w:tab/>
        </w:r>
        <w:r>
          <w:fldChar w:fldCharType="begin"/>
        </w:r>
        <w:r>
          <w:instrText xml:space="preserve"> PAGEREF _Toc526084806 \h </w:instrText>
        </w:r>
        <w:r>
          <w:fldChar w:fldCharType="separate"/>
        </w:r>
        <w:r>
          <w:t>99</w:t>
        </w:r>
        <w:r>
          <w:fldChar w:fldCharType="end"/>
        </w:r>
      </w:hyperlink>
    </w:p>
    <w:p w:rsidR="008B264E" w:rsidRDefault="008B264E">
      <w:pPr>
        <w:pStyle w:val="TOC2"/>
        <w:rPr>
          <w:rFonts w:eastAsiaTheme="minorEastAsia"/>
          <w:smallCaps w:val="0"/>
          <w:sz w:val="22"/>
        </w:rPr>
      </w:pPr>
      <w:hyperlink w:anchor="_Toc526084807" w:history="1">
        <w:r w:rsidRPr="00D83DFD">
          <w:rPr>
            <w:rStyle w:val="Hyperlink"/>
          </w:rPr>
          <w:t>Da SA</w:t>
        </w:r>
        <w:r>
          <w:tab/>
        </w:r>
        <w:r>
          <w:fldChar w:fldCharType="begin"/>
        </w:r>
        <w:r>
          <w:instrText xml:space="preserve"> PAGEREF _Toc526084807 \h </w:instrText>
        </w:r>
        <w:r>
          <w:fldChar w:fldCharType="separate"/>
        </w:r>
        <w:r>
          <w:t>99</w:t>
        </w:r>
        <w:r>
          <w:fldChar w:fldCharType="end"/>
        </w:r>
      </w:hyperlink>
    </w:p>
    <w:p w:rsidR="008B264E" w:rsidRDefault="008B264E">
      <w:pPr>
        <w:pStyle w:val="TOC3"/>
        <w:rPr>
          <w:rFonts w:eastAsiaTheme="minorEastAsia"/>
          <w:smallCaps w:val="0"/>
          <w:sz w:val="22"/>
        </w:rPr>
      </w:pPr>
      <w:hyperlink w:anchor="_Toc526084808" w:history="1">
        <w:r w:rsidRPr="00D83DFD">
          <w:rPr>
            <w:rStyle w:val="Hyperlink"/>
          </w:rPr>
          <w:t>CAL Suite</w:t>
        </w:r>
        <w:r>
          <w:tab/>
        </w:r>
        <w:r>
          <w:fldChar w:fldCharType="begin"/>
        </w:r>
        <w:r>
          <w:instrText xml:space="preserve"> PAGEREF _Toc526084808 \h </w:instrText>
        </w:r>
        <w:r>
          <w:fldChar w:fldCharType="separate"/>
        </w:r>
        <w:r>
          <w:t>99</w:t>
        </w:r>
        <w:r>
          <w:fldChar w:fldCharType="end"/>
        </w:r>
      </w:hyperlink>
    </w:p>
    <w:p w:rsidR="008B264E" w:rsidRDefault="008B264E">
      <w:pPr>
        <w:pStyle w:val="TOC3"/>
        <w:rPr>
          <w:rFonts w:eastAsiaTheme="minorEastAsia"/>
          <w:smallCaps w:val="0"/>
          <w:sz w:val="22"/>
        </w:rPr>
      </w:pPr>
      <w:hyperlink w:anchor="_Toc526084809" w:history="1">
        <w:r w:rsidRPr="00D83DFD">
          <w:rPr>
            <w:rStyle w:val="Hyperlink"/>
          </w:rPr>
          <w:t>Sistema Operativo Desktop Windows</w:t>
        </w:r>
        <w:r>
          <w:tab/>
        </w:r>
        <w:r>
          <w:fldChar w:fldCharType="begin"/>
        </w:r>
        <w:r>
          <w:instrText xml:space="preserve"> PAGEREF _Toc526084809 \h </w:instrText>
        </w:r>
        <w:r>
          <w:fldChar w:fldCharType="separate"/>
        </w:r>
        <w:r>
          <w:t>99</w:t>
        </w:r>
        <w:r>
          <w:fldChar w:fldCharType="end"/>
        </w:r>
      </w:hyperlink>
    </w:p>
    <w:p w:rsidR="008B264E" w:rsidRDefault="008B264E">
      <w:pPr>
        <w:pStyle w:val="TOC3"/>
        <w:rPr>
          <w:rFonts w:eastAsiaTheme="minorEastAsia"/>
          <w:smallCaps w:val="0"/>
          <w:sz w:val="22"/>
        </w:rPr>
      </w:pPr>
      <w:hyperlink w:anchor="_Toc526084810" w:history="1">
        <w:r w:rsidRPr="00D83DFD">
          <w:rPr>
            <w:rStyle w:val="Hyperlink"/>
          </w:rPr>
          <w:t>Microsoft Operations Management and Security</w:t>
        </w:r>
        <w:r>
          <w:tab/>
        </w:r>
        <w:r>
          <w:fldChar w:fldCharType="begin"/>
        </w:r>
        <w:r>
          <w:instrText xml:space="preserve"> PAGEREF _Toc526084810 \h </w:instrText>
        </w:r>
        <w:r>
          <w:fldChar w:fldCharType="separate"/>
        </w:r>
        <w:r>
          <w:t>99</w:t>
        </w:r>
        <w:r>
          <w:fldChar w:fldCharType="end"/>
        </w:r>
      </w:hyperlink>
    </w:p>
    <w:p w:rsidR="008B264E" w:rsidRDefault="008B264E">
      <w:pPr>
        <w:pStyle w:val="TOC3"/>
        <w:rPr>
          <w:rFonts w:eastAsiaTheme="minorEastAsia"/>
          <w:smallCaps w:val="0"/>
          <w:sz w:val="22"/>
        </w:rPr>
      </w:pPr>
      <w:hyperlink w:anchor="_Toc526084811" w:history="1">
        <w:r w:rsidRPr="00D83DFD">
          <w:rPr>
            <w:rStyle w:val="Hyperlink"/>
          </w:rPr>
          <w:t>Microsoft 365</w:t>
        </w:r>
        <w:r>
          <w:tab/>
        </w:r>
        <w:r>
          <w:fldChar w:fldCharType="begin"/>
        </w:r>
        <w:r>
          <w:instrText xml:space="preserve"> PAGEREF _Toc526084811 \h </w:instrText>
        </w:r>
        <w:r>
          <w:fldChar w:fldCharType="separate"/>
        </w:r>
        <w:r>
          <w:t>100</w:t>
        </w:r>
        <w:r>
          <w:fldChar w:fldCharType="end"/>
        </w:r>
      </w:hyperlink>
    </w:p>
    <w:p w:rsidR="008B264E" w:rsidRDefault="008B264E">
      <w:pPr>
        <w:pStyle w:val="TOC3"/>
        <w:rPr>
          <w:rFonts w:eastAsiaTheme="minorEastAsia"/>
          <w:smallCaps w:val="0"/>
          <w:sz w:val="22"/>
        </w:rPr>
      </w:pPr>
      <w:hyperlink w:anchor="_Toc526084812" w:history="1">
        <w:r w:rsidRPr="00D83DFD">
          <w:rPr>
            <w:rStyle w:val="Hyperlink"/>
          </w:rPr>
          <w:t>Enterprise Mobility + Security</w:t>
        </w:r>
        <w:r>
          <w:tab/>
        </w:r>
        <w:r>
          <w:fldChar w:fldCharType="begin"/>
        </w:r>
        <w:r>
          <w:instrText xml:space="preserve"> PAGEREF _Toc526084812 \h </w:instrText>
        </w:r>
        <w:r>
          <w:fldChar w:fldCharType="separate"/>
        </w:r>
        <w:r>
          <w:t>100</w:t>
        </w:r>
        <w:r>
          <w:fldChar w:fldCharType="end"/>
        </w:r>
      </w:hyperlink>
    </w:p>
    <w:p w:rsidR="008B264E" w:rsidRDefault="008B264E">
      <w:pPr>
        <w:pStyle w:val="TOC3"/>
        <w:rPr>
          <w:rFonts w:eastAsiaTheme="minorEastAsia"/>
          <w:smallCaps w:val="0"/>
          <w:sz w:val="22"/>
        </w:rPr>
      </w:pPr>
      <w:hyperlink w:anchor="_Toc526084813" w:history="1">
        <w:r w:rsidRPr="00D83DFD">
          <w:rPr>
            <w:rStyle w:val="Hyperlink"/>
          </w:rPr>
          <w:t>Servizi Microsoft Dynamics 365</w:t>
        </w:r>
        <w:r>
          <w:tab/>
        </w:r>
        <w:r>
          <w:fldChar w:fldCharType="begin"/>
        </w:r>
        <w:r>
          <w:instrText xml:space="preserve"> PAGEREF _Toc526084813 \h </w:instrText>
        </w:r>
        <w:r>
          <w:fldChar w:fldCharType="separate"/>
        </w:r>
        <w:r>
          <w:t>100</w:t>
        </w:r>
        <w:r>
          <w:fldChar w:fldCharType="end"/>
        </w:r>
      </w:hyperlink>
    </w:p>
    <w:p w:rsidR="008B264E" w:rsidRDefault="008B264E">
      <w:pPr>
        <w:pStyle w:val="TOC3"/>
        <w:rPr>
          <w:rFonts w:eastAsiaTheme="minorEastAsia"/>
          <w:smallCaps w:val="0"/>
          <w:sz w:val="22"/>
        </w:rPr>
      </w:pPr>
      <w:hyperlink w:anchor="_Toc526084814" w:history="1">
        <w:r w:rsidRPr="00D83DFD">
          <w:rPr>
            <w:rStyle w:val="Hyperlink"/>
          </w:rPr>
          <w:t>Applicazioni di Office 365</w:t>
        </w:r>
        <w:r>
          <w:tab/>
        </w:r>
        <w:r>
          <w:fldChar w:fldCharType="begin"/>
        </w:r>
        <w:r>
          <w:instrText xml:space="preserve"> PAGEREF _Toc526084814 \h </w:instrText>
        </w:r>
        <w:r>
          <w:fldChar w:fldCharType="separate"/>
        </w:r>
        <w:r>
          <w:t>101</w:t>
        </w:r>
        <w:r>
          <w:fldChar w:fldCharType="end"/>
        </w:r>
      </w:hyperlink>
    </w:p>
    <w:p w:rsidR="008B264E" w:rsidRDefault="008B264E">
      <w:pPr>
        <w:pStyle w:val="TOC3"/>
        <w:rPr>
          <w:rFonts w:eastAsiaTheme="minorEastAsia"/>
          <w:smallCaps w:val="0"/>
          <w:sz w:val="22"/>
        </w:rPr>
      </w:pPr>
      <w:hyperlink w:anchor="_Toc526084815" w:history="1">
        <w:r w:rsidRPr="00D83DFD">
          <w:rPr>
            <w:rStyle w:val="Hyperlink"/>
          </w:rPr>
          <w:t>Office 365 Suite</w:t>
        </w:r>
        <w:r>
          <w:tab/>
        </w:r>
        <w:r>
          <w:fldChar w:fldCharType="begin"/>
        </w:r>
        <w:r>
          <w:instrText xml:space="preserve"> PAGEREF _Toc526084815 \h </w:instrText>
        </w:r>
        <w:r>
          <w:fldChar w:fldCharType="separate"/>
        </w:r>
        <w:r>
          <w:t>101</w:t>
        </w:r>
        <w:r>
          <w:fldChar w:fldCharType="end"/>
        </w:r>
      </w:hyperlink>
    </w:p>
    <w:p w:rsidR="008B264E" w:rsidRDefault="008B264E">
      <w:pPr>
        <w:pStyle w:val="TOC3"/>
        <w:rPr>
          <w:rFonts w:eastAsiaTheme="minorEastAsia"/>
          <w:smallCaps w:val="0"/>
          <w:sz w:val="22"/>
        </w:rPr>
      </w:pPr>
      <w:hyperlink w:anchor="_Toc526084816" w:history="1">
        <w:r w:rsidRPr="00D83DFD">
          <w:rPr>
            <w:rStyle w:val="Hyperlink"/>
          </w:rPr>
          <w:t>Project Online</w:t>
        </w:r>
        <w:r>
          <w:tab/>
        </w:r>
        <w:r>
          <w:fldChar w:fldCharType="begin"/>
        </w:r>
        <w:r>
          <w:instrText xml:space="preserve"> PAGEREF _Toc526084816 \h </w:instrText>
        </w:r>
        <w:r>
          <w:fldChar w:fldCharType="separate"/>
        </w:r>
        <w:r>
          <w:t>101</w:t>
        </w:r>
        <w:r>
          <w:fldChar w:fldCharType="end"/>
        </w:r>
      </w:hyperlink>
    </w:p>
    <w:p w:rsidR="008B264E" w:rsidRDefault="008B264E">
      <w:pPr>
        <w:pStyle w:val="TOC1"/>
        <w:rPr>
          <w:rFonts w:eastAsiaTheme="minorEastAsia"/>
          <w:b w:val="0"/>
          <w:caps w:val="0"/>
          <w:noProof/>
          <w:sz w:val="22"/>
          <w:szCs w:val="22"/>
        </w:rPr>
      </w:pPr>
      <w:hyperlink w:anchor="_Toc526084817" w:history="1">
        <w:r w:rsidRPr="00D83DFD">
          <w:rPr>
            <w:rStyle w:val="Hyperlink"/>
            <w:noProof/>
          </w:rPr>
          <w:t>Appendice D - Servizi Professionali</w:t>
        </w:r>
        <w:r>
          <w:rPr>
            <w:noProof/>
          </w:rPr>
          <w:tab/>
        </w:r>
        <w:r>
          <w:rPr>
            <w:noProof/>
          </w:rPr>
          <w:fldChar w:fldCharType="begin"/>
        </w:r>
        <w:r>
          <w:rPr>
            <w:noProof/>
          </w:rPr>
          <w:instrText xml:space="preserve"> PAGEREF _Toc526084817 \h </w:instrText>
        </w:r>
        <w:r>
          <w:rPr>
            <w:noProof/>
          </w:rPr>
        </w:r>
        <w:r>
          <w:rPr>
            <w:noProof/>
          </w:rPr>
          <w:fldChar w:fldCharType="separate"/>
        </w:r>
        <w:r>
          <w:rPr>
            <w:noProof/>
          </w:rPr>
          <w:t>102</w:t>
        </w:r>
        <w:r>
          <w:rPr>
            <w:noProof/>
          </w:rPr>
          <w:fldChar w:fldCharType="end"/>
        </w:r>
      </w:hyperlink>
    </w:p>
    <w:p w:rsidR="008B264E" w:rsidRDefault="008B264E">
      <w:pPr>
        <w:pStyle w:val="TOC2"/>
        <w:rPr>
          <w:rFonts w:eastAsiaTheme="minorEastAsia"/>
          <w:smallCaps w:val="0"/>
          <w:sz w:val="22"/>
        </w:rPr>
      </w:pPr>
      <w:hyperlink w:anchor="_Toc526084818" w:history="1">
        <w:r w:rsidRPr="00D83DFD">
          <w:rPr>
            <w:rStyle w:val="Hyperlink"/>
          </w:rPr>
          <w:t>Offerte di Supporto Tecnico Microsoft Premier</w:t>
        </w:r>
        <w:r>
          <w:tab/>
        </w:r>
        <w:r>
          <w:fldChar w:fldCharType="begin"/>
        </w:r>
        <w:r>
          <w:instrText xml:space="preserve"> PAGEREF _Toc526084818 \h </w:instrText>
        </w:r>
        <w:r>
          <w:fldChar w:fldCharType="separate"/>
        </w:r>
        <w:r>
          <w:t>102</w:t>
        </w:r>
        <w:r>
          <w:fldChar w:fldCharType="end"/>
        </w:r>
      </w:hyperlink>
    </w:p>
    <w:p w:rsidR="008B264E" w:rsidRDefault="008B264E">
      <w:pPr>
        <w:pStyle w:val="TOC2"/>
        <w:rPr>
          <w:rFonts w:eastAsiaTheme="minorEastAsia"/>
          <w:smallCaps w:val="0"/>
          <w:sz w:val="22"/>
        </w:rPr>
      </w:pPr>
      <w:hyperlink w:anchor="_Toc526084819" w:history="1">
        <w:r w:rsidRPr="00D83DFD">
          <w:rPr>
            <w:rStyle w:val="Hyperlink"/>
          </w:rPr>
          <w:t>Offerte di Servizi di Consulenza Digitale Microsoft</w:t>
        </w:r>
        <w:r>
          <w:tab/>
        </w:r>
        <w:r>
          <w:fldChar w:fldCharType="begin"/>
        </w:r>
        <w:r>
          <w:instrText xml:space="preserve"> PAGEREF _Toc526084819 \h </w:instrText>
        </w:r>
        <w:r>
          <w:fldChar w:fldCharType="separate"/>
        </w:r>
        <w:r>
          <w:t>103</w:t>
        </w:r>
        <w:r>
          <w:fldChar w:fldCharType="end"/>
        </w:r>
      </w:hyperlink>
    </w:p>
    <w:p w:rsidR="008B264E" w:rsidRDefault="008B264E">
      <w:pPr>
        <w:pStyle w:val="TOC2"/>
        <w:rPr>
          <w:rFonts w:eastAsiaTheme="minorEastAsia"/>
          <w:smallCaps w:val="0"/>
          <w:sz w:val="22"/>
        </w:rPr>
      </w:pPr>
      <w:hyperlink w:anchor="_Toc526084820" w:history="1">
        <w:r w:rsidRPr="00D83DFD">
          <w:rPr>
            <w:rStyle w:val="Hyperlink"/>
          </w:rPr>
          <w:t>Offerte Sales Productivity Accelerator</w:t>
        </w:r>
        <w:r>
          <w:tab/>
        </w:r>
        <w:r>
          <w:fldChar w:fldCharType="begin"/>
        </w:r>
        <w:r>
          <w:instrText xml:space="preserve"> PAGEREF _Toc526084820 \h </w:instrText>
        </w:r>
        <w:r>
          <w:fldChar w:fldCharType="separate"/>
        </w:r>
        <w:r>
          <w:t>103</w:t>
        </w:r>
        <w:r>
          <w:fldChar w:fldCharType="end"/>
        </w:r>
      </w:hyperlink>
    </w:p>
    <w:p w:rsidR="008B264E" w:rsidRDefault="008B264E">
      <w:pPr>
        <w:pStyle w:val="TOC1"/>
        <w:rPr>
          <w:rFonts w:eastAsiaTheme="minorEastAsia"/>
          <w:b w:val="0"/>
          <w:caps w:val="0"/>
          <w:noProof/>
          <w:sz w:val="22"/>
          <w:szCs w:val="22"/>
        </w:rPr>
      </w:pPr>
      <w:hyperlink w:anchor="_Toc526084821" w:history="1">
        <w:r w:rsidRPr="00D83DFD">
          <w:rPr>
            <w:rStyle w:val="Hyperlink"/>
            <w:noProof/>
          </w:rPr>
          <w:t>Appendice E - Condizioni Supplementari del Contratto relativo al Programma</w:t>
        </w:r>
        <w:r>
          <w:rPr>
            <w:noProof/>
          </w:rPr>
          <w:tab/>
        </w:r>
        <w:r>
          <w:rPr>
            <w:noProof/>
          </w:rPr>
          <w:fldChar w:fldCharType="begin"/>
        </w:r>
        <w:r>
          <w:rPr>
            <w:noProof/>
          </w:rPr>
          <w:instrText xml:space="preserve"> PAGEREF _Toc526084821 \h </w:instrText>
        </w:r>
        <w:r>
          <w:rPr>
            <w:noProof/>
          </w:rPr>
        </w:r>
        <w:r>
          <w:rPr>
            <w:noProof/>
          </w:rPr>
          <w:fldChar w:fldCharType="separate"/>
        </w:r>
        <w:r>
          <w:rPr>
            <w:noProof/>
          </w:rPr>
          <w:t>105</w:t>
        </w:r>
        <w:r>
          <w:rPr>
            <w:noProof/>
          </w:rPr>
          <w:fldChar w:fldCharType="end"/>
        </w:r>
      </w:hyperlink>
    </w:p>
    <w:p w:rsidR="008B264E" w:rsidRDefault="008B264E">
      <w:pPr>
        <w:pStyle w:val="TOC2"/>
        <w:rPr>
          <w:rFonts w:eastAsiaTheme="minorEastAsia"/>
          <w:smallCaps w:val="0"/>
          <w:sz w:val="22"/>
        </w:rPr>
      </w:pPr>
      <w:hyperlink w:anchor="_Toc526084822" w:history="1">
        <w:r w:rsidRPr="00D83DFD">
          <w:rPr>
            <w:rStyle w:val="Hyperlink"/>
          </w:rPr>
          <w:t>Condizioni Supplementari per il Programma Select Plus</w:t>
        </w:r>
        <w:r>
          <w:tab/>
        </w:r>
        <w:r>
          <w:fldChar w:fldCharType="begin"/>
        </w:r>
        <w:r>
          <w:instrText xml:space="preserve"> PAGEREF _Toc526084822 \h </w:instrText>
        </w:r>
        <w:r>
          <w:fldChar w:fldCharType="separate"/>
        </w:r>
        <w:r>
          <w:t>105</w:t>
        </w:r>
        <w:r>
          <w:fldChar w:fldCharType="end"/>
        </w:r>
      </w:hyperlink>
    </w:p>
    <w:p w:rsidR="008B264E" w:rsidRDefault="008B264E">
      <w:pPr>
        <w:pStyle w:val="TOC2"/>
        <w:rPr>
          <w:rFonts w:eastAsiaTheme="minorEastAsia"/>
          <w:smallCaps w:val="0"/>
          <w:sz w:val="22"/>
        </w:rPr>
      </w:pPr>
      <w:hyperlink w:anchor="_Toc526084823" w:history="1">
        <w:r w:rsidRPr="00D83DFD">
          <w:rPr>
            <w:rStyle w:val="Hyperlink"/>
          </w:rPr>
          <w:t>Definizione di Gestione per i Dispositivi Qualificati</w:t>
        </w:r>
        <w:r>
          <w:tab/>
        </w:r>
        <w:r>
          <w:fldChar w:fldCharType="begin"/>
        </w:r>
        <w:r>
          <w:instrText xml:space="preserve"> PAGEREF _Toc526084823 \h </w:instrText>
        </w:r>
        <w:r>
          <w:fldChar w:fldCharType="separate"/>
        </w:r>
        <w:r>
          <w:t>105</w:t>
        </w:r>
        <w:r>
          <w:fldChar w:fldCharType="end"/>
        </w:r>
      </w:hyperlink>
    </w:p>
    <w:p w:rsidR="008B264E" w:rsidRDefault="008B264E">
      <w:pPr>
        <w:pStyle w:val="TOC2"/>
        <w:rPr>
          <w:rFonts w:eastAsiaTheme="minorEastAsia"/>
          <w:smallCaps w:val="0"/>
          <w:sz w:val="22"/>
        </w:rPr>
      </w:pPr>
      <w:hyperlink w:anchor="_Toc526084824" w:history="1">
        <w:r w:rsidRPr="00D83DFD">
          <w:rPr>
            <w:rStyle w:val="Hyperlink"/>
          </w:rPr>
          <w:t>Servizi Online dei Programmi Open</w:t>
        </w:r>
        <w:r>
          <w:tab/>
        </w:r>
        <w:r>
          <w:fldChar w:fldCharType="begin"/>
        </w:r>
        <w:r>
          <w:instrText xml:space="preserve"> PAGEREF _Toc526084824 \h </w:instrText>
        </w:r>
        <w:r>
          <w:fldChar w:fldCharType="separate"/>
        </w:r>
        <w:r>
          <w:t>105</w:t>
        </w:r>
        <w:r>
          <w:fldChar w:fldCharType="end"/>
        </w:r>
      </w:hyperlink>
    </w:p>
    <w:p w:rsidR="008B264E" w:rsidRDefault="008B264E">
      <w:pPr>
        <w:pStyle w:val="TOC2"/>
        <w:rPr>
          <w:rFonts w:eastAsiaTheme="minorEastAsia"/>
          <w:smallCaps w:val="0"/>
          <w:sz w:val="22"/>
        </w:rPr>
      </w:pPr>
      <w:hyperlink w:anchor="_Toc526084825" w:history="1">
        <w:r w:rsidRPr="00D83DFD">
          <w:rPr>
            <w:rStyle w:val="Hyperlink"/>
          </w:rPr>
          <w:t>Condizioni Supplementari per i Contratti di Servizi Professionali - Legacy</w:t>
        </w:r>
        <w:r>
          <w:tab/>
        </w:r>
        <w:r>
          <w:fldChar w:fldCharType="begin"/>
        </w:r>
        <w:r>
          <w:instrText xml:space="preserve"> PAGEREF _Toc526084825 \h </w:instrText>
        </w:r>
        <w:r>
          <w:fldChar w:fldCharType="separate"/>
        </w:r>
        <w:r>
          <w:t>105</w:t>
        </w:r>
        <w:r>
          <w:fldChar w:fldCharType="end"/>
        </w:r>
      </w:hyperlink>
    </w:p>
    <w:p w:rsidR="008B264E" w:rsidRDefault="008B264E">
      <w:pPr>
        <w:pStyle w:val="TOC1"/>
        <w:rPr>
          <w:rFonts w:eastAsiaTheme="minorEastAsia"/>
          <w:b w:val="0"/>
          <w:caps w:val="0"/>
          <w:noProof/>
          <w:sz w:val="22"/>
          <w:szCs w:val="22"/>
        </w:rPr>
      </w:pPr>
      <w:hyperlink w:anchor="_Toc526084826" w:history="1">
        <w:r w:rsidRPr="00D83DFD">
          <w:rPr>
            <w:rStyle w:val="Hyperlink"/>
            <w:noProof/>
          </w:rPr>
          <w:t>Appendice F - Promozioni</w:t>
        </w:r>
        <w:r>
          <w:rPr>
            <w:noProof/>
          </w:rPr>
          <w:tab/>
        </w:r>
        <w:r>
          <w:rPr>
            <w:noProof/>
          </w:rPr>
          <w:fldChar w:fldCharType="begin"/>
        </w:r>
        <w:r>
          <w:rPr>
            <w:noProof/>
          </w:rPr>
          <w:instrText xml:space="preserve"> PAGEREF _Toc526084826 \h </w:instrText>
        </w:r>
        <w:r>
          <w:rPr>
            <w:noProof/>
          </w:rPr>
        </w:r>
        <w:r>
          <w:rPr>
            <w:noProof/>
          </w:rPr>
          <w:fldChar w:fldCharType="separate"/>
        </w:r>
        <w:r>
          <w:rPr>
            <w:noProof/>
          </w:rPr>
          <w:t>107</w:t>
        </w:r>
        <w:r>
          <w:rPr>
            <w:noProof/>
          </w:rPr>
          <w:fldChar w:fldCharType="end"/>
        </w:r>
      </w:hyperlink>
    </w:p>
    <w:p w:rsidR="008B264E" w:rsidRDefault="008B264E">
      <w:pPr>
        <w:pStyle w:val="TOC2"/>
        <w:rPr>
          <w:rFonts w:eastAsiaTheme="minorEastAsia"/>
          <w:smallCaps w:val="0"/>
          <w:sz w:val="22"/>
        </w:rPr>
      </w:pPr>
      <w:hyperlink w:anchor="_Toc526084827" w:history="1">
        <w:r w:rsidRPr="00D83DFD">
          <w:rPr>
            <w:rStyle w:val="Hyperlink"/>
          </w:rPr>
          <w:t>Promozione sulla Capacità di Calcolo di Azure</w:t>
        </w:r>
        <w:r>
          <w:tab/>
        </w:r>
        <w:r>
          <w:fldChar w:fldCharType="begin"/>
        </w:r>
        <w:r>
          <w:instrText xml:space="preserve"> PAGEREF _Toc526084827 \h </w:instrText>
        </w:r>
        <w:r>
          <w:fldChar w:fldCharType="separate"/>
        </w:r>
        <w:r>
          <w:t>107</w:t>
        </w:r>
        <w:r>
          <w:fldChar w:fldCharType="end"/>
        </w:r>
      </w:hyperlink>
    </w:p>
    <w:p w:rsidR="008B264E" w:rsidRDefault="008B264E">
      <w:pPr>
        <w:pStyle w:val="TOC2"/>
        <w:rPr>
          <w:rFonts w:eastAsiaTheme="minorEastAsia"/>
          <w:smallCaps w:val="0"/>
          <w:sz w:val="22"/>
        </w:rPr>
      </w:pPr>
      <w:hyperlink w:anchor="_Toc526084828" w:history="1">
        <w:r w:rsidRPr="00D83DFD">
          <w:rPr>
            <w:rStyle w:val="Hyperlink"/>
          </w:rPr>
          <w:t>Promozione di SQL Server 2017 per Linux</w:t>
        </w:r>
        <w:r>
          <w:tab/>
        </w:r>
        <w:r>
          <w:fldChar w:fldCharType="begin"/>
        </w:r>
        <w:r>
          <w:instrText xml:space="preserve"> PAGEREF _Toc526084828 \h </w:instrText>
        </w:r>
        <w:r>
          <w:fldChar w:fldCharType="separate"/>
        </w:r>
        <w:r>
          <w:t>107</w:t>
        </w:r>
        <w:r>
          <w:fldChar w:fldCharType="end"/>
        </w:r>
      </w:hyperlink>
    </w:p>
    <w:p w:rsidR="008B264E" w:rsidRDefault="008B264E">
      <w:pPr>
        <w:pStyle w:val="TOC1"/>
        <w:rPr>
          <w:rFonts w:eastAsiaTheme="minorEastAsia"/>
          <w:b w:val="0"/>
          <w:caps w:val="0"/>
          <w:noProof/>
          <w:sz w:val="22"/>
          <w:szCs w:val="22"/>
        </w:rPr>
      </w:pPr>
      <w:hyperlink w:anchor="_Toc526084829" w:history="1">
        <w:r w:rsidRPr="00D83DFD">
          <w:rPr>
            <w:rStyle w:val="Hyperlink"/>
            <w:noProof/>
          </w:rPr>
          <w:t>Appendice G - Condizioni per l’Array di Archiviazione e Azure Data Box</w:t>
        </w:r>
        <w:r>
          <w:rPr>
            <w:noProof/>
          </w:rPr>
          <w:tab/>
        </w:r>
        <w:r>
          <w:rPr>
            <w:noProof/>
          </w:rPr>
          <w:fldChar w:fldCharType="begin"/>
        </w:r>
        <w:r>
          <w:rPr>
            <w:noProof/>
          </w:rPr>
          <w:instrText xml:space="preserve"> PAGEREF _Toc526084829 \h </w:instrText>
        </w:r>
        <w:r>
          <w:rPr>
            <w:noProof/>
          </w:rPr>
        </w:r>
        <w:r>
          <w:rPr>
            <w:noProof/>
          </w:rPr>
          <w:fldChar w:fldCharType="separate"/>
        </w:r>
        <w:r>
          <w:rPr>
            <w:noProof/>
          </w:rPr>
          <w:t>108</w:t>
        </w:r>
        <w:r>
          <w:rPr>
            <w:noProof/>
          </w:rPr>
          <w:fldChar w:fldCharType="end"/>
        </w:r>
      </w:hyperlink>
    </w:p>
    <w:p w:rsidR="008B264E" w:rsidRDefault="008B264E">
      <w:pPr>
        <w:pStyle w:val="TOC2"/>
        <w:rPr>
          <w:rFonts w:eastAsiaTheme="minorEastAsia"/>
          <w:smallCaps w:val="0"/>
          <w:sz w:val="22"/>
        </w:rPr>
      </w:pPr>
      <w:hyperlink w:anchor="_Toc526084830" w:history="1">
        <w:r w:rsidRPr="00D83DFD">
          <w:rPr>
            <w:rStyle w:val="Hyperlink"/>
          </w:rPr>
          <w:t>Condizioni per l’Array di Archiviazione</w:t>
        </w:r>
        <w:r>
          <w:tab/>
        </w:r>
        <w:r>
          <w:fldChar w:fldCharType="begin"/>
        </w:r>
        <w:r>
          <w:instrText xml:space="preserve"> PAGEREF _Toc526084830 \h </w:instrText>
        </w:r>
        <w:r>
          <w:fldChar w:fldCharType="separate"/>
        </w:r>
        <w:r>
          <w:t>108</w:t>
        </w:r>
        <w:r>
          <w:fldChar w:fldCharType="end"/>
        </w:r>
      </w:hyperlink>
    </w:p>
    <w:p w:rsidR="008B264E" w:rsidRDefault="008B264E">
      <w:pPr>
        <w:pStyle w:val="TOC2"/>
        <w:rPr>
          <w:rFonts w:eastAsiaTheme="minorEastAsia"/>
          <w:smallCaps w:val="0"/>
          <w:sz w:val="22"/>
        </w:rPr>
      </w:pPr>
      <w:hyperlink w:anchor="_Toc526084831" w:history="1">
        <w:r w:rsidRPr="00D83DFD">
          <w:rPr>
            <w:rStyle w:val="Hyperlink"/>
          </w:rPr>
          <w:t>Condizioni per Azure Data Box</w:t>
        </w:r>
        <w:r>
          <w:tab/>
        </w:r>
        <w:r>
          <w:fldChar w:fldCharType="begin"/>
        </w:r>
        <w:r>
          <w:instrText xml:space="preserve"> PAGEREF _Toc526084831 \h </w:instrText>
        </w:r>
        <w:r>
          <w:fldChar w:fldCharType="separate"/>
        </w:r>
        <w:r>
          <w:t>109</w:t>
        </w:r>
        <w:r>
          <w:fldChar w:fldCharType="end"/>
        </w:r>
      </w:hyperlink>
    </w:p>
    <w:p w:rsidR="008B264E" w:rsidRDefault="008B264E">
      <w:pPr>
        <w:pStyle w:val="TOC1"/>
        <w:rPr>
          <w:rFonts w:eastAsiaTheme="minorEastAsia"/>
          <w:b w:val="0"/>
          <w:caps w:val="0"/>
          <w:noProof/>
          <w:sz w:val="22"/>
          <w:szCs w:val="22"/>
        </w:rPr>
      </w:pPr>
      <w:hyperlink w:anchor="_Toc526084832" w:history="1">
        <w:r w:rsidRPr="00D83DFD">
          <w:rPr>
            <w:rStyle w:val="Hyperlink"/>
            <w:noProof/>
          </w:rPr>
          <w:t>Appendice H - Vantaggi Utilizzo da parte degli Studenti e Programmi Academic</w:t>
        </w:r>
        <w:r>
          <w:rPr>
            <w:noProof/>
          </w:rPr>
          <w:tab/>
        </w:r>
        <w:r>
          <w:rPr>
            <w:noProof/>
          </w:rPr>
          <w:fldChar w:fldCharType="begin"/>
        </w:r>
        <w:r>
          <w:rPr>
            <w:noProof/>
          </w:rPr>
          <w:instrText xml:space="preserve"> PAGEREF _Toc526084832 \h </w:instrText>
        </w:r>
        <w:r>
          <w:rPr>
            <w:noProof/>
          </w:rPr>
        </w:r>
        <w:r>
          <w:rPr>
            <w:noProof/>
          </w:rPr>
          <w:fldChar w:fldCharType="separate"/>
        </w:r>
        <w:r>
          <w:rPr>
            <w:noProof/>
          </w:rPr>
          <w:t>113</w:t>
        </w:r>
        <w:r>
          <w:rPr>
            <w:noProof/>
          </w:rPr>
          <w:fldChar w:fldCharType="end"/>
        </w:r>
      </w:hyperlink>
    </w:p>
    <w:p w:rsidR="008B264E" w:rsidRDefault="008B264E">
      <w:pPr>
        <w:pStyle w:val="TOC2"/>
        <w:rPr>
          <w:rFonts w:eastAsiaTheme="minorEastAsia"/>
          <w:smallCaps w:val="0"/>
          <w:sz w:val="22"/>
        </w:rPr>
      </w:pPr>
      <w:hyperlink w:anchor="_Toc526084833" w:history="1">
        <w:r w:rsidRPr="00D83DFD">
          <w:rPr>
            <w:rStyle w:val="Hyperlink"/>
          </w:rPr>
          <w:t>Diritti per i Vantaggi Utilizzo da parte degli Studenti in base al Programma Qualificante</w:t>
        </w:r>
        <w:r>
          <w:tab/>
        </w:r>
        <w:r>
          <w:fldChar w:fldCharType="begin"/>
        </w:r>
        <w:r>
          <w:instrText xml:space="preserve"> PAGEREF _Toc526084833 \h </w:instrText>
        </w:r>
        <w:r>
          <w:fldChar w:fldCharType="separate"/>
        </w:r>
        <w:r>
          <w:t>113</w:t>
        </w:r>
        <w:r>
          <w:fldChar w:fldCharType="end"/>
        </w:r>
      </w:hyperlink>
    </w:p>
    <w:p w:rsidR="008B264E" w:rsidRDefault="008B264E">
      <w:pPr>
        <w:pStyle w:val="TOC2"/>
        <w:rPr>
          <w:rFonts w:eastAsiaTheme="minorEastAsia"/>
          <w:smallCaps w:val="0"/>
          <w:sz w:val="22"/>
        </w:rPr>
      </w:pPr>
      <w:hyperlink w:anchor="_Toc526084834" w:history="1">
        <w:r w:rsidRPr="00D83DFD">
          <w:rPr>
            <w:rStyle w:val="Hyperlink"/>
          </w:rPr>
          <w:t>Disponibilità del Programma Enrollment for Education Solutions (Versione prima del 2017)</w:t>
        </w:r>
        <w:r>
          <w:tab/>
        </w:r>
        <w:r>
          <w:fldChar w:fldCharType="begin"/>
        </w:r>
        <w:r>
          <w:instrText xml:space="preserve"> PAGEREF _Toc526084834 \h </w:instrText>
        </w:r>
        <w:r>
          <w:fldChar w:fldCharType="separate"/>
        </w:r>
        <w:r>
          <w:t>114</w:t>
        </w:r>
        <w:r>
          <w:fldChar w:fldCharType="end"/>
        </w:r>
      </w:hyperlink>
    </w:p>
    <w:p w:rsidR="008B264E" w:rsidRDefault="008B264E">
      <w:pPr>
        <w:pStyle w:val="TOC1"/>
        <w:rPr>
          <w:rFonts w:eastAsiaTheme="minorEastAsia"/>
          <w:b w:val="0"/>
          <w:caps w:val="0"/>
          <w:noProof/>
          <w:sz w:val="22"/>
          <w:szCs w:val="22"/>
        </w:rPr>
      </w:pPr>
      <w:hyperlink w:anchor="_Toc526084835" w:history="1">
        <w:r w:rsidRPr="00D83DFD">
          <w:rPr>
            <w:rStyle w:val="Hyperlink"/>
            <w:noProof/>
          </w:rPr>
          <w:t>I</w:t>
        </w:r>
        <w:r w:rsidRPr="00D83DFD">
          <w:rPr>
            <w:rStyle w:val="Hyperlink"/>
            <w:noProof/>
          </w:rPr>
          <w:t>n</w:t>
        </w:r>
        <w:r w:rsidRPr="00D83DFD">
          <w:rPr>
            <w:rStyle w:val="Hyperlink"/>
            <w:noProof/>
          </w:rPr>
          <w:t>dice</w:t>
        </w:r>
        <w:r>
          <w:rPr>
            <w:noProof/>
          </w:rPr>
          <w:tab/>
        </w:r>
        <w:r>
          <w:rPr>
            <w:noProof/>
          </w:rPr>
          <w:fldChar w:fldCharType="begin"/>
        </w:r>
        <w:r>
          <w:rPr>
            <w:noProof/>
          </w:rPr>
          <w:instrText xml:space="preserve"> PAGEREF _Toc526084835 \h </w:instrText>
        </w:r>
        <w:r>
          <w:rPr>
            <w:noProof/>
          </w:rPr>
        </w:r>
        <w:r>
          <w:rPr>
            <w:noProof/>
          </w:rPr>
          <w:fldChar w:fldCharType="separate"/>
        </w:r>
        <w:r>
          <w:rPr>
            <w:noProof/>
          </w:rPr>
          <w:t>115</w:t>
        </w:r>
        <w:r>
          <w:rPr>
            <w:noProof/>
          </w:rPr>
          <w:fldChar w:fldCharType="end"/>
        </w:r>
      </w:hyperlink>
    </w:p>
    <w:p w:rsidR="00DB7A4F" w:rsidRDefault="00F83EFD">
      <w:pPr>
        <w:pStyle w:val="ProductList-Body"/>
        <w:sectPr w:rsidR="00DB7A4F">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rsidR="00DB7A4F" w:rsidRDefault="00DB7A4F">
      <w:pPr>
        <w:pStyle w:val="ProductList-Body"/>
      </w:pPr>
    </w:p>
    <w:p w:rsidR="00DB7A4F" w:rsidRDefault="00DB7A4F">
      <w:pPr>
        <w:sectPr w:rsidR="00DB7A4F">
          <w:headerReference w:type="default" r:id="rId15"/>
          <w:footerReference w:type="default" r:id="rId16"/>
          <w:type w:val="continuous"/>
          <w:pgSz w:w="12240" w:h="15840" w:code="1"/>
          <w:pgMar w:top="1170" w:right="720" w:bottom="720" w:left="720" w:header="432" w:footer="288" w:gutter="0"/>
          <w:cols w:space="360"/>
        </w:sectPr>
      </w:pPr>
    </w:p>
    <w:p w:rsidR="00DB7A4F" w:rsidRPr="008B264E" w:rsidRDefault="00F83EFD">
      <w:pPr>
        <w:pStyle w:val="ProductList-SectionHeading"/>
        <w:pageBreakBefore/>
        <w:outlineLvl w:val="0"/>
        <w:rPr>
          <w:lang w:val="pt-BR"/>
        </w:rPr>
      </w:pPr>
      <w:bookmarkStart w:id="1" w:name="_Sec531"/>
      <w:bookmarkEnd w:id="0"/>
      <w:r w:rsidRPr="008B264E">
        <w:rPr>
          <w:lang w:val="pt-BR"/>
        </w:rPr>
        <w:lastRenderedPageBreak/>
        <w:t>Introduzione</w:t>
      </w:r>
      <w:r>
        <w:fldChar w:fldCharType="begin"/>
      </w:r>
      <w:r w:rsidRPr="008B264E">
        <w:rPr>
          <w:lang w:val="pt-BR"/>
        </w:rPr>
        <w:instrText xml:space="preserve"> TC "</w:instrText>
      </w:r>
      <w:bookmarkStart w:id="2" w:name="_Toc526084693"/>
      <w:r w:rsidRPr="008B264E">
        <w:rPr>
          <w:lang w:val="pt-BR"/>
        </w:rPr>
        <w:instrText>Introduzione</w:instrText>
      </w:r>
      <w:bookmarkEnd w:id="2"/>
      <w:r w:rsidRPr="008B264E">
        <w:rPr>
          <w:lang w:val="pt-BR"/>
        </w:rPr>
        <w:instrText>" \l 1</w:instrText>
      </w:r>
      <w:r>
        <w:fldChar w:fldCharType="end"/>
      </w:r>
    </w:p>
    <w:p w:rsidR="00DB7A4F" w:rsidRPr="008B264E" w:rsidRDefault="00DB7A4F">
      <w:pPr>
        <w:pStyle w:val="ProductList-Body"/>
        <w:rPr>
          <w:lang w:val="pt-BR"/>
        </w:rPr>
      </w:pPr>
    </w:p>
    <w:p w:rsidR="00DB7A4F" w:rsidRPr="008B264E" w:rsidRDefault="00F83EFD">
      <w:pPr>
        <w:pStyle w:val="ProductList-Offering1Heading"/>
        <w:outlineLvl w:val="1"/>
        <w:rPr>
          <w:lang w:val="pt-BR"/>
        </w:rPr>
      </w:pPr>
      <w:bookmarkStart w:id="3" w:name="_Sec532"/>
      <w:r w:rsidRPr="008B264E">
        <w:rPr>
          <w:lang w:val="pt-BR"/>
        </w:rPr>
        <w:t>Informazioni sul presente Documento</w:t>
      </w:r>
      <w:bookmarkEnd w:id="3"/>
      <w:r>
        <w:fldChar w:fldCharType="begin"/>
      </w:r>
      <w:r w:rsidRPr="008B264E">
        <w:rPr>
          <w:lang w:val="pt-BR"/>
        </w:rPr>
        <w:instrText xml:space="preserve"> TC "</w:instrText>
      </w:r>
      <w:bookmarkStart w:id="4" w:name="_Toc526084694"/>
      <w:r w:rsidRPr="008B264E">
        <w:rPr>
          <w:lang w:val="pt-BR"/>
        </w:rPr>
        <w:instrText>Informazioni sul presente Documento</w:instrText>
      </w:r>
      <w:bookmarkEnd w:id="4"/>
      <w:r w:rsidRPr="008B264E">
        <w:rPr>
          <w:lang w:val="pt-BR"/>
        </w:rPr>
        <w:instrText>" \l 2</w:instrText>
      </w:r>
      <w:r>
        <w:fldChar w:fldCharType="end"/>
      </w:r>
    </w:p>
    <w:p w:rsidR="00DB7A4F" w:rsidRPr="008B264E" w:rsidRDefault="00F83EFD">
      <w:pPr>
        <w:pStyle w:val="ProductList-Body"/>
        <w:rPr>
          <w:lang w:val="pt-BR"/>
        </w:rPr>
      </w:pPr>
      <w:r w:rsidRPr="008B264E">
        <w:rPr>
          <w:lang w:val="pt-BR"/>
        </w:rPr>
        <w:t>A decorrere dal 1° luglio 2015, le Condizioni per i Prodotti sostituiranno i documenti Lista dei Prodotti e Diritti di Utilizzo del Prodotto. Tutti i riferimenti alla Lista</w:t>
      </w:r>
      <w:r w:rsidRPr="008B264E">
        <w:rPr>
          <w:lang w:val="pt-BR"/>
        </w:rPr>
        <w:t xml:space="preserve"> dei Prodotti e ai Diritti di Utilizzo del Prodotto nei contratti multilicenza della Società sono da ritenersi relativi agli articoli applicabili delle Condizioni per i Prodotti. Nelle Condizioni per i Prodotti vengono fornite informazioni sulla disponibil</w:t>
      </w:r>
      <w:r w:rsidRPr="008B264E">
        <w:rPr>
          <w:lang w:val="pt-BR"/>
        </w:rPr>
        <w:t>ità dei Prodotti e dei Servizi Professionali tramite i Programmi Multilicenza Microsoft (in precedenza indicata nella Lista dei Prodotti) e sui diritti sull’utilizzo dei Prodotti Software (in precedenza indicati nel documento Diritti di Utilizzo del Prodot</w:t>
      </w:r>
      <w:r w:rsidRPr="008B264E">
        <w:rPr>
          <w:lang w:val="pt-BR"/>
        </w:rPr>
        <w:t xml:space="preserve">to). Le Condizioni di servizio per i Servizi Online di cui al presente documento sono pubblicate nelle Condizioni per l’Utilizzo dei Servizi Online all’indirizzo </w:t>
      </w:r>
      <w:hyperlink r:id="rId17">
        <w:r w:rsidRPr="008B264E">
          <w:rPr>
            <w:color w:val="00467F"/>
            <w:u w:val="single"/>
            <w:lang w:val="pt-BR"/>
          </w:rPr>
          <w:t>http://go.microsoft.com/?linkid=984</w:t>
        </w:r>
        <w:r w:rsidRPr="008B264E">
          <w:rPr>
            <w:color w:val="00467F"/>
            <w:u w:val="single"/>
            <w:lang w:val="pt-BR"/>
          </w:rPr>
          <w:t>0733</w:t>
        </w:r>
      </w:hyperlink>
      <w:r w:rsidRPr="008B264E">
        <w:rPr>
          <w:lang w:val="pt-BR"/>
        </w:rPr>
        <w:t>.</w:t>
      </w:r>
    </w:p>
    <w:p w:rsidR="00DB7A4F" w:rsidRPr="008B264E" w:rsidRDefault="00DB7A4F">
      <w:pPr>
        <w:pStyle w:val="ProductList-Body"/>
        <w:rPr>
          <w:lang w:val="pt-BR"/>
        </w:rPr>
      </w:pPr>
    </w:p>
    <w:p w:rsidR="00DB7A4F" w:rsidRPr="008B264E" w:rsidRDefault="00F83EFD">
      <w:pPr>
        <w:pStyle w:val="ProductList-Body"/>
        <w:rPr>
          <w:lang w:val="pt-BR"/>
        </w:rPr>
      </w:pPr>
      <w:r w:rsidRPr="008B264E">
        <w:rPr>
          <w:lang w:val="pt-BR"/>
        </w:rPr>
        <w:t xml:space="preserve">I prodotti elencati nelle Condizioni per i Prodotti sono disponibili a decorrere dalla data nel </w:t>
      </w:r>
      <w:hyperlink w:anchor="_Sec843">
        <w:r w:rsidRPr="008B264E">
          <w:rPr>
            <w:color w:val="00467F"/>
            <w:u w:val="single"/>
            <w:lang w:val="pt-BR"/>
          </w:rPr>
          <w:t>Frontespizio</w:t>
        </w:r>
      </w:hyperlink>
      <w:r w:rsidRPr="008B264E">
        <w:rPr>
          <w:lang w:val="pt-BR"/>
        </w:rPr>
        <w:t xml:space="preserve">delle Condizioni stesse. Versioni precedenti delle Condizioni per i Prodotti sono disponibili all’indirizzo </w:t>
      </w:r>
      <w:hyperlink r:id="rId18">
        <w:r w:rsidRPr="008B264E">
          <w:rPr>
            <w:color w:val="00467F"/>
            <w:u w:val="single"/>
            <w:lang w:val="pt-BR"/>
          </w:rPr>
          <w:t>http://go.microsoft.com/?linkid=9839207</w:t>
        </w:r>
      </w:hyperlink>
      <w:r w:rsidRPr="008B264E">
        <w:rPr>
          <w:lang w:val="pt-BR"/>
        </w:rPr>
        <w:t xml:space="preserve">, incluse le versioni precedenti dei documenti Lista dei Prodotti e Diritti di Utilizzo del Prodotto. Informazioni sui prodotti e sui servizi Microsoft di cui è </w:t>
      </w:r>
      <w:r w:rsidRPr="008B264E">
        <w:rPr>
          <w:lang w:val="pt-BR"/>
        </w:rPr>
        <w:t xml:space="preserve">stata interrotta l’erogazione sono disponibili all’indirizzo </w:t>
      </w:r>
      <w:hyperlink r:id="rId19">
        <w:r w:rsidRPr="008B264E">
          <w:rPr>
            <w:color w:val="00467F"/>
            <w:u w:val="single"/>
            <w:lang w:val="pt-BR"/>
          </w:rPr>
          <w:t>http://www.microsoftvolumelicensing.com</w:t>
        </w:r>
      </w:hyperlink>
      <w:r w:rsidRPr="008B264E">
        <w:rPr>
          <w:lang w:val="pt-BR"/>
        </w:rPr>
        <w:t>. Le Società dovranno contattare il loro rivenditore o l’Account Manager designato da Microsoft p</w:t>
      </w:r>
      <w:r w:rsidRPr="008B264E">
        <w:rPr>
          <w:lang w:val="pt-BR"/>
        </w:rPr>
        <w:t>er informazioni relative alla disponibilità dei Servizi Professionali e dei prodotti Microsoft in base al paese.</w:t>
      </w:r>
    </w:p>
    <w:p w:rsidR="00DB7A4F" w:rsidRDefault="00F83EFD">
      <w:pPr>
        <w:pStyle w:val="ProductList-Offering1Heading"/>
        <w:outlineLvl w:val="1"/>
      </w:pPr>
      <w:bookmarkStart w:id="5" w:name="_Sec533"/>
      <w:r>
        <w:t>Contenuto del presente Documento</w:t>
      </w:r>
      <w:bookmarkEnd w:id="5"/>
      <w:r>
        <w:fldChar w:fldCharType="begin"/>
      </w:r>
      <w:r>
        <w:instrText xml:space="preserve"> TC "</w:instrText>
      </w:r>
      <w:bookmarkStart w:id="6" w:name="_Toc526084695"/>
      <w:r>
        <w:instrText>Contenuto del presente Documento</w:instrText>
      </w:r>
      <w:bookmarkEnd w:id="6"/>
      <w:r>
        <w:instrText>" \l 2</w:instrText>
      </w:r>
      <w:r>
        <w:fldChar w:fldCharType="end"/>
      </w:r>
    </w:p>
    <w:p w:rsidR="00DB7A4F" w:rsidRDefault="00F83EFD">
      <w:pPr>
        <w:pStyle w:val="ProductList-Body"/>
      </w:pPr>
      <w:r>
        <w:t>Nelle Condizioni per i Prodotti sono incluse le seguenti sezioni:</w:t>
      </w:r>
      <w:r>
        <w:t xml:space="preserve"> </w:t>
      </w:r>
    </w:p>
    <w:p w:rsidR="00DB7A4F" w:rsidRPr="008B264E" w:rsidRDefault="00F83EFD">
      <w:pPr>
        <w:pStyle w:val="ProductList-Bullet"/>
        <w:numPr>
          <w:ilvl w:val="0"/>
          <w:numId w:val="6"/>
        </w:numPr>
        <w:rPr>
          <w:lang w:val="es-ES_tradnl"/>
        </w:rPr>
      </w:pPr>
      <w:hyperlink w:anchor="_Sec531">
        <w:r w:rsidRPr="008B264E">
          <w:rPr>
            <w:color w:val="00467F"/>
            <w:u w:val="single"/>
            <w:lang w:val="es-ES_tradnl"/>
          </w:rPr>
          <w:t>Introduzione</w:t>
        </w:r>
      </w:hyperlink>
      <w:r w:rsidRPr="008B264E">
        <w:rPr>
          <w:lang w:val="es-ES_tradnl"/>
        </w:rPr>
        <w:t>, in cui è incluso un elenco delle modifiche recenti.</w:t>
      </w:r>
    </w:p>
    <w:p w:rsidR="00DB7A4F" w:rsidRPr="008B264E" w:rsidRDefault="00F83EFD">
      <w:pPr>
        <w:pStyle w:val="ProductList-Bullet"/>
        <w:numPr>
          <w:ilvl w:val="0"/>
          <w:numId w:val="6"/>
        </w:numPr>
        <w:rPr>
          <w:lang w:val="es-ES_tradnl"/>
        </w:rPr>
      </w:pPr>
      <w:hyperlink w:anchor="_Sec536">
        <w:r w:rsidRPr="008B264E">
          <w:rPr>
            <w:color w:val="00467F"/>
            <w:u w:val="single"/>
            <w:lang w:val="es-ES_tradnl"/>
          </w:rPr>
          <w:t>Condizioni di Licenza</w:t>
        </w:r>
      </w:hyperlink>
      <w:r w:rsidRPr="008B264E">
        <w:rPr>
          <w:lang w:val="es-ES_tradnl"/>
        </w:rPr>
        <w:t>, in cui sono riportate le Condizioni Universali di Licenza e le Condizioni per il Modello di Licenza appli</w:t>
      </w:r>
      <w:r w:rsidRPr="008B264E">
        <w:rPr>
          <w:lang w:val="es-ES_tradnl"/>
        </w:rPr>
        <w:t>cabili ai Prodotti Software.</w:t>
      </w:r>
    </w:p>
    <w:p w:rsidR="00DB7A4F" w:rsidRDefault="00F83EFD">
      <w:pPr>
        <w:pStyle w:val="ProductList-Bullet"/>
        <w:numPr>
          <w:ilvl w:val="0"/>
          <w:numId w:val="6"/>
        </w:numPr>
      </w:pPr>
      <w:hyperlink w:anchor="_Sec547">
        <w:r>
          <w:rPr>
            <w:color w:val="00467F"/>
            <w:u w:val="single"/>
          </w:rPr>
          <w:t>Prodotti Software</w:t>
        </w:r>
      </w:hyperlink>
      <w:r>
        <w:t>, in cui sono elencate le Note del Prodotto per il Software.</w:t>
      </w:r>
    </w:p>
    <w:p w:rsidR="00DB7A4F" w:rsidRPr="008B264E" w:rsidRDefault="00F83EFD">
      <w:pPr>
        <w:pStyle w:val="ProductList-Bullet"/>
        <w:numPr>
          <w:ilvl w:val="0"/>
          <w:numId w:val="6"/>
        </w:numPr>
        <w:rPr>
          <w:lang w:val="pt-BR"/>
        </w:rPr>
      </w:pPr>
      <w:hyperlink w:anchor="_Sec548">
        <w:r w:rsidRPr="008B264E">
          <w:rPr>
            <w:color w:val="00467F"/>
            <w:u w:val="single"/>
            <w:lang w:val="pt-BR"/>
          </w:rPr>
          <w:t>Prodotti dei Servizi Online</w:t>
        </w:r>
      </w:hyperlink>
      <w:r w:rsidRPr="008B264E">
        <w:rPr>
          <w:lang w:val="pt-BR"/>
        </w:rPr>
        <w:t>, in cui sono elencate le Note del Prodotto per i Servizi Onli</w:t>
      </w:r>
      <w:r w:rsidRPr="008B264E">
        <w:rPr>
          <w:lang w:val="pt-BR"/>
        </w:rPr>
        <w:t>ne.</w:t>
      </w:r>
    </w:p>
    <w:p w:rsidR="00DB7A4F" w:rsidRPr="008B264E" w:rsidRDefault="00F83EFD">
      <w:pPr>
        <w:pStyle w:val="ProductList-Bullet"/>
        <w:numPr>
          <w:ilvl w:val="0"/>
          <w:numId w:val="6"/>
        </w:numPr>
        <w:rPr>
          <w:lang w:val="pt-BR"/>
        </w:rPr>
      </w:pPr>
      <w:hyperlink w:anchor="_Sec549">
        <w:r w:rsidRPr="008B264E">
          <w:rPr>
            <w:color w:val="00467F"/>
            <w:u w:val="single"/>
            <w:lang w:val="pt-BR"/>
          </w:rPr>
          <w:t>Glossario</w:t>
        </w:r>
      </w:hyperlink>
      <w:r w:rsidRPr="008B264E">
        <w:rPr>
          <w:lang w:val="pt-BR"/>
        </w:rPr>
        <w:t>, in cui sono definiti i termini Attributi, Valori delle Celle, Intestazioni Colonne e altri termini in maiuscolo utilizzati nelle Condizioni per i Prodotti.</w:t>
      </w:r>
    </w:p>
    <w:p w:rsidR="00DB7A4F" w:rsidRDefault="00F83EFD">
      <w:pPr>
        <w:pStyle w:val="ProductList-Bullet"/>
        <w:numPr>
          <w:ilvl w:val="0"/>
          <w:numId w:val="6"/>
        </w:numPr>
      </w:pPr>
      <w:r>
        <w:t>Le seguenti appendici:</w:t>
      </w:r>
    </w:p>
    <w:p w:rsidR="00DB7A4F" w:rsidRDefault="00F83EFD">
      <w:pPr>
        <w:pStyle w:val="ProductList-Bullet"/>
        <w:numPr>
          <w:ilvl w:val="1"/>
          <w:numId w:val="6"/>
        </w:numPr>
      </w:pPr>
      <w:hyperlink w:anchor="_Sec591">
        <w:r>
          <w:rPr>
            <w:color w:val="00467F"/>
            <w:u w:val="single"/>
          </w:rPr>
          <w:t>Ap</w:t>
        </w:r>
        <w:r>
          <w:rPr>
            <w:color w:val="00467F"/>
            <w:u w:val="single"/>
          </w:rPr>
          <w:t>pendice A - Tabella delle Licenze Equivalenti a Licenze CAL/ML</w:t>
        </w:r>
      </w:hyperlink>
      <w:r>
        <w:t>, in cui sono identificate le Licenze CAL Suite e “subscription” per i Servizi Online disponibili che forniscono l’accesso ai Prodotti Server.</w:t>
      </w:r>
    </w:p>
    <w:p w:rsidR="00DB7A4F" w:rsidRDefault="00F83EFD">
      <w:pPr>
        <w:pStyle w:val="ProductList-Bullet"/>
        <w:numPr>
          <w:ilvl w:val="1"/>
          <w:numId w:val="6"/>
        </w:numPr>
      </w:pPr>
      <w:hyperlink w:anchor="_Sec564">
        <w:r>
          <w:rPr>
            <w:color w:val="00467F"/>
            <w:u w:val="single"/>
          </w:rPr>
          <w:t>Appendice B - Softwar</w:t>
        </w:r>
        <w:r>
          <w:rPr>
            <w:color w:val="00467F"/>
            <w:u w:val="single"/>
          </w:rPr>
          <w:t>e Assurance</w:t>
        </w:r>
      </w:hyperlink>
      <w:r>
        <w:t>, in cui viene fornita la descrizione delle regole per l’acquisto della copertura SA e dei vantaggi aggiuntivi disponibili alle società in possesso della copertura SA.</w:t>
      </w:r>
    </w:p>
    <w:p w:rsidR="00DB7A4F" w:rsidRPr="008B264E" w:rsidRDefault="00F83EFD">
      <w:pPr>
        <w:pStyle w:val="ProductList-Bullet"/>
        <w:numPr>
          <w:ilvl w:val="1"/>
          <w:numId w:val="6"/>
        </w:numPr>
        <w:rPr>
          <w:lang w:val="pt-BR"/>
        </w:rPr>
      </w:pPr>
      <w:hyperlink w:anchor="_Sec1237">
        <w:r w:rsidRPr="008B264E">
          <w:rPr>
            <w:color w:val="00467F"/>
            <w:u w:val="single"/>
            <w:lang w:val="pt-BR"/>
          </w:rPr>
          <w:t>Appendice C - Componenti Aggiuntivi per i Serv</w:t>
        </w:r>
        <w:r w:rsidRPr="008B264E">
          <w:rPr>
            <w:color w:val="00467F"/>
            <w:u w:val="single"/>
            <w:lang w:val="pt-BR"/>
          </w:rPr>
          <w:t>izi Online e Altre Licenze di Transizione</w:t>
        </w:r>
      </w:hyperlink>
      <w:r w:rsidRPr="008B264E">
        <w:rPr>
          <w:lang w:val="pt-BR"/>
        </w:rPr>
        <w:t>, in cui vengono descritti i prodotti e le condizioni qualificanti per i Componenti Aggiuntivi dei Servizi Online e le USL da SA.</w:t>
      </w:r>
    </w:p>
    <w:p w:rsidR="00DB7A4F" w:rsidRPr="008B264E" w:rsidRDefault="00F83EFD">
      <w:pPr>
        <w:pStyle w:val="ProductList-Bullet"/>
        <w:numPr>
          <w:ilvl w:val="1"/>
          <w:numId w:val="6"/>
        </w:numPr>
        <w:rPr>
          <w:lang w:val="pt-BR"/>
        </w:rPr>
      </w:pPr>
      <w:hyperlink w:anchor="_Sec562">
        <w:r w:rsidRPr="008B264E">
          <w:rPr>
            <w:color w:val="00467F"/>
            <w:u w:val="single"/>
            <w:lang w:val="pt-BR"/>
          </w:rPr>
          <w:t>Appendice D - Servizi Professionali</w:t>
        </w:r>
      </w:hyperlink>
      <w:r w:rsidRPr="008B264E">
        <w:rPr>
          <w:lang w:val="pt-BR"/>
        </w:rPr>
        <w:t>, in cui vengono elencati i Servizi Professionali offerti tramite i Contratti Multilicenza Microsoft.</w:t>
      </w:r>
    </w:p>
    <w:p w:rsidR="00DB7A4F" w:rsidRPr="008B264E" w:rsidRDefault="00F83EFD">
      <w:pPr>
        <w:pStyle w:val="ProductList-Bullet"/>
        <w:numPr>
          <w:ilvl w:val="1"/>
          <w:numId w:val="6"/>
        </w:numPr>
        <w:rPr>
          <w:lang w:val="pt-BR"/>
        </w:rPr>
      </w:pPr>
      <w:hyperlink w:anchor="_Sec563">
        <w:r w:rsidRPr="008B264E">
          <w:rPr>
            <w:color w:val="00467F"/>
            <w:u w:val="single"/>
            <w:lang w:val="pt-BR"/>
          </w:rPr>
          <w:t>Appendice E - Condizioni Supplementari del Contratto relativo al Programma</w:t>
        </w:r>
      </w:hyperlink>
      <w:r w:rsidRPr="008B264E">
        <w:rPr>
          <w:lang w:val="pt-BR"/>
        </w:rPr>
        <w:t xml:space="preserve">, in cui vengono fornite le condizioni aggiuntive </w:t>
      </w:r>
      <w:r w:rsidRPr="008B264E">
        <w:rPr>
          <w:lang w:val="pt-BR"/>
        </w:rPr>
        <w:t>dei Contratti dei Programmi Multilicenza Microsoft.</w:t>
      </w:r>
    </w:p>
    <w:p w:rsidR="00DB7A4F" w:rsidRPr="008B264E" w:rsidRDefault="00F83EFD">
      <w:pPr>
        <w:pStyle w:val="ProductList-Bullet"/>
        <w:numPr>
          <w:ilvl w:val="1"/>
          <w:numId w:val="6"/>
        </w:numPr>
        <w:rPr>
          <w:lang w:val="pt-BR"/>
        </w:rPr>
      </w:pPr>
      <w:hyperlink w:anchor="_Sec572">
        <w:r w:rsidRPr="008B264E">
          <w:rPr>
            <w:color w:val="00467F"/>
            <w:u w:val="single"/>
            <w:lang w:val="pt-BR"/>
          </w:rPr>
          <w:t>Appendice F - Promozioni di Prodotti</w:t>
        </w:r>
      </w:hyperlink>
      <w:r w:rsidRPr="008B264E">
        <w:rPr>
          <w:lang w:val="pt-BR"/>
        </w:rPr>
        <w:t>, in cui viene fornito l’elenco delle promozioni sui Prodotti non altrimenti disponibili sul Listino Prezzi.</w:t>
      </w:r>
    </w:p>
    <w:p w:rsidR="00DB7A4F" w:rsidRPr="008B264E" w:rsidRDefault="00F83EFD">
      <w:pPr>
        <w:pStyle w:val="ProductList-Bullet"/>
        <w:numPr>
          <w:ilvl w:val="1"/>
          <w:numId w:val="6"/>
        </w:numPr>
        <w:rPr>
          <w:lang w:val="pt-BR"/>
        </w:rPr>
      </w:pPr>
      <w:hyperlink w:anchor="_Sec899">
        <w:r w:rsidRPr="008B264E">
          <w:rPr>
            <w:color w:val="00467F"/>
            <w:u w:val="single"/>
            <w:lang w:val="pt-BR"/>
          </w:rPr>
          <w:t>Appendice G - Condizioni per l’Array di Archiviazione e Azure Data Box</w:t>
        </w:r>
      </w:hyperlink>
      <w:r w:rsidRPr="008B264E">
        <w:rPr>
          <w:lang w:val="pt-BR"/>
        </w:rPr>
        <w:t xml:space="preserve">, in cui vengono fornite condizioni aggiuntive per i dispositivi Array di Archiviazione e Azure Data Box. </w:t>
      </w:r>
    </w:p>
    <w:p w:rsidR="00DB7A4F" w:rsidRPr="008B264E" w:rsidRDefault="00F83EFD">
      <w:pPr>
        <w:pStyle w:val="ProductList-Bullet"/>
        <w:numPr>
          <w:ilvl w:val="1"/>
          <w:numId w:val="6"/>
        </w:numPr>
        <w:rPr>
          <w:lang w:val="pt-BR"/>
        </w:rPr>
      </w:pPr>
      <w:hyperlink w:anchor="_Sec1230">
        <w:r w:rsidRPr="008B264E">
          <w:rPr>
            <w:color w:val="00467F"/>
            <w:u w:val="single"/>
            <w:lang w:val="pt-BR"/>
          </w:rPr>
          <w:t xml:space="preserve">Appendice H - Vantaggi Utilizzo da parte degli </w:t>
        </w:r>
        <w:r w:rsidRPr="008B264E">
          <w:rPr>
            <w:color w:val="00467F"/>
            <w:u w:val="single"/>
            <w:lang w:val="pt-BR"/>
          </w:rPr>
          <w:t>Studenti e Programmi Academic</w:t>
        </w:r>
      </w:hyperlink>
      <w:r w:rsidRPr="008B264E">
        <w:rPr>
          <w:lang w:val="pt-BR"/>
        </w:rPr>
        <w:t xml:space="preserve">, in cui vengono elencati i Prodotti Qualificanti e i relativi </w:t>
      </w:r>
      <w:r>
        <w:fldChar w:fldCharType="begin"/>
      </w:r>
      <w:r w:rsidRPr="008B264E">
        <w:rPr>
          <w:lang w:val="pt-BR"/>
        </w:rPr>
        <w:instrText xml:space="preserve"> AutoTextList   \s NoStyle \t "Vantaggio Utilizzo da parte degli Studenti: opzione per gli Istituti che, a seconda del Numero dell’intera Organizzazione, ricevono i</w:instrText>
      </w:r>
      <w:r w:rsidRPr="008B264E">
        <w:rPr>
          <w:lang w:val="pt-BR"/>
        </w:rPr>
        <w:instrText xml:space="preserve">n licenza un Prodotto qualificante per i loro Studenti in base a un rapporto di 1:15 o 1:40 Studenti per Knowledge Worker (o utente del Personale Docente/Non Docente) senza alcun costo aggiuntivo." </w:instrText>
      </w:r>
      <w:r>
        <w:fldChar w:fldCharType="separate"/>
      </w:r>
      <w:r w:rsidRPr="008B264E">
        <w:rPr>
          <w:color w:val="0563C1"/>
          <w:lang w:val="pt-BR"/>
        </w:rPr>
        <w:t>Vantaggi Utilizzo da parte degli Studenti</w:t>
      </w:r>
      <w:r>
        <w:fldChar w:fldCharType="end"/>
      </w:r>
      <w:r w:rsidRPr="008B264E">
        <w:rPr>
          <w:lang w:val="pt-BR"/>
        </w:rPr>
        <w:t>.</w:t>
      </w:r>
    </w:p>
    <w:p w:rsidR="00DB7A4F" w:rsidRPr="008B264E" w:rsidRDefault="00F83EFD">
      <w:pPr>
        <w:pStyle w:val="ProductList-Bullet"/>
        <w:numPr>
          <w:ilvl w:val="0"/>
          <w:numId w:val="6"/>
        </w:numPr>
        <w:rPr>
          <w:lang w:val="pt-BR"/>
        </w:rPr>
      </w:pPr>
      <w:hyperlink w:anchor="_Sec844">
        <w:r w:rsidRPr="008B264E">
          <w:rPr>
            <w:color w:val="00467F"/>
            <w:u w:val="single"/>
            <w:lang w:val="pt-BR"/>
          </w:rPr>
          <w:t>Indice</w:t>
        </w:r>
      </w:hyperlink>
      <w:r w:rsidRPr="008B264E">
        <w:rPr>
          <w:lang w:val="pt-BR"/>
        </w:rPr>
        <w:t>, in cui viene fornito l’elenco di tutti i Prodotti cui si fa riferimento nelle Condizioni per l’Utilizzo dei Prodotti e vengono indicate le relative pagine.</w:t>
      </w:r>
    </w:p>
    <w:p w:rsidR="00DB7A4F" w:rsidRPr="008B264E" w:rsidRDefault="00F83EFD">
      <w:pPr>
        <w:pStyle w:val="ProductList-Offering1Heading"/>
        <w:outlineLvl w:val="1"/>
        <w:rPr>
          <w:lang w:val="es-ES_tradnl"/>
        </w:rPr>
      </w:pPr>
      <w:bookmarkStart w:id="7" w:name="_Sec534"/>
      <w:r w:rsidRPr="008B264E">
        <w:rPr>
          <w:lang w:val="es-ES_tradnl"/>
        </w:rPr>
        <w:t>Come spostarsi nella sezione Note del Prodotto</w:t>
      </w:r>
      <w:bookmarkEnd w:id="7"/>
      <w:r>
        <w:fldChar w:fldCharType="begin"/>
      </w:r>
      <w:r w:rsidRPr="008B264E">
        <w:rPr>
          <w:lang w:val="es-ES_tradnl"/>
        </w:rPr>
        <w:instrText xml:space="preserve"> TC "</w:instrText>
      </w:r>
      <w:bookmarkStart w:id="8" w:name="_Toc526084696"/>
      <w:r w:rsidRPr="008B264E">
        <w:rPr>
          <w:lang w:val="es-ES_tradnl"/>
        </w:rPr>
        <w:instrText>Come spostarsi nella se</w:instrText>
      </w:r>
      <w:r w:rsidRPr="008B264E">
        <w:rPr>
          <w:lang w:val="es-ES_tradnl"/>
        </w:rPr>
        <w:instrText>zione Note del Prodotto</w:instrText>
      </w:r>
      <w:bookmarkEnd w:id="8"/>
      <w:r w:rsidRPr="008B264E">
        <w:rPr>
          <w:lang w:val="es-ES_tradnl"/>
        </w:rPr>
        <w:instrText>" \l 2</w:instrText>
      </w:r>
      <w:r>
        <w:fldChar w:fldCharType="end"/>
      </w:r>
    </w:p>
    <w:p w:rsidR="00DB7A4F" w:rsidRPr="008B264E" w:rsidRDefault="00F83EFD">
      <w:pPr>
        <w:pStyle w:val="ProductList-Body"/>
        <w:rPr>
          <w:lang w:val="es-ES_tradnl"/>
        </w:rPr>
      </w:pPr>
      <w:r w:rsidRPr="008B264E">
        <w:rPr>
          <w:lang w:val="es-ES_tradnl"/>
        </w:rPr>
        <w:t>Ciascuna sezione Note del Prodotto per il Software include quattro articoli: Disponibilità del Programma, Condizioni del Prodotto, Diritti sull’Utilizzo e Software Assurance.</w:t>
      </w:r>
    </w:p>
    <w:p w:rsidR="00DB7A4F" w:rsidRPr="008B264E" w:rsidRDefault="00F83EFD">
      <w:pPr>
        <w:pStyle w:val="ProductList-Body"/>
        <w:rPr>
          <w:lang w:val="es-ES_tradnl"/>
        </w:rPr>
      </w:pPr>
      <w:r w:rsidRPr="008B264E">
        <w:rPr>
          <w:lang w:val="es-ES_tradnl"/>
        </w:rPr>
        <w:t xml:space="preserve">Ciascuna sezione Note del Prodotto per i Servizi </w:t>
      </w:r>
      <w:r w:rsidRPr="008B264E">
        <w:rPr>
          <w:lang w:val="es-ES_tradnl"/>
        </w:rPr>
        <w:t xml:space="preserve">Online include due articoli: Disponibilità del Programma e Condizioni del Prodotto. </w:t>
      </w:r>
    </w:p>
    <w:p w:rsidR="00DB7A4F" w:rsidRPr="008B264E" w:rsidRDefault="00DB7A4F">
      <w:pPr>
        <w:pStyle w:val="ProductList-Body"/>
        <w:rPr>
          <w:lang w:val="es-ES_tradnl"/>
        </w:rPr>
      </w:pPr>
    </w:p>
    <w:p w:rsidR="00DB7A4F" w:rsidRPr="008B264E" w:rsidRDefault="00F83EFD">
      <w:pPr>
        <w:pStyle w:val="ProductList-Body"/>
        <w:rPr>
          <w:lang w:val="es-ES_tradnl"/>
        </w:rPr>
      </w:pPr>
      <w:r w:rsidRPr="008B264E">
        <w:rPr>
          <w:b/>
          <w:color w:val="00188F"/>
          <w:lang w:val="es-ES_tradnl"/>
        </w:rPr>
        <w:t xml:space="preserve">1. Disponibilità del Programma </w:t>
      </w:r>
      <w:r w:rsidRPr="008B264E">
        <w:rPr>
          <w:lang w:val="es-ES_tradnl"/>
        </w:rPr>
        <w:t>indica, per ciascun Prodotto, il tipo di offerta, la quantità di punti (dove applicabile) e la disponibilità in base ai programmi per contr</w:t>
      </w:r>
      <w:r w:rsidRPr="008B264E">
        <w:rPr>
          <w:lang w:val="es-ES_tradnl"/>
        </w:rPr>
        <w:t>atti multilicenza.</w:t>
      </w:r>
    </w:p>
    <w:p w:rsidR="00DB7A4F" w:rsidRDefault="00F83EFD">
      <w:pPr>
        <w:pStyle w:val="ProductList-Body"/>
      </w:pPr>
      <w:r>
        <w:rPr>
          <w:noProof/>
        </w:rPr>
        <w:drawing>
          <wp:inline distT="0" distB="0" distL="0" distR="0">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5029200" cy="838200"/>
                    </a:xfrm>
                    <a:prstGeom prst="rect">
                      <a:avLst/>
                    </a:prstGeom>
                  </pic:spPr>
                </pic:pic>
              </a:graphicData>
            </a:graphic>
          </wp:inline>
        </w:drawing>
      </w:r>
    </w:p>
    <w:p w:rsidR="00DB7A4F" w:rsidRDefault="00DB7A4F">
      <w:pPr>
        <w:pStyle w:val="ProductList-Body"/>
      </w:pPr>
    </w:p>
    <w:p w:rsidR="00DB7A4F" w:rsidRDefault="00F83EFD">
      <w:pPr>
        <w:pStyle w:val="ProductList-Body"/>
      </w:pPr>
      <w:r>
        <w:rPr>
          <w:b/>
          <w:color w:val="00188F"/>
        </w:rPr>
        <w:t xml:space="preserve">2. Condizioni del Prodotto </w:t>
      </w:r>
      <w:r>
        <w:t>fornisce informazioni aggiuntive sull’acquisto del Prodotto, ad esempio i prerequisiti per l’acquisto, le versioni precedenti e il Pool di Prodotti applicabile.</w:t>
      </w:r>
    </w:p>
    <w:p w:rsidR="00DB7A4F" w:rsidRDefault="00F83EFD">
      <w:pPr>
        <w:pStyle w:val="ProductList-Body"/>
      </w:pPr>
      <w:r>
        <w:rPr>
          <w:noProof/>
        </w:rPr>
        <w:drawing>
          <wp:inline distT="0" distB="0" distL="0" distR="0">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5029200" cy="1005840"/>
                    </a:xfrm>
                    <a:prstGeom prst="rect">
                      <a:avLst/>
                    </a:prstGeom>
                  </pic:spPr>
                </pic:pic>
              </a:graphicData>
            </a:graphic>
          </wp:inline>
        </w:drawing>
      </w:r>
    </w:p>
    <w:p w:rsidR="00DB7A4F" w:rsidRDefault="00DB7A4F">
      <w:pPr>
        <w:pStyle w:val="ProductList-Body"/>
      </w:pPr>
    </w:p>
    <w:p w:rsidR="00DB7A4F" w:rsidRPr="008B264E" w:rsidRDefault="00F83EFD">
      <w:pPr>
        <w:pStyle w:val="ProductList-Body"/>
        <w:rPr>
          <w:lang w:val="pt-BR"/>
        </w:rPr>
      </w:pPr>
      <w:r>
        <w:rPr>
          <w:b/>
          <w:color w:val="00188F"/>
        </w:rPr>
        <w:t xml:space="preserve">3. Diritti sull’Utilizzo </w:t>
      </w:r>
      <w:r>
        <w:t>indica le Condizioni di Licenza per ciascun Prodotto Software, tra cui le Condizioni Universali di Licenza, il Modello di Licenza applicabile ed eventuali Condizioni di Licenza Specifiche per il Prodotto. I riferimenti a “Diritti sull’Utilizzo” nel contrat</w:t>
      </w:r>
      <w:r>
        <w:t xml:space="preserve">to multilicenza della Società sono da ritenersi relativi alle condizioni incluse nell’Articolo Diritti sull’Utilizzo di ciascuna sezione Note del Prodotto Software. </w:t>
      </w:r>
      <w:r w:rsidRPr="008B264E">
        <w:rPr>
          <w:lang w:val="pt-BR"/>
        </w:rPr>
        <w:t>Le condizioni per i Servizi Online si trovano nelle Condizioni per l’Utilizzo dei Servizi O</w:t>
      </w:r>
      <w:r w:rsidRPr="008B264E">
        <w:rPr>
          <w:lang w:val="pt-BR"/>
        </w:rPr>
        <w:t>nline.</w:t>
      </w:r>
    </w:p>
    <w:p w:rsidR="00DB7A4F" w:rsidRDefault="00F83EFD">
      <w:pPr>
        <w:pStyle w:val="ProductList-Body"/>
      </w:pPr>
      <w:r>
        <w:rPr>
          <w:noProof/>
        </w:rPr>
        <w:drawing>
          <wp:inline distT="0" distB="0" distL="0" distR="0">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5029200" cy="1508760"/>
                    </a:xfrm>
                    <a:prstGeom prst="rect">
                      <a:avLst/>
                    </a:prstGeom>
                  </pic:spPr>
                </pic:pic>
              </a:graphicData>
            </a:graphic>
          </wp:inline>
        </w:drawing>
      </w:r>
    </w:p>
    <w:p w:rsidR="00DB7A4F" w:rsidRDefault="00DB7A4F">
      <w:pPr>
        <w:pStyle w:val="ProductList-Body"/>
      </w:pPr>
    </w:p>
    <w:p w:rsidR="00DB7A4F" w:rsidRDefault="00F83EFD">
      <w:pPr>
        <w:pStyle w:val="ProductList-Body"/>
      </w:pPr>
      <w:r>
        <w:rPr>
          <w:b/>
          <w:color w:val="00188F"/>
        </w:rPr>
        <w:t xml:space="preserve">4. Software Assurance </w:t>
      </w:r>
      <w:r>
        <w:t>indica le condizioni associate alla copertura SA.</w:t>
      </w:r>
    </w:p>
    <w:p w:rsidR="00DB7A4F" w:rsidRDefault="00F83EFD">
      <w:pPr>
        <w:pStyle w:val="ProductList-Body"/>
      </w:pPr>
      <w:r>
        <w:rPr>
          <w:noProof/>
        </w:rPr>
        <w:drawing>
          <wp:inline distT="0" distB="0" distL="0" distR="0">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5029200" cy="1005840"/>
                    </a:xfrm>
                    <a:prstGeom prst="rect">
                      <a:avLst/>
                    </a:prstGeom>
                  </pic:spPr>
                </pic:pic>
              </a:graphicData>
            </a:graphic>
          </wp:inline>
        </w:drawing>
      </w:r>
    </w:p>
    <w:p w:rsidR="00DB7A4F" w:rsidRDefault="00F83EFD">
      <w:pPr>
        <w:pStyle w:val="ProductList-Offering1Heading"/>
        <w:outlineLvl w:val="1"/>
      </w:pPr>
      <w:bookmarkStart w:id="9" w:name="_Sec535"/>
      <w:r>
        <w:t>Chiarimenti e Riepilogo delle Modifiche Apportate al presente Documento</w:t>
      </w:r>
      <w:bookmarkEnd w:id="9"/>
      <w:r>
        <w:fldChar w:fldCharType="begin"/>
      </w:r>
      <w:r>
        <w:instrText xml:space="preserve"> TC "</w:instrText>
      </w:r>
      <w:bookmarkStart w:id="10" w:name="_Toc526084697"/>
      <w:r>
        <w:instrText>Chiarimenti e Riepilogo delle Modifiche Apportate al presente Documento</w:instrText>
      </w:r>
      <w:bookmarkEnd w:id="10"/>
      <w:r>
        <w:instrText>" \l 2</w:instrText>
      </w:r>
      <w:r>
        <w:fldChar w:fldCharType="end"/>
      </w:r>
    </w:p>
    <w:p w:rsidR="00DB7A4F" w:rsidRPr="008B264E" w:rsidRDefault="00F83EFD">
      <w:pPr>
        <w:pStyle w:val="ProductList-Body"/>
        <w:rPr>
          <w:lang w:val="pt-BR"/>
        </w:rPr>
      </w:pPr>
      <w:r>
        <w:t xml:space="preserve">Di seguito sono </w:t>
      </w:r>
      <w:r>
        <w:t xml:space="preserve">riportati i prodotti aggiunti ed eliminati di recente, nonché altre modifiche apportate alle Condizioni per i Prodotti. </w:t>
      </w:r>
      <w:r w:rsidRPr="008B264E">
        <w:rPr>
          <w:lang w:val="pt-BR"/>
        </w:rPr>
        <w:t>Inoltre, di seguito, vengono illustrati i criteri di Microsoft a fronte di domande frequenti poste dalle società.</w:t>
      </w:r>
    </w:p>
    <w:tbl>
      <w:tblPr>
        <w:tblStyle w:val="PURTable"/>
        <w:tblW w:w="0" w:type="dxa"/>
        <w:tblLook w:val="04A0" w:firstRow="1" w:lastRow="0" w:firstColumn="1" w:lastColumn="0" w:noHBand="0" w:noVBand="1"/>
      </w:tblPr>
      <w:tblGrid>
        <w:gridCol w:w="5405"/>
        <w:gridCol w:w="5385"/>
      </w:tblGrid>
      <w:tr w:rsidR="00DB7A4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B7A4F" w:rsidRDefault="00F83EFD">
            <w:pPr>
              <w:pStyle w:val="ProductList-TableBody"/>
            </w:pPr>
            <w:r>
              <w:rPr>
                <w:color w:val="FFFFFF"/>
              </w:rPr>
              <w:t>Prodotti Aggiunti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B7A4F" w:rsidRDefault="00F83EFD">
            <w:pPr>
              <w:pStyle w:val="ProductList-TableBody"/>
            </w:pPr>
            <w:r>
              <w:rPr>
                <w:color w:val="FFFFFF"/>
              </w:rPr>
              <w:t>Prod</w:t>
            </w:r>
            <w:r>
              <w:rPr>
                <w:color w:val="FFFFFF"/>
              </w:rPr>
              <w:t>otti Eliminati</w:t>
            </w:r>
          </w:p>
        </w:tc>
      </w:tr>
      <w:tr w:rsidR="00DB7A4F">
        <w:tc>
          <w:tcPr>
            <w:tcW w:w="612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pPr>
            <w:r>
              <w:t>Access 2019</w:t>
            </w:r>
          </w:p>
        </w:tc>
        <w:tc>
          <w:tcPr>
            <w:tcW w:w="612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pPr>
            <w:r>
              <w:t>Access 2016</w:t>
            </w:r>
          </w:p>
        </w:tc>
      </w:tr>
      <w:tr w:rsidR="00DB7A4F">
        <w:tc>
          <w:tcPr>
            <w:tcW w:w="612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pPr>
            <w:r>
              <w:t>Excel 2019</w:t>
            </w:r>
          </w:p>
        </w:tc>
        <w:tc>
          <w:tcPr>
            <w:tcW w:w="612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pPr>
            <w:r>
              <w:t>Excel 2016</w:t>
            </w:r>
          </w:p>
        </w:tc>
      </w:tr>
      <w:tr w:rsidR="00DB7A4F">
        <w:tc>
          <w:tcPr>
            <w:tcW w:w="612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pPr>
            <w:r>
              <w:t>Office Standard 2019</w:t>
            </w:r>
          </w:p>
        </w:tc>
        <w:tc>
          <w:tcPr>
            <w:tcW w:w="612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pPr>
            <w:r>
              <w:t>Office Standard 2016</w:t>
            </w:r>
          </w:p>
        </w:tc>
      </w:tr>
      <w:tr w:rsidR="00DB7A4F">
        <w:tc>
          <w:tcPr>
            <w:tcW w:w="612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pPr>
            <w:r>
              <w:t>Office Professional Plus 2019</w:t>
            </w:r>
          </w:p>
        </w:tc>
        <w:tc>
          <w:tcPr>
            <w:tcW w:w="612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pPr>
            <w:r>
              <w:t>Office Professional Plus 2016</w:t>
            </w:r>
          </w:p>
        </w:tc>
      </w:tr>
      <w:tr w:rsidR="00DB7A4F">
        <w:tc>
          <w:tcPr>
            <w:tcW w:w="612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pPr>
            <w:r>
              <w:t>Outlook 2019</w:t>
            </w:r>
          </w:p>
        </w:tc>
        <w:tc>
          <w:tcPr>
            <w:tcW w:w="612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pPr>
            <w:r>
              <w:t>Outlook 2016</w:t>
            </w:r>
          </w:p>
        </w:tc>
      </w:tr>
      <w:tr w:rsidR="00DB7A4F">
        <w:tc>
          <w:tcPr>
            <w:tcW w:w="612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pPr>
            <w:r>
              <w:t>PowerPoint 2019</w:t>
            </w:r>
          </w:p>
        </w:tc>
        <w:tc>
          <w:tcPr>
            <w:tcW w:w="612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pPr>
            <w:r>
              <w:t>PowerPoint 2016</w:t>
            </w:r>
          </w:p>
        </w:tc>
      </w:tr>
      <w:tr w:rsidR="00DB7A4F">
        <w:tc>
          <w:tcPr>
            <w:tcW w:w="612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pPr>
            <w:r>
              <w:t>Project Standard 2019</w:t>
            </w:r>
          </w:p>
        </w:tc>
        <w:tc>
          <w:tcPr>
            <w:tcW w:w="612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pPr>
            <w:r>
              <w:t>Project Standard 2016</w:t>
            </w:r>
          </w:p>
        </w:tc>
      </w:tr>
      <w:tr w:rsidR="00DB7A4F">
        <w:tc>
          <w:tcPr>
            <w:tcW w:w="612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pPr>
            <w:r>
              <w:t>Project Professional 2019</w:t>
            </w:r>
          </w:p>
        </w:tc>
        <w:tc>
          <w:tcPr>
            <w:tcW w:w="612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pPr>
            <w:r>
              <w:t>Project Professional 2016</w:t>
            </w:r>
          </w:p>
        </w:tc>
      </w:tr>
      <w:tr w:rsidR="00DB7A4F">
        <w:tc>
          <w:tcPr>
            <w:tcW w:w="612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pPr>
            <w:r>
              <w:t>Publisher 2019</w:t>
            </w:r>
          </w:p>
        </w:tc>
        <w:tc>
          <w:tcPr>
            <w:tcW w:w="612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pPr>
            <w:r>
              <w:t>Publisher 2016</w:t>
            </w:r>
          </w:p>
        </w:tc>
      </w:tr>
      <w:tr w:rsidR="00DB7A4F">
        <w:tc>
          <w:tcPr>
            <w:tcW w:w="612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pPr>
            <w:r>
              <w:t>Skype for Business 2019</w:t>
            </w:r>
          </w:p>
        </w:tc>
        <w:tc>
          <w:tcPr>
            <w:tcW w:w="612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pPr>
            <w:r>
              <w:t>Skype for Business 2016</w:t>
            </w:r>
          </w:p>
        </w:tc>
      </w:tr>
      <w:tr w:rsidR="00DB7A4F">
        <w:tc>
          <w:tcPr>
            <w:tcW w:w="612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pPr>
            <w:r>
              <w:t>Visio Standard 2019</w:t>
            </w:r>
          </w:p>
        </w:tc>
        <w:tc>
          <w:tcPr>
            <w:tcW w:w="612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pPr>
            <w:r>
              <w:t>Visio 2016 Standard</w:t>
            </w:r>
          </w:p>
        </w:tc>
      </w:tr>
      <w:tr w:rsidR="00DB7A4F">
        <w:tc>
          <w:tcPr>
            <w:tcW w:w="612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pPr>
            <w:r>
              <w:t>Visio Professional 2019</w:t>
            </w:r>
          </w:p>
        </w:tc>
        <w:tc>
          <w:tcPr>
            <w:tcW w:w="612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pPr>
            <w:r>
              <w:t>Visio 2016 Professional</w:t>
            </w:r>
          </w:p>
        </w:tc>
      </w:tr>
      <w:tr w:rsidR="00DB7A4F">
        <w:tc>
          <w:tcPr>
            <w:tcW w:w="612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pPr>
            <w:r>
              <w:t>Word 2019</w:t>
            </w:r>
          </w:p>
        </w:tc>
        <w:tc>
          <w:tcPr>
            <w:tcW w:w="612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pPr>
            <w:r>
              <w:t>Word 2016</w:t>
            </w:r>
          </w:p>
        </w:tc>
      </w:tr>
      <w:tr w:rsidR="00DB7A4F">
        <w:tc>
          <w:tcPr>
            <w:tcW w:w="612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pPr>
            <w:r>
              <w:t>Work at Home per Office Standard 2019</w:t>
            </w:r>
          </w:p>
        </w:tc>
        <w:tc>
          <w:tcPr>
            <w:tcW w:w="612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pPr>
            <w:r>
              <w:t>Work at Home per Office Standard 2016</w:t>
            </w:r>
          </w:p>
        </w:tc>
      </w:tr>
      <w:tr w:rsidR="00DB7A4F">
        <w:tc>
          <w:tcPr>
            <w:tcW w:w="612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pPr>
            <w:r>
              <w:t>Work at Home per Office Professional Plus 2019</w:t>
            </w:r>
          </w:p>
        </w:tc>
        <w:tc>
          <w:tcPr>
            <w:tcW w:w="612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pPr>
            <w:r>
              <w:t>Work at Home per Office Professional Plus 2016</w:t>
            </w:r>
          </w:p>
        </w:tc>
      </w:tr>
      <w:tr w:rsidR="00DB7A4F">
        <w:tc>
          <w:tcPr>
            <w:tcW w:w="612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pPr>
            <w:r>
              <w:t>Excel 2019 per Mac</w:t>
            </w:r>
          </w:p>
        </w:tc>
        <w:tc>
          <w:tcPr>
            <w:tcW w:w="612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pPr>
            <w:r>
              <w:t>Excel 2016 per Mac</w:t>
            </w:r>
          </w:p>
        </w:tc>
      </w:tr>
      <w:tr w:rsidR="00DB7A4F">
        <w:tc>
          <w:tcPr>
            <w:tcW w:w="612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pPr>
            <w:r>
              <w:t>Skype for Business per Mac 2019</w:t>
            </w:r>
          </w:p>
        </w:tc>
        <w:tc>
          <w:tcPr>
            <w:tcW w:w="612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pPr>
            <w:r>
              <w:t>Ly</w:t>
            </w:r>
            <w:r>
              <w:t>nc per Mac 2011</w:t>
            </w:r>
          </w:p>
        </w:tc>
      </w:tr>
      <w:tr w:rsidR="00DB7A4F">
        <w:tc>
          <w:tcPr>
            <w:tcW w:w="612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pPr>
            <w:r>
              <w:t>Office 2019 per Mac Standard</w:t>
            </w:r>
          </w:p>
        </w:tc>
        <w:tc>
          <w:tcPr>
            <w:tcW w:w="612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pPr>
            <w:r>
              <w:t>Office 2016 per Mac Standard</w:t>
            </w:r>
          </w:p>
        </w:tc>
      </w:tr>
      <w:tr w:rsidR="00DB7A4F">
        <w:tc>
          <w:tcPr>
            <w:tcW w:w="612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pPr>
            <w:r>
              <w:t>Outlook 2019 per Mac</w:t>
            </w:r>
          </w:p>
        </w:tc>
        <w:tc>
          <w:tcPr>
            <w:tcW w:w="612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pPr>
            <w:r>
              <w:t>Outlook 2016 per Mac</w:t>
            </w:r>
          </w:p>
        </w:tc>
      </w:tr>
      <w:tr w:rsidR="00DB7A4F">
        <w:tc>
          <w:tcPr>
            <w:tcW w:w="612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pPr>
            <w:r>
              <w:t>PowerPoint 2019 per Mac</w:t>
            </w:r>
          </w:p>
        </w:tc>
        <w:tc>
          <w:tcPr>
            <w:tcW w:w="612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pPr>
            <w:r>
              <w:t>PowerPoint 2016 per Mac</w:t>
            </w:r>
          </w:p>
        </w:tc>
      </w:tr>
      <w:tr w:rsidR="00DB7A4F">
        <w:tc>
          <w:tcPr>
            <w:tcW w:w="612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pPr>
            <w:r>
              <w:t>Word 2019 per Mac</w:t>
            </w:r>
          </w:p>
        </w:tc>
        <w:tc>
          <w:tcPr>
            <w:tcW w:w="612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pPr>
            <w:r>
              <w:t>Word 2016 per Mac</w:t>
            </w:r>
          </w:p>
        </w:tc>
      </w:tr>
      <w:tr w:rsidR="00DB7A4F">
        <w:tc>
          <w:tcPr>
            <w:tcW w:w="612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pPr>
            <w:r>
              <w:lastRenderedPageBreak/>
              <w:t>Work at Home per Mac 2019</w:t>
            </w:r>
          </w:p>
        </w:tc>
        <w:tc>
          <w:tcPr>
            <w:tcW w:w="612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pPr>
            <w:r>
              <w:t>Work at Home per Mac 2016</w:t>
            </w:r>
          </w:p>
        </w:tc>
      </w:tr>
      <w:tr w:rsidR="00DB7A4F">
        <w:tc>
          <w:tcPr>
            <w:tcW w:w="612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pPr>
            <w:r>
              <w:t>CAL per Windows Server 2019 Active Directory Rights Management Services</w:t>
            </w:r>
          </w:p>
        </w:tc>
        <w:tc>
          <w:tcPr>
            <w:tcW w:w="612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pPr>
            <w:r>
              <w:t>CAL per Windows Server 2016 Active Directory Rights Management Services</w:t>
            </w:r>
          </w:p>
        </w:tc>
      </w:tr>
      <w:tr w:rsidR="00DB7A4F">
        <w:tc>
          <w:tcPr>
            <w:tcW w:w="612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pPr>
            <w:r>
              <w:t>CAL per Windows Server 2019</w:t>
            </w:r>
          </w:p>
        </w:tc>
        <w:tc>
          <w:tcPr>
            <w:tcW w:w="612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pPr>
            <w:r>
              <w:t>CAL per Windows Server 2016</w:t>
            </w:r>
          </w:p>
        </w:tc>
      </w:tr>
      <w:tr w:rsidR="00DB7A4F" w:rsidRPr="00F83EFD">
        <w:tc>
          <w:tcPr>
            <w:tcW w:w="6120" w:type="dxa"/>
            <w:tcBorders>
              <w:top w:val="single" w:sz="4" w:space="0" w:color="000000"/>
              <w:left w:val="single" w:sz="4" w:space="0" w:color="000000"/>
              <w:bottom w:val="single" w:sz="4" w:space="0" w:color="000000"/>
              <w:right w:val="single" w:sz="4" w:space="0" w:color="000000"/>
            </w:tcBorders>
          </w:tcPr>
          <w:p w:rsidR="00DB7A4F" w:rsidRPr="00F83EFD" w:rsidRDefault="00F83EFD">
            <w:pPr>
              <w:pStyle w:val="ProductList-TableBody"/>
              <w:rPr>
                <w:lang w:val="pt-BR"/>
              </w:rPr>
            </w:pPr>
            <w:r w:rsidRPr="00F83EFD">
              <w:rPr>
                <w:lang w:val="pt-BR"/>
              </w:rPr>
              <w:t>CAL per Servizi Desktop Remoto di Windows Server 201</w:t>
            </w:r>
            <w:r w:rsidRPr="00F83EFD">
              <w:rPr>
                <w:lang w:val="pt-BR"/>
              </w:rPr>
              <w:t>9 (Dispositivo e Utente)</w:t>
            </w:r>
          </w:p>
        </w:tc>
        <w:tc>
          <w:tcPr>
            <w:tcW w:w="6120" w:type="dxa"/>
            <w:tcBorders>
              <w:top w:val="single" w:sz="4" w:space="0" w:color="000000"/>
              <w:left w:val="single" w:sz="4" w:space="0" w:color="000000"/>
              <w:bottom w:val="single" w:sz="4" w:space="0" w:color="000000"/>
              <w:right w:val="single" w:sz="4" w:space="0" w:color="000000"/>
            </w:tcBorders>
          </w:tcPr>
          <w:p w:rsidR="00DB7A4F" w:rsidRPr="00F83EFD" w:rsidRDefault="00F83EFD">
            <w:pPr>
              <w:pStyle w:val="ProductList-TableBody"/>
              <w:rPr>
                <w:lang w:val="pt-BR"/>
              </w:rPr>
            </w:pPr>
            <w:r w:rsidRPr="00F83EFD">
              <w:rPr>
                <w:lang w:val="pt-BR"/>
              </w:rPr>
              <w:t xml:space="preserve"> CAL per Servizi Desktop Remoto di Windows Server 2016 (Dispositivo e Utente)</w:t>
            </w:r>
          </w:p>
        </w:tc>
      </w:tr>
      <w:tr w:rsidR="00DB7A4F">
        <w:tc>
          <w:tcPr>
            <w:tcW w:w="612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pPr>
            <w:r>
              <w:t>External Connector per Servizi Desktop Remoto di Windows Server 2019</w:t>
            </w:r>
          </w:p>
        </w:tc>
        <w:tc>
          <w:tcPr>
            <w:tcW w:w="612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pPr>
            <w:r>
              <w:t>External Connector per Servizi Desktop Remoto di Windows Server 2016</w:t>
            </w:r>
          </w:p>
        </w:tc>
      </w:tr>
      <w:tr w:rsidR="00DB7A4F">
        <w:tc>
          <w:tcPr>
            <w:tcW w:w="612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pPr>
            <w:r>
              <w:t>Windows Server 2019 Datacenter (Licenze Core in confezioni da 2)</w:t>
            </w:r>
          </w:p>
        </w:tc>
        <w:tc>
          <w:tcPr>
            <w:tcW w:w="612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pPr>
            <w:r>
              <w:t>Windows Server 2016 Datacenter (Licenze Core in confezioni da 2)</w:t>
            </w:r>
          </w:p>
        </w:tc>
      </w:tr>
      <w:tr w:rsidR="00DB7A4F">
        <w:tc>
          <w:tcPr>
            <w:tcW w:w="612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pPr>
            <w:r>
              <w:t>Windows Server 2019 Datacenter (Licenze Core in confezioni da 16)</w:t>
            </w:r>
          </w:p>
        </w:tc>
        <w:tc>
          <w:tcPr>
            <w:tcW w:w="612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pPr>
            <w:r>
              <w:t>Windows Server 2016 Datacenter (Licenze Core in confezioni da 16)</w:t>
            </w:r>
          </w:p>
        </w:tc>
      </w:tr>
      <w:tr w:rsidR="00DB7A4F">
        <w:tc>
          <w:tcPr>
            <w:tcW w:w="612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pPr>
            <w:r>
              <w:t>Windows Server 2019 Essentials</w:t>
            </w:r>
          </w:p>
        </w:tc>
        <w:tc>
          <w:tcPr>
            <w:tcW w:w="612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pPr>
            <w:r>
              <w:t>Windows Server 2016 Essentials</w:t>
            </w:r>
          </w:p>
        </w:tc>
      </w:tr>
      <w:tr w:rsidR="00DB7A4F">
        <w:tc>
          <w:tcPr>
            <w:tcW w:w="612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pPr>
            <w:r>
              <w:t>Windows Server 2019 Standard (Licenze Core in confezioni da 2)</w:t>
            </w:r>
          </w:p>
        </w:tc>
        <w:tc>
          <w:tcPr>
            <w:tcW w:w="612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pPr>
            <w:r>
              <w:t>Windows Server 2016 Standard (Licenze Core in confezioni da 2)</w:t>
            </w:r>
          </w:p>
        </w:tc>
      </w:tr>
      <w:tr w:rsidR="00DB7A4F">
        <w:tc>
          <w:tcPr>
            <w:tcW w:w="612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pPr>
            <w:r>
              <w:t>Windows Server 2019 Standard (Licenze Core in confezioni da 16)</w:t>
            </w:r>
          </w:p>
        </w:tc>
        <w:tc>
          <w:tcPr>
            <w:tcW w:w="612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pPr>
            <w:r>
              <w:t>Windows Server 2016 Standard (Licenze Core in confezioni da 16)</w:t>
            </w:r>
          </w:p>
        </w:tc>
      </w:tr>
      <w:tr w:rsidR="00DB7A4F">
        <w:tc>
          <w:tcPr>
            <w:tcW w:w="612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pPr>
            <w:r>
              <w:t>External Connector per Windows Server 2019 Active Directory Rights Management Services</w:t>
            </w:r>
          </w:p>
        </w:tc>
        <w:tc>
          <w:tcPr>
            <w:tcW w:w="612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pPr>
            <w:r>
              <w:t>External Connector per Windows Server 2</w:t>
            </w:r>
            <w:r>
              <w:t>016 Active Directory Rights Management Services</w:t>
            </w:r>
          </w:p>
        </w:tc>
      </w:tr>
      <w:tr w:rsidR="00DB7A4F">
        <w:tc>
          <w:tcPr>
            <w:tcW w:w="612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pPr>
            <w:r>
              <w:t>External Connector per Windows Server 2019</w:t>
            </w:r>
          </w:p>
        </w:tc>
        <w:tc>
          <w:tcPr>
            <w:tcW w:w="612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pPr>
            <w:r>
              <w:t>External Connector per Windows Server 2016</w:t>
            </w:r>
          </w:p>
        </w:tc>
      </w:tr>
      <w:tr w:rsidR="00DB7A4F">
        <w:tc>
          <w:tcPr>
            <w:tcW w:w="612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pPr>
            <w:r>
              <w:t>Componente Aggiuntivo Cloud Dynamics 365 Business Central Premium/Team Members</w:t>
            </w:r>
          </w:p>
        </w:tc>
        <w:tc>
          <w:tcPr>
            <w:tcW w:w="612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pPr>
            <w:r>
              <w:t>Skype for Business Online Piano 1</w:t>
            </w:r>
          </w:p>
        </w:tc>
      </w:tr>
      <w:tr w:rsidR="00DB7A4F">
        <w:tc>
          <w:tcPr>
            <w:tcW w:w="612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pPr>
            <w:r>
              <w:t>Dynamics 365 for Operations Order Lines</w:t>
            </w:r>
          </w:p>
        </w:tc>
        <w:tc>
          <w:tcPr>
            <w:tcW w:w="6120" w:type="dxa"/>
            <w:tcBorders>
              <w:top w:val="single" w:sz="4" w:space="0" w:color="000000"/>
              <w:left w:val="single" w:sz="4" w:space="0" w:color="000000"/>
              <w:bottom w:val="single" w:sz="4" w:space="0" w:color="000000"/>
              <w:right w:val="single" w:sz="4" w:space="0" w:color="000000"/>
            </w:tcBorders>
          </w:tcPr>
          <w:p w:rsidR="00DB7A4F" w:rsidRDefault="00DB7A4F">
            <w:pPr>
              <w:pStyle w:val="ProductList-TableBody"/>
            </w:pPr>
          </w:p>
        </w:tc>
      </w:tr>
      <w:tr w:rsidR="00DB7A4F">
        <w:tc>
          <w:tcPr>
            <w:tcW w:w="612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pPr>
            <w:r>
              <w:t>Dynamics 365 for Customer Service Professional (SL per Utente)</w:t>
            </w:r>
          </w:p>
        </w:tc>
        <w:tc>
          <w:tcPr>
            <w:tcW w:w="6120" w:type="dxa"/>
            <w:tcBorders>
              <w:top w:val="single" w:sz="4" w:space="0" w:color="000000"/>
              <w:left w:val="single" w:sz="4" w:space="0" w:color="000000"/>
              <w:bottom w:val="single" w:sz="4" w:space="0" w:color="000000"/>
              <w:right w:val="single" w:sz="4" w:space="0" w:color="000000"/>
            </w:tcBorders>
          </w:tcPr>
          <w:p w:rsidR="00DB7A4F" w:rsidRDefault="00DB7A4F">
            <w:pPr>
              <w:pStyle w:val="ProductList-TableBody"/>
            </w:pPr>
          </w:p>
        </w:tc>
      </w:tr>
      <w:tr w:rsidR="00DB7A4F">
        <w:tc>
          <w:tcPr>
            <w:tcW w:w="612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pPr>
            <w:r>
              <w:t>Dynamics 365 for Talent Comprehensive Hiring</w:t>
            </w:r>
          </w:p>
        </w:tc>
        <w:tc>
          <w:tcPr>
            <w:tcW w:w="6120" w:type="dxa"/>
            <w:tcBorders>
              <w:top w:val="single" w:sz="4" w:space="0" w:color="000000"/>
              <w:left w:val="single" w:sz="4" w:space="0" w:color="000000"/>
              <w:bottom w:val="single" w:sz="4" w:space="0" w:color="000000"/>
              <w:right w:val="single" w:sz="4" w:space="0" w:color="000000"/>
            </w:tcBorders>
          </w:tcPr>
          <w:p w:rsidR="00DB7A4F" w:rsidRDefault="00DB7A4F">
            <w:pPr>
              <w:pStyle w:val="ProductList-TableBody"/>
            </w:pPr>
          </w:p>
        </w:tc>
      </w:tr>
    </w:tbl>
    <w:p w:rsidR="00DB7A4F" w:rsidRDefault="00DB7A4F">
      <w:pPr>
        <w:pStyle w:val="ProductList-Body"/>
      </w:pPr>
    </w:p>
    <w:p w:rsidR="00DB7A4F" w:rsidRDefault="00F83EFD">
      <w:pPr>
        <w:pStyle w:val="ProductList-ClauseHeading"/>
        <w:outlineLvl w:val="2"/>
      </w:pPr>
      <w:r>
        <w:t>Condizioni Universali di Licenza</w:t>
      </w:r>
    </w:p>
    <w:p w:rsidR="00DB7A4F" w:rsidRDefault="00F83EFD">
      <w:pPr>
        <w:pStyle w:val="ProductList-Body"/>
      </w:pPr>
      <w:hyperlink w:anchor="_Sec537">
        <w:r>
          <w:rPr>
            <w:color w:val="00467F"/>
            <w:u w:val="single"/>
          </w:rPr>
          <w:t>Comunicazioni</w:t>
        </w:r>
      </w:hyperlink>
      <w:r>
        <w:t>: è stata aggiunta una co</w:t>
      </w:r>
      <w:r>
        <w:t xml:space="preserve">municazione relativa alla protezione da Malware per Windows Server 2019 in cui si informa che il software attiverà la protezione da malware qualora non sia installata o sia scaduta un’altra protezione. </w:t>
      </w:r>
    </w:p>
    <w:p w:rsidR="00DB7A4F" w:rsidRDefault="00F83EFD">
      <w:pPr>
        <w:pStyle w:val="ProductList-Body"/>
      </w:pPr>
      <w:hyperlink w:anchor="_Sec537">
        <w:r>
          <w:rPr>
            <w:color w:val="00467F"/>
            <w:u w:val="single"/>
          </w:rPr>
          <w:t>Test di Benchmark</w:t>
        </w:r>
      </w:hyperlink>
      <w:r>
        <w:t>: È st</w:t>
      </w:r>
      <w:r>
        <w:t>ata rimossa la modifica minima a Windows Server dalla clausola relativa al Test di Benchmark. Il Test di Benchmark di Windows Server richiede ora la preventiva approvazione scritta di Microsoft per divulgare a terzi i risultati di eventuali prove comparati</w:t>
      </w:r>
      <w:r>
        <w:t>ve.</w:t>
      </w:r>
    </w:p>
    <w:p w:rsidR="00DB7A4F" w:rsidRDefault="00DB7A4F">
      <w:pPr>
        <w:pStyle w:val="ProductList-Body"/>
      </w:pPr>
    </w:p>
    <w:p w:rsidR="00DB7A4F" w:rsidRDefault="00F83EFD">
      <w:pPr>
        <w:pStyle w:val="ProductList-ClauseHeading"/>
        <w:outlineLvl w:val="2"/>
      </w:pPr>
      <w:r>
        <w:t>Software</w:t>
      </w:r>
    </w:p>
    <w:p w:rsidR="00DB7A4F" w:rsidRDefault="00F83EFD">
      <w:pPr>
        <w:pStyle w:val="ProductList-Body"/>
      </w:pPr>
      <w:hyperlink w:anchor="_Sec610">
        <w:r>
          <w:rPr>
            <w:color w:val="00467F"/>
            <w:u w:val="single"/>
          </w:rPr>
          <w:t>Microsoft Dynamics 365 (locale)</w:t>
        </w:r>
      </w:hyperlink>
      <w:r>
        <w:t>: le condizioni sono state aggiornate per chiarire che la copertura SA attiva è richiesta per le CAL per Dynamics 365 al fine di distribuire il software su server condivisi.</w:t>
      </w:r>
    </w:p>
    <w:p w:rsidR="00DB7A4F" w:rsidRDefault="00F83EFD">
      <w:pPr>
        <w:pStyle w:val="ProductList-Body"/>
      </w:pPr>
      <w:hyperlink w:anchor="_Sec611">
        <w:r>
          <w:rPr>
            <w:color w:val="00467F"/>
            <w:u w:val="single"/>
          </w:rPr>
          <w:t>Applicazioni di Office</w:t>
        </w:r>
      </w:hyperlink>
      <w:r>
        <w:t>: aggiornamenti generali agli Articoli Prodotti Applicativi Desktop Office e Office per Mac per supportare il lancio delle Applicazioni di Office 2019.</w:t>
      </w:r>
    </w:p>
    <w:p w:rsidR="00DB7A4F" w:rsidRDefault="00F83EFD">
      <w:pPr>
        <w:pStyle w:val="ProductList-Body"/>
      </w:pPr>
      <w:hyperlink w:anchor="_Sec639">
        <w:r>
          <w:rPr>
            <w:color w:val="00467F"/>
            <w:u w:val="single"/>
          </w:rPr>
          <w:t>Project Server</w:t>
        </w:r>
      </w:hyperlink>
      <w:r>
        <w:t>: è stato aggiu</w:t>
      </w:r>
      <w:r>
        <w:t xml:space="preserve">nto Project Professional 2019 alla tabella nell’Articolo 3.1 Accesso al Software Server per consentire ai dispositivi con licenza per Project Professional 2019 di accedere a Project Server. </w:t>
      </w:r>
    </w:p>
    <w:p w:rsidR="00DB7A4F" w:rsidRDefault="00F83EFD">
      <w:pPr>
        <w:pStyle w:val="ProductList-Body"/>
      </w:pPr>
      <w:hyperlink w:anchor="_Sec650">
        <w:r>
          <w:rPr>
            <w:color w:val="00467F"/>
            <w:u w:val="single"/>
          </w:rPr>
          <w:t>Visual Studio Team Foundation Serve</w:t>
        </w:r>
        <w:r>
          <w:rPr>
            <w:color w:val="00467F"/>
            <w:u w:val="single"/>
          </w:rPr>
          <w:t>r</w:t>
        </w:r>
      </w:hyperlink>
      <w:r>
        <w:t>: sono state aggiornate tutte le istanze di Visual Studio Team Services in Servizi Azure DevOps.</w:t>
      </w:r>
    </w:p>
    <w:p w:rsidR="00DB7A4F" w:rsidRDefault="00F83EFD">
      <w:pPr>
        <w:pStyle w:val="ProductList-Body"/>
      </w:pPr>
      <w:r>
        <w:t xml:space="preserve">Sistema Operativo Desktop Windows: la tabella Disponibilità del Programma è stata aggiornata e riorganizzata per chiarezza. </w:t>
      </w:r>
    </w:p>
    <w:p w:rsidR="00DB7A4F" w:rsidRDefault="00DB7A4F">
      <w:pPr>
        <w:pStyle w:val="ProductList-Body"/>
      </w:pPr>
    </w:p>
    <w:p w:rsidR="00DB7A4F" w:rsidRDefault="00F83EFD">
      <w:pPr>
        <w:pStyle w:val="ProductList-ClauseHeading"/>
        <w:outlineLvl w:val="2"/>
      </w:pPr>
      <w:r>
        <w:t>Servizi Online</w:t>
      </w:r>
    </w:p>
    <w:p w:rsidR="00DB7A4F" w:rsidRDefault="00F83EFD">
      <w:pPr>
        <w:pStyle w:val="ProductList-Body"/>
      </w:pPr>
      <w:hyperlink w:anchor="_Sec1151">
        <w:r>
          <w:rPr>
            <w:color w:val="00467F"/>
            <w:u w:val="single"/>
          </w:rPr>
          <w:t>Servizi Microsoft Dynamics 365</w:t>
        </w:r>
      </w:hyperlink>
      <w:r>
        <w:t>: sono stati aggiunti diritti acquisiti che attestano che le società esistenti in possesso delle licenze per Team Members acquistate prima del 1° ottobre 2018 possono utilizzare licenze in essere e</w:t>
      </w:r>
      <w:r>
        <w:t xml:space="preserve"> nuove di Team Members in conformità alla descrizione del servizio riportata nell’Appendice H della Guida relativa alle Licenze per Dynamics 365 per tutta la durata del periodo di validità della sottoscrizione e di qualsiasi periodo di validità successivo </w:t>
      </w:r>
      <w:r>
        <w:t>iniziato in data antecedente il 1° luglio 2020 o con scadenza il 30 giugno 2023, a seconda di quale si verifichi per primo.</w:t>
      </w:r>
    </w:p>
    <w:p w:rsidR="00DB7A4F" w:rsidRDefault="00F83EFD">
      <w:pPr>
        <w:pStyle w:val="ProductList-Body"/>
      </w:pPr>
      <w:hyperlink w:anchor="_Sec629">
        <w:r>
          <w:rPr>
            <w:color w:val="00467F"/>
            <w:u w:val="single"/>
          </w:rPr>
          <w:t>Microsoft 365</w:t>
        </w:r>
      </w:hyperlink>
      <w:r>
        <w:t>: è stata aggiunta una dichiarazione in merito al prossimo ritiro nel mese di Gennaio 201</w:t>
      </w:r>
      <w:r>
        <w:t>9 dei Diritti sull’Utilizzo di Office Professional Plus (locale) per Microsoft 365 E3/E5 da SA e le Società con MPSA. Con decorrenza 1° gennaio 2019 i diritti di utilizzo delle USL per Office Professional Plus per Microsoft 365 E3/E5 da SA e delle USL acqu</w:t>
      </w:r>
      <w:r>
        <w:t>istate in MPSA non saranno disponibili per le Società nuove o che eseguono il rinnovo.</w:t>
      </w:r>
    </w:p>
    <w:p w:rsidR="00DB7A4F" w:rsidRDefault="00F83EFD">
      <w:pPr>
        <w:pStyle w:val="ProductList-Body"/>
      </w:pPr>
      <w:hyperlink w:anchor="_Sec669">
        <w:r>
          <w:rPr>
            <w:color w:val="00467F"/>
            <w:u w:val="single"/>
          </w:rPr>
          <w:t>Servizi Audio</w:t>
        </w:r>
      </w:hyperlink>
      <w:r>
        <w:t>: è stato aggiornato il titolo dell’Articolo da Skype for Business Online a Servizi Audio.</w:t>
      </w:r>
    </w:p>
    <w:p w:rsidR="00DB7A4F" w:rsidRDefault="00DB7A4F">
      <w:pPr>
        <w:pStyle w:val="ProductList-Body"/>
      </w:pPr>
    </w:p>
    <w:p w:rsidR="00DB7A4F" w:rsidRDefault="00F83EFD">
      <w:pPr>
        <w:pStyle w:val="ProductList-ClauseHeading"/>
        <w:outlineLvl w:val="2"/>
      </w:pPr>
      <w:r>
        <w:t>Glossario</w:t>
      </w:r>
    </w:p>
    <w:p w:rsidR="00DB7A4F" w:rsidRDefault="00F83EFD">
      <w:pPr>
        <w:pStyle w:val="ProductList-Body"/>
      </w:pPr>
      <w:hyperlink w:anchor="_Sec553">
        <w:r>
          <w:rPr>
            <w:color w:val="00467F"/>
            <w:u w:val="single"/>
          </w:rPr>
          <w:t>Definizioni</w:t>
        </w:r>
      </w:hyperlink>
      <w:r>
        <w:t>: è stata aggiornata la definizione di “Contenitore di Windows Server con isolamento Hyper-V” per supportare il lancio di Windows Server 2019.</w:t>
      </w:r>
    </w:p>
    <w:p w:rsidR="00DB7A4F" w:rsidRDefault="00DB7A4F">
      <w:pPr>
        <w:pStyle w:val="ProductList-Body"/>
      </w:pPr>
    </w:p>
    <w:p w:rsidR="00DB7A4F" w:rsidRDefault="00F83EFD">
      <w:pPr>
        <w:pStyle w:val="ProductList-ClauseHeading"/>
        <w:outlineLvl w:val="2"/>
      </w:pPr>
      <w:r>
        <w:t>Appendice A - Licenze Equivalenti a Licenze CAL/ML</w:t>
      </w:r>
    </w:p>
    <w:p w:rsidR="00DB7A4F" w:rsidRDefault="00F83EFD">
      <w:pPr>
        <w:pStyle w:val="ProductList-Body"/>
      </w:pPr>
      <w:r>
        <w:t>È stato rimosso Office</w:t>
      </w:r>
      <w:r>
        <w:t xml:space="preserve"> 365 E4 ed è stato aggiunto Microsoft 365 F1 alla </w:t>
      </w:r>
      <w:hyperlink w:anchor="_Sec591">
        <w:r>
          <w:rPr>
            <w:color w:val="00467F"/>
            <w:u w:val="single"/>
          </w:rPr>
          <w:t>tabella delle Licenze Equivalenti alle Licenze CAL/ML</w:t>
        </w:r>
      </w:hyperlink>
      <w:r>
        <w:t>.</w:t>
      </w:r>
    </w:p>
    <w:p w:rsidR="00DB7A4F" w:rsidRDefault="00DB7A4F">
      <w:pPr>
        <w:pStyle w:val="ProductList-Body"/>
        <w:jc w:val="right"/>
      </w:pPr>
    </w:p>
    <w:tbl>
      <w:tblPr>
        <w:tblStyle w:val="PURTable"/>
        <w:tblW w:w="0" w:type="dxa"/>
        <w:tblLook w:val="04A0" w:firstRow="1" w:lastRow="0" w:firstColumn="1" w:lastColumn="0" w:noHBand="0" w:noVBand="1"/>
      </w:tblPr>
      <w:tblGrid>
        <w:gridCol w:w="10800"/>
      </w:tblGrid>
      <w:tr w:rsidR="00DB7A4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B7A4F" w:rsidRDefault="00F83EFD">
            <w:pPr>
              <w:pStyle w:val="ProductList-TableBody"/>
              <w:jc w:val="right"/>
            </w:pPr>
            <w:hyperlink w:anchor="_Sec842">
              <w:r>
                <w:rPr>
                  <w:color w:val="00467F"/>
                  <w:sz w:val="14"/>
                  <w:u w:val="single"/>
                </w:rPr>
                <w:t>Sommario</w:t>
              </w:r>
            </w:hyperlink>
            <w:r>
              <w:rPr>
                <w:sz w:val="14"/>
              </w:rPr>
              <w:t xml:space="preserve"> / </w:t>
            </w:r>
            <w:hyperlink w:anchor="_Sec549">
              <w:r>
                <w:rPr>
                  <w:color w:val="00467F"/>
                  <w:sz w:val="14"/>
                  <w:u w:val="single"/>
                </w:rPr>
                <w:t>Glossario</w:t>
              </w:r>
            </w:hyperlink>
            <w:r>
              <w:rPr>
                <w:sz w:val="14"/>
              </w:rPr>
              <w:t xml:space="preserve"> / </w:t>
            </w:r>
            <w:hyperlink w:anchor="_Sec844">
              <w:r>
                <w:rPr>
                  <w:color w:val="00467F"/>
                  <w:sz w:val="14"/>
                  <w:u w:val="single"/>
                </w:rPr>
                <w:t>Indice</w:t>
              </w:r>
            </w:hyperlink>
          </w:p>
        </w:tc>
      </w:tr>
    </w:tbl>
    <w:p w:rsidR="00DB7A4F" w:rsidRDefault="00DB7A4F">
      <w:pPr>
        <w:pStyle w:val="ProductList-Body"/>
      </w:pPr>
    </w:p>
    <w:p w:rsidR="00DB7A4F" w:rsidRDefault="00DB7A4F">
      <w:pPr>
        <w:sectPr w:rsidR="00DB7A4F">
          <w:headerReference w:type="default" r:id="rId24"/>
          <w:footerReference w:type="default" r:id="rId25"/>
          <w:type w:val="continuous"/>
          <w:pgSz w:w="12240" w:h="15840" w:code="1"/>
          <w:pgMar w:top="1170" w:right="720" w:bottom="720" w:left="720" w:header="432" w:footer="288" w:gutter="0"/>
          <w:cols w:space="360"/>
        </w:sectPr>
      </w:pPr>
    </w:p>
    <w:p w:rsidR="00DB7A4F" w:rsidRDefault="00F83EFD">
      <w:pPr>
        <w:pStyle w:val="ProductList-SectionHeading"/>
        <w:pageBreakBefore/>
        <w:outlineLvl w:val="0"/>
      </w:pPr>
      <w:bookmarkStart w:id="11" w:name="_Sec536"/>
      <w:bookmarkEnd w:id="1"/>
      <w:r>
        <w:lastRenderedPageBreak/>
        <w:t>Condizioni di Licenza</w:t>
      </w:r>
      <w:r>
        <w:fldChar w:fldCharType="begin"/>
      </w:r>
      <w:r>
        <w:instrText xml:space="preserve"> TC "</w:instrText>
      </w:r>
      <w:bookmarkStart w:id="12" w:name="_Toc526084698"/>
      <w:r>
        <w:instrText>Condizioni di Licenza</w:instrText>
      </w:r>
      <w:bookmarkEnd w:id="12"/>
      <w:r>
        <w:instrText>" \l 1</w:instrText>
      </w:r>
      <w:r>
        <w:fldChar w:fldCharType="end"/>
      </w:r>
    </w:p>
    <w:p w:rsidR="00DB7A4F" w:rsidRDefault="00F83EFD">
      <w:pPr>
        <w:pStyle w:val="ProductList-Body"/>
      </w:pPr>
      <w:r>
        <w:t>Tutte le istanze dei “Diritti sull’Utilizzo” nel contratto multilicenza della So</w:t>
      </w:r>
      <w:r>
        <w:t>cietà sono da ritenersi relative alle condizioni identificate nell’Articolo “Diritti sull’Utilizzo” di ciascuna sezione Note del Prodotto. Per ciascun Prodotto, sono incluse le Condizioni Universali di Licenza, le Condizioni per il Modello di Licenza appli</w:t>
      </w:r>
      <w:r>
        <w:t>cabile e le Condizioni di Licenza Specifiche per Prodotto nelle Note del Prodotto.</w:t>
      </w:r>
    </w:p>
    <w:p w:rsidR="00DB7A4F" w:rsidRDefault="00DB7A4F">
      <w:pPr>
        <w:pStyle w:val="ProductList-Body"/>
      </w:pPr>
    </w:p>
    <w:p w:rsidR="00DB7A4F" w:rsidRDefault="00F83EFD">
      <w:pPr>
        <w:pStyle w:val="ProductList-Body"/>
      </w:pPr>
      <w:r>
        <w:t>Per i Servizi Online, i riferimenti ai “Diritti sull’Utilizzo” nei contratti multilicenza della Società sono da ritenersi relativi alle Condizioni per l’Utilizzo dei Serviz</w:t>
      </w:r>
      <w:r>
        <w:t>i Online. Qualora un Prodotto software includa sia software sia servizi online, i servizi online saranno disciplinati dalle Condizioni per l’Utilizzo dei Servizi Online e il software sarà disciplinato dalle presenti Condizioni di Licenza.</w:t>
      </w:r>
    </w:p>
    <w:p w:rsidR="00DB7A4F" w:rsidRDefault="00F83EFD">
      <w:pPr>
        <w:pStyle w:val="ProductList-OfferingGroupHeading"/>
        <w:outlineLvl w:val="1"/>
      </w:pPr>
      <w:bookmarkStart w:id="13" w:name="_Sec537"/>
      <w:r>
        <w:t xml:space="preserve">Condizioni </w:t>
      </w:r>
      <w:r>
        <w:t>Universali di Licenza</w:t>
      </w:r>
      <w:bookmarkEnd w:id="13"/>
      <w:r>
        <w:fldChar w:fldCharType="begin"/>
      </w:r>
      <w:r>
        <w:instrText xml:space="preserve"> TC "</w:instrText>
      </w:r>
      <w:bookmarkStart w:id="14" w:name="_Toc526084699"/>
      <w:r>
        <w:instrText>Condizioni Universali di Licenza</w:instrText>
      </w:r>
      <w:bookmarkEnd w:id="14"/>
      <w:r>
        <w:instrText>" \l 2</w:instrText>
      </w:r>
      <w:r>
        <w:fldChar w:fldCharType="end"/>
      </w:r>
    </w:p>
    <w:p w:rsidR="00DB7A4F" w:rsidRDefault="00F83EFD">
      <w:pPr>
        <w:pStyle w:val="ProductList-Body"/>
      </w:pPr>
      <w:r>
        <w:t>Le Condizioni Universali di Licenza si applicano a tutti i Prodotti software concessi in licenza tramite i Contratti Multilicenza Microsoft (salvo i casi espressamente indicati nelle Condiz</w:t>
      </w:r>
      <w:r>
        <w:t>ioni per il Modello di Licenza e/o nelle Condizioni di Licenza specifiche per Prodotto).</w:t>
      </w:r>
    </w:p>
    <w:p w:rsidR="00DB7A4F" w:rsidRDefault="00DB7A4F">
      <w:pPr>
        <w:pStyle w:val="ProductList-Body"/>
      </w:pPr>
    </w:p>
    <w:p w:rsidR="00DB7A4F" w:rsidRDefault="00F83EFD">
      <w:pPr>
        <w:pStyle w:val="ProductList-ClauseHeading"/>
        <w:outlineLvl w:val="2"/>
      </w:pPr>
      <w:r>
        <w:t>1. Definizioni</w:t>
      </w:r>
    </w:p>
    <w:p w:rsidR="00DB7A4F" w:rsidRDefault="00F83EFD">
      <w:pPr>
        <w:pStyle w:val="ProductList-Body"/>
      </w:pPr>
      <w:r>
        <w:t xml:space="preserve">I termini utilizzati nelle Condizioni per i Prodotti ma non definiti nel </w:t>
      </w:r>
      <w:hyperlink w:anchor="_Sec549">
        <w:r>
          <w:rPr>
            <w:color w:val="00467F"/>
            <w:u w:val="single"/>
          </w:rPr>
          <w:t>Glossario</w:t>
        </w:r>
      </w:hyperlink>
      <w:r>
        <w:t xml:space="preserve"> avranno il significato assegnato loro nel contratto multilicenza della Società.</w:t>
      </w:r>
    </w:p>
    <w:p w:rsidR="00DB7A4F" w:rsidRDefault="00DB7A4F">
      <w:pPr>
        <w:pStyle w:val="ProductList-Body"/>
      </w:pPr>
    </w:p>
    <w:p w:rsidR="00DB7A4F" w:rsidRDefault="00F83EFD">
      <w:pPr>
        <w:pStyle w:val="ProductList-ClauseHeading"/>
        <w:outlineLvl w:val="2"/>
      </w:pPr>
      <w:r>
        <w:t>2. Diritti sull’Utilizzo spettanti alla Società.</w:t>
      </w:r>
    </w:p>
    <w:p w:rsidR="00DB7A4F" w:rsidRDefault="00F83EFD">
      <w:pPr>
        <w:pStyle w:val="ProductList-Body"/>
      </w:pPr>
      <w:r>
        <w:t xml:space="preserve">Qualora la Società si conformi al proprio contratto multilicenza, potrà utilizzare il software come espressamente consentito </w:t>
      </w:r>
      <w:r>
        <w:t xml:space="preserve">nelle Condizioni per i Prodotti. La Società deve disporre di una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per ogni Prodotto e per ogni funzionalità concessa separata</w:t>
      </w:r>
      <w:r>
        <w:t>mente in licenza utilizzati su un dispositivo o da un utente.</w:t>
      </w:r>
    </w:p>
    <w:p w:rsidR="00DB7A4F" w:rsidRDefault="00DB7A4F">
      <w:pPr>
        <w:pStyle w:val="ProductList-Body"/>
      </w:pPr>
    </w:p>
    <w:p w:rsidR="00DB7A4F" w:rsidRDefault="00F83EFD">
      <w:pPr>
        <w:pStyle w:val="ProductList-ClauseHeading"/>
        <w:outlineLvl w:val="2"/>
      </w:pPr>
      <w:r>
        <w:t>3. Diritti di Utilizzo di Altre Versioni ed Edizioni Inferiori</w:t>
      </w:r>
    </w:p>
    <w:p w:rsidR="00DB7A4F" w:rsidRDefault="00F83EFD">
      <w:pPr>
        <w:pStyle w:val="ProductList-Body"/>
      </w:pPr>
      <w:r>
        <w:t xml:space="preserve">Per qualsiasi copia o </w:t>
      </w:r>
      <w:r>
        <w:fldChar w:fldCharType="begin"/>
      </w:r>
      <w:r>
        <w:instrText xml:space="preserve"> AutoTextList   \s NoStyle \t "Per Istanza indica un’immagine del software creata eseguendo la procedura di </w:instrText>
      </w:r>
      <w:r>
        <w:instrText xml:space="preserve">configurazione o installazione del software o duplicando un’Istanza esistente." </w:instrText>
      </w:r>
      <w:r>
        <w:fldChar w:fldCharType="separate"/>
      </w:r>
      <w:r>
        <w:rPr>
          <w:color w:val="0563C1"/>
        </w:rPr>
        <w:t>Istanza</w:t>
      </w:r>
      <w:r>
        <w:fldChar w:fldCharType="end"/>
      </w:r>
      <w:r>
        <w:t xml:space="preserve"> consentita, la Società potrà creare, archiviare, installare, eseguire o accedere a una copia o </w:t>
      </w:r>
      <w:r>
        <w:fldChar w:fldCharType="begin"/>
      </w:r>
      <w:r>
        <w:instrText xml:space="preserve"> AutoTextList   \s NoStyle \t "Per Istanza indica un’immagine del soft</w:instrText>
      </w:r>
      <w:r>
        <w:instrText xml:space="preserve">ware creata eseguendo la procedura di configurazione o installazione del software o duplicando un’Istanza esistente." </w:instrText>
      </w:r>
      <w:r>
        <w:fldChar w:fldCharType="separate"/>
      </w:r>
      <w:r>
        <w:rPr>
          <w:color w:val="0563C1"/>
        </w:rPr>
        <w:t>Istanza</w:t>
      </w:r>
      <w:r>
        <w:fldChar w:fldCharType="end"/>
      </w:r>
      <w:r>
        <w:t xml:space="preserve"> di una versione precedente, a una versione in lingua diversa consentita, a una diversa versione di piattaforma disponibile (ad </w:t>
      </w:r>
      <w:r>
        <w:t>esempio, 32 bit o 64 bit) o a una edizione inferiore consentita, anziché alla versione con licenza. I diritti sull’utilizzo per la versione concessa in licenza sono comunque applicabili. Le licenze per le versioni precedenti ed inferiori non soddisfano i r</w:t>
      </w:r>
      <w:r>
        <w:t>equisiti di licenza di un Prodotto.</w:t>
      </w:r>
    </w:p>
    <w:p w:rsidR="00DB7A4F" w:rsidRDefault="00DB7A4F">
      <w:pPr>
        <w:pStyle w:val="ProductList-Body"/>
      </w:pPr>
    </w:p>
    <w:p w:rsidR="00DB7A4F" w:rsidRDefault="00F83EFD">
      <w:pPr>
        <w:pStyle w:val="ProductList-ClauseHeading"/>
        <w:outlineLvl w:val="2"/>
      </w:pPr>
      <w:r>
        <w:t>4. Software di Terzi</w:t>
      </w:r>
    </w:p>
    <w:p w:rsidR="00DB7A4F" w:rsidRDefault="00F83EFD">
      <w:pPr>
        <w:pStyle w:val="ProductList-Body"/>
      </w:pPr>
      <w:r>
        <w:t>Il software potrebbe contenere programmi o componenti di proprietà di terzi o open source che sono concessi in licenza ai sensi di condizioni specifiche, che vengono fornite alla Società durante l’i</w:t>
      </w:r>
      <w:r>
        <w:t>nstallazione o nel file “ThirdPartyNotices” che accompagna il software. Il software potrebbe inoltre contenere programmi open source di terzi che Microsoft, non il terzo, concede in licenza alla Società ai sensi delle proprie condizioni di licenza.</w:t>
      </w:r>
    </w:p>
    <w:p w:rsidR="00DB7A4F" w:rsidRDefault="00DB7A4F">
      <w:pPr>
        <w:pStyle w:val="ProductList-Body"/>
      </w:pPr>
    </w:p>
    <w:p w:rsidR="00DB7A4F" w:rsidRDefault="00F83EFD">
      <w:pPr>
        <w:pStyle w:val="ProductList-ClauseHeading"/>
        <w:outlineLvl w:val="2"/>
      </w:pPr>
      <w:r>
        <w:t>5. Pro</w:t>
      </w:r>
      <w:r>
        <w:t>gramma Prototipo, Aggiornamenti o Integrazioni, Funzionalità Aggiuntive</w:t>
      </w:r>
    </w:p>
    <w:p w:rsidR="00DB7A4F" w:rsidRDefault="00F83EFD">
      <w:pPr>
        <w:pStyle w:val="ProductList-Body"/>
      </w:pPr>
      <w:r>
        <w:t>Microsoft potrà offrire aggiornamenti o supplementi per i Prodotti. La Società potrà utilizzare gli aggiornamenti o le integrazioni dei Prodotti, il programma prototipo, le funzionalit</w:t>
      </w:r>
      <w:r>
        <w:t>à aggiuntive e i servizi add-on facoltativi, fatte salve le eventuali condizioni specifiche che li accompagnano. Alcuni Prodotti richiedono gli aggiornamenti automatici descritti nelle Condizioni di Licenza specifiche per Prodotto.</w:t>
      </w:r>
    </w:p>
    <w:p w:rsidR="00DB7A4F" w:rsidRDefault="00DB7A4F">
      <w:pPr>
        <w:pStyle w:val="ProductList-Body"/>
      </w:pPr>
    </w:p>
    <w:p w:rsidR="00DB7A4F" w:rsidRDefault="00F83EFD">
      <w:pPr>
        <w:pStyle w:val="ProductList-ClauseHeading"/>
        <w:outlineLvl w:val="2"/>
      </w:pPr>
      <w:r>
        <w:t>6. Limitazioni</w:t>
      </w:r>
    </w:p>
    <w:p w:rsidR="00DB7A4F" w:rsidRDefault="00F83EFD">
      <w:pPr>
        <w:pStyle w:val="ProductList-Body"/>
      </w:pPr>
      <w:r>
        <w:t>La Socie</w:t>
      </w:r>
      <w:r>
        <w:t>tà non può (e non dispone della licenza per) utilizzare i Prodotti per offrire servizi commerciali di hosting a terzi, aggirare le limitazioni tecniche presenti nei Prodotti o le limitazioni indicate nella documentazione del Prodotto né separare il softwar</w:t>
      </w:r>
      <w:r>
        <w:t xml:space="preserve">e per utilizzarlo in più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w:instrText>
      </w:r>
      <w:r>
        <w:instrText xml:space="preserve">Glossario)." </w:instrText>
      </w:r>
      <w:r>
        <w:fldChar w:fldCharType="separate"/>
      </w:r>
      <w:r>
        <w:rPr>
          <w:color w:val="0563C1"/>
        </w:rPr>
        <w:t>OSE</w:t>
      </w:r>
      <w:r>
        <w:fldChar w:fldCharType="end"/>
      </w:r>
      <w:r>
        <w:t xml:space="preserve"> nell’ambito di una sola Licenza, anche nel caso in cui gli OSE si trovino nello stesso sistema hardware fisico, salvo i casi in cui ciò sia esplicitamente consentito da Microsoft. I diritti per accedere al software su un dispositivo qua</w:t>
      </w:r>
      <w:r>
        <w:t>lsiasi non autorizzano la Società a implementare alcun brevetto Microsoft o altra proprietà intellettuale Microsoft nel dispositivo stesso o in altri software o dispositivi.</w:t>
      </w:r>
    </w:p>
    <w:p w:rsidR="00DB7A4F" w:rsidRDefault="00DB7A4F">
      <w:pPr>
        <w:pStyle w:val="ProductList-Body"/>
      </w:pPr>
    </w:p>
    <w:p w:rsidR="00DB7A4F" w:rsidRDefault="00F83EFD">
      <w:pPr>
        <w:pStyle w:val="ProductList-ClauseHeading"/>
        <w:outlineLvl w:val="2"/>
      </w:pPr>
      <w:r>
        <w:t>7. Software Assurance</w:t>
      </w:r>
    </w:p>
    <w:p w:rsidR="00DB7A4F" w:rsidRDefault="00F83EFD">
      <w:pPr>
        <w:pStyle w:val="ProductList-Body"/>
      </w:pPr>
      <w:r>
        <w:t>La copertura SA può concedere alla Società ulteriori diritt</w:t>
      </w:r>
      <w:r>
        <w:t xml:space="preserve">i sull’utilizzo, che terminano alla scadenza della copertura SA per la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se non diversamente indicato nella descrizione dei v</w:t>
      </w:r>
      <w:r>
        <w:t>antaggi.</w:t>
      </w:r>
    </w:p>
    <w:p w:rsidR="00DB7A4F" w:rsidRDefault="00DB7A4F">
      <w:pPr>
        <w:pStyle w:val="ProductList-Body"/>
      </w:pPr>
    </w:p>
    <w:p w:rsidR="00DB7A4F" w:rsidRDefault="00F83EFD">
      <w:pPr>
        <w:pStyle w:val="ProductList-ClauseHeading"/>
        <w:outlineLvl w:val="2"/>
      </w:pPr>
      <w:r>
        <w:t>8. Outsourcing della Gestione del Software</w:t>
      </w:r>
    </w:p>
    <w:p w:rsidR="00DB7A4F" w:rsidRDefault="00F83EFD">
      <w:pPr>
        <w:pStyle w:val="ProductList-Body"/>
      </w:pPr>
      <w:r>
        <w:t xml:space="preserve">La Società potrà installare e utilizzare copie con licenza del software su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e al</w:t>
      </w:r>
      <w:r>
        <w:t>tri dispositivi che sono gestiti e controllati ogni giorno da terzi, a condizione che tali Server e gli altri dispositivi siano e rimangano tutti di utilizzo esclusivo della Società. La Società è responsabile di tutte le obbligazioni derivanti dal contratt</w:t>
      </w:r>
      <w:r>
        <w:t>o multilicenza, indipendentemente dalla posizione fisica dell’hardware sul quale il software è in uso.</w:t>
      </w:r>
    </w:p>
    <w:p w:rsidR="00DB7A4F" w:rsidRDefault="00DB7A4F">
      <w:pPr>
        <w:pStyle w:val="ProductList-Body"/>
      </w:pPr>
    </w:p>
    <w:p w:rsidR="00DB7A4F" w:rsidRDefault="00F83EFD">
      <w:pPr>
        <w:pStyle w:val="ProductList-ClauseHeading"/>
        <w:outlineLvl w:val="2"/>
      </w:pPr>
      <w:r>
        <w:t>9. Cessione e riassegnazione di Licenze</w:t>
      </w:r>
    </w:p>
    <w:p w:rsidR="00DB7A4F" w:rsidRDefault="00F83EFD">
      <w:pPr>
        <w:pStyle w:val="ProductList-Body"/>
      </w:pPr>
      <w:r>
        <w:t xml:space="preserve">Prima di utilizzare qualsiasi software ai sensi di una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la Società dovrà cedere tale </w:t>
      </w:r>
      <w:r>
        <w:fldChar w:fldCharType="begin"/>
      </w:r>
      <w:r>
        <w:instrText xml:space="preserve"> AutoTextList   \s NoStyle \t "Licenza indica il diritto di scaricare, installare, accedere a </w:instrText>
      </w:r>
      <w:r>
        <w:instrText xml:space="preserve">e utilizzare un Prodotto." </w:instrText>
      </w:r>
      <w:r>
        <w:fldChar w:fldCharType="separate"/>
      </w:r>
      <w:r>
        <w:rPr>
          <w:color w:val="0563C1"/>
        </w:rPr>
        <w:t>Licenza</w:t>
      </w:r>
      <w:r>
        <w:fldChar w:fldCharType="end"/>
      </w:r>
      <w:r>
        <w:t xml:space="preserve">, a seconda dei casi, a un dispositivo o utente. La Società potrà riassegnare una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da un</w:t>
      </w:r>
      <w:r>
        <w:t xml:space="preserve"> dispositivo o un utente a un altro, ma non entro 90 giorni dall’ultima riassegnazione della stessa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salvo laddove la riasse</w:t>
      </w:r>
      <w:r>
        <w:t xml:space="preserve">gnazione sia dovuta a (i) problema o perdita hardware permanente, (ii) cessazione del rapporto di lavoro o del </w:t>
      </w:r>
      <w:r>
        <w:lastRenderedPageBreak/>
        <w:t xml:space="preserve">contratto dell’utente o (iii) riassegnazione temporanea di </w:t>
      </w:r>
      <w:r>
        <w:fldChar w:fldCharType="begin"/>
      </w:r>
      <w:r>
        <w:instrText xml:space="preserve"> AutoTextList   \s NoStyle \t "CAL indica la licenza CAL (Client Access License) che p</w:instrText>
      </w:r>
      <w:r>
        <w:instrText xml:space="preserve">otrà essere ceduta per utente o dispositivo, a seconda dei casi (la definizione completa è riportata nel Glossario)." </w:instrText>
      </w:r>
      <w:r>
        <w:fldChar w:fldCharType="separate"/>
      </w:r>
      <w:r>
        <w:rPr>
          <w:color w:val="0563C1"/>
        </w:rPr>
        <w:t>CAL</w:t>
      </w:r>
      <w:r>
        <w:fldChar w:fldCharType="end"/>
      </w:r>
      <w:r>
        <w:t xml:space="preserve">, </w:t>
      </w:r>
      <w:r>
        <w:fldChar w:fldCharType="begin"/>
      </w:r>
      <w:r>
        <w:instrText xml:space="preserve"> AutoTextList   \s NoStyle \t "Licenza di Gestione indica una Licenza che consente la gestione di uno o più OSE tramite la version</w:instrText>
      </w:r>
      <w:r>
        <w:instrText xml:space="preserve">e corrispondente del software server o una qualsiasi versione precedente (la definizione completa è riportata nel Glossario)." </w:instrText>
      </w:r>
      <w:r>
        <w:fldChar w:fldCharType="separate"/>
      </w:r>
      <w:r>
        <w:rPr>
          <w:color w:val="0563C1"/>
        </w:rPr>
        <w:t>Licenze di Gestione</w:t>
      </w:r>
      <w:r>
        <w:fldChar w:fldCharType="end"/>
      </w:r>
      <w:r>
        <w:t xml:space="preserve"> Client o </w:t>
      </w:r>
      <w:r>
        <w:fldChar w:fldCharType="begin"/>
      </w:r>
      <w:r>
        <w:instrText xml:space="preserve"> AutoTextList   \s NoStyle \t "SL indica una Licenza “Subscription” che consente l’accesso al sof</w:instrText>
      </w:r>
      <w:r>
        <w:instrText xml:space="preserve">tware o a un servizio ospitato per un periodo di tempo definito." </w:instrText>
      </w:r>
      <w:r>
        <w:fldChar w:fldCharType="separate"/>
      </w:r>
      <w:r>
        <w:rPr>
          <w:color w:val="0563C1"/>
        </w:rPr>
        <w:t>SL</w:t>
      </w:r>
      <w:r>
        <w:fldChar w:fldCharType="end"/>
      </w:r>
      <w:r>
        <w:t xml:space="preserve"> per utente o dispositivo per coprire l’assenza di un utente o la non disponibilità di un dispositivo fuori servizio. La Società dovrà rimuovere il software dal precedente dispositivo o</w:t>
      </w:r>
      <w:r>
        <w:t xml:space="preserve"> bloccarne l’accesso al precedente utente. La copertura SA e le Licenze concesse o acquisite in relazione alla copertura SA potranno essere riassegnate soltanto con la </w:t>
      </w:r>
      <w:r>
        <w:fldChar w:fldCharType="begin"/>
      </w:r>
      <w:r>
        <w:instrText xml:space="preserve"> AutoTextList   \s NoStyle \t "Licenza indica il diritto di scaricare, installare, acced</w:instrText>
      </w:r>
      <w:r>
        <w:instrText xml:space="preserve">ere a e utilizzare un Prodotto." </w:instrText>
      </w:r>
      <w:r>
        <w:fldChar w:fldCharType="separate"/>
      </w:r>
      <w:r>
        <w:rPr>
          <w:color w:val="0563C1"/>
        </w:rPr>
        <w:t>Licenza</w:t>
      </w:r>
      <w:r>
        <w:fldChar w:fldCharType="end"/>
      </w:r>
      <w:r>
        <w:t xml:space="preserve"> qualificante sottostante. Condizioni aggiuntive si applicano alla riassegnazione delle licenze per dispositivo del sistema operativo desktop Windows, come descritto nelle </w:t>
      </w:r>
      <w:hyperlink w:anchor="_Sec652">
        <w:r>
          <w:rPr>
            <w:color w:val="00467F"/>
            <w:u w:val="single"/>
          </w:rPr>
          <w:t>Note del Pr</w:t>
        </w:r>
        <w:r>
          <w:rPr>
            <w:color w:val="00467F"/>
            <w:u w:val="single"/>
          </w:rPr>
          <w:t>odotto di Windows</w:t>
        </w:r>
      </w:hyperlink>
      <w:r>
        <w:t>.</w:t>
      </w:r>
    </w:p>
    <w:p w:rsidR="00DB7A4F" w:rsidRDefault="00DB7A4F">
      <w:pPr>
        <w:pStyle w:val="ProductList-Body"/>
      </w:pPr>
    </w:p>
    <w:p w:rsidR="00DB7A4F" w:rsidRDefault="00F83EFD">
      <w:pPr>
        <w:pStyle w:val="ProductList-ClauseHeading"/>
        <w:outlineLvl w:val="2"/>
      </w:pPr>
      <w:r>
        <w:t>10. Misure tecniche</w:t>
      </w:r>
    </w:p>
    <w:p w:rsidR="00DB7A4F" w:rsidRDefault="00F83EFD">
      <w:pPr>
        <w:pStyle w:val="ProductList-Body"/>
      </w:pPr>
      <w:r>
        <w:t>Microsoft potrà utilizzare misure tecniche per far rispettare condizioni che limitino l’utilizzo da parte della Società di alcune versioni del Prodotto e potrà verificare la conformità a tali condizioni secondo quant</w:t>
      </w:r>
      <w:r>
        <w:t>o stabilito nel contratto multilicenza della Società. Alcuni Prodotti sono tutelati da misure di protezione e per installarli o accedervi richiedono l’attivazione o la convalida di un codice Product Key.</w:t>
      </w:r>
    </w:p>
    <w:p w:rsidR="00DB7A4F" w:rsidRDefault="00DB7A4F">
      <w:pPr>
        <w:pStyle w:val="ProductList-Body"/>
      </w:pPr>
    </w:p>
    <w:p w:rsidR="00DB7A4F" w:rsidRDefault="00F83EFD">
      <w:pPr>
        <w:pStyle w:val="ProductList-SubClauseHeading"/>
        <w:outlineLvl w:val="3"/>
      </w:pPr>
      <w:r>
        <w:t>10.1 Attivazione e convalida</w:t>
      </w:r>
    </w:p>
    <w:p w:rsidR="00DB7A4F" w:rsidRDefault="00F83EFD">
      <w:pPr>
        <w:pStyle w:val="ProductList-BodyIndented"/>
      </w:pPr>
      <w:r>
        <w:t>La Società dovrà utilizzare il codice Product key appropriato fornito da Microsoft per l’attivazione e la convalida del Prodotto software che sta installando. Il diritto della Società di utilizzare il software dopo il tempo specificato nel Prodotto softwar</w:t>
      </w:r>
      <w:r>
        <w:t>e potrebbe essere limitato, a meno che non venga attivato. La Società non dispone della licenza per continuare a utilizzare il software se ha cercato, senza successo, di attivarlo. Ogni dispositivo che non è stato attivato tramite un KMS (Key Management Se</w:t>
      </w:r>
      <w:r>
        <w:t>rvice) dovrà utilizzare un MAK (Multiple Activation Key) o un’Attivazione basata su Azure AD. La Società non potrà aggirare l’attivazione o la convalida.</w:t>
      </w:r>
    </w:p>
    <w:p w:rsidR="00DB7A4F" w:rsidRDefault="00DB7A4F">
      <w:pPr>
        <w:pStyle w:val="ProductList-BodyIndented"/>
      </w:pPr>
    </w:p>
    <w:p w:rsidR="00DB7A4F" w:rsidRDefault="00F83EFD">
      <w:pPr>
        <w:pStyle w:val="ProductList-SubClauseHeading"/>
        <w:outlineLvl w:val="3"/>
      </w:pPr>
      <w:r>
        <w:t>10.2 Codici Product Key</w:t>
      </w:r>
    </w:p>
    <w:p w:rsidR="00DB7A4F" w:rsidRDefault="00F83EFD">
      <w:pPr>
        <w:pStyle w:val="ProductList-BodyIndented"/>
      </w:pPr>
      <w:r>
        <w:t>Per un utilizzo autorizzato del software è richiesto un codice Product Key as</w:t>
      </w:r>
      <w:r>
        <w:t>segnato. Tutti i codici Product Key rappresentano Informazioni Riservate di Microsoft. Nonostante eventuali disposizioni contrarie contenute nel contratto multilicenza della Società, quest’ultima non potrà divulgare a terzi i codici Product Key. La Società</w:t>
      </w:r>
      <w:r>
        <w:t xml:space="preserve"> non potrà fornire accesso non protetto ai propri computer KMS (Key Management Service) su una rete non controllata. In caso di utilizzo o divulgazione non autorizzato dei codici Product Key o KMS, Microsoft potrà impedire ulteriori attivazioni, disattivar</w:t>
      </w:r>
      <w:r>
        <w:t>e o bloccare l’attivazione o la convalida di codici Product Key e prendere altre misure opportune.</w:t>
      </w:r>
    </w:p>
    <w:p w:rsidR="00DB7A4F" w:rsidRDefault="00DB7A4F">
      <w:pPr>
        <w:pStyle w:val="ProductList-BodyIndented"/>
      </w:pPr>
    </w:p>
    <w:p w:rsidR="00DB7A4F" w:rsidRDefault="00F83EFD">
      <w:pPr>
        <w:pStyle w:val="ProductList-ClauseHeading"/>
        <w:outlineLvl w:val="2"/>
      </w:pPr>
      <w:r>
        <w:t>11. Comunicazioni</w:t>
      </w:r>
    </w:p>
    <w:p w:rsidR="00DB7A4F" w:rsidRDefault="00F83EFD">
      <w:pPr>
        <w:pStyle w:val="ProductList-Body"/>
      </w:pPr>
      <w:r>
        <w:t>Laddove indicato nell’Articolo Diritti sull’Utilizzo di ciascuna Nota Prodotto, si applicano le seguenti comunicazioni:</w:t>
      </w:r>
    </w:p>
    <w:p w:rsidR="00DB7A4F" w:rsidRDefault="00DB7A4F">
      <w:pPr>
        <w:pStyle w:val="ProductList-Body"/>
      </w:pPr>
    </w:p>
    <w:p w:rsidR="00DB7A4F" w:rsidRDefault="00F83EFD">
      <w:pPr>
        <w:pStyle w:val="ProductList-SubClauseHeading"/>
        <w:outlineLvl w:val="3"/>
      </w:pPr>
      <w:r>
        <w:t>11.1 Funzionalità</w:t>
      </w:r>
      <w:r>
        <w:t xml:space="preserve"> basate su Internet</w:t>
      </w:r>
    </w:p>
    <w:p w:rsidR="00DB7A4F" w:rsidRDefault="00F83EFD">
      <w:pPr>
        <w:pStyle w:val="ProductList-BodyIndented"/>
      </w:pPr>
      <w:r>
        <w:t>I Prodotti Software possono contenere funzionalità che si connettono a Internet e inviano informazioni ai sistemi di Microsoft e a quelli delle sue Consociate e dei fornitori di servizi, senza ulteriore comunicazione alla Società. L’uti</w:t>
      </w:r>
      <w:r>
        <w:t>lizzo di tali informazioni è descritto nell’Informativa sulla Privacy di Microsoft (</w:t>
      </w:r>
      <w:hyperlink r:id="rId26">
        <w:r>
          <w:rPr>
            <w:color w:val="00467F"/>
            <w:u w:val="single"/>
          </w:rPr>
          <w:t>aka.ms/privacy</w:t>
        </w:r>
      </w:hyperlink>
      <w:r>
        <w:t>).</w:t>
      </w:r>
    </w:p>
    <w:p w:rsidR="00DB7A4F" w:rsidRDefault="00DB7A4F">
      <w:pPr>
        <w:pStyle w:val="ProductList-BodyIndented"/>
      </w:pPr>
    </w:p>
    <w:p w:rsidR="00DB7A4F" w:rsidRDefault="00F83EFD">
      <w:pPr>
        <w:pStyle w:val="ProductList-SubClauseHeading"/>
        <w:outlineLvl w:val="3"/>
      </w:pPr>
      <w:r>
        <w:t>11.2 Bing Maps</w:t>
      </w:r>
    </w:p>
    <w:p w:rsidR="00DB7A4F" w:rsidRDefault="00F83EFD">
      <w:pPr>
        <w:pStyle w:val="ProductList-BodyIndented"/>
      </w:pPr>
      <w:r>
        <w:t xml:space="preserve">Il Prodotto potrà includere l’utilizzo di Bing Maps. Qualsiasi contenuto fornito tramite Bing </w:t>
      </w:r>
      <w:r>
        <w:t>Maps, inclusi i geocode, può essere utilizzato solo all’interno del prodotto attraverso il quale il contenuto viene erogato. L’utilizzo di Bing Maps da parte della Società è disciplinato dalle Condizioni per l’Utilizzo per l’Utente Finale di Bing Maps disp</w:t>
      </w:r>
      <w:r>
        <w:t xml:space="preserve">onibili all’indirizzo </w:t>
      </w:r>
      <w:hyperlink r:id="rId27">
        <w:r>
          <w:rPr>
            <w:color w:val="00467F"/>
            <w:u w:val="single"/>
          </w:rPr>
          <w:t>http://go.microsoft.com/?linkid=9710837</w:t>
        </w:r>
      </w:hyperlink>
      <w:r>
        <w:t xml:space="preserve"> e dall’Informativa sulla Privacy di Bing Maps disponibile all’indirizzo </w:t>
      </w:r>
      <w:hyperlink r:id="rId28">
        <w:r>
          <w:rPr>
            <w:color w:val="00467F"/>
            <w:u w:val="single"/>
          </w:rPr>
          <w:t>http://go.microsoft.com/fwlink/?LinkID=248686</w:t>
        </w:r>
      </w:hyperlink>
      <w:r>
        <w:t>.</w:t>
      </w:r>
    </w:p>
    <w:p w:rsidR="00DB7A4F" w:rsidRDefault="00DB7A4F">
      <w:pPr>
        <w:pStyle w:val="ProductList-BodyIndented"/>
      </w:pPr>
    </w:p>
    <w:p w:rsidR="00DB7A4F" w:rsidRDefault="00F83EFD">
      <w:pPr>
        <w:pStyle w:val="ProductList-SubClauseHeading"/>
        <w:outlineLvl w:val="3"/>
      </w:pPr>
      <w:r>
        <w:t>11.3 Standard Video H.264/AVC, VC-1 e MPEG-4 Part 2</w:t>
      </w:r>
    </w:p>
    <w:p w:rsidR="00DB7A4F" w:rsidRDefault="00F83EFD">
      <w:pPr>
        <w:pStyle w:val="ProductList-BodyIndented"/>
      </w:pPr>
      <w:r>
        <w:t>Il software potrà includere una tecnologia per la compressione video H.264/AVC, VC-1 e MPEG-4 Parte 2. MPEG LA, L.L.C. richiede la seguente comunicazione:</w:t>
      </w:r>
      <w:r>
        <w:t xml:space="preserve"> IL PRESENTE PRODOTTO È CONCESSO IN LICENZA AI SENSI DELLE LICENZE PER IL PORTAFOGLIO DI BREVETTI VIDEO AVC, VC-1, MPEG-4 PART 2 VISUAL PER L’UTILIZZO PERSONALE E NON COMMERCIALE DA PARTE DI UN CONSUMATORE AL FINE DI (A) CODIFICARE VIDEO IN CONFORMITÀ AGLI</w:t>
      </w:r>
      <w:r>
        <w:t xml:space="preserve"> STANDARD INDICATI SOPRA (“STANDARD VIDEO”) E/O (B) DECODIFICARE IL VIDEO AVC, VC-1, MPEG-4 PART 2 CODIFICATO DA UN CONSUMATORE IMPEGNATO IN UN’ATTIVITÀ PERSONALE E NON COMMERCIALE E/O RICEVUTO DA UN FORNITORE DI VIDEO AUTORIZZATO A FORNIRE TALE VIDEO. NES</w:t>
      </w:r>
      <w:r>
        <w:t xml:space="preserve">SUNA LICENZA VIENE CONCESSA O SARÀ IMPLICITA PER QUALSIASI ALTRO UTILIZZO. PER ULTERIORI INFORMAZIONI RIVOLGERSI A MPEG LA, L.L.C. ALL’INDIRIZZO </w:t>
      </w:r>
      <w:hyperlink r:id="rId29">
        <w:r>
          <w:rPr>
            <w:color w:val="00467F"/>
            <w:u w:val="single"/>
          </w:rPr>
          <w:t>www.mpegla.com</w:t>
        </w:r>
      </w:hyperlink>
      <w:r>
        <w:t>. Per maggior chiarezza, la presente comunicazione non l</w:t>
      </w:r>
      <w:r>
        <w:t>imita né vieta l’uso del software per i normali utilizzi commerciali che siano propri dell’attività commerciale svolta e non includano (i) la ridistribuzione del software a terzi oppure (ii) la creazione di contenuto con tecnologie conformi agli STANDARD V</w:t>
      </w:r>
      <w:r>
        <w:t>IDEO per la distribuzione a terzi.</w:t>
      </w:r>
    </w:p>
    <w:p w:rsidR="00DB7A4F" w:rsidRDefault="00DB7A4F">
      <w:pPr>
        <w:pStyle w:val="ProductList-BodyIndented"/>
      </w:pPr>
    </w:p>
    <w:p w:rsidR="00DB7A4F" w:rsidRDefault="00F83EFD">
      <w:pPr>
        <w:pStyle w:val="ProductList-SubClauseHeading"/>
        <w:outlineLvl w:val="3"/>
      </w:pPr>
      <w:r>
        <w:t>11.4 Protezione da Malware</w:t>
      </w:r>
    </w:p>
    <w:p w:rsidR="00DB7A4F" w:rsidRDefault="00F83EFD">
      <w:pPr>
        <w:pStyle w:val="ProductList-BodyIndented"/>
      </w:pPr>
      <w:r>
        <w:t>Microsoft si impegna a proteggere i dispositivi delle società da malware. Il software attiverà la protezione da malware qualora non sia installata o sia scaduta un’altra protezione. A tal fine,</w:t>
      </w:r>
      <w:r>
        <w:t xml:space="preserve"> verrà disabilitato o è possibile che debba essere rimosso altro software antimalware.</w:t>
      </w:r>
    </w:p>
    <w:p w:rsidR="00DB7A4F" w:rsidRDefault="00DB7A4F">
      <w:pPr>
        <w:pStyle w:val="ProductList-BodyIndented"/>
      </w:pPr>
    </w:p>
    <w:p w:rsidR="00DB7A4F" w:rsidRDefault="00F83EFD">
      <w:pPr>
        <w:pStyle w:val="ProductList-ClauseHeading"/>
        <w:outlineLvl w:val="2"/>
      </w:pPr>
      <w:r>
        <w:t>12. Componenti dei tipi di carattere, Immagini e Suoni</w:t>
      </w:r>
    </w:p>
    <w:p w:rsidR="00DB7A4F" w:rsidRDefault="00F83EFD">
      <w:pPr>
        <w:pStyle w:val="ProductList-Body"/>
      </w:pPr>
      <w:r>
        <w:t xml:space="preserve">Mentre esegue il software, la Società può accedere a icone, immagini, suoni e supporti di memorizzazione inclusi </w:t>
      </w:r>
      <w:r>
        <w:t xml:space="preserve">nel software e utilizzarli unicamente da un </w:t>
      </w:r>
      <w:r>
        <w:fldChar w:fldCharType="begin"/>
      </w:r>
      <w:r>
        <w:instrText xml:space="preserve"> AutoTextList   \s NoStyle \t "Dispositivo con Licenza indica un singolo sistema hardware fisico al quale è stata ceduta una Licenza. Ai fini della presente definizione, una partizione hardware o un blade è consi</w:instrText>
      </w:r>
      <w:r>
        <w:instrText xml:space="preserve">derato come un dispositivo separato." </w:instrText>
      </w:r>
      <w:r>
        <w:fldChar w:fldCharType="separate"/>
      </w:r>
      <w:r>
        <w:rPr>
          <w:color w:val="0563C1"/>
        </w:rPr>
        <w:t>Dispositivo con Licenza</w:t>
      </w:r>
      <w:r>
        <w:fldChar w:fldCharType="end"/>
      </w:r>
      <w:r>
        <w:t xml:space="preserve"> e può utilizzare i tipi di carattere inclusi o installati da tale software per visualizzare e stampare il contenuto. La Società potrà incorporare i tipi di carattere nel contenuto solo nella </w:t>
      </w:r>
      <w:r>
        <w:t>modalità consentita dalle limitazioni relative all’incorporamento dei tipi di carattere e potrà scaricarli temporaneamente in una stampante o in un altro dispositivo di output per la stampa.</w:t>
      </w:r>
    </w:p>
    <w:p w:rsidR="00DB7A4F" w:rsidRDefault="00DB7A4F">
      <w:pPr>
        <w:pStyle w:val="ProductList-Body"/>
      </w:pPr>
    </w:p>
    <w:p w:rsidR="00DB7A4F" w:rsidRDefault="00F83EFD">
      <w:pPr>
        <w:pStyle w:val="ProductList-ClauseHeading"/>
        <w:outlineLvl w:val="2"/>
      </w:pPr>
      <w:r>
        <w:lastRenderedPageBreak/>
        <w:t>13. Tecnologie Incluse</w:t>
      </w:r>
    </w:p>
    <w:p w:rsidR="00DB7A4F" w:rsidRDefault="00F83EFD">
      <w:pPr>
        <w:pStyle w:val="ProductList-Body"/>
      </w:pPr>
      <w:r>
        <w:t>I Prodotti possono includere altri componenti tecnologici di Microsoft soggetti alle proprie condizioni di licenza, come indicate nell’Articolo Diritti sull’Utilizzo di ciascuna Nota Prodotto. Laddove le condizioni distinte per tali componenti non siano es</w:t>
      </w:r>
      <w:r>
        <w:t>poste nelle Condizioni di Licenza specifiche per Prodotto, esse potranno essere disponibili in una cartella separata della directory di installazione del Prodotto o tramite il programma di installazione unificato del Prodotto.</w:t>
      </w:r>
    </w:p>
    <w:p w:rsidR="00DB7A4F" w:rsidRDefault="00DB7A4F">
      <w:pPr>
        <w:pStyle w:val="ProductList-Body"/>
      </w:pPr>
    </w:p>
    <w:p w:rsidR="00DB7A4F" w:rsidRDefault="00F83EFD">
      <w:pPr>
        <w:pStyle w:val="ProductList-ClauseHeading"/>
        <w:outlineLvl w:val="2"/>
      </w:pPr>
      <w:r>
        <w:t>14. Test di benchmark</w:t>
      </w:r>
    </w:p>
    <w:p w:rsidR="00DB7A4F" w:rsidRDefault="00F83EFD">
      <w:pPr>
        <w:pStyle w:val="ProductList-Body"/>
      </w:pPr>
      <w:r>
        <w:t>La Soc</w:t>
      </w:r>
      <w:r>
        <w:t xml:space="preserve">ietà dovrà ottenere la preventiva approvazione scritta di Microsoft, al fine di poter comunicare a terzi gli esiti delle eventuali prove comparative del </w:t>
      </w:r>
      <w:r>
        <w:fldChar w:fldCharType="begin"/>
      </w:r>
      <w:r>
        <w:instrText xml:space="preserve"> AutoTextList   \s NoStyle \t "Server indica un sistema hardware fisico in grado di eseguire un softwar</w:instrText>
      </w:r>
      <w:r>
        <w:instrText xml:space="preserve">e server." </w:instrText>
      </w:r>
      <w:r>
        <w:fldChar w:fldCharType="separate"/>
      </w:r>
      <w:r>
        <w:rPr>
          <w:color w:val="0563C1"/>
        </w:rPr>
        <w:t>Prodotto Server</w:t>
      </w:r>
      <w:r>
        <w:fldChar w:fldCharType="end"/>
      </w:r>
      <w:r>
        <w:t xml:space="preserve"> o di Microsoft Desktop Optimization Pack. </w:t>
      </w:r>
    </w:p>
    <w:p w:rsidR="00DB7A4F" w:rsidRDefault="00DB7A4F">
      <w:pPr>
        <w:pStyle w:val="ProductList-Body"/>
      </w:pPr>
    </w:p>
    <w:p w:rsidR="00DB7A4F" w:rsidRDefault="00F83EFD">
      <w:pPr>
        <w:pStyle w:val="ProductList-ClauseHeading"/>
        <w:outlineLvl w:val="2"/>
      </w:pPr>
      <w:r>
        <w:t>15. Multiplexing</w:t>
      </w:r>
    </w:p>
    <w:p w:rsidR="00DB7A4F" w:rsidRDefault="00F83EFD">
      <w:pPr>
        <w:pStyle w:val="ProductList-Body"/>
      </w:pPr>
      <w:r>
        <w:t xml:space="preserve">Il multiplexing o pooling per ridurre le connessioni dirette con il software non riduce il numero di </w:t>
      </w:r>
      <w:r>
        <w:fldChar w:fldCharType="begin"/>
      </w:r>
      <w:r>
        <w:instrText xml:space="preserve"> AutoTextList   \s NoStyle \t "Licenza indica il diritto di scar</w:instrText>
      </w:r>
      <w:r>
        <w:instrText xml:space="preserve">icare, installare, accedere a e utilizzare un Prodotto." </w:instrText>
      </w:r>
      <w:r>
        <w:fldChar w:fldCharType="separate"/>
      </w:r>
      <w:r>
        <w:rPr>
          <w:color w:val="0563C1"/>
        </w:rPr>
        <w:t>Licenze</w:t>
      </w:r>
      <w:r>
        <w:fldChar w:fldCharType="end"/>
      </w:r>
      <w:r>
        <w:t xml:space="preserve"> richieste.</w:t>
      </w:r>
    </w:p>
    <w:p w:rsidR="00DB7A4F" w:rsidRDefault="00DB7A4F">
      <w:pPr>
        <w:pStyle w:val="ProductList-Body"/>
      </w:pPr>
    </w:p>
    <w:p w:rsidR="00DB7A4F" w:rsidRDefault="00F83EFD">
      <w:pPr>
        <w:pStyle w:val="ProductList-ClauseHeading"/>
        <w:outlineLvl w:val="2"/>
      </w:pPr>
      <w:r>
        <w:t>16. Diritti Amministrativi e di Supporto</w:t>
      </w:r>
    </w:p>
    <w:p w:rsidR="00DB7A4F" w:rsidRDefault="00F83EFD">
      <w:pPr>
        <w:pStyle w:val="ProductList-Body"/>
      </w:pPr>
      <w:r>
        <w:t xml:space="preserve">La Società potrà consentire l’accesso al software server in esecuzione in un </w:t>
      </w:r>
      <w:r>
        <w:fldChar w:fldCharType="begin"/>
      </w:r>
      <w:r>
        <w:instrText xml:space="preserve"> AutoTextList   \s NoStyle \t "OSE indica un’istanza compl</w:instrText>
      </w:r>
      <w:r>
        <w:instrText xml:space="preserve">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a due utenti senza CAL esclusivamente per scopi amministrativi.</w:t>
      </w:r>
      <w:r>
        <w:t xml:space="preserve"> La Società potrà inoltre consentire l’accesso remoto ad altri Prodotti unicamente allo scopo di fornire supporto tecnico per il prodotto a </w:t>
      </w:r>
      <w:r>
        <w:fldChar w:fldCharType="begin"/>
      </w:r>
      <w:r>
        <w:instrText xml:space="preserve"> AutoTextList   \s NoStyle \t "Utente con Licenza indica la singola persona alla quale è stata ceduta una Licenza." </w:instrText>
      </w:r>
      <w:r>
        <w:fldChar w:fldCharType="separate"/>
      </w:r>
      <w:r>
        <w:rPr>
          <w:color w:val="0563C1"/>
        </w:rPr>
        <w:t>Utenti con Licenza</w:t>
      </w:r>
      <w:r>
        <w:fldChar w:fldCharType="end"/>
      </w:r>
      <w:r>
        <w:t xml:space="preserve"> o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w:instrText>
      </w:r>
      <w:r>
        <w:instrText xml:space="preserve">sitivo separato." </w:instrText>
      </w:r>
      <w:r>
        <w:fldChar w:fldCharType="separate"/>
      </w:r>
      <w:r>
        <w:rPr>
          <w:color w:val="0563C1"/>
        </w:rPr>
        <w:t>Dispositivi con Licenza</w:t>
      </w:r>
      <w:r>
        <w:fldChar w:fldCharType="end"/>
      </w:r>
      <w:r>
        <w:t>.</w:t>
      </w:r>
    </w:p>
    <w:p w:rsidR="00DB7A4F" w:rsidRDefault="00DB7A4F">
      <w:pPr>
        <w:pStyle w:val="ProductList-Body"/>
      </w:pPr>
    </w:p>
    <w:p w:rsidR="00DB7A4F" w:rsidRDefault="00F83EFD">
      <w:pPr>
        <w:pStyle w:val="ProductList-ClauseHeading"/>
        <w:outlineLvl w:val="2"/>
      </w:pPr>
      <w:r>
        <w:t>17. Codice Distribuibile</w:t>
      </w:r>
    </w:p>
    <w:p w:rsidR="00DB7A4F" w:rsidRDefault="00F83EFD">
      <w:pPr>
        <w:pStyle w:val="ProductList-Body"/>
      </w:pPr>
      <w:r>
        <w:t xml:space="preserve">Il software può includere codice che la Società è autorizzata a distribuire nei programmi che sviluppa, purché la Società rispetti le condizioni riportate di seguito. </w:t>
      </w:r>
    </w:p>
    <w:p w:rsidR="00DB7A4F" w:rsidRDefault="00DB7A4F">
      <w:pPr>
        <w:pStyle w:val="ProductList-Body"/>
      </w:pPr>
    </w:p>
    <w:p w:rsidR="00DB7A4F" w:rsidRDefault="00F83EFD">
      <w:pPr>
        <w:pStyle w:val="ProductList-SubClauseHeading"/>
        <w:outlineLvl w:val="3"/>
      </w:pPr>
      <w:r>
        <w:t>17.1 Diritto di</w:t>
      </w:r>
      <w:r>
        <w:t xml:space="preserve"> Utilizzare e Distribuire</w:t>
      </w:r>
    </w:p>
    <w:p w:rsidR="00DB7A4F" w:rsidRDefault="00F83EFD">
      <w:pPr>
        <w:pStyle w:val="ProductList-BodyIndented"/>
      </w:pPr>
      <w:r>
        <w:t xml:space="preserve">Il codice e i file di testo elencati di seguito costituiscono il “Codice Distribuibile”. </w:t>
      </w:r>
    </w:p>
    <w:p w:rsidR="00DB7A4F" w:rsidRDefault="00F83EFD">
      <w:pPr>
        <w:pStyle w:val="ProductList-Bullet"/>
        <w:numPr>
          <w:ilvl w:val="1"/>
          <w:numId w:val="7"/>
        </w:numPr>
      </w:pPr>
      <w:r>
        <w:t>File REDIST.TXT: La Società potrà duplicare e distribuire il formato in codice oggetto del codice elencato nei file REDIST.TXT e OTHER-DIST.TXT, nonché il codice identificato come “Librerie Silverlight”, “Librerie Client” Silverlight e “Librerie Server” Si</w:t>
      </w:r>
      <w:r>
        <w:t xml:space="preserve">lverlight. </w:t>
      </w:r>
    </w:p>
    <w:p w:rsidR="00DB7A4F" w:rsidRDefault="00F83EFD">
      <w:pPr>
        <w:pStyle w:val="ProductList-Bullet"/>
        <w:numPr>
          <w:ilvl w:val="1"/>
          <w:numId w:val="7"/>
        </w:numPr>
      </w:pPr>
      <w:r>
        <w:t>Codice Campione, Modelli e Stili: la Società potrà modificare, duplicare e distribuire il formato in codice sorgente e oggetto di codice contrassegnato come “campione”, “modello”, “stili semplici” e “stili schizzo”.</w:t>
      </w:r>
    </w:p>
    <w:p w:rsidR="00DB7A4F" w:rsidRDefault="00F83EFD">
      <w:pPr>
        <w:pStyle w:val="ProductList-Bullet"/>
        <w:numPr>
          <w:ilvl w:val="1"/>
          <w:numId w:val="7"/>
        </w:numPr>
      </w:pPr>
      <w:r>
        <w:t>Distribuzione da Parte di Te</w:t>
      </w:r>
      <w:r>
        <w:t xml:space="preserve">rzi: La Società potrà consentire ai distributori dei propri programmi di duplicare e distribuire il Codice Distribuibile nell’ambito di tali programmi e </w:t>
      </w:r>
    </w:p>
    <w:p w:rsidR="00DB7A4F" w:rsidRDefault="00F83EFD">
      <w:pPr>
        <w:pStyle w:val="ProductList-Bullet"/>
        <w:numPr>
          <w:ilvl w:val="1"/>
          <w:numId w:val="7"/>
        </w:numPr>
      </w:pPr>
      <w:r>
        <w:t>Image Library: La Società potrà duplicare e distribuire immagini, grafica e animazioni di Image Librar</w:t>
      </w:r>
      <w:r>
        <w:t>y secondo le modalità descritte nella documentazione del software,</w:t>
      </w:r>
    </w:p>
    <w:p w:rsidR="00DB7A4F" w:rsidRDefault="00DB7A4F">
      <w:pPr>
        <w:pStyle w:val="ProductList-BodyIndented"/>
      </w:pPr>
    </w:p>
    <w:p w:rsidR="00DB7A4F" w:rsidRDefault="00F83EFD">
      <w:pPr>
        <w:pStyle w:val="ProductList-SubClauseHeading"/>
        <w:outlineLvl w:val="3"/>
      </w:pPr>
      <w:r>
        <w:t>17.2 Requisiti per la Distribuzione</w:t>
      </w:r>
    </w:p>
    <w:p w:rsidR="00DB7A4F" w:rsidRDefault="00F83EFD">
      <w:pPr>
        <w:pStyle w:val="ProductList-BodyIndented"/>
      </w:pPr>
      <w:r>
        <w:t>Laddove la Società distribuisca un Codice Distribuibile, la stessa dovrà:</w:t>
      </w:r>
    </w:p>
    <w:p w:rsidR="00DB7A4F" w:rsidRDefault="00F83EFD">
      <w:pPr>
        <w:pStyle w:val="ProductList-Bullet"/>
        <w:numPr>
          <w:ilvl w:val="1"/>
          <w:numId w:val="8"/>
        </w:numPr>
      </w:pPr>
      <w:r>
        <w:t>distribuirlo solo con i programmi della Società, qualora essi forniscano rilev</w:t>
      </w:r>
      <w:r>
        <w:t xml:space="preserve">anti e significative funzionalità al Codice Distribuibile; </w:t>
      </w:r>
    </w:p>
    <w:p w:rsidR="00DB7A4F" w:rsidRDefault="00F83EFD">
      <w:pPr>
        <w:pStyle w:val="ProductList-Bullet"/>
        <w:numPr>
          <w:ilvl w:val="1"/>
          <w:numId w:val="8"/>
        </w:numPr>
      </w:pPr>
      <w:r>
        <w:t>far accettare ai distributori e agli utenti finali esterni un contratto con condizioni che garantiscano al Codice Distribuibile almeno la stessa tutela del contratto multilicenza della Società, in</w:t>
      </w:r>
      <w:r>
        <w:t>cluse le Condizioni per i Prodotti;</w:t>
      </w:r>
    </w:p>
    <w:p w:rsidR="00DB7A4F" w:rsidRDefault="00F83EFD">
      <w:pPr>
        <w:pStyle w:val="ProductList-Bullet"/>
        <w:numPr>
          <w:ilvl w:val="1"/>
          <w:numId w:val="8"/>
        </w:numPr>
      </w:pPr>
      <w:r>
        <w:t>indennizzare, manlevare e difendere Microsoft da ogni e qualsiasi reclamo, ivi incluse le spese legali, relativo all’utilizzo o alla distribuzione dei programmi della Società, eccetto nella misura in cui il reclamo sia basato esclusivamente sul Codice Dist</w:t>
      </w:r>
      <w:r>
        <w:t>ribuibile incluso nei programmi della Società.</w:t>
      </w:r>
    </w:p>
    <w:p w:rsidR="00DB7A4F" w:rsidRDefault="00DB7A4F">
      <w:pPr>
        <w:pStyle w:val="ProductList-BodyIndented"/>
      </w:pPr>
    </w:p>
    <w:p w:rsidR="00DB7A4F" w:rsidRDefault="00F83EFD">
      <w:pPr>
        <w:pStyle w:val="ProductList-SubClauseHeading"/>
        <w:outlineLvl w:val="3"/>
      </w:pPr>
      <w:r>
        <w:t>17.3 Limitazioni di Distribuzione</w:t>
      </w:r>
    </w:p>
    <w:p w:rsidR="00DB7A4F" w:rsidRDefault="00F83EFD">
      <w:pPr>
        <w:pStyle w:val="ProductList-BodyIndented"/>
      </w:pPr>
      <w:r>
        <w:t>La Società non potrà:</w:t>
      </w:r>
    </w:p>
    <w:p w:rsidR="00DB7A4F" w:rsidRDefault="00F83EFD">
      <w:pPr>
        <w:pStyle w:val="ProductList-Bullet"/>
        <w:numPr>
          <w:ilvl w:val="1"/>
          <w:numId w:val="9"/>
        </w:numPr>
      </w:pPr>
      <w:r>
        <w:t>modificare alcuna comunicazione riguardante il copyright, i marchi o i brevetti presente nel Codice Distribuibile;</w:t>
      </w:r>
    </w:p>
    <w:p w:rsidR="00DB7A4F" w:rsidRDefault="00F83EFD">
      <w:pPr>
        <w:pStyle w:val="ProductList-Bullet"/>
        <w:numPr>
          <w:ilvl w:val="1"/>
          <w:numId w:val="9"/>
        </w:numPr>
      </w:pPr>
      <w:r>
        <w:t>utilizzare i marchi Microsoft nei nom</w:t>
      </w:r>
      <w:r>
        <w:t>i dei propri programmi o in modo che questi suggeriscano l’idea che i programmi della Società provengono o sono approvati da Microsoft;</w:t>
      </w:r>
    </w:p>
    <w:p w:rsidR="00DB7A4F" w:rsidRDefault="00F83EFD">
      <w:pPr>
        <w:pStyle w:val="ProductList-Bullet"/>
        <w:numPr>
          <w:ilvl w:val="1"/>
          <w:numId w:val="9"/>
        </w:numPr>
      </w:pPr>
      <w:r>
        <w:t xml:space="preserve">distribuire il Codice Distribuibile in programmi dannosi o ingannevoli o in modo illegale; o </w:t>
      </w:r>
    </w:p>
    <w:p w:rsidR="00DB7A4F" w:rsidRDefault="00F83EFD">
      <w:pPr>
        <w:pStyle w:val="ProductList-Bullet"/>
        <w:numPr>
          <w:ilvl w:val="1"/>
          <w:numId w:val="9"/>
        </w:numPr>
      </w:pPr>
      <w:r>
        <w:t>modificare o distribuire i</w:t>
      </w:r>
      <w:r>
        <w:t>l codice sorgente di qualsiasi Codice Distribuibile in modo che qualsiasi parte di esso diventi soggetta a una Licenza Esclusa. Una Licenza Esclusa è una licenza che richiede, come condizione di utilizzo, modifica o distribuzione, che il codice venga divul</w:t>
      </w:r>
      <w:r>
        <w:t xml:space="preserve">gato o distribuito in forma di codice sorgente o che altri abbiano il diritto di modificarlo. </w:t>
      </w:r>
    </w:p>
    <w:p w:rsidR="00DB7A4F" w:rsidRDefault="00DB7A4F">
      <w:pPr>
        <w:pStyle w:val="ProductList-BodyIndented"/>
      </w:pPr>
    </w:p>
    <w:p w:rsidR="00DB7A4F" w:rsidRDefault="00F83EFD">
      <w:pPr>
        <w:pStyle w:val="ProductList-ClauseHeading"/>
        <w:outlineLvl w:val="2"/>
      </w:pPr>
      <w:r>
        <w:t>18. Software e Servizi</w:t>
      </w:r>
    </w:p>
    <w:p w:rsidR="00DB7A4F" w:rsidRDefault="00F83EFD">
      <w:pPr>
        <w:pStyle w:val="ProductList-Body"/>
      </w:pPr>
      <w:r>
        <w:t>Microsoft potrà fornire servizi insieme ai Prodotti mediante funzionalità software che si connettono a Microsoft o ai sistemi informatici</w:t>
      </w:r>
      <w:r>
        <w:t xml:space="preserve"> del provider di servizi tramite Internet. Microsoft potrà cambiare o annullare i servizi in qualsiasi momento. La Società non potrà utilizzare tali servizi in alcun modo che possa danneggiarli o pregiudicarne l’utilizzo da parte di altri utenti. La Societ</w:t>
      </w:r>
      <w:r>
        <w:t>à non potrà utilizzare i servizi per tentare di ottenere, con qualsiasi mezzo, l’accesso non autorizzato a servizi, dati, account o reti.</w:t>
      </w:r>
    </w:p>
    <w:p w:rsidR="00DB7A4F" w:rsidRDefault="00DB7A4F">
      <w:pPr>
        <w:pStyle w:val="ProductList-Body"/>
      </w:pPr>
    </w:p>
    <w:p w:rsidR="00DB7A4F" w:rsidRDefault="00F83EFD">
      <w:pPr>
        <w:pStyle w:val="ProductList-ClauseHeading"/>
        <w:outlineLvl w:val="2"/>
      </w:pPr>
      <w:r>
        <w:t>19. Trattamento dei Dati Personali; GDPR</w:t>
      </w:r>
    </w:p>
    <w:p w:rsidR="00DB7A4F" w:rsidRDefault="00F83EFD">
      <w:pPr>
        <w:pStyle w:val="ProductList-Body"/>
      </w:pPr>
      <w:r>
        <w:t>Nella misura in cui Microsoft sia un responsabile del trattamento o un altro</w:t>
      </w:r>
      <w:r>
        <w:t xml:space="preserve"> responsabile del trattamento dei dati personali relativi a un Prodotto software, darà piena applicazione nei confronti di tutte le società, con decorrenza 25 maggio 2018, degli impegni riportati (a) nella disposizione “Trattamento dei Dati Personali; GDPR</w:t>
      </w:r>
      <w:r>
        <w:t xml:space="preserve">” dell’Articolo “Condizioni per il Trattamento dei Dati” delle </w:t>
      </w:r>
      <w:hyperlink r:id="rId30">
        <w:r>
          <w:rPr>
            <w:color w:val="00467F"/>
            <w:u w:val="single"/>
          </w:rPr>
          <w:t>Condizioni per l’Utilizzo dei Servizi Online</w:t>
        </w:r>
      </w:hyperlink>
      <w:r>
        <w:t xml:space="preserve"> e (b) </w:t>
      </w:r>
      <w:r>
        <w:lastRenderedPageBreak/>
        <w:t>nelle Condizioni del Regolamento Gener</w:t>
      </w:r>
      <w:r>
        <w:t xml:space="preserve">ale dell’Unione Europea sulla Protezione dei Dati, nell’Allegato 4 delle </w:t>
      </w:r>
      <w:hyperlink r:id="rId31">
        <w:r>
          <w:rPr>
            <w:color w:val="00467F"/>
            <w:u w:val="single"/>
          </w:rPr>
          <w:t>Condizioni per l’Utilizzo dei Servizi Online</w:t>
        </w:r>
      </w:hyperlink>
      <w:r>
        <w:t xml:space="preserve">. </w:t>
      </w:r>
    </w:p>
    <w:p w:rsidR="00DB7A4F" w:rsidRDefault="00DB7A4F">
      <w:pPr>
        <w:pStyle w:val="ProductList-Body"/>
        <w:jc w:val="right"/>
      </w:pPr>
    </w:p>
    <w:tbl>
      <w:tblPr>
        <w:tblStyle w:val="PURTable"/>
        <w:tblW w:w="0" w:type="dxa"/>
        <w:tblLook w:val="04A0" w:firstRow="1" w:lastRow="0" w:firstColumn="1" w:lastColumn="0" w:noHBand="0" w:noVBand="1"/>
      </w:tblPr>
      <w:tblGrid>
        <w:gridCol w:w="10800"/>
      </w:tblGrid>
      <w:tr w:rsidR="00DB7A4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B7A4F" w:rsidRDefault="00F83EFD">
            <w:pPr>
              <w:pStyle w:val="ProductList-TableBody"/>
              <w:jc w:val="right"/>
            </w:pPr>
            <w:hyperlink w:anchor="_Sec842">
              <w:r>
                <w:rPr>
                  <w:color w:val="00467F"/>
                  <w:sz w:val="14"/>
                  <w:u w:val="single"/>
                </w:rPr>
                <w:t>S</w:t>
              </w:r>
              <w:r>
                <w:rPr>
                  <w:color w:val="00467F"/>
                  <w:sz w:val="14"/>
                  <w:u w:val="single"/>
                </w:rPr>
                <w:t>ommario</w:t>
              </w:r>
            </w:hyperlink>
            <w:r>
              <w:rPr>
                <w:sz w:val="14"/>
              </w:rPr>
              <w:t xml:space="preserve"> / </w:t>
            </w:r>
            <w:hyperlink w:anchor="_Sec549">
              <w:r>
                <w:rPr>
                  <w:color w:val="00467F"/>
                  <w:sz w:val="14"/>
                  <w:u w:val="single"/>
                </w:rPr>
                <w:t>Glossario</w:t>
              </w:r>
            </w:hyperlink>
            <w:r>
              <w:rPr>
                <w:sz w:val="14"/>
              </w:rPr>
              <w:t xml:space="preserve"> / </w:t>
            </w:r>
            <w:hyperlink w:anchor="_Sec844">
              <w:r>
                <w:rPr>
                  <w:color w:val="00467F"/>
                  <w:sz w:val="14"/>
                  <w:u w:val="single"/>
                </w:rPr>
                <w:t>Indice</w:t>
              </w:r>
            </w:hyperlink>
          </w:p>
        </w:tc>
      </w:tr>
    </w:tbl>
    <w:p w:rsidR="00DB7A4F" w:rsidRDefault="00DB7A4F">
      <w:pPr>
        <w:pStyle w:val="ProductList-Body"/>
      </w:pPr>
    </w:p>
    <w:p w:rsidR="00DB7A4F" w:rsidRDefault="00F83EFD">
      <w:pPr>
        <w:pStyle w:val="ProductList-OfferingGroupHeading"/>
        <w:outlineLvl w:val="1"/>
      </w:pPr>
      <w:bookmarkStart w:id="15" w:name="_Sec538"/>
      <w:r>
        <w:t>Condizioni per il Modello di Licenza</w:t>
      </w:r>
      <w:bookmarkEnd w:id="15"/>
      <w:r>
        <w:fldChar w:fldCharType="begin"/>
      </w:r>
      <w:r>
        <w:instrText xml:space="preserve"> TC "</w:instrText>
      </w:r>
      <w:bookmarkStart w:id="16" w:name="_Toc526084700"/>
      <w:r>
        <w:instrText>Condizioni per il Modello di Licenza</w:instrText>
      </w:r>
      <w:bookmarkEnd w:id="16"/>
      <w:r>
        <w:instrText>" \l 2</w:instrText>
      </w:r>
      <w:r>
        <w:fldChar w:fldCharType="end"/>
      </w:r>
    </w:p>
    <w:p w:rsidR="00DB7A4F" w:rsidRDefault="00F83EFD">
      <w:pPr>
        <w:pStyle w:val="ProductList-Body"/>
      </w:pPr>
      <w:r>
        <w:t xml:space="preserve">Il Modello di Licenzia di ciascun Prodotto è identificato nell’Articolo “Diritti sull’Utilizzo” delle Note del Prodotto. Le Condizioni del Modello di Licenza si applicano a tutti i Prodotti software concessi in licenza ai sensi di tale Modello di Licenza, </w:t>
      </w:r>
      <w:r>
        <w:t>in base a quanto specificato nelle Note del Prodotto e conformemente a eventuali eccezioni e altre condizioni di cui alle Condizioni di Licenza Specifiche per Prodotto.</w:t>
      </w:r>
    </w:p>
    <w:p w:rsidR="00DB7A4F" w:rsidRDefault="00F83EFD">
      <w:pPr>
        <w:pStyle w:val="ProductList-Offering2Heading"/>
        <w:outlineLvl w:val="2"/>
      </w:pPr>
      <w:bookmarkStart w:id="17" w:name="_Sec539"/>
      <w:r>
        <w:t>Applicativi Desktop</w:t>
      </w:r>
      <w:bookmarkEnd w:id="17"/>
      <w:r>
        <w:fldChar w:fldCharType="begin"/>
      </w:r>
      <w:r>
        <w:instrText xml:space="preserve"> TC "</w:instrText>
      </w:r>
      <w:bookmarkStart w:id="18" w:name="_Toc526084701"/>
      <w:r>
        <w:instrText>Applicativi Desktop</w:instrText>
      </w:r>
      <w:bookmarkEnd w:id="18"/>
      <w:r>
        <w:instrText>" \l 3</w:instrText>
      </w:r>
      <w:r>
        <w:fldChar w:fldCharType="end"/>
      </w:r>
    </w:p>
    <w:p w:rsidR="00DB7A4F" w:rsidRDefault="00F83EFD">
      <w:pPr>
        <w:pStyle w:val="ProductList-ClauseHeading"/>
        <w:outlineLvl w:val="3"/>
      </w:pPr>
      <w:r>
        <w:t>Licenza Dispositivo</w:t>
      </w:r>
    </w:p>
    <w:p w:rsidR="00DB7A4F" w:rsidRDefault="00F83EFD">
      <w:pPr>
        <w:pStyle w:val="ProductList-Bullet"/>
        <w:numPr>
          <w:ilvl w:val="0"/>
          <w:numId w:val="10"/>
        </w:numPr>
      </w:pPr>
      <w:r>
        <w:t>La Società potr</w:t>
      </w:r>
      <w:r>
        <w:t xml:space="preserve">à installare un numero qualsiasi di copie del software su un </w:t>
      </w:r>
      <w:r>
        <w:fldChar w:fldCharType="begin"/>
      </w:r>
      <w:r>
        <w:instrText xml:space="preserve"> AutoTextList   \s NoStyle \t "Dispositivo con Licenza indica un singolo sistema hardware fisico al quale è stata ceduta una Licenza. Ai fini della presente definizione, una partizione hardware o</w:instrText>
      </w:r>
      <w:r>
        <w:instrText xml:space="preserve"> un blade è considerato come un dispositivo separato." </w:instrText>
      </w:r>
      <w:r>
        <w:fldChar w:fldCharType="separate"/>
      </w:r>
      <w:r>
        <w:rPr>
          <w:color w:val="0563C1"/>
        </w:rPr>
        <w:t>Dispositivo con Licenza</w:t>
      </w:r>
      <w:r>
        <w:fldChar w:fldCharType="end"/>
      </w:r>
      <w:r>
        <w:t xml:space="preserve"> e su un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dedicato all’utilizzo da parte della Socie</w:t>
      </w:r>
      <w:r>
        <w:t xml:space="preserve">tà per ciascuna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acquisita. </w:t>
      </w:r>
    </w:p>
    <w:p w:rsidR="00DB7A4F" w:rsidRDefault="00F83EFD">
      <w:pPr>
        <w:pStyle w:val="ProductList-Bullet"/>
        <w:numPr>
          <w:ilvl w:val="0"/>
          <w:numId w:val="10"/>
        </w:numPr>
      </w:pPr>
      <w:r>
        <w:t>Salvo il caso in cui la Società conceda in licenza il software come Prodotto Enterprise o con op</w:t>
      </w:r>
      <w:r>
        <w:t>zione a livello aziendale, potrà anche installare il software su un unico dispositivo portatile ai fini dell’utilizzo da parte dell’</w:t>
      </w:r>
      <w:r>
        <w:fldChar w:fldCharType="begin"/>
      </w:r>
      <w:r>
        <w:instrText xml:space="preserve"> AutoTextList   \s NoStyle \t "Utente Principale indica l’utente che utilizza un Dispositivo con Licenza per oltre il 50% de</w:instrText>
      </w:r>
      <w:r>
        <w:instrText xml:space="preserve">l tempo in un periodo di 90 giorni." </w:instrText>
      </w:r>
      <w:r>
        <w:fldChar w:fldCharType="separate"/>
      </w:r>
      <w:r>
        <w:rPr>
          <w:color w:val="0563C1"/>
        </w:rPr>
        <w:t>Utente Principale</w:t>
      </w:r>
      <w:r>
        <w:fldChar w:fldCharType="end"/>
      </w:r>
      <w:r>
        <w:t xml:space="preserve"> del </w:t>
      </w:r>
      <w:r>
        <w:fldChar w:fldCharType="begin"/>
      </w:r>
      <w:r>
        <w:instrText xml:space="preserve"> AutoTextList   \s NoStyle \t "Dispositivo con Licenza indica un singolo sistema hardware fisico al quale è stata ceduta una Licenza. Ai fini della presente definizione, una partizione hardware </w:instrText>
      </w:r>
      <w:r>
        <w:instrText xml:space="preserve">o un blade è considerato come un dispositivo separato." </w:instrText>
      </w:r>
      <w:r>
        <w:fldChar w:fldCharType="separate"/>
      </w:r>
      <w:r>
        <w:rPr>
          <w:color w:val="0563C1"/>
        </w:rPr>
        <w:t>Dispositivo con Licenza</w:t>
      </w:r>
      <w:r>
        <w:fldChar w:fldCharType="end"/>
      </w:r>
      <w:r>
        <w:t xml:space="preserve">. </w:t>
      </w:r>
    </w:p>
    <w:p w:rsidR="00DB7A4F" w:rsidRDefault="00F83EFD">
      <w:pPr>
        <w:pStyle w:val="ProductList-Bullet"/>
        <w:numPr>
          <w:ilvl w:val="0"/>
          <w:numId w:val="10"/>
        </w:numPr>
      </w:pPr>
      <w:r>
        <w:t xml:space="preserve">Un numero qualsiasi di utenti potrà utilizzare il software in esecuzione su un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w:t>
      </w:r>
      <w:r>
        <w:rPr>
          <w:color w:val="0563C1"/>
        </w:rPr>
        <w:t>itivo con Licenza</w:t>
      </w:r>
      <w:r>
        <w:fldChar w:fldCharType="end"/>
      </w:r>
      <w:r>
        <w:t xml:space="preserve">, ma l’accesso al software e il relativo utilizzo è consentito a un solo utente alla volta. </w:t>
      </w:r>
    </w:p>
    <w:p w:rsidR="00DB7A4F" w:rsidRDefault="00F83EFD">
      <w:pPr>
        <w:pStyle w:val="ProductList-Bullet"/>
        <w:numPr>
          <w:ilvl w:val="0"/>
          <w:numId w:val="10"/>
        </w:numPr>
      </w:pPr>
      <w:r>
        <w:t xml:space="preserve">L’utilizzo remoto del software eseguito su un </w:t>
      </w:r>
      <w:r>
        <w:fldChar w:fldCharType="begin"/>
      </w:r>
      <w:r>
        <w:instrText xml:space="preserve"> AutoTextList   \s NoStyle \t "Dispositivo con Licenza indica un singolo sistema hardware fisico </w:instrText>
      </w:r>
      <w:r>
        <w:instrText xml:space="preserve">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è consentito all’</w:t>
      </w:r>
      <w:r>
        <w:fldChar w:fldCharType="begin"/>
      </w:r>
      <w:r>
        <w:instrText xml:space="preserve"> AutoTextList   \s NoStyle \t "Utente Principale indica l’u</w:instrText>
      </w:r>
      <w:r>
        <w:instrText xml:space="preserve">tente che utilizza un Dispositivo con Licenza per oltre il 50% del tempo in un periodo di 90 giorni." </w:instrText>
      </w:r>
      <w:r>
        <w:fldChar w:fldCharType="separate"/>
      </w:r>
      <w:r>
        <w:rPr>
          <w:color w:val="0563C1"/>
        </w:rPr>
        <w:t>Utente Principale</w:t>
      </w:r>
      <w:r>
        <w:fldChar w:fldCharType="end"/>
      </w:r>
      <w:r>
        <w:t xml:space="preserve"> da qualsiasi dispositivo o a qualsiasi altro utente da un altro </w:t>
      </w:r>
      <w:r>
        <w:fldChar w:fldCharType="begin"/>
      </w:r>
      <w:r>
        <w:instrText xml:space="preserve"> AutoTextList   \s NoStyle \t "Dispositivo con Licenza indica un sing</w:instrText>
      </w:r>
      <w:r>
        <w:instrText xml:space="preserve">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w:t>
      </w:r>
    </w:p>
    <w:p w:rsidR="00DB7A4F" w:rsidRDefault="00F83EFD">
      <w:pPr>
        <w:pStyle w:val="ProductList-Bullet"/>
        <w:numPr>
          <w:ilvl w:val="0"/>
          <w:numId w:val="10"/>
        </w:numPr>
      </w:pPr>
      <w:r>
        <w:t xml:space="preserve">L’utilizzo remoto del software eseguito su un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dedicato all’utilizzo da parte della Società è consentito a qualsiasi utente da un </w:t>
      </w:r>
      <w:r>
        <w:fldChar w:fldCharType="begin"/>
      </w:r>
      <w:r>
        <w:instrText xml:space="preserve"> AutoTextList   \s NoStyle \t "Dispositivo con Li</w:instrText>
      </w:r>
      <w:r>
        <w:instrText xml:space="preserve">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w:t>
      </w:r>
    </w:p>
    <w:p w:rsidR="00DB7A4F" w:rsidRDefault="00DB7A4F">
      <w:pPr>
        <w:pStyle w:val="ProductList-Body"/>
      </w:pPr>
    </w:p>
    <w:p w:rsidR="00DB7A4F" w:rsidRDefault="00F83EFD">
      <w:pPr>
        <w:pStyle w:val="ProductList-ClauseHeading"/>
        <w:outlineLvl w:val="3"/>
      </w:pPr>
      <w:r>
        <w:t>Elementi Multimediali e Mo</w:t>
      </w:r>
      <w:r>
        <w:t>delli</w:t>
      </w:r>
    </w:p>
    <w:p w:rsidR="00DB7A4F" w:rsidRDefault="00F83EFD">
      <w:pPr>
        <w:pStyle w:val="ProductList-Body"/>
      </w:pPr>
      <w:r>
        <w:t xml:space="preserve">Microsoft concede alla Società una licenza per copiare, distribuire, eseguire e visualizzare elementi multimediali (immagini, ClipArt, animazioni, suoni, musica, clip video, modelli e altre forme di contenuto) inclusi nel software e tutte le app Web </w:t>
      </w:r>
      <w:r>
        <w:t>di Office in progetti e documenti. La Società non potrà invece vendere, concedere in licenza né distribuire copie degli elementi multimediali individualmente o come prodotto, qualora il valore principale del prodotto sia rappresentato dagli elementi multim</w:t>
      </w:r>
      <w:r>
        <w:t>ediali.</w:t>
      </w:r>
    </w:p>
    <w:p w:rsidR="00DB7A4F" w:rsidRDefault="00F83EFD">
      <w:pPr>
        <w:pStyle w:val="ProductList-Offering2Heading"/>
        <w:outlineLvl w:val="2"/>
      </w:pPr>
      <w:bookmarkStart w:id="19" w:name="_Sec540"/>
      <w:r>
        <w:t>Sistemi Operativi Desktop</w:t>
      </w:r>
      <w:bookmarkEnd w:id="19"/>
      <w:r>
        <w:fldChar w:fldCharType="begin"/>
      </w:r>
      <w:r>
        <w:instrText xml:space="preserve"> TC "</w:instrText>
      </w:r>
      <w:bookmarkStart w:id="20" w:name="_Toc526084702"/>
      <w:r>
        <w:instrText>Sistemi Operativi Desktop</w:instrText>
      </w:r>
      <w:bookmarkEnd w:id="20"/>
      <w:r>
        <w:instrText>" \l 3</w:instrText>
      </w:r>
      <w:r>
        <w:fldChar w:fldCharType="end"/>
      </w:r>
    </w:p>
    <w:p w:rsidR="00DB7A4F" w:rsidRDefault="00F83EFD">
      <w:pPr>
        <w:pStyle w:val="ProductList-ClauseHeading"/>
        <w:outlineLvl w:val="3"/>
      </w:pPr>
      <w:r>
        <w:t>Licenza Dispositivo</w:t>
      </w:r>
    </w:p>
    <w:p w:rsidR="00DB7A4F" w:rsidRDefault="00F83EFD">
      <w:pPr>
        <w:pStyle w:val="ProductList-Bullet"/>
        <w:numPr>
          <w:ilvl w:val="0"/>
          <w:numId w:val="11"/>
        </w:numPr>
      </w:pPr>
      <w:r>
        <w:t xml:space="preserve">La Società potrà installare una copia del software su un </w:t>
      </w:r>
      <w:r>
        <w:fldChar w:fldCharType="begin"/>
      </w:r>
      <w:r>
        <w:instrText xml:space="preserve"> AutoTextList   \s NoStyle \t "Dispositivo con Licenza indica un singolo sistema hardware fisico al quale è</w:instrText>
      </w:r>
      <w:r>
        <w:instrText xml:space="preserve">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o in un sistema hardware virtuale locale su un </w:t>
      </w:r>
      <w:r>
        <w:fldChar w:fldCharType="begin"/>
      </w:r>
      <w:r>
        <w:instrText xml:space="preserve"> AutoTextList   \s NoStyle \t "Disposit</w:instrText>
      </w:r>
      <w:r>
        <w:instrText xml:space="preserve">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per ogni </w:t>
      </w:r>
      <w:r>
        <w:fldChar w:fldCharType="begin"/>
      </w:r>
      <w:r>
        <w:instrText xml:space="preserve"> AutoText</w:instrText>
      </w:r>
      <w:r>
        <w:instrText xml:space="preserve">List   \s NoStyle \t "Licenza indica il diritto di scaricare, installare, accedere a e utilizzare un Prodotto." </w:instrText>
      </w:r>
      <w:r>
        <w:fldChar w:fldCharType="separate"/>
      </w:r>
      <w:r>
        <w:rPr>
          <w:color w:val="0563C1"/>
        </w:rPr>
        <w:t>Licenza</w:t>
      </w:r>
      <w:r>
        <w:fldChar w:fldCharType="end"/>
      </w:r>
      <w:r>
        <w:t xml:space="preserve"> acquisita.</w:t>
      </w:r>
    </w:p>
    <w:p w:rsidR="00DB7A4F" w:rsidRDefault="00F83EFD">
      <w:pPr>
        <w:pStyle w:val="ProductList-Bullet"/>
        <w:numPr>
          <w:ilvl w:val="0"/>
          <w:numId w:val="11"/>
        </w:numPr>
      </w:pPr>
      <w:r>
        <w:t>La Società potrà utilizzare il software su un massimo di due processori.</w:t>
      </w:r>
    </w:p>
    <w:p w:rsidR="00DB7A4F" w:rsidRDefault="00F83EFD">
      <w:pPr>
        <w:pStyle w:val="ProductList-Bullet"/>
        <w:numPr>
          <w:ilvl w:val="0"/>
          <w:numId w:val="11"/>
        </w:numPr>
      </w:pPr>
      <w:r>
        <w:t>L’utilizzo locale è consentito a qualunque utente</w:t>
      </w:r>
      <w:r>
        <w:t>.</w:t>
      </w:r>
    </w:p>
    <w:p w:rsidR="00DB7A4F" w:rsidRDefault="00F83EFD">
      <w:pPr>
        <w:pStyle w:val="ProductList-Bullet"/>
        <w:numPr>
          <w:ilvl w:val="0"/>
          <w:numId w:val="11"/>
        </w:numPr>
      </w:pPr>
      <w:r>
        <w:t>L’utilizzo remoto è consentito all’</w:t>
      </w:r>
      <w:r>
        <w:fldChar w:fldCharType="begin"/>
      </w:r>
      <w:r>
        <w:instrText xml:space="preserve"> AutoTextList   \s NoStyle \t "Utente Principale indica l’utente che utilizza un Dispositivo con Licenza per oltre il 50% del tempo in un periodo di 90 giorni." </w:instrText>
      </w:r>
      <w:r>
        <w:fldChar w:fldCharType="separate"/>
      </w:r>
      <w:r>
        <w:rPr>
          <w:color w:val="0563C1"/>
        </w:rPr>
        <w:t>Utente Principale</w:t>
      </w:r>
      <w:r>
        <w:fldChar w:fldCharType="end"/>
      </w:r>
      <w:r>
        <w:t xml:space="preserve"> del </w:t>
      </w:r>
      <w:r>
        <w:fldChar w:fldCharType="begin"/>
      </w:r>
      <w:r>
        <w:instrText xml:space="preserve"> AutoTextList   \s NoStyle \t "Di</w:instrText>
      </w:r>
      <w:r>
        <w:instrText xml:space="preserve">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e a qualsias</w:t>
      </w:r>
      <w:r>
        <w:t xml:space="preserve">i altro utente da un altro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w:instrText>
      </w:r>
      <w:r>
        <w:instrText xml:space="preserve">spositivo separato." </w:instrText>
      </w:r>
      <w:r>
        <w:fldChar w:fldCharType="separate"/>
      </w:r>
      <w:r>
        <w:rPr>
          <w:color w:val="0563C1"/>
        </w:rPr>
        <w:t>Dispositivo con Licenza</w:t>
      </w:r>
      <w:r>
        <w:fldChar w:fldCharType="end"/>
      </w:r>
      <w:r>
        <w:t xml:space="preserve"> o da un </w:t>
      </w:r>
      <w:r>
        <w:fldChar w:fldCharType="begin"/>
      </w:r>
      <w:r>
        <w:instrText xml:space="preserve"> AutoTextList   \s NoStyle \t "Dispositivo con Licenza indica un singolo sistema hardware fisico al quale è stata ceduta una Licenza. Ai fini della presente definizione, una partizione hardware o un b</w:instrText>
      </w:r>
      <w:r>
        <w:instrText xml:space="preserve">lade è considerato come un dispositivo separato." </w:instrText>
      </w:r>
      <w:r>
        <w:fldChar w:fldCharType="separate"/>
      </w:r>
      <w:r>
        <w:rPr>
          <w:color w:val="0563C1"/>
        </w:rPr>
        <w:t>Dispositivo con Licenza</w:t>
      </w:r>
      <w:r>
        <w:fldChar w:fldCharType="end"/>
      </w:r>
      <w:r>
        <w:t xml:space="preserve"> Windows VDA.</w:t>
      </w:r>
    </w:p>
    <w:p w:rsidR="00DB7A4F" w:rsidRDefault="00F83EFD">
      <w:pPr>
        <w:pStyle w:val="ProductList-Bullet"/>
        <w:numPr>
          <w:ilvl w:val="0"/>
          <w:numId w:val="11"/>
        </w:numPr>
      </w:pPr>
      <w:r>
        <w:t>Un solo utente alla volta potrà accedere e utilizzare il software.</w:t>
      </w:r>
    </w:p>
    <w:p w:rsidR="00DB7A4F" w:rsidRDefault="00F83EFD">
      <w:pPr>
        <w:pStyle w:val="ProductList-Bullet"/>
        <w:numPr>
          <w:ilvl w:val="0"/>
          <w:numId w:val="11"/>
        </w:numPr>
      </w:pPr>
      <w:r>
        <w:t xml:space="preserve">La Società potrà connettere fino a un massimo di 20 dispositivi al </w:t>
      </w:r>
      <w:r>
        <w:fldChar w:fldCharType="begin"/>
      </w:r>
      <w:r>
        <w:instrText xml:space="preserve"> AutoTextList   \s NoStyle \t "D</w:instrText>
      </w:r>
      <w:r>
        <w:instrText xml:space="preserve">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ai fini del</w:t>
      </w:r>
      <w:r>
        <w:t>la condivisione di file, della stampa e dell’utilizzo di Internet Information Services, Condivisione Connessione Internet o servizi di telefonia.</w:t>
      </w:r>
    </w:p>
    <w:p w:rsidR="00DB7A4F" w:rsidRDefault="00F83EFD">
      <w:pPr>
        <w:pStyle w:val="ProductList-Bullet"/>
        <w:numPr>
          <w:ilvl w:val="0"/>
          <w:numId w:val="11"/>
        </w:numPr>
      </w:pPr>
      <w:r>
        <w:t>Per l’attivazione KMS o tecnologia analoga è consentito effettuare un numero illimitato di connessioni.</w:t>
      </w:r>
    </w:p>
    <w:p w:rsidR="00DB7A4F" w:rsidRDefault="00DB7A4F">
      <w:pPr>
        <w:pStyle w:val="ProductList-Body"/>
      </w:pPr>
    </w:p>
    <w:p w:rsidR="00DB7A4F" w:rsidRDefault="00F83EFD">
      <w:pPr>
        <w:pStyle w:val="ProductList-ClauseHeading"/>
        <w:outlineLvl w:val="3"/>
      </w:pPr>
      <w:r>
        <w:t>Adobe</w:t>
      </w:r>
      <w:r>
        <w:t xml:space="preserve"> Flash Player</w:t>
      </w:r>
    </w:p>
    <w:p w:rsidR="00DB7A4F" w:rsidRDefault="00F83EFD">
      <w:pPr>
        <w:pStyle w:val="ProductList-Body"/>
      </w:pPr>
      <w:r>
        <w:t xml:space="preserve">Il software potrà includere una versione di Adobe Flash Player. La Società accetta che l’utilizzo di Adobe Flash Player sia disciplinato dalle condizioni di licenza per Adobe Systems Incorporated, disponibili all’indirizzo </w:t>
      </w:r>
      <w:hyperlink r:id="rId32">
        <w:r>
          <w:rPr>
            <w:color w:val="00467F"/>
            <w:u w:val="single"/>
          </w:rPr>
          <w:t>http://go.microsoft.com/fwlink/?linkid=248532</w:t>
        </w:r>
      </w:hyperlink>
      <w:r>
        <w:t>. Adobe e Flash sono marchi registrati o marchi di Adobe Systems Incorporated negli Stati Uniti e/o negli altri paesi.</w:t>
      </w:r>
    </w:p>
    <w:p w:rsidR="00DB7A4F" w:rsidRDefault="00F83EFD">
      <w:pPr>
        <w:pStyle w:val="ProductList-Offering2Heading"/>
        <w:outlineLvl w:val="2"/>
      </w:pPr>
      <w:bookmarkStart w:id="21" w:name="_Sec541"/>
      <w:r>
        <w:t>Per Core/CAL</w:t>
      </w:r>
      <w:bookmarkEnd w:id="21"/>
      <w:r>
        <w:fldChar w:fldCharType="begin"/>
      </w:r>
      <w:r>
        <w:instrText xml:space="preserve"> TC "</w:instrText>
      </w:r>
      <w:bookmarkStart w:id="22" w:name="_Toc526084703"/>
      <w:r>
        <w:instrText>Per Core/CAL</w:instrText>
      </w:r>
      <w:bookmarkEnd w:id="22"/>
      <w:r>
        <w:instrText>" \l 3</w:instrText>
      </w:r>
      <w:r>
        <w:fldChar w:fldCharType="end"/>
      </w:r>
    </w:p>
    <w:p w:rsidR="00DB7A4F" w:rsidRDefault="00F83EFD">
      <w:pPr>
        <w:pStyle w:val="ProductList-ClauseHeading"/>
        <w:outlineLvl w:val="3"/>
      </w:pPr>
      <w:r>
        <w:t xml:space="preserve">Licenze </w:t>
      </w:r>
      <w:r>
        <w:t>Server (per core)</w:t>
      </w:r>
    </w:p>
    <w:p w:rsidR="00DB7A4F" w:rsidRDefault="00F83EFD">
      <w:pPr>
        <w:pStyle w:val="ProductList-Bullet"/>
        <w:numPr>
          <w:ilvl w:val="0"/>
          <w:numId w:val="12"/>
        </w:numPr>
      </w:pPr>
      <w:r>
        <w:t xml:space="preserve">La Società potrà utilizzare il software server su un </w:t>
      </w:r>
      <w:r>
        <w:fldChar w:fldCharType="begin"/>
      </w:r>
      <w:r>
        <w:instrText xml:space="preserve"> AutoTextList   \s NoStyle \t "Server con Licenza indica un singolo Server, dedicato all’utilizzo da parte della Società, al quale è stata ceduta una Licenza. Ai fini della presente def</w:instrText>
      </w:r>
      <w:r>
        <w:instrText xml:space="preserve">inizione, una partizione hardware o un blade è considerato come un Server distinto." </w:instrText>
      </w:r>
      <w:r>
        <w:fldChar w:fldCharType="separate"/>
      </w:r>
      <w:r>
        <w:rPr>
          <w:color w:val="0563C1"/>
        </w:rPr>
        <w:t>Server con Licenza</w:t>
      </w:r>
      <w:r>
        <w:fldChar w:fldCharType="end"/>
      </w:r>
      <w:r>
        <w:t xml:space="preserve">, purché acquisti Licenze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sufficienti, come descritto di seguito. </w:t>
      </w:r>
    </w:p>
    <w:p w:rsidR="00DB7A4F" w:rsidRDefault="00F83EFD">
      <w:pPr>
        <w:pStyle w:val="ProductList-Bullet"/>
        <w:numPr>
          <w:ilvl w:val="0"/>
          <w:numId w:val="12"/>
        </w:numPr>
      </w:pPr>
      <w:r>
        <w:t xml:space="preserve">Il numero di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necessarie è uguale al numero di </w:t>
      </w:r>
      <w:r>
        <w:fldChar w:fldCharType="begin"/>
      </w:r>
      <w:r>
        <w:instrText xml:space="preserve"> AutoTextList   \s NoStyle \t "Core </w:instrText>
      </w:r>
      <w:r>
        <w:instrText xml:space="preserve">Fisico indica un core in un Processore Fisico." </w:instrText>
      </w:r>
      <w:r>
        <w:fldChar w:fldCharType="separate"/>
      </w:r>
      <w:r>
        <w:rPr>
          <w:color w:val="0563C1"/>
        </w:rPr>
        <w:t>Core Fisici</w:t>
      </w:r>
      <w:r>
        <w:fldChar w:fldCharType="end"/>
      </w:r>
      <w:r>
        <w:t xml:space="preserve"> sul </w:t>
      </w:r>
      <w:r>
        <w:fldChar w:fldCharType="begin"/>
      </w:r>
      <w:r>
        <w:instrText xml:space="preserve"> AutoTextList   \s NoStyle \t "Server con Licenza indica un singolo Server, dedicato all’utilizzo da parte della Società, al quale è stata ceduta una Licenza. Ai fini della presente definiz</w:instrText>
      </w:r>
      <w:r>
        <w:instrText xml:space="preserve">ione, una partizione hardware o un blade è considerato come un Server distinto." </w:instrText>
      </w:r>
      <w:r>
        <w:fldChar w:fldCharType="separate"/>
      </w:r>
      <w:r>
        <w:rPr>
          <w:color w:val="0563C1"/>
        </w:rPr>
        <w:t>Server con Licenza</w:t>
      </w:r>
      <w:r>
        <w:fldChar w:fldCharType="end"/>
      </w:r>
      <w:r>
        <w:t xml:space="preserve">, soggetti a un minimo di 8 </w:t>
      </w:r>
      <w:r>
        <w:fldChar w:fldCharType="begin"/>
      </w:r>
      <w:r>
        <w:instrText xml:space="preserve"> AutoTextList   \s NoStyle \t "Licenza indica il diritto di scaricare, installare, accedere a e utilizzare un Prodotto." </w:instrText>
      </w:r>
      <w:r>
        <w:fldChar w:fldCharType="separate"/>
      </w:r>
      <w:r>
        <w:rPr>
          <w:color w:val="0563C1"/>
        </w:rPr>
        <w:t>Licen</w:t>
      </w:r>
      <w:r>
        <w:rPr>
          <w:color w:val="0563C1"/>
        </w:rPr>
        <w:t>ze</w:t>
      </w:r>
      <w:r>
        <w:fldChar w:fldCharType="end"/>
      </w:r>
      <w:r>
        <w:t xml:space="preserve"> per </w:t>
      </w:r>
      <w:r>
        <w:fldChar w:fldCharType="begin"/>
      </w:r>
      <w:r>
        <w:instrText xml:space="preserve"> AutoTextList   \s NoStyle \t "Processore Fisico indica un processore che si trova in un sistema hardware fisico." </w:instrText>
      </w:r>
      <w:r>
        <w:fldChar w:fldCharType="separate"/>
      </w:r>
      <w:r>
        <w:rPr>
          <w:color w:val="0563C1"/>
        </w:rPr>
        <w:t>Processore Fisico</w:t>
      </w:r>
      <w:r>
        <w:fldChar w:fldCharType="end"/>
      </w:r>
      <w:r>
        <w:t xml:space="preserve"> e a un minimo di 16 </w:t>
      </w:r>
      <w:r>
        <w:fldChar w:fldCharType="begin"/>
      </w:r>
      <w:r>
        <w:instrText xml:space="preserve"> AutoTextList   \s NoStyle \t "Licenza indica il diritto di scaricare, installare, acceder</w:instrText>
      </w:r>
      <w:r>
        <w:instrText xml:space="preserve">e a e utilizzare un Prodotto." </w:instrText>
      </w:r>
      <w:r>
        <w:fldChar w:fldCharType="separate"/>
      </w:r>
      <w:r>
        <w:rPr>
          <w:color w:val="0563C1"/>
        </w:rPr>
        <w:t>Licenze</w:t>
      </w:r>
      <w:r>
        <w:fldChar w:fldCharType="end"/>
      </w:r>
      <w:r>
        <w:t xml:space="preserve"> per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w:t>
      </w:r>
    </w:p>
    <w:p w:rsidR="00DB7A4F" w:rsidRDefault="00F83EFD">
      <w:pPr>
        <w:pStyle w:val="ProductList-Bullet"/>
        <w:numPr>
          <w:ilvl w:val="0"/>
          <w:numId w:val="12"/>
        </w:numPr>
      </w:pPr>
      <w:r>
        <w:t xml:space="preserve">L’edizione Datacenter consente di utilizzare il software server in un numero qualsiasi di </w:t>
      </w:r>
      <w:r>
        <w:fldChar w:fldCharType="begin"/>
      </w:r>
      <w:r>
        <w:instrText xml:space="preserve"> AutoTextList   \s NoStyle \t "OSE indica un’istanza completa o parziale del sistema operativo oppure un’istanza completa o parziale del sistema operativo virtuale (o</w:instrText>
      </w:r>
      <w:r>
        <w:instrText xml:space="preserve"> in altro modo emulato) (la definizione completa è riportata nel Glossario)." </w:instrText>
      </w:r>
      <w:r>
        <w:fldChar w:fldCharType="separate"/>
      </w:r>
      <w:r>
        <w:rPr>
          <w:color w:val="0563C1"/>
        </w:rPr>
        <w:t>OSE</w:t>
      </w:r>
      <w:r>
        <w:fldChar w:fldCharType="end"/>
      </w:r>
      <w:r>
        <w:t xml:space="preserve"> sul </w:t>
      </w:r>
      <w:r>
        <w:fldChar w:fldCharType="begin"/>
      </w:r>
      <w:r>
        <w:instrText xml:space="preserve"> AutoTextList   \s NoStyle \t "Server con Licenza indica un singolo Server, dedicato all’utilizzo da parte della Società, al quale è stata ceduta una Licenza. Ai fini </w:instrText>
      </w:r>
      <w:r>
        <w:instrText xml:space="preserve">della presente definizione, una partizione hardware o un blade è considerato come un Server distinto." </w:instrText>
      </w:r>
      <w:r>
        <w:fldChar w:fldCharType="separate"/>
      </w:r>
      <w:r>
        <w:rPr>
          <w:color w:val="0563C1"/>
        </w:rPr>
        <w:t>Server con Licenza</w:t>
      </w:r>
      <w:r>
        <w:fldChar w:fldCharType="end"/>
      </w:r>
      <w:r>
        <w:t>.</w:t>
      </w:r>
    </w:p>
    <w:p w:rsidR="00DB7A4F" w:rsidRDefault="00F83EFD">
      <w:pPr>
        <w:pStyle w:val="ProductList-Bullet"/>
        <w:numPr>
          <w:ilvl w:val="0"/>
          <w:numId w:val="12"/>
        </w:numPr>
      </w:pPr>
      <w:r>
        <w:t>Edizione Standard:</w:t>
      </w:r>
    </w:p>
    <w:p w:rsidR="00DB7A4F" w:rsidRDefault="00F83EFD">
      <w:pPr>
        <w:pStyle w:val="ProductList-Bullet"/>
        <w:numPr>
          <w:ilvl w:val="1"/>
          <w:numId w:val="12"/>
        </w:numPr>
      </w:pPr>
      <w:r>
        <w:t xml:space="preserve">L’edizione Standard consente di utilizzare il software server in due </w:t>
      </w:r>
      <w:r>
        <w:fldChar w:fldCharType="begin"/>
      </w:r>
      <w:r>
        <w:instrText xml:space="preserve"> AutoTextList   \s NoStyle \t "OSE indica </w:instrText>
      </w:r>
      <w:r>
        <w:instrText xml:space="preserve">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sul </w:t>
      </w:r>
      <w:r>
        <w:fldChar w:fldCharType="begin"/>
      </w:r>
      <w:r>
        <w:instrText xml:space="preserve"> AutoTextList   \s NoStyle \t "Server con L</w:instrText>
      </w:r>
      <w:r>
        <w:instrText xml:space="preserve">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w:t>
      </w:r>
    </w:p>
    <w:p w:rsidR="00DB7A4F" w:rsidRDefault="00F83EFD">
      <w:pPr>
        <w:pStyle w:val="ProductList-Bullet"/>
        <w:numPr>
          <w:ilvl w:val="1"/>
          <w:numId w:val="12"/>
        </w:numPr>
      </w:pPr>
      <w:r>
        <w:t>L’edi</w:t>
      </w:r>
      <w:r>
        <w:t>zione Standard consente di utilizzare un’</w:t>
      </w:r>
      <w:r>
        <w:fldChar w:fldCharType="begin"/>
      </w:r>
      <w:r>
        <w:instrText xml:space="preserve"> AutoTextList   \s NoStyle \t "Istanza in Esecuzione indica un’Istanza di software caricata in memoria e per la quale è stata eseguita una o più istruzioni (la definizione completa è riportata nel Glossario)." </w:instrText>
      </w:r>
      <w:r>
        <w:fldChar w:fldCharType="separate"/>
      </w:r>
      <w:r>
        <w:rPr>
          <w:color w:val="0563C1"/>
        </w:rPr>
        <w:t>Istan</w:t>
      </w:r>
      <w:r>
        <w:rPr>
          <w:color w:val="0563C1"/>
        </w:rPr>
        <w:t>za in Esecuzione</w:t>
      </w:r>
      <w:r>
        <w:fldChar w:fldCharType="end"/>
      </w:r>
      <w:r>
        <w:t xml:space="preserve"> del software server nell’</w:t>
      </w:r>
      <w:r>
        <w:fldChar w:fldCharType="begin"/>
      </w:r>
      <w:r>
        <w:instrText xml:space="preserve"> AutoTextList   \s NoStyle \t "OSE Fisico indica un OSE che è configurato per essere eseguito direttamente su un sistema hardware fisico. L’Istanza del sistema operativo utilizzata per eseguire il software di vi</w:instrText>
      </w:r>
      <w:r>
        <w:instrText xml:space="preserve">rtualizzazione dell’hardware o per erogare servizi di virtualizzazione dell’hardware è considerata parte dell’OSE Fisico." </w:instrText>
      </w:r>
      <w:r>
        <w:fldChar w:fldCharType="separate"/>
      </w:r>
      <w:r>
        <w:rPr>
          <w:color w:val="0563C1"/>
        </w:rPr>
        <w:t>OSE Fisico</w:t>
      </w:r>
      <w:r>
        <w:fldChar w:fldCharType="end"/>
      </w:r>
      <w:r>
        <w:t xml:space="preserve"> sul </w:t>
      </w:r>
      <w:r>
        <w:fldChar w:fldCharType="begin"/>
      </w:r>
      <w:r>
        <w:instrText xml:space="preserve"> AutoTextList   \s NoStyle \t "Server con Licenza indica un singolo Server, dedicato all’utilizzo da parte della So</w:instrText>
      </w:r>
      <w:r>
        <w:instrText xml:space="preserve">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(oltre a due </w:t>
      </w:r>
      <w:r>
        <w:fldChar w:fldCharType="begin"/>
      </w:r>
      <w:r>
        <w:instrText xml:space="preserve"> AutoTextList   \s NoStyle \t "OSE Virtuale indica un OSE che è co</w:instrText>
      </w:r>
      <w:r>
        <w:instrText xml:space="preserve">nfigurato per essere eseguito su un sistema hardware virtuale." </w:instrText>
      </w:r>
      <w:r>
        <w:fldChar w:fldCharType="separate"/>
      </w:r>
      <w:r>
        <w:rPr>
          <w:color w:val="0563C1"/>
        </w:rPr>
        <w:t>OSE Virtuali</w:t>
      </w:r>
      <w:r>
        <w:fldChar w:fldCharType="end"/>
      </w:r>
      <w:r>
        <w:t>), qualora l’</w:t>
      </w:r>
      <w:r>
        <w:fldChar w:fldCharType="begin"/>
      </w:r>
      <w:r>
        <w:instrText xml:space="preserve"> AutoTextList   \s NoStyle \t "OSE Fisico indica un OSE che è configurato per essere eseguito direttamente su un sistema hardware fisico. L’Istanza del sistema oper</w:instrText>
      </w:r>
      <w:r>
        <w:instrText xml:space="preserve">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venga utilizzato esclusivamente per ospitare e gestire gli </w:t>
      </w:r>
      <w:r>
        <w:fldChar w:fldCharType="begin"/>
      </w:r>
      <w:r>
        <w:instrText xml:space="preserve"> AutoTextList</w:instrText>
      </w:r>
      <w:r>
        <w:instrText xml:space="preserve">   \s NoStyle \t "OSE Virtuale indica un OSE che è configurato per essere eseguito su un sistema hardware virtuale." </w:instrText>
      </w:r>
      <w:r>
        <w:fldChar w:fldCharType="separate"/>
      </w:r>
      <w:r>
        <w:rPr>
          <w:color w:val="0563C1"/>
        </w:rPr>
        <w:t>OSE Virtuali</w:t>
      </w:r>
      <w:r>
        <w:fldChar w:fldCharType="end"/>
      </w:r>
      <w:r>
        <w:t xml:space="preserve">. </w:t>
      </w:r>
    </w:p>
    <w:p w:rsidR="00DB7A4F" w:rsidRDefault="00F83EFD">
      <w:pPr>
        <w:pStyle w:val="ProductList-Bullet"/>
        <w:numPr>
          <w:ilvl w:val="1"/>
          <w:numId w:val="12"/>
        </w:numPr>
      </w:pPr>
      <w:r>
        <w:t xml:space="preserve">La Società potrà cedere </w:t>
      </w:r>
      <w:r>
        <w:fldChar w:fldCharType="begin"/>
      </w:r>
      <w:r>
        <w:instrText xml:space="preserve"> AutoTextList   \s NoStyle \t "Licenza indica il diritto di scaricare, installare, accedere a e u</w:instrText>
      </w:r>
      <w:r>
        <w:instrText xml:space="preserve">tilizzare un Prodotto." </w:instrText>
      </w:r>
      <w:r>
        <w:fldChar w:fldCharType="separate"/>
      </w:r>
      <w:r>
        <w:rPr>
          <w:color w:val="0563C1"/>
        </w:rPr>
        <w:t>Licenze</w:t>
      </w:r>
      <w:r>
        <w:fldChar w:fldCharType="end"/>
      </w:r>
      <w:r>
        <w:t xml:space="preserve"> aggiuntive dell’edizione Standard al </w:t>
      </w:r>
      <w:r>
        <w:fldChar w:fldCharType="begin"/>
      </w:r>
      <w:r>
        <w:instrText xml:space="preserve"> AutoTextList   \s NoStyle \t "Server con Licenza indica un singolo Server, dedicato all’utilizzo da parte della Società, al quale è stata ceduta una Licenza. Ai fini della presente de</w:instrText>
      </w:r>
      <w:r>
        <w:instrText xml:space="preserve">finizione, una partizione hardware o un blade è considerato come un Server distinto." </w:instrText>
      </w:r>
      <w:r>
        <w:fldChar w:fldCharType="separate"/>
      </w:r>
      <w:r>
        <w:rPr>
          <w:color w:val="0563C1"/>
        </w:rPr>
        <w:t>Server con Licenza</w:t>
      </w:r>
      <w:r>
        <w:fldChar w:fldCharType="end"/>
      </w:r>
      <w:r>
        <w:t xml:space="preserve"> pari al numero specificato al precedente paragrafo 2 e utilizzare il software server in altri due </w:t>
      </w:r>
      <w:r>
        <w:fldChar w:fldCharType="begin"/>
      </w:r>
      <w:r>
        <w:instrText xml:space="preserve"> AutoTextList   \s NoStyle \t "OSE indica un’istan</w:instrText>
      </w:r>
      <w:r>
        <w:instrText xml:space="preserve">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sul </w:t>
      </w:r>
      <w:r>
        <w:fldChar w:fldCharType="begin"/>
      </w:r>
      <w:r>
        <w:instrText xml:space="preserve"> AutoTextList   \s NoStyle \t "Server con Licenza i</w:instrText>
      </w:r>
      <w:r>
        <w:instrText xml:space="preserve">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w:t>
      </w:r>
    </w:p>
    <w:p w:rsidR="00DB7A4F" w:rsidRDefault="00F83EFD">
      <w:pPr>
        <w:pStyle w:val="ProductList-Bullet"/>
        <w:numPr>
          <w:ilvl w:val="0"/>
          <w:numId w:val="12"/>
        </w:numPr>
      </w:pPr>
      <w:r>
        <w:lastRenderedPageBreak/>
        <w:t>A condizione c</w:t>
      </w:r>
      <w:r>
        <w:t xml:space="preserve">he le quantità totali di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e </w:t>
      </w:r>
      <w:r>
        <w:fldChar w:fldCharType="begin"/>
      </w:r>
      <w:r>
        <w:instrText xml:space="preserve"> AutoTextList   \s NoStyle \t "Core Fisico indica un core in un Processore Fisico." </w:instrText>
      </w:r>
      <w:r>
        <w:fldChar w:fldCharType="separate"/>
      </w:r>
      <w:r>
        <w:rPr>
          <w:color w:val="0563C1"/>
        </w:rPr>
        <w:t>Core Fisici</w:t>
      </w:r>
      <w:r>
        <w:fldChar w:fldCharType="end"/>
      </w:r>
      <w:r>
        <w:t xml:space="preserve"> rimangano invariate, la riassegnazione delle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è consentita ogni volta che viene effettuato il ripartizionamento di un singo</w:t>
      </w:r>
      <w:r>
        <w:t xml:space="preserve">lo elemento hardware da parte della Società. </w:t>
      </w:r>
    </w:p>
    <w:p w:rsidR="00DB7A4F" w:rsidRDefault="00F83EFD">
      <w:pPr>
        <w:pStyle w:val="ProductList-Bullet"/>
        <w:numPr>
          <w:ilvl w:val="0"/>
          <w:numId w:val="12"/>
        </w:numPr>
      </w:pPr>
      <w:r>
        <w:t xml:space="preserve">Come alternativa alla cessione di licenze </w:t>
      </w:r>
      <w:r>
        <w:fldChar w:fldCharType="begin"/>
      </w:r>
      <w:r>
        <w:instrText xml:space="preserve"> AutoTextList   \s NoStyle \t "CAL indica la licenza CAL (Client Access License) che potrà essere ceduta per utente o dispositivo, a seconda dei casi (la definizione co</w:instrText>
      </w:r>
      <w:r>
        <w:instrText xml:space="preserve">mpleta è riportata nel Glossario)." </w:instrText>
      </w:r>
      <w:r>
        <w:fldChar w:fldCharType="separate"/>
      </w:r>
      <w:r>
        <w:rPr>
          <w:color w:val="0563C1"/>
        </w:rPr>
        <w:t>CAL</w:t>
      </w:r>
      <w:r>
        <w:fldChar w:fldCharType="end"/>
      </w:r>
      <w:r>
        <w:t xml:space="preserve"> di base per utente o per dispositivo, è consentito dedicare un certo numero di licenze </w:t>
      </w:r>
      <w:r>
        <w:fldChar w:fldCharType="begin"/>
      </w:r>
      <w:r>
        <w:instrText xml:space="preserve"> AutoTextList   \s NoStyle \t "CAL indica la licenza CAL (Client Access License) che potrà essere ceduta per utente o disposit</w:instrText>
      </w:r>
      <w:r>
        <w:instrText xml:space="preserve">ivo, a seconda dei casi (la definizione completa è riportata nel Glossario)." </w:instrText>
      </w:r>
      <w:r>
        <w:fldChar w:fldCharType="separate"/>
      </w:r>
      <w:r>
        <w:rPr>
          <w:color w:val="0563C1"/>
        </w:rPr>
        <w:t>CAL</w:t>
      </w:r>
      <w:r>
        <w:fldChar w:fldCharType="end"/>
      </w:r>
      <w:r>
        <w:t xml:space="preserve"> di base a un’</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del software server in un singolo </w:t>
      </w:r>
      <w:r>
        <w:fldChar w:fldCharType="begin"/>
      </w:r>
      <w:r>
        <w:instrText xml:space="preserve"> AutoTextList   \s NoSt</w:instrText>
      </w:r>
      <w:r>
        <w:instrText xml:space="preserve">yle \t "Server indica un sistema hardware fisico in grado di eseguire un software server." </w:instrText>
      </w:r>
      <w:r>
        <w:fldChar w:fldCharType="separate"/>
      </w:r>
      <w:r>
        <w:rPr>
          <w:color w:val="0563C1"/>
        </w:rPr>
        <w:t>Server</w:t>
      </w:r>
      <w:r>
        <w:fldChar w:fldCharType="end"/>
      </w:r>
      <w:r>
        <w:t xml:space="preserve"> (in modalità per server) per autorizzare lo stesso numero di utenti o dispositivi all’accesso contemporaneo a tale </w:t>
      </w:r>
      <w:r>
        <w:fldChar w:fldCharType="begin"/>
      </w:r>
      <w:r>
        <w:instrText xml:space="preserve"> AutoTextList   \s NoStyle \t "Per Istan</w:instrText>
      </w:r>
      <w:r>
        <w:instrText xml:space="preserve">za indica un’immagine del software creata eseguendo la procedura di configurazione o installazione del software o duplicando un’Istanza esistente." </w:instrText>
      </w:r>
      <w:r>
        <w:fldChar w:fldCharType="separate"/>
      </w:r>
      <w:r>
        <w:rPr>
          <w:color w:val="0563C1"/>
        </w:rPr>
        <w:t>Istanza</w:t>
      </w:r>
      <w:r>
        <w:fldChar w:fldCharType="end"/>
      </w:r>
      <w:r>
        <w:t>.</w:t>
      </w:r>
    </w:p>
    <w:p w:rsidR="00DB7A4F" w:rsidRDefault="00DB7A4F">
      <w:pPr>
        <w:pStyle w:val="ProductList-Body"/>
      </w:pPr>
    </w:p>
    <w:p w:rsidR="00DB7A4F" w:rsidRDefault="00F83EFD">
      <w:pPr>
        <w:pStyle w:val="ProductList-ClauseHeading"/>
        <w:outlineLvl w:val="3"/>
      </w:pPr>
      <w:r>
        <w:t>Licenze di accesso</w:t>
      </w:r>
    </w:p>
    <w:p w:rsidR="00DB7A4F" w:rsidRDefault="00F83EFD">
      <w:pPr>
        <w:pStyle w:val="ProductList-Bullet"/>
        <w:numPr>
          <w:ilvl w:val="0"/>
          <w:numId w:val="13"/>
        </w:numPr>
      </w:pPr>
      <w:r>
        <w:t xml:space="preserve">Ad eccezione di quanto ivi descritto e precisato nelle </w:t>
      </w:r>
      <w:r>
        <w:fldChar w:fldCharType="begin"/>
      </w:r>
      <w:r>
        <w:instrText xml:space="preserve"> AutoTextList   \s No</w:instrText>
      </w:r>
      <w:r>
        <w:instrText xml:space="preserve">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w:t>
      </w:r>
      <w:r>
        <w:rPr>
          <w:color w:val="0563C1"/>
        </w:rPr>
        <w:t>er Prodotto</w:t>
      </w:r>
      <w:r>
        <w:fldChar w:fldCharType="end"/>
      </w:r>
      <w:r>
        <w:t xml:space="preserve">, per qualsiasi accesso al software server sono necessarie licenze </w:t>
      </w:r>
      <w:r>
        <w:fldChar w:fldCharType="begin"/>
      </w:r>
      <w:r>
        <w:instrText xml:space="preserve"> AutoTextList   \s NoStyle \t "CAL indica la licenza CAL (Client Access License) che potrà essere ceduta per utente o dispositivo, a seconda dei casi (la definizione completa </w:instrText>
      </w:r>
      <w:r>
        <w:instrText xml:space="preserve">è riportata nel Glossario)." </w:instrText>
      </w:r>
      <w:r>
        <w:fldChar w:fldCharType="separate"/>
      </w:r>
      <w:r>
        <w:rPr>
          <w:color w:val="0563C1"/>
        </w:rPr>
        <w:t>CAL</w:t>
      </w:r>
      <w:r>
        <w:fldChar w:fldCharType="end"/>
      </w:r>
      <w:r>
        <w:t xml:space="preserve"> o </w:t>
      </w:r>
      <w:r>
        <w:fldChar w:fldCharType="begin"/>
      </w:r>
      <w:r>
        <w:instrText xml:space="preserve"> AutoTextList   \s NoStyle \t "Licenza Equivalente a Licenze CAL indica una Licenza SL per Utente o External Connector identificata nella tabella “Accesso Software Server” di un Prodotto o una CAL Suite o SL, come iden</w:instrText>
      </w:r>
      <w:r>
        <w:instrText xml:space="preserve">tificate nella Tabella delle Licenze Equivalenti (la definizione completa è riportata nel Glossario)." </w:instrText>
      </w:r>
      <w:r>
        <w:fldChar w:fldCharType="separate"/>
      </w:r>
      <w:r>
        <w:rPr>
          <w:color w:val="0563C1"/>
        </w:rPr>
        <w:t>Licenze Equivalenti a Licenze CAL</w:t>
      </w:r>
      <w:r>
        <w:fldChar w:fldCharType="end"/>
      </w:r>
      <w:r>
        <w:t>.</w:t>
      </w:r>
    </w:p>
    <w:p w:rsidR="00DB7A4F" w:rsidRDefault="00F83EFD">
      <w:pPr>
        <w:pStyle w:val="ProductList-Bullet"/>
        <w:numPr>
          <w:ilvl w:val="0"/>
          <w:numId w:val="13"/>
        </w:numPr>
      </w:pPr>
      <w:r>
        <w:t xml:space="preserve">  Le licenze </w:t>
      </w:r>
      <w:r>
        <w:fldChar w:fldCharType="begin"/>
      </w:r>
      <w:r>
        <w:instrText xml:space="preserve"> AutoTextList   \s NoStyle \t "CAL indica la licenza CAL (Client Access License) che potrà essere cedu</w:instrText>
      </w:r>
      <w:r>
        <w:instrText xml:space="preserve">ta per utente o dispositivo, a seconda dei casi (la definizione completa è riportata nel Glossario)." </w:instrText>
      </w:r>
      <w:r>
        <w:fldChar w:fldCharType="separate"/>
      </w:r>
      <w:r>
        <w:rPr>
          <w:color w:val="0563C1"/>
        </w:rPr>
        <w:t>CAL</w:t>
      </w:r>
      <w:r>
        <w:fldChar w:fldCharType="end"/>
      </w:r>
      <w:r>
        <w:t xml:space="preserve"> non sono necessarie per l’accesso da un altro </w:t>
      </w:r>
      <w:r>
        <w:fldChar w:fldCharType="begin"/>
      </w:r>
      <w:r>
        <w:instrText xml:space="preserve"> AutoTextList   \s NoStyle \t "Server con Licenza indica un singolo Server, dedicato all’utilizzo da </w:instrText>
      </w:r>
      <w:r>
        <w:instrText xml:space="preserve">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w:t>
      </w:r>
    </w:p>
    <w:p w:rsidR="00DB7A4F" w:rsidRDefault="00F83EFD">
      <w:pPr>
        <w:pStyle w:val="ProductList-Bullet"/>
        <w:numPr>
          <w:ilvl w:val="0"/>
          <w:numId w:val="13"/>
        </w:numPr>
      </w:pPr>
      <w:r>
        <w:t xml:space="preserve">  Le licenze </w:t>
      </w:r>
      <w:r>
        <w:fldChar w:fldCharType="begin"/>
      </w:r>
      <w:r>
        <w:instrText xml:space="preserve"> AutoTextList   \s NoStyle \t "CAL indica la licenz</w:instrText>
      </w:r>
      <w:r>
        <w:instrText xml:space="preserve">a CAL (Client Access License) che potrà essere ceduta per utente o dispositivo, a seconda dei casi (la definizione completa è riportata nel Glossario)." </w:instrText>
      </w:r>
      <w:r>
        <w:fldChar w:fldCharType="separate"/>
      </w:r>
      <w:r>
        <w:rPr>
          <w:color w:val="0563C1"/>
        </w:rPr>
        <w:t>CAL</w:t>
      </w:r>
      <w:r>
        <w:fldChar w:fldCharType="end"/>
      </w:r>
      <w:r>
        <w:t xml:space="preserve"> non sono necessarie per l’accesso al software server che esegue un </w:t>
      </w:r>
      <w:r>
        <w:fldChar w:fldCharType="begin"/>
      </w:r>
      <w:r>
        <w:instrText xml:space="preserve"> AutoTextList   \s NoStyle \t</w:instrText>
      </w:r>
      <w:r>
        <w:instrText xml:space="preserve"> "Carico di Lavoro Web (cui si fa riferimento anche come “Soluzioni per il Web su Internet”) indica pagine Web, siti Web, applicazioni Web, servizi Web e/o servizi di posta POP3 cui è possibile accedere pubblicamente (la definizione completa è riportata ne</w:instrText>
      </w:r>
      <w:r>
        <w:instrText xml:space="preserve">l Glossario)." </w:instrText>
      </w:r>
      <w:r>
        <w:fldChar w:fldCharType="separate"/>
      </w:r>
      <w:r>
        <w:rPr>
          <w:color w:val="0563C1"/>
        </w:rPr>
        <w:t>Carico di Lavoro Web</w:t>
      </w:r>
      <w:r>
        <w:fldChar w:fldCharType="end"/>
      </w:r>
      <w:r>
        <w:t xml:space="preserve"> o un </w:t>
      </w:r>
      <w:r>
        <w:fldChar w:fldCharType="begin"/>
      </w:r>
      <w:r>
        <w:instrText xml:space="preserve"> AutoTextList   \s NoStyle \t "Carico di Lavoro High Performance Computing (HPC) indica un carico di lavoro nel quale il software server viene utilizzato per eseguire un Nodo del Cluster (la definizione completa </w:instrText>
      </w:r>
      <w:r>
        <w:instrText xml:space="preserve">è riportata nel Glossario)." </w:instrText>
      </w:r>
      <w:r>
        <w:fldChar w:fldCharType="separate"/>
      </w:r>
      <w:r>
        <w:rPr>
          <w:color w:val="0563C1"/>
        </w:rPr>
        <w:t>Carico di Lavoro HPC</w:t>
      </w:r>
      <w:r>
        <w:fldChar w:fldCharType="end"/>
      </w:r>
      <w:r>
        <w:t>.</w:t>
      </w:r>
    </w:p>
    <w:p w:rsidR="00DB7A4F" w:rsidRDefault="00F83EFD">
      <w:pPr>
        <w:pStyle w:val="ProductList-Bullet"/>
        <w:numPr>
          <w:ilvl w:val="0"/>
          <w:numId w:val="13"/>
        </w:numPr>
      </w:pPr>
      <w:r>
        <w:t xml:space="preserve">  Le licenze </w:t>
      </w:r>
      <w:r>
        <w:fldChar w:fldCharType="begin"/>
      </w:r>
      <w:r>
        <w:instrText xml:space="preserve"> AutoTextList   \s NoStyle \t "CAL indica la licenza CAL (Client Access License) che potrà essere ceduta per utente o dispositivo, a seconda dei casi (la definizione completa è riportata ne</w:instrText>
      </w:r>
      <w:r>
        <w:instrText xml:space="preserve">l Glossario)." </w:instrText>
      </w:r>
      <w:r>
        <w:fldChar w:fldCharType="separate"/>
      </w:r>
      <w:r>
        <w:rPr>
          <w:color w:val="0563C1"/>
        </w:rPr>
        <w:t>CAL</w:t>
      </w:r>
      <w:r>
        <w:fldChar w:fldCharType="end"/>
      </w:r>
      <w:r>
        <w:t xml:space="preserve"> non sono necessarie per l’accesso in un </w:t>
      </w:r>
      <w:r>
        <w:fldChar w:fldCharType="begin"/>
      </w:r>
      <w:r>
        <w:instrText xml:space="preserve"> AutoTextList   \s NoStyle \t "OSE Fisico indica un OSE che è configurato per essere eseguito direttamente su un sistema hardware fisico. L’Istanza del sistema operativo utilizzata per eseguire </w:instrText>
      </w:r>
      <w:r>
        <w:instrText xml:space="preserve">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ai soli fini di hosting e gestione degli </w:t>
      </w:r>
      <w:r>
        <w:fldChar w:fldCharType="begin"/>
      </w:r>
      <w:r>
        <w:instrText xml:space="preserve"> AutoTextList   \s NoStyle \t "OSE Virtuale indica un OSE che</w:instrText>
      </w:r>
      <w:r>
        <w:instrText xml:space="preserve"> è configurato per essere eseguito su un sistema hardware virtuale." </w:instrText>
      </w:r>
      <w:r>
        <w:fldChar w:fldCharType="separate"/>
      </w:r>
      <w:r>
        <w:rPr>
          <w:color w:val="0563C1"/>
        </w:rPr>
        <w:t>OSE Virtuali</w:t>
      </w:r>
      <w:r>
        <w:fldChar w:fldCharType="end"/>
      </w:r>
      <w:r>
        <w:t>.</w:t>
      </w:r>
    </w:p>
    <w:p w:rsidR="00DB7A4F" w:rsidRDefault="00F83EFD">
      <w:pPr>
        <w:pStyle w:val="ProductList-Offering2Heading"/>
        <w:outlineLvl w:val="2"/>
      </w:pPr>
      <w:bookmarkStart w:id="23" w:name="_Sec542"/>
      <w:r>
        <w:t>Server/CAL</w:t>
      </w:r>
      <w:bookmarkEnd w:id="23"/>
      <w:r>
        <w:fldChar w:fldCharType="begin"/>
      </w:r>
      <w:r>
        <w:instrText xml:space="preserve"> TC "</w:instrText>
      </w:r>
      <w:bookmarkStart w:id="24" w:name="_Toc526084704"/>
      <w:r>
        <w:instrText>Server/CAL</w:instrText>
      </w:r>
      <w:bookmarkEnd w:id="24"/>
      <w:r>
        <w:instrText>" \l 3</w:instrText>
      </w:r>
      <w:r>
        <w:fldChar w:fldCharType="end"/>
      </w:r>
    </w:p>
    <w:p w:rsidR="00DB7A4F" w:rsidRDefault="00F83EFD">
      <w:pPr>
        <w:pStyle w:val="ProductList-ClauseHeading"/>
        <w:outlineLvl w:val="3"/>
      </w:pPr>
      <w:r>
        <w:t>Licenze Server (per Istanza)</w:t>
      </w:r>
    </w:p>
    <w:p w:rsidR="00DB7A4F" w:rsidRDefault="00F83EFD">
      <w:pPr>
        <w:pStyle w:val="ProductList-Body"/>
      </w:pPr>
      <w:r>
        <w:t>La Società potrà utilizzare un’</w:t>
      </w:r>
      <w:r>
        <w:fldChar w:fldCharType="begin"/>
      </w:r>
      <w:r>
        <w:instrText xml:space="preserve"> AutoTextList   \s NoStyle \t "Istanza in Esecuzione indica un’Istanza di so</w:instrText>
      </w:r>
      <w:r>
        <w:instrText xml:space="preserve">ftware caricata in memoria e per la quale è stata eseguita una o più istruzioni (la definizione completa è riportata nel Glossario)." </w:instrText>
      </w:r>
      <w:r>
        <w:fldChar w:fldCharType="separate"/>
      </w:r>
      <w:r>
        <w:rPr>
          <w:color w:val="0563C1"/>
        </w:rPr>
        <w:t>Istanza in Esecuzione</w:t>
      </w:r>
      <w:r>
        <w:fldChar w:fldCharType="end"/>
      </w:r>
      <w:r>
        <w:t xml:space="preserve"> del software server in un </w:t>
      </w:r>
      <w:r>
        <w:fldChar w:fldCharType="begin"/>
      </w:r>
      <w:r>
        <w:instrText xml:space="preserve"> AutoTextList   \s NoStyle \t "OSE Fisico indica un OSE che è configura</w:instrText>
      </w:r>
      <w:r>
        <w:instrText>to per essere eseguito direttamente su un sistema hardware fisico. L’Istanza del sistema operativo utilizzata per eseguire il software di virtualizzazione dell’hardware o per erogare servizi di virtualizzazione dell’hardware è considerata parte dell’OSE Fi</w:instrText>
      </w:r>
      <w:r>
        <w:instrText xml:space="preserve">sico." </w:instrText>
      </w:r>
      <w:r>
        <w:fldChar w:fldCharType="separate"/>
      </w:r>
      <w:r>
        <w:rPr>
          <w:color w:val="0563C1"/>
        </w:rPr>
        <w:t>OSE Fisico</w:t>
      </w:r>
      <w:r>
        <w:fldChar w:fldCharType="end"/>
      </w:r>
      <w:r>
        <w:t xml:space="preserve"> o in un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xml:space="preserve"> su un </w:t>
      </w:r>
      <w:r>
        <w:fldChar w:fldCharType="begin"/>
      </w:r>
      <w:r>
        <w:instrText xml:space="preserve"> AutoTextList   \s NoStyle \t "Server con Licenza indica un singolo Server,</w:instrText>
      </w:r>
      <w:r>
        <w:instrText xml:space="preserve">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per ciascuna </w:t>
      </w:r>
      <w:r>
        <w:fldChar w:fldCharType="begin"/>
      </w:r>
      <w:r>
        <w:instrText xml:space="preserve"> AutoTextList   \s NoStyle</w:instrText>
      </w:r>
      <w:r>
        <w:instrText xml:space="preserve"> \t "Licenza indica il diritto di scaricare, installare, accedere a e utilizzare un Prodotto." </w:instrText>
      </w:r>
      <w:r>
        <w:fldChar w:fldCharType="separate"/>
      </w:r>
      <w:r>
        <w:rPr>
          <w:color w:val="0563C1"/>
        </w:rPr>
        <w:t>Licenza</w:t>
      </w:r>
      <w:r>
        <w:fldChar w:fldCharType="end"/>
      </w:r>
      <w:r>
        <w:t xml:space="preserve"> acquisita.</w:t>
      </w:r>
    </w:p>
    <w:p w:rsidR="00DB7A4F" w:rsidRDefault="00DB7A4F">
      <w:pPr>
        <w:pStyle w:val="ProductList-Body"/>
      </w:pPr>
    </w:p>
    <w:p w:rsidR="00DB7A4F" w:rsidRDefault="00F83EFD">
      <w:pPr>
        <w:pStyle w:val="ProductList-ClauseHeading"/>
        <w:outlineLvl w:val="3"/>
      </w:pPr>
      <w:r>
        <w:t>Licenze di accesso</w:t>
      </w:r>
    </w:p>
    <w:p w:rsidR="00DB7A4F" w:rsidRDefault="00F83EFD">
      <w:pPr>
        <w:pStyle w:val="ProductList-Bullet"/>
        <w:numPr>
          <w:ilvl w:val="0"/>
          <w:numId w:val="14"/>
        </w:numPr>
      </w:pPr>
      <w:r>
        <w:t xml:space="preserve">Ad eccezione di quanto ivi descritto e precisato nelle </w:t>
      </w:r>
      <w:r>
        <w:fldChar w:fldCharType="begin"/>
      </w:r>
      <w:r>
        <w:instrText xml:space="preserve"> AutoTextList   \s NoStyle \t "Condizioni di Licenza specifiche </w:instrText>
      </w:r>
      <w:r>
        <w:instrText xml:space="preserve">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per qualsiasi accesso al so</w:t>
      </w:r>
      <w:r>
        <w:t xml:space="preserve">ftware server sono necessarie licenze </w:t>
      </w:r>
      <w:r>
        <w:fldChar w:fldCharType="begin"/>
      </w:r>
      <w:r>
        <w:instrText xml:space="preserve"> AutoTextList   \s NoStyle \t "CAL indica la licenza CAL (Client Access License) che potrà essere ceduta per utente o dispositivo, a seconda dei casi (la definizione completa è riportata nel Glossario)." </w:instrText>
      </w:r>
      <w:r>
        <w:fldChar w:fldCharType="separate"/>
      </w:r>
      <w:r>
        <w:rPr>
          <w:color w:val="0563C1"/>
        </w:rPr>
        <w:t>CAL</w:t>
      </w:r>
      <w:r>
        <w:fldChar w:fldCharType="end"/>
      </w:r>
      <w:r>
        <w:t xml:space="preserve"> o </w:t>
      </w:r>
      <w:r>
        <w:fldChar w:fldCharType="begin"/>
      </w:r>
      <w:r>
        <w:instrText xml:space="preserve"> Auto</w:instrText>
      </w:r>
      <w:r>
        <w:instrText>TextList   \s NoStyle \t "Licenza Equivalente a Licenze CAL indica una Licenza SL per Utente o External Connector identificata nella tabella “Accesso Software Server” di un Prodotto o una CAL Suite o SL, come identificate nella Tabella delle Licenze Equiva</w:instrText>
      </w:r>
      <w:r>
        <w:instrText xml:space="preserve">lenti (la definizione completa è riportata nel Glossario)." </w:instrText>
      </w:r>
      <w:r>
        <w:fldChar w:fldCharType="separate"/>
      </w:r>
      <w:r>
        <w:rPr>
          <w:color w:val="0563C1"/>
        </w:rPr>
        <w:t>Licenze Equivalenti a Licenze CAL</w:t>
      </w:r>
      <w:r>
        <w:fldChar w:fldCharType="end"/>
      </w:r>
      <w:r>
        <w:t>.</w:t>
      </w:r>
    </w:p>
    <w:p w:rsidR="00DB7A4F" w:rsidRDefault="00F83EFD">
      <w:pPr>
        <w:pStyle w:val="ProductList-Bullet"/>
        <w:numPr>
          <w:ilvl w:val="0"/>
          <w:numId w:val="14"/>
        </w:numPr>
      </w:pPr>
      <w:r>
        <w:t xml:space="preserve">  Le licenze </w:t>
      </w:r>
      <w:r>
        <w:fldChar w:fldCharType="begin"/>
      </w:r>
      <w:r>
        <w:instrText xml:space="preserve"> AutoTextList   \s NoStyle \t "CAL indica la licenza CAL (Client Access License) che potrà essere ceduta per utente o dispositivo, a seconda dei </w:instrText>
      </w:r>
      <w:r>
        <w:instrText xml:space="preserve">casi (la definizione completa è riportata nel Glossario)." </w:instrText>
      </w:r>
      <w:r>
        <w:fldChar w:fldCharType="separate"/>
      </w:r>
      <w:r>
        <w:rPr>
          <w:color w:val="0563C1"/>
        </w:rPr>
        <w:t>CAL</w:t>
      </w:r>
      <w:r>
        <w:fldChar w:fldCharType="end"/>
      </w:r>
      <w:r>
        <w:t xml:space="preserve"> non sono necessarie per l’accesso da un altro </w:t>
      </w:r>
      <w:r>
        <w:fldChar w:fldCharType="begin"/>
      </w:r>
      <w:r>
        <w:instrText xml:space="preserve"> AutoTextList   \s NoStyle \t "Server con Licenza indica un singolo Server, dedicato all’utilizzo da parte della Società, al quale è stata cedut</w:instrText>
      </w:r>
      <w:r>
        <w:instrText xml:space="preserve">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w:t>
      </w:r>
    </w:p>
    <w:p w:rsidR="00DB7A4F" w:rsidRDefault="00F83EFD">
      <w:pPr>
        <w:pStyle w:val="ProductList-Offering2Heading"/>
        <w:outlineLvl w:val="2"/>
      </w:pPr>
      <w:bookmarkStart w:id="25" w:name="_Sec543"/>
      <w:r>
        <w:t>Per Core</w:t>
      </w:r>
      <w:bookmarkEnd w:id="25"/>
      <w:r>
        <w:fldChar w:fldCharType="begin"/>
      </w:r>
      <w:r>
        <w:instrText xml:space="preserve"> TC "</w:instrText>
      </w:r>
      <w:bookmarkStart w:id="26" w:name="_Toc526084705"/>
      <w:r>
        <w:instrText>Per Core</w:instrText>
      </w:r>
      <w:bookmarkEnd w:id="26"/>
      <w:r>
        <w:instrText>" \l 3</w:instrText>
      </w:r>
      <w:r>
        <w:fldChar w:fldCharType="end"/>
      </w:r>
    </w:p>
    <w:p w:rsidR="00DB7A4F" w:rsidRDefault="00F83EFD">
      <w:pPr>
        <w:pStyle w:val="ProductList-Body"/>
      </w:pPr>
      <w:r>
        <w:t xml:space="preserve">Per i Prodotti con il Modello di Licenza per Core, la Società dovrà scegliere una Licenza in base a un </w:t>
      </w:r>
      <w:r>
        <w:fldChar w:fldCharType="begin"/>
      </w:r>
      <w:r>
        <w:instrText xml:space="preserve"> AutoTextList   \s NoStyle \t "Core Fisico indica un core in un Processore Fisico." </w:instrText>
      </w:r>
      <w:r>
        <w:fldChar w:fldCharType="separate"/>
      </w:r>
      <w:r>
        <w:rPr>
          <w:color w:val="0563C1"/>
        </w:rPr>
        <w:t>Core Fisico</w:t>
      </w:r>
      <w:r>
        <w:fldChar w:fldCharType="end"/>
      </w:r>
      <w:r>
        <w:t xml:space="preserve"> su un </w:t>
      </w:r>
      <w:r>
        <w:fldChar w:fldCharType="begin"/>
      </w:r>
      <w:r>
        <w:instrText xml:space="preserve"> AutoTextList   \s NoStyle \t "Server indica un </w:instrText>
      </w:r>
      <w:r>
        <w:instrText xml:space="preserve">sistema hardware fisico in grado di eseguire un software server." </w:instrText>
      </w:r>
      <w:r>
        <w:fldChar w:fldCharType="separate"/>
      </w:r>
      <w:r>
        <w:rPr>
          <w:color w:val="0563C1"/>
        </w:rPr>
        <w:t>Server</w:t>
      </w:r>
      <w:r>
        <w:fldChar w:fldCharType="end"/>
      </w:r>
      <w:r>
        <w:t xml:space="preserve"> o in base a un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xml:space="preserve"> Individuale. Di seg</w:t>
      </w:r>
      <w:r>
        <w:t>uito sono definite le condizioni per ciascuna opzione.</w:t>
      </w:r>
    </w:p>
    <w:p w:rsidR="00DB7A4F" w:rsidRDefault="00DB7A4F">
      <w:pPr>
        <w:pStyle w:val="ProductList-Body"/>
      </w:pPr>
    </w:p>
    <w:p w:rsidR="00DB7A4F" w:rsidRDefault="00F83EFD">
      <w:pPr>
        <w:pStyle w:val="ProductList-ClauseHeading"/>
        <w:outlineLvl w:val="3"/>
      </w:pPr>
      <w:r>
        <w:t>Licenze Server (per core) - Concessione di Licenza in base a Core Fisico su un Server</w:t>
      </w:r>
    </w:p>
    <w:p w:rsidR="00DB7A4F" w:rsidRDefault="00F83EFD">
      <w:pPr>
        <w:pStyle w:val="ProductList-Bullet"/>
        <w:numPr>
          <w:ilvl w:val="0"/>
          <w:numId w:val="15"/>
        </w:numPr>
      </w:pPr>
      <w:r>
        <w:t xml:space="preserve">La Società potrà utilizzare il software server su un </w:t>
      </w:r>
      <w:r>
        <w:fldChar w:fldCharType="begin"/>
      </w:r>
      <w:r>
        <w:instrText xml:space="preserve"> AutoTextList   \s NoStyle \t "Server con Licenza indica un s</w:instrText>
      </w:r>
      <w:r>
        <w:instrText xml:space="preserve">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purché acquisti Licenze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sufficienti, come descritto di seguito.</w:t>
      </w:r>
    </w:p>
    <w:p w:rsidR="00DB7A4F" w:rsidRDefault="00F83EFD">
      <w:pPr>
        <w:pStyle w:val="ProductList-Bullet"/>
        <w:numPr>
          <w:ilvl w:val="0"/>
          <w:numId w:val="15"/>
        </w:numPr>
      </w:pPr>
      <w:r>
        <w:t xml:space="preserve">Il numero di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necessarie è uguale al numero di </w:t>
      </w:r>
      <w:r>
        <w:fldChar w:fldCharType="begin"/>
      </w:r>
      <w:r>
        <w:instrText xml:space="preserve"> AutoTextList   \s NoStyle \t "Core Fisico indica un core in un Processore Fisico." </w:instrText>
      </w:r>
      <w:r>
        <w:fldChar w:fldCharType="separate"/>
      </w:r>
      <w:r>
        <w:rPr>
          <w:color w:val="0563C1"/>
        </w:rPr>
        <w:t>Core Fi</w:t>
      </w:r>
      <w:r>
        <w:rPr>
          <w:color w:val="0563C1"/>
        </w:rPr>
        <w:t>sici</w:t>
      </w:r>
      <w:r>
        <w:fldChar w:fldCharType="end"/>
      </w:r>
      <w:r>
        <w:t xml:space="preserve">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w:instrText>
      </w:r>
      <w:r>
        <w:instrText xml:space="preserve">come un Server distinto." </w:instrText>
      </w:r>
      <w:r>
        <w:fldChar w:fldCharType="separate"/>
      </w:r>
      <w:r>
        <w:rPr>
          <w:color w:val="0563C1"/>
        </w:rPr>
        <w:t>Server con Licenza</w:t>
      </w:r>
      <w:r>
        <w:fldChar w:fldCharType="end"/>
      </w:r>
      <w:r>
        <w:t xml:space="preserve"> soggetti a un minimo di quattro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per Processore Fisico.</w:t>
      </w:r>
    </w:p>
    <w:p w:rsidR="00DB7A4F" w:rsidRDefault="00F83EFD">
      <w:pPr>
        <w:pStyle w:val="ProductList-Bullet"/>
        <w:numPr>
          <w:ilvl w:val="0"/>
          <w:numId w:val="15"/>
        </w:numPr>
      </w:pPr>
      <w:r>
        <w:t>Per l’edizione Enterp</w:t>
      </w:r>
      <w:r>
        <w:t xml:space="preserve">rise, la Società potrà utilizzare un numero qualsiasi di </w:t>
      </w:r>
      <w:r>
        <w:fldChar w:fldCharType="begin"/>
      </w:r>
      <w:r>
        <w:instrText xml:space="preserve"> AutoTextList   \s NoStyle \t "Istanza in Esecuzione indica un’Istanza di software caricata in memoria e per la quale è stata eseguita una o più istruzioni (la definizione completa è riportata nel Gl</w:instrText>
      </w:r>
      <w:r>
        <w:instrText xml:space="preserve">ossario)." </w:instrText>
      </w:r>
      <w:r>
        <w:fldChar w:fldCharType="separate"/>
      </w:r>
      <w:r>
        <w:rPr>
          <w:color w:val="0563C1"/>
        </w:rPr>
        <w:t>Istanze in Esecuzione</w:t>
      </w:r>
      <w:r>
        <w:fldChar w:fldCharType="end"/>
      </w:r>
      <w:r>
        <w:t xml:space="preserve"> del software server sul </w:t>
      </w:r>
      <w:r>
        <w:fldChar w:fldCharType="begin"/>
      </w:r>
      <w:r>
        <w:instrText xml:space="preserve"> AutoTextList   \s NoStyle \t "Server con Licenza indica un singolo Server, dedicato all’utilizzo da parte della Società, al quale è stata ceduta una Licenza. Ai fini della presente definizione, u</w:instrText>
      </w:r>
      <w:r>
        <w:instrText xml:space="preserve">na partizione hardware o un blade è considerato come un Server distinto." </w:instrText>
      </w:r>
      <w:r>
        <w:fldChar w:fldCharType="separate"/>
      </w:r>
      <w:r>
        <w:rPr>
          <w:color w:val="0563C1"/>
        </w:rPr>
        <w:t>Server con Licenza</w:t>
      </w:r>
      <w:r>
        <w:fldChar w:fldCharType="end"/>
      </w:r>
      <w:r>
        <w:t xml:space="preserve"> in un numero di </w:t>
      </w:r>
      <w:r>
        <w:fldChar w:fldCharType="begin"/>
      </w:r>
      <w:r>
        <w:instrText xml:space="preserve"> AutoTextList   \s NoStyle \t "OSE Fisico indica un OSE che è configurato per essere eseguito direttamente su un sistema hardware fisico. L’Ista</w:instrText>
      </w:r>
      <w:r>
        <w:instrText xml:space="preserve">nza del sistema operativo utilizzata per eseguire il software di virtualizzazione dell’hardware o per erogare servizi di virtualizzazione dell’hardware è considerata parte dell’OSE Fisico." </w:instrText>
      </w:r>
      <w:r>
        <w:fldChar w:fldCharType="separate"/>
      </w:r>
      <w:r>
        <w:rPr>
          <w:color w:val="0563C1"/>
        </w:rPr>
        <w:t>OSE Fisici</w:t>
      </w:r>
      <w:r>
        <w:fldChar w:fldCharType="end"/>
      </w:r>
      <w:r>
        <w:t xml:space="preserve"> e/o </w:t>
      </w:r>
      <w:r>
        <w:fldChar w:fldCharType="begin"/>
      </w:r>
      <w:r>
        <w:instrText xml:space="preserve"> AutoTextList   \s NoStyle \t "OSE Virtuale indi</w:instrText>
      </w:r>
      <w:r>
        <w:instrText xml:space="preserve">ca un OSE che è configurato per essere eseguito su un sistema hardware virtuale." </w:instrText>
      </w:r>
      <w:r>
        <w:fldChar w:fldCharType="separate"/>
      </w:r>
      <w:r>
        <w:rPr>
          <w:color w:val="0563C1"/>
        </w:rPr>
        <w:t>OSE Virtuali</w:t>
      </w:r>
      <w:r>
        <w:fldChar w:fldCharType="end"/>
      </w:r>
      <w:r>
        <w:t xml:space="preserve"> pari al numero di licenze cedute allo stesso.</w:t>
      </w:r>
    </w:p>
    <w:p w:rsidR="00DB7A4F" w:rsidRDefault="00F83EFD">
      <w:pPr>
        <w:pStyle w:val="ProductList-Bullet"/>
        <w:numPr>
          <w:ilvl w:val="0"/>
          <w:numId w:val="15"/>
        </w:numPr>
      </w:pPr>
      <w:r>
        <w:t xml:space="preserve">Per ogni </w:t>
      </w:r>
      <w:r>
        <w:fldChar w:fldCharType="begin"/>
      </w:r>
      <w:r>
        <w:instrText xml:space="preserve"> AutoTextList   \s NoStyle \t "Licenza indica il diritto di scaricare, installare, accedere a e utilizz</w:instrText>
      </w:r>
      <w:r>
        <w:instrText xml:space="preserve">are un Prodotto." </w:instrText>
      </w:r>
      <w:r>
        <w:fldChar w:fldCharType="separate"/>
      </w:r>
      <w:r>
        <w:rPr>
          <w:color w:val="0563C1"/>
        </w:rPr>
        <w:t>Licenza</w:t>
      </w:r>
      <w:r>
        <w:fldChar w:fldCharType="end"/>
      </w:r>
      <w:r>
        <w:t xml:space="preserve"> aggiuntiva dell’edizione Enterprise ceduta dalla Società oltre al numero di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necessarie ai sensi</w:t>
      </w:r>
      <w:r>
        <w:t xml:space="preserve"> del paragrafo 2 precedente, la Società potrà utilizzare il software server in un solo </w:t>
      </w:r>
      <w:r>
        <w:fldChar w:fldCharType="begin"/>
      </w:r>
      <w:r>
        <w:instrText xml:space="preserve"> AutoTextList   \s NoStyle \t "OSE indica un’istanza completa o parziale del sistema operativo oppure un’istanza completa o parziale del sistema operativo virtuale (o in</w:instrText>
      </w:r>
      <w:r>
        <w:instrText xml:space="preserve"> altro modo emulato) (la definizione completa è riportata nel Glossario)." </w:instrText>
      </w:r>
      <w:r>
        <w:fldChar w:fldCharType="separate"/>
      </w:r>
      <w:r>
        <w:rPr>
          <w:color w:val="0563C1"/>
        </w:rPr>
        <w:t>OSE</w:t>
      </w:r>
      <w:r>
        <w:fldChar w:fldCharType="end"/>
      </w:r>
      <w:r>
        <w:t xml:space="preserve"> aggiuntivo sul </w:t>
      </w:r>
      <w:r>
        <w:fldChar w:fldCharType="begin"/>
      </w:r>
      <w:r>
        <w:instrText xml:space="preserve"> AutoTextList   \s NoStyle \t "Server con Licenza indica un singolo Server, dedicato all’utilizzo da parte della Società, al quale è stata ceduta una Licenza. </w:instrText>
      </w:r>
      <w:r>
        <w:instrText xml:space="preserve">Ai fini della presente definizione, una partizione hardware o un blade è considerato come un Server distinto." </w:instrText>
      </w:r>
      <w:r>
        <w:fldChar w:fldCharType="separate"/>
      </w:r>
      <w:r>
        <w:rPr>
          <w:color w:val="0563C1"/>
        </w:rPr>
        <w:t>Server con Licenza</w:t>
      </w:r>
      <w:r>
        <w:fldChar w:fldCharType="end"/>
      </w:r>
      <w:r>
        <w:t>.</w:t>
      </w:r>
    </w:p>
    <w:p w:rsidR="00DB7A4F" w:rsidRDefault="00F83EFD">
      <w:pPr>
        <w:pStyle w:val="ProductList-Bullet"/>
        <w:numPr>
          <w:ilvl w:val="0"/>
          <w:numId w:val="15"/>
        </w:numPr>
      </w:pPr>
      <w:r>
        <w:t xml:space="preserve">Per le altre edizioni, la Società potrà utilizzare un numero qualsiasi di </w:t>
      </w:r>
      <w:r>
        <w:fldChar w:fldCharType="begin"/>
      </w:r>
      <w:r>
        <w:instrText xml:space="preserve"> AutoTextList   \s NoStyle \t "Istanza in Esecuz</w:instrText>
      </w:r>
      <w:r>
        <w:instrText xml:space="preserve">ione indica un’Istanza di software caricata in memoria e per la quale è stata eseguita una o più istruzioni (la definizione completa è riportata nel Glossario)." </w:instrText>
      </w:r>
      <w:r>
        <w:fldChar w:fldCharType="separate"/>
      </w:r>
      <w:r>
        <w:rPr>
          <w:color w:val="0563C1"/>
        </w:rPr>
        <w:t>Istanze in Esecuzione</w:t>
      </w:r>
      <w:r>
        <w:fldChar w:fldCharType="end"/>
      </w:r>
      <w:r>
        <w:t xml:space="preserve"> del software server soltanto nell’</w:t>
      </w:r>
      <w:r>
        <w:fldChar w:fldCharType="begin"/>
      </w:r>
      <w:r>
        <w:instrText xml:space="preserve"> AutoTextList   \s NoStyle \t "OSE </w:instrText>
      </w:r>
      <w:r>
        <w:instrText>Fisico indica un OSE che è configurato per essere eseguito direttamente su un sistema hardware fisico. L’Istanza del sistema operativo utilizzata per eseguire il software di virtualizzazione dell’hardware o per erogare servizi di virtualizzazione dell’hard</w:instrText>
      </w:r>
      <w:r>
        <w:instrText xml:space="preserve">ware è considerata parte dell’OSE Fisico." </w:instrText>
      </w:r>
      <w:r>
        <w:fldChar w:fldCharType="separate"/>
      </w:r>
      <w:r>
        <w:rPr>
          <w:color w:val="0563C1"/>
        </w:rPr>
        <w:t>OSE Fisico</w:t>
      </w:r>
      <w:r>
        <w:fldChar w:fldCharType="end"/>
      </w:r>
      <w:r>
        <w:t xml:space="preserve"> sul </w:t>
      </w:r>
      <w:r>
        <w:fldChar w:fldCharType="begin"/>
      </w:r>
      <w:r>
        <w:instrText xml:space="preserve"> AutoTextList   \s NoStyle \t "Server con Licenza indica un singolo Server, dedicato all’utilizzo da parte della Società, al quale è stata ceduta una Licenza. Ai fini della presente definizione, </w:instrText>
      </w:r>
      <w:r>
        <w:instrText xml:space="preserve">una partizione hardware o un blade è considerato come un Server distinto." </w:instrText>
      </w:r>
      <w:r>
        <w:fldChar w:fldCharType="separate"/>
      </w:r>
      <w:r>
        <w:rPr>
          <w:color w:val="0563C1"/>
        </w:rPr>
        <w:t>Server con Licenza</w:t>
      </w:r>
      <w:r>
        <w:fldChar w:fldCharType="end"/>
      </w:r>
      <w:r>
        <w:t>.</w:t>
      </w:r>
    </w:p>
    <w:p w:rsidR="00DB7A4F" w:rsidRDefault="00DB7A4F">
      <w:pPr>
        <w:pStyle w:val="ProductList-Body"/>
      </w:pPr>
    </w:p>
    <w:p w:rsidR="00DB7A4F" w:rsidRDefault="00F83EFD">
      <w:pPr>
        <w:pStyle w:val="ProductList-ClauseHeading"/>
        <w:outlineLvl w:val="3"/>
      </w:pPr>
      <w:r>
        <w:t>Licenze Server (per core) - Concessione di Licenza in base a un OSE Virtuale Individuale</w:t>
      </w:r>
    </w:p>
    <w:p w:rsidR="00DB7A4F" w:rsidRDefault="00F83EFD">
      <w:pPr>
        <w:pStyle w:val="ProductList-Bullet"/>
        <w:numPr>
          <w:ilvl w:val="0"/>
          <w:numId w:val="16"/>
        </w:numPr>
      </w:pPr>
      <w:r>
        <w:t xml:space="preserve">La Società potrà utilizzare un numero qualsiasi di </w:t>
      </w:r>
      <w:r>
        <w:fldChar w:fldCharType="begin"/>
      </w:r>
      <w:r>
        <w:instrText xml:space="preserve"> AutoTextList   \</w:instrText>
      </w:r>
      <w:r>
        <w:instrText xml:space="preserve">s NoStyle \t "Istanza in Esecuzione indica un’Istanza di software caricata in memoria e per la quale è stata eseguita una o più istruzioni (la definizione completa è riportata nel Glossario)." </w:instrText>
      </w:r>
      <w:r>
        <w:fldChar w:fldCharType="separate"/>
      </w:r>
      <w:r>
        <w:rPr>
          <w:color w:val="0563C1"/>
        </w:rPr>
        <w:t>Istanze in Esecuzione</w:t>
      </w:r>
      <w:r>
        <w:fldChar w:fldCharType="end"/>
      </w:r>
      <w:r>
        <w:t xml:space="preserve"> del software server in qualsiasi </w:t>
      </w:r>
      <w:r>
        <w:fldChar w:fldCharType="begin"/>
      </w:r>
      <w:r>
        <w:instrText xml:space="preserve"> Auto</w:instrText>
      </w:r>
      <w:r>
        <w:instrText xml:space="preserve">TextList   \s NoStyle \t "OSE Virtuale indica un OSE che è configurato per essere eseguito su un sistema hardware virtuale." </w:instrText>
      </w:r>
      <w:r>
        <w:fldChar w:fldCharType="separate"/>
      </w:r>
      <w:r>
        <w:rPr>
          <w:color w:val="0563C1"/>
        </w:rPr>
        <w:t>OSE Virtuale</w:t>
      </w:r>
      <w:r>
        <w:fldChar w:fldCharType="end"/>
      </w:r>
      <w:r>
        <w:t xml:space="preserve"> sul </w:t>
      </w:r>
      <w:r>
        <w:fldChar w:fldCharType="begin"/>
      </w:r>
      <w:r>
        <w:instrText xml:space="preserve"> AutoTextList   \s NoStyle \t "Server con Licenza indica un singolo Server, dedicato all’utilizzo da parte dell</w:instrText>
      </w:r>
      <w:r>
        <w:instrText xml:space="preserve">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purché acquisisca </w:t>
      </w:r>
      <w:r>
        <w:fldChar w:fldCharType="begin"/>
      </w:r>
      <w:r>
        <w:instrText xml:space="preserve"> AutoTextList   \s NoStyle \t "Licenza indica il diritto</w:instrText>
      </w:r>
      <w:r>
        <w:instrText xml:space="preserve"> di scaricare, installare, accedere a e utilizzare un Prodotto." </w:instrText>
      </w:r>
      <w:r>
        <w:fldChar w:fldCharType="separate"/>
      </w:r>
      <w:r>
        <w:rPr>
          <w:color w:val="0563C1"/>
        </w:rPr>
        <w:t>Licenze</w:t>
      </w:r>
      <w:r>
        <w:fldChar w:fldCharType="end"/>
      </w:r>
      <w:r>
        <w:t xml:space="preserve"> sufficienti, come descritto di seguito.</w:t>
      </w:r>
    </w:p>
    <w:p w:rsidR="00DB7A4F" w:rsidRDefault="00F83EFD">
      <w:pPr>
        <w:pStyle w:val="ProductList-Bullet"/>
        <w:numPr>
          <w:ilvl w:val="0"/>
          <w:numId w:val="16"/>
        </w:numPr>
      </w:pPr>
      <w:r>
        <w:t xml:space="preserve">Il numero di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necessarie dovrà essere uguale al numero di </w:t>
      </w:r>
      <w:r>
        <w:fldChar w:fldCharType="begin"/>
      </w:r>
      <w:r>
        <w:instrText xml:space="preserve"> AutoTextList   \s NoStyle \t "Core Virtuale indica l’unità della potenza di elaborazione che si trova in un sistema hardware virtuale o in altro modo emulato. Un Core Virtuale è la rappresentazione vi</w:instrText>
      </w:r>
      <w:r>
        <w:instrText xml:space="preserve">rtuale di uno o più thread hardware." </w:instrText>
      </w:r>
      <w:r>
        <w:fldChar w:fldCharType="separate"/>
      </w:r>
      <w:r>
        <w:rPr>
          <w:color w:val="0563C1"/>
        </w:rPr>
        <w:t>Core Virtuali</w:t>
      </w:r>
      <w:r>
        <w:fldChar w:fldCharType="end"/>
      </w:r>
      <w:r>
        <w:t xml:space="preserve"> nell’</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xml:space="preserve">, rispettando il requisito minimo di quattro </w:t>
      </w:r>
      <w:r>
        <w:fldChar w:fldCharType="begin"/>
      </w:r>
      <w:r>
        <w:instrText xml:space="preserve"> AutoT</w:instrText>
      </w:r>
      <w:r>
        <w:instrText xml:space="preserve">extList   \s NoStyle \t "Licenza indica il diritto di scaricare, installare, accedere a e utilizzare un Prodotto." </w:instrText>
      </w:r>
      <w:r>
        <w:fldChar w:fldCharType="separate"/>
      </w:r>
      <w:r>
        <w:rPr>
          <w:color w:val="0563C1"/>
        </w:rPr>
        <w:t>Licenze</w:t>
      </w:r>
      <w:r>
        <w:fldChar w:fldCharType="end"/>
      </w:r>
      <w:r>
        <w:t xml:space="preserve"> per </w:t>
      </w:r>
      <w:r>
        <w:fldChar w:fldCharType="begin"/>
      </w:r>
      <w:r>
        <w:instrText xml:space="preserve"> AutoTextList   \s NoStyle \t "OSE Virtuale indica un OSE che è configurato per essere eseguito su un sistema hardware virtual</w:instrText>
      </w:r>
      <w:r>
        <w:instrText xml:space="preserve">e." </w:instrText>
      </w:r>
      <w:r>
        <w:fldChar w:fldCharType="separate"/>
      </w:r>
      <w:r>
        <w:rPr>
          <w:color w:val="0563C1"/>
        </w:rPr>
        <w:t>OSE Virtuale</w:t>
      </w:r>
      <w:r>
        <w:fldChar w:fldCharType="end"/>
      </w:r>
      <w:r>
        <w:t>.</w:t>
      </w:r>
    </w:p>
    <w:p w:rsidR="00DB7A4F" w:rsidRDefault="00F83EFD">
      <w:pPr>
        <w:pStyle w:val="ProductList-Bullet"/>
        <w:numPr>
          <w:ilvl w:val="0"/>
          <w:numId w:val="16"/>
        </w:numPr>
      </w:pPr>
      <w:r>
        <w:t xml:space="preserve">Qualora un </w:t>
      </w:r>
      <w:r>
        <w:fldChar w:fldCharType="begin"/>
      </w:r>
      <w:r>
        <w:instrText xml:space="preserve"> AutoTextList   \s NoStyle \t "Core Virtuale indica l’unità della potenza di elaborazione che si trova in un sistema hardware virtuale. Un Core Virtuale è la rappresentazione virtuale di uno o più thread hardware." </w:instrText>
      </w:r>
      <w:r>
        <w:fldChar w:fldCharType="separate"/>
      </w:r>
      <w:r>
        <w:rPr>
          <w:color w:val="0563C1"/>
        </w:rPr>
        <w:t>Core Virt</w:t>
      </w:r>
      <w:r>
        <w:rPr>
          <w:color w:val="0563C1"/>
        </w:rPr>
        <w:t>uale</w:t>
      </w:r>
      <w:r>
        <w:fldChar w:fldCharType="end"/>
      </w:r>
      <w:r>
        <w:t xml:space="preserve"> venga in qualsiasi momento associato a più </w:t>
      </w:r>
      <w:r>
        <w:fldChar w:fldCharType="begin"/>
      </w:r>
      <w:r>
        <w:instrText xml:space="preserve"> AutoTextList   \s NoStyle \t "Thread Hardware indica un Core Fisico o un hyper-thread in un Processore Fisico." </w:instrText>
      </w:r>
      <w:r>
        <w:fldChar w:fldCharType="separate"/>
      </w:r>
      <w:r>
        <w:rPr>
          <w:color w:val="0563C1"/>
        </w:rPr>
        <w:t>Thread Hardware</w:t>
      </w:r>
      <w:r>
        <w:fldChar w:fldCharType="end"/>
      </w:r>
      <w:r>
        <w:t xml:space="preserve">, la Società dovrà disporre di una Licenza per ogni </w:t>
      </w:r>
      <w:r>
        <w:fldChar w:fldCharType="begin"/>
      </w:r>
      <w:r>
        <w:instrText xml:space="preserve"> AutoTextList   \s NoS</w:instrText>
      </w:r>
      <w:r>
        <w:instrText xml:space="preserve">tyle \t "Thread Hardware indica un Core Fisico o un hyper-thread in un Processore Fisico." </w:instrText>
      </w:r>
      <w:r>
        <w:fldChar w:fldCharType="separate"/>
      </w:r>
      <w:r>
        <w:rPr>
          <w:color w:val="0563C1"/>
        </w:rPr>
        <w:t>Thread Hardware</w:t>
      </w:r>
      <w:r>
        <w:fldChar w:fldCharType="end"/>
      </w:r>
      <w:r>
        <w:t xml:space="preserve"> aggiuntivo. </w:t>
      </w:r>
    </w:p>
    <w:p w:rsidR="00DB7A4F" w:rsidRDefault="00F83EFD">
      <w:pPr>
        <w:pStyle w:val="ProductList-Offering2Heading"/>
        <w:outlineLvl w:val="2"/>
      </w:pPr>
      <w:bookmarkStart w:id="27" w:name="_Sec544"/>
      <w:r>
        <w:t>Server di Gestione</w:t>
      </w:r>
      <w:bookmarkEnd w:id="27"/>
      <w:r>
        <w:fldChar w:fldCharType="begin"/>
      </w:r>
      <w:r>
        <w:instrText xml:space="preserve"> TC "</w:instrText>
      </w:r>
      <w:bookmarkStart w:id="28" w:name="_Toc526084706"/>
      <w:r>
        <w:instrText>Server di Gestione</w:instrText>
      </w:r>
      <w:bookmarkEnd w:id="28"/>
      <w:r>
        <w:instrText>" \l 3</w:instrText>
      </w:r>
      <w:r>
        <w:fldChar w:fldCharType="end"/>
      </w:r>
    </w:p>
    <w:p w:rsidR="00DB7A4F" w:rsidRDefault="00F83EFD">
      <w:pPr>
        <w:pStyle w:val="ProductList-ClauseHeading"/>
        <w:outlineLvl w:val="3"/>
      </w:pPr>
      <w:r>
        <w:t>Licenze di Gestione</w:t>
      </w:r>
    </w:p>
    <w:p w:rsidR="00DB7A4F" w:rsidRDefault="00F83EFD">
      <w:pPr>
        <w:pStyle w:val="ProductList-Body"/>
      </w:pPr>
      <w:r>
        <w:t>La versione della Licenza di Gestione, e non la versione del so</w:t>
      </w:r>
      <w:r>
        <w:t xml:space="preserve">ftware utilizzata, determina la versione delle Condizioni di Licenza applicabile (tra cui l’utilizzo ai sensi dei diritti di downgrade, nonostante eventuali disposizioni contrarie). </w:t>
      </w:r>
    </w:p>
    <w:p w:rsidR="00DB7A4F" w:rsidRDefault="00DB7A4F">
      <w:pPr>
        <w:pStyle w:val="ProductList-Body"/>
      </w:pPr>
    </w:p>
    <w:p w:rsidR="00DB7A4F" w:rsidRDefault="00F83EFD">
      <w:pPr>
        <w:pStyle w:val="ProductList-ClauseHeading"/>
        <w:outlineLvl w:val="3"/>
      </w:pPr>
      <w:r>
        <w:t>Licenze di Gestione Server (per core)</w:t>
      </w:r>
    </w:p>
    <w:p w:rsidR="00DB7A4F" w:rsidRDefault="00F83EFD">
      <w:pPr>
        <w:pStyle w:val="ProductList-Bullet"/>
        <w:numPr>
          <w:ilvl w:val="0"/>
          <w:numId w:val="17"/>
        </w:numPr>
      </w:pPr>
      <w:r>
        <w:t>La Società potrà utilizzare il sof</w:t>
      </w:r>
      <w:r>
        <w:t xml:space="preserve">tware su qualsiasi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dedicato ai fini della </w:t>
      </w:r>
      <w:r>
        <w:fldChar w:fldCharType="begin"/>
      </w:r>
      <w:r>
        <w:instrText xml:space="preserve"> AutoTextList   \s NoStyle \t "Gestire gli OSE significa richiedere o ricevere dati, confi</w:instrText>
      </w:r>
      <w:r>
        <w:instrText xml:space="preserve">gurare o fornire istruzioni all’hardware o al software associato direttamente o indirettamente all’OSE. Non include il rilevamento della presenza di un dispositivo o di un OSE." </w:instrText>
      </w:r>
      <w:r>
        <w:fldChar w:fldCharType="separate"/>
      </w:r>
      <w:r>
        <w:rPr>
          <w:color w:val="0563C1"/>
        </w:rPr>
        <w:t>Gestione degli OSE</w:t>
      </w:r>
      <w:r>
        <w:fldChar w:fldCharType="end"/>
      </w:r>
      <w:r>
        <w:t xml:space="preserve"> su un </w:t>
      </w:r>
      <w:r>
        <w:fldChar w:fldCharType="begin"/>
      </w:r>
      <w:r>
        <w:instrText xml:space="preserve"> AutoTextList   \s NoStyle \t "Server con Licenza </w:instrText>
      </w:r>
      <w:r>
        <w:instrText xml:space="preserve">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purché acquis</w:t>
      </w:r>
      <w:r>
        <w:t xml:space="preserve">ti Licenze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sufficienti, come descritto di seguito.</w:t>
      </w:r>
    </w:p>
    <w:p w:rsidR="00DB7A4F" w:rsidRDefault="00F83EFD">
      <w:pPr>
        <w:pStyle w:val="ProductList-Bullet"/>
        <w:numPr>
          <w:ilvl w:val="0"/>
          <w:numId w:val="17"/>
        </w:numPr>
      </w:pPr>
      <w:r>
        <w:t xml:space="preserve">Il numero di </w:t>
      </w:r>
      <w:r>
        <w:fldChar w:fldCharType="begin"/>
      </w:r>
      <w:r>
        <w:instrText xml:space="preserve"> AutoTextList   \s NoStyle \t "Licenza indica il diritto di scaricar</w:instrText>
      </w:r>
      <w:r>
        <w:instrText xml:space="preserve">e, installare, accedere a e utilizzare un Prodotto." </w:instrText>
      </w:r>
      <w:r>
        <w:fldChar w:fldCharType="separate"/>
      </w:r>
      <w:r>
        <w:rPr>
          <w:color w:val="0563C1"/>
        </w:rPr>
        <w:t>Licenze</w:t>
      </w:r>
      <w:r>
        <w:fldChar w:fldCharType="end"/>
      </w:r>
      <w:r>
        <w:t xml:space="preserve"> necessarie è uguale al numero di </w:t>
      </w:r>
      <w:r>
        <w:fldChar w:fldCharType="begin"/>
      </w:r>
      <w:r>
        <w:instrText xml:space="preserve"> AutoTextList   \s NoStyle \t "Core Fisico indica un core in un Processore Fisico." </w:instrText>
      </w:r>
      <w:r>
        <w:fldChar w:fldCharType="separate"/>
      </w:r>
      <w:r>
        <w:rPr>
          <w:color w:val="0563C1"/>
        </w:rPr>
        <w:t>Core Fisici</w:t>
      </w:r>
      <w:r>
        <w:fldChar w:fldCharType="end"/>
      </w:r>
      <w:r>
        <w:t xml:space="preserve"> sul </w:t>
      </w:r>
      <w:r>
        <w:fldChar w:fldCharType="begin"/>
      </w:r>
      <w:r>
        <w:instrText xml:space="preserve"> AutoTextList   \s NoStyle \t "Server con Licenza indica</w:instrText>
      </w:r>
      <w:r>
        <w:instrText xml:space="preserve">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soggetti a un minim</w:t>
      </w:r>
      <w:r>
        <w:t xml:space="preserve">o di 8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per </w:t>
      </w:r>
      <w:r>
        <w:fldChar w:fldCharType="begin"/>
      </w:r>
      <w:r>
        <w:instrText xml:space="preserve"> AutoTextList   \s NoStyle \t "Processore Fisico indica un processore che si trova in un sistema hardware fisico.</w:instrText>
      </w:r>
      <w:r>
        <w:instrText xml:space="preserve">" </w:instrText>
      </w:r>
      <w:r>
        <w:fldChar w:fldCharType="separate"/>
      </w:r>
      <w:r>
        <w:rPr>
          <w:color w:val="0563C1"/>
        </w:rPr>
        <w:t>Processore Fisico</w:t>
      </w:r>
      <w:r>
        <w:fldChar w:fldCharType="end"/>
      </w:r>
      <w:r>
        <w:t xml:space="preserve"> e a un minimo di 16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per </w:t>
      </w:r>
      <w:r>
        <w:fldChar w:fldCharType="begin"/>
      </w:r>
      <w:r>
        <w:instrText xml:space="preserve"> AutoTextList   \s NoStyle \t "Server indica un sistema hardware fisico in gr</w:instrText>
      </w:r>
      <w:r>
        <w:instrText xml:space="preserve">ado di eseguire un software server." </w:instrText>
      </w:r>
      <w:r>
        <w:fldChar w:fldCharType="separate"/>
      </w:r>
      <w:r>
        <w:rPr>
          <w:color w:val="0563C1"/>
        </w:rPr>
        <w:t>Server</w:t>
      </w:r>
      <w:r>
        <w:fldChar w:fldCharType="end"/>
      </w:r>
      <w:r>
        <w:t>.</w:t>
      </w:r>
    </w:p>
    <w:p w:rsidR="00DB7A4F" w:rsidRDefault="00F83EFD">
      <w:pPr>
        <w:pStyle w:val="ProductList-Bullet"/>
        <w:numPr>
          <w:ilvl w:val="0"/>
          <w:numId w:val="17"/>
        </w:numPr>
      </w:pPr>
      <w:r>
        <w:t xml:space="preserve">L’edizione Datacenter consente di utilizzare il software server per Gestire un numero qualsiasi di </w:t>
      </w:r>
      <w:r>
        <w:fldChar w:fldCharType="begin"/>
      </w:r>
      <w:r>
        <w:instrText xml:space="preserve"> AutoTextList   \s NoStyle \t "OSE indica un’istanza completa o parziale del sistema operativo oppure un’ista</w:instrText>
      </w:r>
      <w:r>
        <w:instrText xml:space="preserve">nza completa o parziale del sistema operativo virtuale (o in altro modo emulato) (la definizione completa è riportata nel Glossario)." </w:instrText>
      </w:r>
      <w:r>
        <w:fldChar w:fldCharType="separate"/>
      </w:r>
      <w:r>
        <w:rPr>
          <w:color w:val="0563C1"/>
        </w:rPr>
        <w:t>OSE</w:t>
      </w:r>
      <w:r>
        <w:fldChar w:fldCharType="end"/>
      </w:r>
      <w:r>
        <w:t xml:space="preserve"> sul </w:t>
      </w:r>
      <w:r>
        <w:fldChar w:fldCharType="begin"/>
      </w:r>
      <w:r>
        <w:instrText xml:space="preserve"> AutoTextList   \s NoStyle \t "Server con Licenza indica un singolo Server, dedicato all’utilizzo da parte del</w:instrText>
      </w:r>
      <w:r>
        <w:instrText xml:space="preserve">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w:t>
      </w:r>
    </w:p>
    <w:p w:rsidR="00DB7A4F" w:rsidRDefault="00F83EFD">
      <w:pPr>
        <w:pStyle w:val="ProductList-Bullet"/>
        <w:numPr>
          <w:ilvl w:val="0"/>
          <w:numId w:val="17"/>
        </w:numPr>
      </w:pPr>
      <w:r>
        <w:t>Edizione Standard:</w:t>
      </w:r>
    </w:p>
    <w:p w:rsidR="00DB7A4F" w:rsidRDefault="00F83EFD">
      <w:pPr>
        <w:pStyle w:val="ProductList-Bullet"/>
        <w:numPr>
          <w:ilvl w:val="1"/>
          <w:numId w:val="17"/>
        </w:numPr>
      </w:pPr>
      <w:r>
        <w:t>L’edizione Standard consente di utilizzare il software</w:t>
      </w:r>
      <w:r>
        <w:t xml:space="preserve"> per Gestire un massimo di due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w:instrText>
      </w:r>
      <w:r>
        <w:instrText xml:space="preserve">a nel Glossario)." </w:instrText>
      </w:r>
      <w:r>
        <w:fldChar w:fldCharType="separate"/>
      </w:r>
      <w:r>
        <w:rPr>
          <w:color w:val="0563C1"/>
        </w:rPr>
        <w:t>OSE</w:t>
      </w:r>
      <w:r>
        <w:fldChar w:fldCharType="end"/>
      </w:r>
      <w:r>
        <w:t xml:space="preserve">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w:instrText>
      </w:r>
      <w:r>
        <w:instrText xml:space="preserve">ade è considerato come un Server distinto." </w:instrText>
      </w:r>
      <w:r>
        <w:fldChar w:fldCharType="separate"/>
      </w:r>
      <w:r>
        <w:rPr>
          <w:color w:val="0563C1"/>
        </w:rPr>
        <w:t>Server con Licenza</w:t>
      </w:r>
      <w:r>
        <w:fldChar w:fldCharType="end"/>
      </w:r>
      <w:r>
        <w:t>.</w:t>
      </w:r>
    </w:p>
    <w:p w:rsidR="00DB7A4F" w:rsidRDefault="00F83EFD">
      <w:pPr>
        <w:pStyle w:val="ProductList-Bullet"/>
        <w:numPr>
          <w:ilvl w:val="1"/>
          <w:numId w:val="17"/>
        </w:numPr>
      </w:pPr>
      <w:r>
        <w:t>L’edizione Standard consente di Gestire l’</w:t>
      </w:r>
      <w:r>
        <w:fldChar w:fldCharType="begin"/>
      </w:r>
      <w:r>
        <w:instrText xml:space="preserve"> AutoTextList   \s NoStyle \t "OSE Fisico indica un OSE che è configurato per essere eseguito direttamente su un sistema hardware fisico. L’Istanza</w:instrText>
      </w:r>
      <w:r>
        <w:instrText xml:space="preserve">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w:instrText>
      </w:r>
      <w:r>
        <w:instrText xml:space="preserve">er distinto." </w:instrText>
      </w:r>
      <w:r>
        <w:fldChar w:fldCharType="separate"/>
      </w:r>
      <w:r>
        <w:rPr>
          <w:color w:val="0563C1"/>
        </w:rPr>
        <w:t>Server con Licenza</w:t>
      </w:r>
      <w:r>
        <w:fldChar w:fldCharType="end"/>
      </w:r>
      <w:r>
        <w:t xml:space="preserve"> (oltre ad altri due </w:t>
      </w:r>
      <w:r>
        <w:fldChar w:fldCharType="begin"/>
      </w:r>
      <w:r>
        <w:instrText xml:space="preserve"> AutoTextList   \s NoStyle \t "OSE indica un’istanza completa o parziale del sistema operativo oppure un’istanza completa o parziale del sistema operativo virtuale (o in altro modo emulato) (la defini</w:instrText>
      </w:r>
      <w:r>
        <w:instrText xml:space="preserve">zione completa è riportata nel Glossario)." </w:instrText>
      </w:r>
      <w:r>
        <w:fldChar w:fldCharType="separate"/>
      </w:r>
      <w:r>
        <w:rPr>
          <w:color w:val="0563C1"/>
        </w:rPr>
        <w:t>OSE</w:t>
      </w:r>
      <w:r>
        <w:fldChar w:fldCharType="end"/>
      </w:r>
      <w:r>
        <w:t xml:space="preserve"> Virtuali), qualora l’</w:t>
      </w:r>
      <w:r>
        <w:fldChar w:fldCharType="begin"/>
      </w:r>
      <w:r>
        <w:instrText xml:space="preserve"> AutoTextList   \s NoStyle \t "OSE Fisico indica un OSE che è configurato per essere eseguito direttamente su un sistema hardware fisico. L’Istanza del sistema operativo utilizzata per</w:instrText>
      </w:r>
      <w:r>
        <w:instrText xml:space="preserve">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venga utilizzato esclusivamente per ospitare e Gestire gli </w:t>
      </w:r>
      <w:r>
        <w:fldChar w:fldCharType="begin"/>
      </w:r>
      <w:r>
        <w:instrText xml:space="preserve"> AutoTextList   \s NoStyle \t "OS</w:instrText>
      </w:r>
      <w:r>
        <w:instrText xml:space="preserve">E Virtuale indica un OSE che è configurato per essere eseguito su un sistema hardware virtuale." </w:instrText>
      </w:r>
      <w:r>
        <w:fldChar w:fldCharType="separate"/>
      </w:r>
      <w:r>
        <w:rPr>
          <w:color w:val="0563C1"/>
        </w:rPr>
        <w:t>OSE Virtuali</w:t>
      </w:r>
      <w:r>
        <w:fldChar w:fldCharType="end"/>
      </w:r>
      <w:r>
        <w:t>.</w:t>
      </w:r>
    </w:p>
    <w:p w:rsidR="00DB7A4F" w:rsidRDefault="00F83EFD">
      <w:pPr>
        <w:pStyle w:val="ProductList-Bullet"/>
        <w:numPr>
          <w:ilvl w:val="1"/>
          <w:numId w:val="17"/>
        </w:numPr>
      </w:pPr>
      <w:r>
        <w:lastRenderedPageBreak/>
        <w:t xml:space="preserve">La Società potrà cedere </w:t>
      </w:r>
      <w:r>
        <w:fldChar w:fldCharType="begin"/>
      </w:r>
      <w:r>
        <w:instrText xml:space="preserve"> AutoTextList   \s NoStyle \t "Licenza indica il diritto di scaricare, installare, accedere a e utilizzare un Prodotto</w:instrText>
      </w:r>
      <w:r>
        <w:instrText xml:space="preserve">." </w:instrText>
      </w:r>
      <w:r>
        <w:fldChar w:fldCharType="separate"/>
      </w:r>
      <w:r>
        <w:rPr>
          <w:color w:val="0563C1"/>
        </w:rPr>
        <w:t>Licenze</w:t>
      </w:r>
      <w:r>
        <w:fldChar w:fldCharType="end"/>
      </w:r>
      <w:r>
        <w:t xml:space="preserve"> aggiuntive dell’edizione Standard al </w:t>
      </w:r>
      <w:r>
        <w:fldChar w:fldCharType="begin"/>
      </w:r>
      <w:r>
        <w:instrText xml:space="preserve"> AutoTextList   \s NoStyle \t "Server con Licenza indica un singolo Server, dedicato all’utilizzo da parte della Società, al quale è stata ceduta una Licenza. Ai fini della presente definizione, una partiz</w:instrText>
      </w:r>
      <w:r>
        <w:instrText xml:space="preserve">ione hardware o un blade è considerato come un Server distinto." </w:instrText>
      </w:r>
      <w:r>
        <w:fldChar w:fldCharType="separate"/>
      </w:r>
      <w:r>
        <w:rPr>
          <w:color w:val="0563C1"/>
        </w:rPr>
        <w:t>Server con Licenza</w:t>
      </w:r>
      <w:r>
        <w:fldChar w:fldCharType="end"/>
      </w:r>
      <w:r>
        <w:t xml:space="preserve"> pari al numero specificato al precedente paragrafo 2 e Gestire altri due </w:t>
      </w:r>
      <w:r>
        <w:fldChar w:fldCharType="begin"/>
      </w:r>
      <w:r>
        <w:instrText xml:space="preserve"> AutoTextList   \s NoStyle \t "OSE indica un’istanza completa o parziale del sistema operativo o</w:instrText>
      </w:r>
      <w:r>
        <w:instrText xml:space="preserve">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w:t>
      </w:r>
    </w:p>
    <w:p w:rsidR="00DB7A4F" w:rsidRDefault="00F83EFD">
      <w:pPr>
        <w:pStyle w:val="ProductList-Bullet"/>
        <w:numPr>
          <w:ilvl w:val="0"/>
          <w:numId w:val="17"/>
        </w:numPr>
      </w:pPr>
      <w:r>
        <w:t xml:space="preserve">  Gli </w:t>
      </w:r>
      <w:r>
        <w:fldChar w:fldCharType="begin"/>
      </w:r>
      <w:r>
        <w:instrText xml:space="preserve"> AutoTextList   \s NoStyle \t "OSE indica un’istanza completa o parziale del sistema operativ</w:instrText>
      </w:r>
      <w:r>
        <w:instrText xml:space="preserve">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in cui sono in esecuzione sistemi operativi </w:t>
      </w:r>
      <w:r>
        <w:fldChar w:fldCharType="begin"/>
      </w:r>
      <w:r>
        <w:instrText xml:space="preserve"> AutoTextList   \s NoStyle \t "Server indica un sistem</w:instrText>
      </w:r>
      <w:r>
        <w:instrText xml:space="preserve">a hardware fisico in grado di eseguire un software server." </w:instrText>
      </w:r>
      <w:r>
        <w:fldChar w:fldCharType="separate"/>
      </w:r>
      <w:r>
        <w:rPr>
          <w:color w:val="0563C1"/>
        </w:rPr>
        <w:t>Server</w:t>
      </w:r>
      <w:r>
        <w:fldChar w:fldCharType="end"/>
      </w:r>
      <w:r>
        <w:t xml:space="preserve"> richiedono </w:t>
      </w:r>
      <w:r>
        <w:fldChar w:fldCharType="begin"/>
      </w:r>
      <w:r>
        <w:instrText xml:space="preserve"> AutoTextList   \s NoStyle \t "Licenza di Gestione indica una Licenza che consente la gestione di uno o più OSE tramite la versione corrispondente del software server o una qu</w:instrText>
      </w:r>
      <w:r>
        <w:instrText xml:space="preserve">alsiasi versione precedente (la definizione completa è riportata nel Glossario)." </w:instrText>
      </w:r>
      <w:r>
        <w:fldChar w:fldCharType="separate"/>
      </w:r>
      <w:r>
        <w:rPr>
          <w:color w:val="0563C1"/>
        </w:rPr>
        <w:t>Licenze di Gestione</w:t>
      </w:r>
      <w:r>
        <w:fldChar w:fldCharType="end"/>
      </w:r>
      <w:r>
        <w:t xml:space="preserve"> Server. </w:t>
      </w:r>
    </w:p>
    <w:p w:rsidR="00DB7A4F" w:rsidRDefault="00DB7A4F">
      <w:pPr>
        <w:pStyle w:val="ProductList-Body"/>
      </w:pPr>
    </w:p>
    <w:p w:rsidR="00DB7A4F" w:rsidRDefault="00F83EFD">
      <w:pPr>
        <w:pStyle w:val="ProductList-ClauseHeading"/>
        <w:outlineLvl w:val="3"/>
      </w:pPr>
      <w:r>
        <w:t>Licenze di Gestione Client (per OSE o utente)</w:t>
      </w:r>
    </w:p>
    <w:p w:rsidR="00DB7A4F" w:rsidRDefault="00F83EFD">
      <w:pPr>
        <w:pStyle w:val="ProductList-Bullet"/>
        <w:numPr>
          <w:ilvl w:val="0"/>
          <w:numId w:val="18"/>
        </w:numPr>
      </w:pPr>
      <w:r>
        <w:t xml:space="preserve">La Società potrà utilizzare il software per Gestire un </w:t>
      </w:r>
      <w:r>
        <w:fldChar w:fldCharType="begin"/>
      </w:r>
      <w:r>
        <w:instrText xml:space="preserve"> AutoTextList   \s NoStyle \t "OSE indic</w:instrText>
      </w:r>
      <w:r>
        <w:instrText xml:space="preserve">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 un </w:t>
      </w:r>
      <w:r>
        <w:fldChar w:fldCharType="begin"/>
      </w:r>
      <w:r>
        <w:instrText xml:space="preserve"> AutoTextList   \s NoStyle \t "Disposit</w:instrText>
      </w:r>
      <w:r>
        <w:instrText xml:space="preserve">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o gli </w:t>
      </w:r>
      <w:r>
        <w:fldChar w:fldCharType="begin"/>
      </w:r>
      <w:r>
        <w:instrText xml:space="preserve"> AutoTextLis</w:instrText>
      </w:r>
      <w:r>
        <w:instrText xml:space="preserve">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sui dispositivi u</w:t>
      </w:r>
      <w:r>
        <w:t xml:space="preserve">tilizzati da un </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per ciascuna Licenza di Gestione Client acquistata dalla Società.</w:t>
      </w:r>
    </w:p>
    <w:p w:rsidR="00DB7A4F" w:rsidRDefault="00F83EFD">
      <w:pPr>
        <w:pStyle w:val="ProductList-Bullet"/>
        <w:numPr>
          <w:ilvl w:val="0"/>
          <w:numId w:val="18"/>
        </w:numPr>
      </w:pP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Gli OSE</w:t>
      </w:r>
      <w:r>
        <w:fldChar w:fldCharType="end"/>
      </w:r>
      <w:r>
        <w:t xml:space="preserve"> c</w:t>
      </w:r>
      <w:r>
        <w:t xml:space="preserve">he eseguono sistemi operativi che non siano sistemi operativi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richiedono Licenze di Gestione Client o </w:t>
      </w:r>
      <w:r>
        <w:fldChar w:fldCharType="begin"/>
      </w:r>
      <w:r>
        <w:instrText xml:space="preserve"> AutoTextList   \s NoStyle \t </w:instrText>
      </w:r>
      <w:r>
        <w:instrText>"Licenza Equivalente a Licenze di Gestione indica una SL per Utente identificata in una tabella “Licenza di Gestione” di un Prodotto oppure una CAL suite o SL, identificata nella Tabella delle Licenze Equivalenti a Licenze di Gestione. (la definizione comp</w:instrText>
      </w:r>
      <w:r>
        <w:instrText xml:space="preserve">leta è riportata nel Glossario)." </w:instrText>
      </w:r>
      <w:r>
        <w:fldChar w:fldCharType="separate"/>
      </w:r>
      <w:r>
        <w:rPr>
          <w:color w:val="0563C1"/>
        </w:rPr>
        <w:t>Licenze Equivalenti a Licenze di Gestione</w:t>
      </w:r>
      <w:r>
        <w:fldChar w:fldCharType="end"/>
      </w:r>
      <w:r>
        <w:t>.</w:t>
      </w:r>
    </w:p>
    <w:p w:rsidR="00DB7A4F" w:rsidRDefault="00F83EFD">
      <w:pPr>
        <w:pStyle w:val="ProductList-Bullet"/>
        <w:numPr>
          <w:ilvl w:val="0"/>
          <w:numId w:val="18"/>
        </w:numPr>
      </w:pPr>
      <w:r>
        <w:t xml:space="preserve">Il numero di Licenze di Gestione Client necessarie dipende dal tipo di </w:t>
      </w:r>
      <w:r>
        <w:fldChar w:fldCharType="begin"/>
      </w:r>
      <w:r>
        <w:instrText xml:space="preserve"> AutoTextList   \s NoStyle \t "Licenza indica il diritto di scaricare, installare, accedere a e utilizzar</w:instrText>
      </w:r>
      <w:r>
        <w:instrText xml:space="preserve">e un Prodotto." </w:instrText>
      </w:r>
      <w:r>
        <w:fldChar w:fldCharType="separate"/>
      </w:r>
      <w:r>
        <w:rPr>
          <w:color w:val="0563C1"/>
        </w:rPr>
        <w:t>Licenza</w:t>
      </w:r>
      <w:r>
        <w:fldChar w:fldCharType="end"/>
      </w:r>
      <w:r>
        <w:t xml:space="preserve"> (per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w:instrText>
      </w:r>
      <w:r>
        <w:instrText xml:space="preserve">ta nel Glossario)." </w:instrText>
      </w:r>
      <w:r>
        <w:fldChar w:fldCharType="separate"/>
      </w:r>
      <w:r>
        <w:rPr>
          <w:color w:val="0563C1"/>
        </w:rPr>
        <w:t>OSE</w:t>
      </w:r>
      <w:r>
        <w:fldChar w:fldCharType="end"/>
      </w:r>
      <w:r>
        <w:t xml:space="preserve"> o utente) ceduta.</w:t>
      </w:r>
    </w:p>
    <w:p w:rsidR="00DB7A4F" w:rsidRDefault="00F83EFD">
      <w:pPr>
        <w:pStyle w:val="ProductList-Bullet"/>
        <w:numPr>
          <w:ilvl w:val="0"/>
          <w:numId w:val="18"/>
        </w:numPr>
      </w:pPr>
      <w:r>
        <w:t xml:space="preserve">La Gestione di un </w:t>
      </w:r>
      <w:r>
        <w:fldChar w:fldCharType="begin"/>
      </w:r>
      <w:r>
        <w:instrText xml:space="preserve"> AutoTextList   \s NoStyle \t "OSE indica un’istanza completa o parziale del sistema operativo oppure un’istanza completa o parziale del sistema operativo virtuale (o in altro modo emulato) (la</w:instrText>
      </w:r>
      <w:r>
        <w:instrText xml:space="preserve"> definizione completa è riportata nel Glossario)." </w:instrText>
      </w:r>
      <w:r>
        <w:fldChar w:fldCharType="separate"/>
      </w:r>
      <w:r>
        <w:rPr>
          <w:color w:val="0563C1"/>
        </w:rPr>
        <w:t>OSE</w:t>
      </w:r>
      <w:r>
        <w:fldChar w:fldCharType="end"/>
      </w:r>
      <w:r>
        <w:t xml:space="preserve"> accessibile da più utenti richiede una Licenza di Gestione Client per </w:t>
      </w:r>
      <w:r>
        <w:fldChar w:fldCharType="begin"/>
      </w:r>
      <w:r>
        <w:instrText xml:space="preserve"> AutoTextList   \s NoStyle \t "OSE indica un’istanza completa o parziale del sistema operativo oppure un’istanza completa o parz</w:instrText>
      </w:r>
      <w:r>
        <w:instrText xml:space="preserve">iale del sistema operativo virtuale (o in altro modo emulato) (la definizione completa è riportata nel Glossario)." </w:instrText>
      </w:r>
      <w:r>
        <w:fldChar w:fldCharType="separate"/>
      </w:r>
      <w:r>
        <w:rPr>
          <w:color w:val="0563C1"/>
        </w:rPr>
        <w:t>OSE</w:t>
      </w:r>
      <w:r>
        <w:fldChar w:fldCharType="end"/>
      </w:r>
      <w:r>
        <w:t xml:space="preserve"> o una Licenza di Gestione Client per Utente per ogni utente.</w:t>
      </w:r>
    </w:p>
    <w:p w:rsidR="00DB7A4F" w:rsidRDefault="00DB7A4F">
      <w:pPr>
        <w:pStyle w:val="ProductList-Body"/>
      </w:pPr>
    </w:p>
    <w:p w:rsidR="00DB7A4F" w:rsidRDefault="00F83EFD">
      <w:pPr>
        <w:pStyle w:val="ProductList-ClauseHeading"/>
        <w:outlineLvl w:val="3"/>
      </w:pPr>
      <w:r>
        <w:t>Le Licenze di Gestione non sono necessarie per:</w:t>
      </w:r>
    </w:p>
    <w:p w:rsidR="00DB7A4F" w:rsidRDefault="00F83EFD">
      <w:pPr>
        <w:pStyle w:val="ProductList-Bullet"/>
        <w:numPr>
          <w:ilvl w:val="0"/>
          <w:numId w:val="19"/>
        </w:numPr>
      </w:pPr>
      <w:r>
        <w:t xml:space="preserve">  gli </w:t>
      </w:r>
      <w:r>
        <w:fldChar w:fldCharType="begin"/>
      </w:r>
      <w:r>
        <w:instrText xml:space="preserve"> AutoTextList   \</w:instrText>
      </w:r>
      <w:r>
        <w:instrText xml:space="preserve">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in cui non c’è alcuna </w:t>
      </w:r>
      <w:r>
        <w:fldChar w:fldCharType="begin"/>
      </w:r>
      <w:r>
        <w:instrText xml:space="preserve"> AutoTextList   \s NoStyle \t "Istanza in Esecuzione indica un’Istanza di software caricata in memoria e per la quale è stata eseguita una o più istruzioni (la definizione completa è riportata nel Glossario)." </w:instrText>
      </w:r>
      <w:r>
        <w:fldChar w:fldCharType="separate"/>
      </w:r>
      <w:r>
        <w:rPr>
          <w:color w:val="0563C1"/>
        </w:rPr>
        <w:t>Istanza in Esecuzione</w:t>
      </w:r>
      <w:r>
        <w:fldChar w:fldCharType="end"/>
      </w:r>
      <w:r>
        <w:t xml:space="preserve"> del software;</w:t>
      </w:r>
    </w:p>
    <w:p w:rsidR="00DB7A4F" w:rsidRDefault="00F83EFD">
      <w:pPr>
        <w:pStyle w:val="ProductList-Bullet"/>
        <w:numPr>
          <w:ilvl w:val="0"/>
          <w:numId w:val="19"/>
        </w:numPr>
      </w:pPr>
      <w:r>
        <w:t>i dispo</w:t>
      </w:r>
      <w:r>
        <w:t>sitivi dell’infrastruttura di rete della Società che funzionano solo allo scopo di trasmettere dati della rete e nei quali non viene eseguito il software Windows Server;</w:t>
      </w:r>
    </w:p>
    <w:p w:rsidR="00DB7A4F" w:rsidRDefault="00F83EFD">
      <w:pPr>
        <w:pStyle w:val="ProductList-Bullet"/>
        <w:numPr>
          <w:ilvl w:val="0"/>
          <w:numId w:val="19"/>
        </w:numPr>
      </w:pPr>
      <w:r>
        <w:t xml:space="preserve">la conversione degli </w:t>
      </w:r>
      <w:r>
        <w:fldChar w:fldCharType="begin"/>
      </w:r>
      <w:r>
        <w:instrText xml:space="preserve"> AutoTextList   \s NoStyle \t "OSE indica un’istanza completa o p</w:instrText>
      </w:r>
      <w:r>
        <w:instrText xml:space="preserve">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da Fisici a Virtuali oppure</w:t>
      </w:r>
    </w:p>
    <w:p w:rsidR="00DB7A4F" w:rsidRDefault="00F83EFD">
      <w:pPr>
        <w:pStyle w:val="ProductList-Bullet"/>
        <w:numPr>
          <w:ilvl w:val="0"/>
          <w:numId w:val="19"/>
        </w:numPr>
      </w:pPr>
      <w:r>
        <w:t>qualsiasi dispositivo esclusivamente monitorato o gestito per lo stato dei componenti hardware, in riferimento a temperatura del sistema, velocità della ventola, accensione/spegnimento, ripristino del sistema o disponibilità della CPU.</w:t>
      </w:r>
    </w:p>
    <w:p w:rsidR="00DB7A4F" w:rsidRDefault="00DB7A4F">
      <w:pPr>
        <w:pStyle w:val="ProductList-Body"/>
      </w:pPr>
    </w:p>
    <w:p w:rsidR="00DB7A4F" w:rsidRDefault="00F83EFD">
      <w:pPr>
        <w:pStyle w:val="ProductList-ClauseHeading"/>
        <w:outlineLvl w:val="3"/>
      </w:pPr>
      <w:r>
        <w:t>Set di Dati</w:t>
      </w:r>
    </w:p>
    <w:p w:rsidR="00DB7A4F" w:rsidRDefault="00F83EFD">
      <w:pPr>
        <w:pStyle w:val="ProductList-Body"/>
      </w:pPr>
      <w:r>
        <w:t>La Soci</w:t>
      </w:r>
      <w:r>
        <w:t>età non potrà duplicare né distribuire alcun set di dati o alcuna parte di un set di dati inclusa nel software.</w:t>
      </w:r>
    </w:p>
    <w:p w:rsidR="00DB7A4F" w:rsidRDefault="00F83EFD">
      <w:pPr>
        <w:pStyle w:val="ProductList-Offering2Heading"/>
        <w:outlineLvl w:val="2"/>
      </w:pPr>
      <w:bookmarkStart w:id="29" w:name="_Sec545"/>
      <w:r>
        <w:t>Server Speciali</w:t>
      </w:r>
      <w:bookmarkEnd w:id="29"/>
      <w:r>
        <w:fldChar w:fldCharType="begin"/>
      </w:r>
      <w:r>
        <w:instrText xml:space="preserve"> TC "</w:instrText>
      </w:r>
      <w:bookmarkStart w:id="30" w:name="_Toc526084707"/>
      <w:r>
        <w:instrText>Server Speciali</w:instrText>
      </w:r>
      <w:bookmarkEnd w:id="30"/>
      <w:r>
        <w:instrText>" \l 3</w:instrText>
      </w:r>
      <w:r>
        <w:fldChar w:fldCharType="end"/>
      </w:r>
    </w:p>
    <w:p w:rsidR="00DB7A4F" w:rsidRDefault="00F83EFD">
      <w:pPr>
        <w:pStyle w:val="ProductList-ClauseHeading"/>
        <w:outlineLvl w:val="3"/>
      </w:pPr>
      <w:r>
        <w:t>Licenze Server (per Istanza)</w:t>
      </w:r>
    </w:p>
    <w:p w:rsidR="00DB7A4F" w:rsidRDefault="00F83EFD">
      <w:pPr>
        <w:pStyle w:val="ProductList-Body"/>
      </w:pPr>
      <w:r>
        <w:t>La Società potrà utilizzare un’</w:t>
      </w:r>
      <w:r>
        <w:fldChar w:fldCharType="begin"/>
      </w:r>
      <w:r>
        <w:instrText xml:space="preserve"> AutoTextList   \s NoStyle \t "Istanza i</w:instrText>
      </w:r>
      <w:r>
        <w:instrText xml:space="preserve">n Esecuzione indica un’Istanza di software caricata in memoria e per la quale è stata eseguita una o più istruzioni (la definizione completa è riportata nel Glossario)." </w:instrText>
      </w:r>
      <w:r>
        <w:fldChar w:fldCharType="separate"/>
      </w:r>
      <w:r>
        <w:rPr>
          <w:color w:val="0563C1"/>
        </w:rPr>
        <w:t>Istanza in Esecuzione</w:t>
      </w:r>
      <w:r>
        <w:fldChar w:fldCharType="end"/>
      </w:r>
      <w:r>
        <w:t xml:space="preserve"> del software server in un </w:t>
      </w:r>
      <w:r>
        <w:fldChar w:fldCharType="begin"/>
      </w:r>
      <w:r>
        <w:instrText xml:space="preserve"> AutoTextList   \s NoStyle \t "OSE </w:instrText>
      </w:r>
      <w:r>
        <w:instrText>Fisico indica un OSE che è configurato per essere eseguito direttamente su un sistema hardware fisico. L’Istanza del sistema operativo utilizzata per eseguire il software di virtualizzazione dell’hardware o per erogare servizi di virtualizzazione dell’hard</w:instrText>
      </w:r>
      <w:r>
        <w:instrText xml:space="preserve">ware è considerata parte dell’OSE Fisico." </w:instrText>
      </w:r>
      <w:r>
        <w:fldChar w:fldCharType="separate"/>
      </w:r>
      <w:r>
        <w:rPr>
          <w:color w:val="0563C1"/>
        </w:rPr>
        <w:t>OSE Fisico</w:t>
      </w:r>
      <w:r>
        <w:fldChar w:fldCharType="end"/>
      </w:r>
      <w:r>
        <w:t xml:space="preserve"> o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xml:space="preserve"> su un </w:t>
      </w:r>
      <w:r>
        <w:fldChar w:fldCharType="begin"/>
      </w:r>
      <w:r>
        <w:instrText xml:space="preserve"> AutoTextList   \s NoStyle \t "Server con Lic</w:instrText>
      </w:r>
      <w:r>
        <w:instrText xml:space="preserve">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per ciasc</w:t>
      </w:r>
      <w:r>
        <w:t xml:space="preserve">una Licenza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acquistata.</w:t>
      </w:r>
    </w:p>
    <w:p w:rsidR="00DB7A4F" w:rsidRDefault="00F83EFD">
      <w:pPr>
        <w:pStyle w:val="ProductList-Offering2Heading"/>
        <w:outlineLvl w:val="2"/>
      </w:pPr>
      <w:bookmarkStart w:id="31" w:name="_Sec546"/>
      <w:r>
        <w:t>Strumenti per Sviluppatori</w:t>
      </w:r>
      <w:bookmarkEnd w:id="31"/>
      <w:r>
        <w:fldChar w:fldCharType="begin"/>
      </w:r>
      <w:r>
        <w:instrText xml:space="preserve"> TC "</w:instrText>
      </w:r>
      <w:bookmarkStart w:id="32" w:name="_Toc526084708"/>
      <w:r>
        <w:instrText>Strumenti per Sviluppatori</w:instrText>
      </w:r>
      <w:bookmarkEnd w:id="32"/>
      <w:r>
        <w:instrText>" \l 3</w:instrText>
      </w:r>
      <w:r>
        <w:fldChar w:fldCharType="end"/>
      </w:r>
    </w:p>
    <w:p w:rsidR="00DB7A4F" w:rsidRDefault="00F83EFD">
      <w:pPr>
        <w:pStyle w:val="ProductList-ClauseHeading"/>
        <w:outlineLvl w:val="3"/>
      </w:pPr>
      <w:r>
        <w:t>Licenze Utente</w:t>
      </w:r>
    </w:p>
    <w:p w:rsidR="00DB7A4F" w:rsidRDefault="00F83EFD">
      <w:pPr>
        <w:pStyle w:val="ProductList-Bullet"/>
        <w:numPr>
          <w:ilvl w:val="0"/>
          <w:numId w:val="20"/>
        </w:numPr>
      </w:pPr>
      <w:r>
        <w:t xml:space="preserve">Un </w:t>
      </w:r>
      <w:r>
        <w:fldChar w:fldCharType="begin"/>
      </w:r>
      <w:r>
        <w:instrText xml:space="preserve"> AutoTextList   \s NoSty</w:instrText>
      </w:r>
      <w:r>
        <w:instrText xml:space="preserve">le \t "Utente con Licenza indica la singola persona alla quale è stata ceduta una Licenza." </w:instrText>
      </w:r>
      <w:r>
        <w:fldChar w:fldCharType="separate"/>
      </w:r>
      <w:r>
        <w:rPr>
          <w:color w:val="0563C1"/>
        </w:rPr>
        <w:t>Utente con Licenza</w:t>
      </w:r>
      <w:r>
        <w:fldChar w:fldCharType="end"/>
      </w:r>
      <w:r>
        <w:t xml:space="preserve"> potrà utilizzare un qualunque numero di copie del software e qualsiasi versione precedente su un dispositivo dedicato all’utilizzo da parte de</w:t>
      </w:r>
      <w:r>
        <w:t xml:space="preserve">lla Società per ciascuna Licenza Utente acquisita. </w:t>
      </w:r>
    </w:p>
    <w:p w:rsidR="00DB7A4F" w:rsidRDefault="00F83EFD">
      <w:pPr>
        <w:pStyle w:val="ProductList-Bullet"/>
        <w:numPr>
          <w:ilvl w:val="0"/>
          <w:numId w:val="20"/>
        </w:numPr>
      </w:pPr>
      <w:r>
        <w:t xml:space="preserve">  Gli </w:t>
      </w:r>
      <w:r>
        <w:fldChar w:fldCharType="begin"/>
      </w:r>
      <w:r>
        <w:instrText xml:space="preserve"> AutoTextList   \s NoStyle \t "Utente con Licenza indica la singola persona alla quale è stata ceduta una Licenza." </w:instrText>
      </w:r>
      <w:r>
        <w:fldChar w:fldCharType="separate"/>
      </w:r>
      <w:r>
        <w:rPr>
          <w:color w:val="0563C1"/>
        </w:rPr>
        <w:t>Utenti con Licenza</w:t>
      </w:r>
      <w:r>
        <w:fldChar w:fldCharType="end"/>
      </w:r>
      <w:r>
        <w:t xml:space="preserve"> potranno utilizzare il software ai fini di valutazione e per</w:t>
      </w:r>
      <w:r>
        <w:t xml:space="preserve"> sviluppare, testare e dimostrare i programmi della Società. Tali diritti includono l’utilizzo del software per simulare un ambiente per l’utente finale in cui diagnosticare i problemi correlati ai relativi programmi.</w:t>
      </w:r>
    </w:p>
    <w:p w:rsidR="00DB7A4F" w:rsidRDefault="00F83EFD">
      <w:pPr>
        <w:pStyle w:val="ProductList-Bullet"/>
        <w:numPr>
          <w:ilvl w:val="0"/>
          <w:numId w:val="20"/>
        </w:numPr>
      </w:pPr>
      <w:r>
        <w:t xml:space="preserve">Il software non è concesso in licenza </w:t>
      </w:r>
      <w:r>
        <w:t xml:space="preserve">per essere utilizzato in un </w:t>
      </w:r>
      <w:r>
        <w:fldChar w:fldCharType="begin"/>
      </w:r>
      <w:r>
        <w:instrText xml:space="preserve"> AutoTextList   \s NoStyle \t "Ambiente di Produzione indica un qualsiasi OSE Fisico o Virtuale in cui è in esecuzione un carico di lavoro di produzione o che accede a dati di produzione oppure un OSE Fisico che ospita uno o più</w:instrText>
      </w:r>
      <w:r>
        <w:instrText xml:space="preserve"> OSE Virtuali in cui sono in esecuzione carichi di lavoro di produzione o che accedono a dati di produzione." </w:instrText>
      </w:r>
      <w:r>
        <w:fldChar w:fldCharType="separate"/>
      </w:r>
      <w:r>
        <w:rPr>
          <w:color w:val="0563C1"/>
        </w:rPr>
        <w:t>Ambiente di Produzione</w:t>
      </w:r>
      <w:r>
        <w:fldChar w:fldCharType="end"/>
      </w:r>
      <w:r>
        <w:t xml:space="preserve">. </w:t>
      </w:r>
    </w:p>
    <w:p w:rsidR="00DB7A4F" w:rsidRDefault="00DB7A4F">
      <w:pPr>
        <w:pStyle w:val="ProductList-Body"/>
      </w:pPr>
    </w:p>
    <w:p w:rsidR="00DB7A4F" w:rsidRDefault="00F83EFD">
      <w:pPr>
        <w:pStyle w:val="ProductList-ClauseHeading"/>
        <w:outlineLvl w:val="3"/>
      </w:pPr>
      <w:r>
        <w:t>Condizioni di Licenza Aggiuntive per Sottoscrizioni di Visual Studio</w:t>
      </w:r>
    </w:p>
    <w:p w:rsidR="00DB7A4F" w:rsidRDefault="00F83EFD">
      <w:pPr>
        <w:pStyle w:val="ProductList-Body"/>
      </w:pPr>
      <w:r>
        <w:t>In aggiunta ai diritti previsti nelle Condizioni</w:t>
      </w:r>
      <w:r>
        <w:t xml:space="preserve"> per il Modello di Licenza, la Società potrà assegnare una sottoscrizione di Visual Studio per ogni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acquistata. Ai fini dell</w:t>
      </w:r>
      <w:r>
        <w:t>’interpretazione delle sottoscrizioni di Visual Studio, “Software” indica il software reso disponibile a livello di sottoscrizione della Società attraverso i Download per Sottoscrittori delle Sottoscrizioni di Visual Studio. I servizi online resi disponibi</w:t>
      </w:r>
      <w:r>
        <w:t xml:space="preserve">li grazie a una Sottoscrizione di Visual Studio della Società non potranno essere utilizzati in un </w:t>
      </w:r>
      <w:r>
        <w:fldChar w:fldCharType="begin"/>
      </w:r>
      <w:r>
        <w:instrText xml:space="preserve"> AutoTextList   \s NoStyle \t "Ambiente di Produzione indica un qualsiasi OSE Fisico o Virtuale in cui è in esecuzione un carico di lavoro di produzione o ch</w:instrText>
      </w:r>
      <w:r>
        <w:instrText xml:space="preserve">e accede a dati di produzione oppure un OSE Fisico che ospita uno o più OSE Virtuali in cui sono in esecuzione carichi di lavoro di produzione o che accedono a dati di produzione." </w:instrText>
      </w:r>
      <w:r>
        <w:fldChar w:fldCharType="separate"/>
      </w:r>
      <w:r>
        <w:rPr>
          <w:color w:val="0563C1"/>
        </w:rPr>
        <w:t>Ambiente di Produzione</w:t>
      </w:r>
      <w:r>
        <w:fldChar w:fldCharType="end"/>
      </w:r>
      <w:r>
        <w:t xml:space="preserve">. </w:t>
      </w:r>
    </w:p>
    <w:p w:rsidR="00DB7A4F" w:rsidRDefault="00DB7A4F">
      <w:pPr>
        <w:pStyle w:val="ProductList-Body"/>
      </w:pPr>
    </w:p>
    <w:p w:rsidR="00DB7A4F" w:rsidRDefault="00F83EFD">
      <w:pPr>
        <w:pStyle w:val="ProductList-SubClauseHeading"/>
        <w:outlineLvl w:val="4"/>
      </w:pPr>
      <w:r>
        <w:t>Esecuzione del Software sui Servizi della Piat</w:t>
      </w:r>
      <w:r>
        <w:t>taforma Microsoft Azure</w:t>
      </w:r>
    </w:p>
    <w:p w:rsidR="00DB7A4F" w:rsidRDefault="00F83EFD">
      <w:pPr>
        <w:pStyle w:val="ProductList-Bullet"/>
        <w:numPr>
          <w:ilvl w:val="1"/>
          <w:numId w:val="21"/>
        </w:numPr>
      </w:pPr>
      <w:r>
        <w:t>L’</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potrà eseguire il Software sui Servizi della Piattaforma Microsoft Azure durante il periodo </w:t>
      </w:r>
      <w:r>
        <w:t xml:space="preserve">di validità della Sottoscrizione di Visual Studio. </w:t>
      </w:r>
    </w:p>
    <w:p w:rsidR="00DB7A4F" w:rsidRDefault="00F83EFD">
      <w:pPr>
        <w:pStyle w:val="ProductList-Bullet"/>
        <w:numPr>
          <w:ilvl w:val="1"/>
          <w:numId w:val="21"/>
        </w:numPr>
      </w:pPr>
      <w:r>
        <w:t>L’utilizzo del Software rimane soggetto alle condizioni del contratto multilicenza della Società e alle eventuali Condizioni fornite con il Software.</w:t>
      </w:r>
    </w:p>
    <w:p w:rsidR="00DB7A4F" w:rsidRDefault="00F83EFD">
      <w:pPr>
        <w:pStyle w:val="ProductList-Bullet"/>
        <w:numPr>
          <w:ilvl w:val="1"/>
          <w:numId w:val="21"/>
        </w:numPr>
      </w:pPr>
      <w:r>
        <w:t>Le Condizioni per il Modello di Licenza per gli Strumenti di Sviluppo si applicano all’utilizzo del Software e delle offerte di Azure Dev/Test, tranne per il fatto che l’</w:t>
      </w:r>
      <w:r>
        <w:fldChar w:fldCharType="begin"/>
      </w:r>
      <w:r>
        <w:instrText xml:space="preserve"> AutoTextList   \s NoStyle \t "Utente con Licenza indica la singola persona alla quale</w:instrText>
      </w:r>
      <w:r>
        <w:instrText xml:space="preserve"> è stata ceduta una Licenza." </w:instrText>
      </w:r>
      <w:r>
        <w:fldChar w:fldCharType="separate"/>
      </w:r>
      <w:r>
        <w:rPr>
          <w:color w:val="0563C1"/>
        </w:rPr>
        <w:t>Utente con Licenza</w:t>
      </w:r>
      <w:r>
        <w:fldChar w:fldCharType="end"/>
      </w:r>
      <w:r>
        <w:t xml:space="preserve"> non potrà eseguire Office Professional Plus o System Center Virtual Machine Manager per un utilizzo di produzione sui Servizi della Piattaforma Microsoft Azure.</w:t>
      </w:r>
    </w:p>
    <w:p w:rsidR="00DB7A4F" w:rsidRDefault="00DB7A4F">
      <w:pPr>
        <w:pStyle w:val="ProductList-BodyIndented"/>
      </w:pPr>
    </w:p>
    <w:p w:rsidR="00DB7A4F" w:rsidRDefault="00F83EFD">
      <w:pPr>
        <w:pStyle w:val="ProductList-SubClauseHeading"/>
        <w:outlineLvl w:val="4"/>
      </w:pPr>
      <w:r>
        <w:t>Requisiti Aggiuntivi</w:t>
      </w:r>
    </w:p>
    <w:p w:rsidR="00DB7A4F" w:rsidRDefault="00F83EFD">
      <w:pPr>
        <w:pStyle w:val="ProductList-BodyIndented"/>
      </w:pPr>
      <w:r>
        <w:t>Per eseguire il Softw</w:t>
      </w:r>
      <w:r>
        <w:t>are sui Servizi della Piattaforma Microsoft Azure, la Società dovrà attivare la propria Sottoscrizione di Visual Studio collegando ad essa il proprio account Microsoft.</w:t>
      </w:r>
    </w:p>
    <w:p w:rsidR="00DB7A4F" w:rsidRDefault="00DB7A4F">
      <w:pPr>
        <w:pStyle w:val="ProductList-BodyIndented"/>
      </w:pPr>
    </w:p>
    <w:p w:rsidR="00DB7A4F" w:rsidRDefault="00F83EFD">
      <w:pPr>
        <w:pStyle w:val="ProductList-SubClauseHeading"/>
        <w:outlineLvl w:val="4"/>
      </w:pPr>
      <w:r>
        <w:t>Prove di Accettazione e Commenti</w:t>
      </w:r>
    </w:p>
    <w:p w:rsidR="00DB7A4F" w:rsidRDefault="00F83EFD">
      <w:pPr>
        <w:pStyle w:val="ProductList-BodyIndented"/>
      </w:pPr>
      <w:r>
        <w:t xml:space="preserve">Gli utenti finali della Società potranno accedere al </w:t>
      </w:r>
      <w:r>
        <w:t>Software e ai servizi online resi disponibili grazie a una Sottoscrizione di Visual Studio della Società per eseguire test di accettazione o per fornire commenti sui programmi della Società.</w:t>
      </w:r>
    </w:p>
    <w:p w:rsidR="00DB7A4F" w:rsidRDefault="00DB7A4F">
      <w:pPr>
        <w:pStyle w:val="ProductList-BodyIndented"/>
      </w:pPr>
    </w:p>
    <w:p w:rsidR="00DB7A4F" w:rsidRDefault="00F83EFD">
      <w:pPr>
        <w:pStyle w:val="ProductList-SubClauseHeading"/>
        <w:outlineLvl w:val="4"/>
      </w:pPr>
      <w:r>
        <w:lastRenderedPageBreak/>
        <w:t>Servizi Desktop Remoto per Windows Server 2016</w:t>
      </w:r>
    </w:p>
    <w:p w:rsidR="00DB7A4F" w:rsidRDefault="00F83EFD">
      <w:pPr>
        <w:pStyle w:val="ProductList-BodyIndented"/>
      </w:pPr>
      <w:r>
        <w:t>La funzionalità S</w:t>
      </w:r>
      <w:r>
        <w:t>ervizi Desktop Remoto del software Windows Server potrà essere utilizzata contemporaneamente da un massimo di 200 utenti anonimi per accedere alle dimostrazioni online dei programmi della Società.</w:t>
      </w:r>
    </w:p>
    <w:p w:rsidR="00DB7A4F" w:rsidRDefault="00DB7A4F">
      <w:pPr>
        <w:pStyle w:val="ProductList-BodyIndented"/>
      </w:pPr>
    </w:p>
    <w:p w:rsidR="00DB7A4F" w:rsidRDefault="00F83EFD">
      <w:pPr>
        <w:pStyle w:val="ProductList-SubClauseHeading"/>
        <w:outlineLvl w:val="4"/>
      </w:pPr>
      <w:r>
        <w:t>Prodotti integrati in Windows</w:t>
      </w:r>
    </w:p>
    <w:p w:rsidR="00DB7A4F" w:rsidRDefault="00F83EFD">
      <w:pPr>
        <w:pStyle w:val="ProductList-BodyIndented"/>
      </w:pPr>
      <w:r>
        <w:t>Ciascun Prodotto Windows Emb</w:t>
      </w:r>
      <w:r>
        <w:t>edded è concesso in licenza ai sensi delle condizioni che lo accompagnano, tra cui eventuali obbligazioni di Microsoft relative alla difesa in caso di reclami per violazione e appropriazione indebita. Tali condizioni sostituiscono le condizioni corrisponde</w:t>
      </w:r>
      <w:r>
        <w:t xml:space="preserve">nti nel contratto multilicenza della Società. Ogni </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potrà installare e utilizzare un numero illimitato di copie del pro</w:t>
      </w:r>
      <w:r>
        <w:t>dotto Windows Embedded con licenza.</w:t>
      </w:r>
    </w:p>
    <w:p w:rsidR="00DB7A4F" w:rsidRDefault="00DB7A4F">
      <w:pPr>
        <w:pStyle w:val="ProductList-BodyIndented"/>
        <w:jc w:val="right"/>
      </w:pPr>
    </w:p>
    <w:tbl>
      <w:tblPr>
        <w:tblStyle w:val="PURTable0"/>
        <w:tblW w:w="0" w:type="dxa"/>
        <w:tblLook w:val="04A0" w:firstRow="1" w:lastRow="0" w:firstColumn="1" w:lastColumn="0" w:noHBand="0" w:noVBand="1"/>
      </w:tblPr>
      <w:tblGrid>
        <w:gridCol w:w="10440"/>
      </w:tblGrid>
      <w:tr w:rsidR="00DB7A4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B7A4F" w:rsidRDefault="00F83EFD">
            <w:pPr>
              <w:pStyle w:val="ProductList-TableBody"/>
              <w:jc w:val="right"/>
            </w:pPr>
            <w:hyperlink w:anchor="_Sec842">
              <w:r>
                <w:rPr>
                  <w:color w:val="00467F"/>
                  <w:sz w:val="14"/>
                  <w:u w:val="single"/>
                </w:rPr>
                <w:t>Sommario</w:t>
              </w:r>
            </w:hyperlink>
            <w:r>
              <w:rPr>
                <w:sz w:val="14"/>
              </w:rPr>
              <w:t xml:space="preserve"> / </w:t>
            </w:r>
            <w:hyperlink w:anchor="_Sec549">
              <w:r>
                <w:rPr>
                  <w:color w:val="00467F"/>
                  <w:sz w:val="14"/>
                  <w:u w:val="single"/>
                </w:rPr>
                <w:t>Glossario</w:t>
              </w:r>
            </w:hyperlink>
            <w:r>
              <w:rPr>
                <w:sz w:val="14"/>
              </w:rPr>
              <w:t xml:space="preserve"> / </w:t>
            </w:r>
            <w:hyperlink w:anchor="_Sec844">
              <w:r>
                <w:rPr>
                  <w:color w:val="00467F"/>
                  <w:sz w:val="14"/>
                  <w:u w:val="single"/>
                </w:rPr>
                <w:t>Indice</w:t>
              </w:r>
            </w:hyperlink>
          </w:p>
        </w:tc>
      </w:tr>
    </w:tbl>
    <w:p w:rsidR="00DB7A4F" w:rsidRDefault="00DB7A4F">
      <w:pPr>
        <w:pStyle w:val="ProductList-BodyIndented"/>
      </w:pPr>
    </w:p>
    <w:p w:rsidR="00DB7A4F" w:rsidRDefault="00DB7A4F">
      <w:pPr>
        <w:sectPr w:rsidR="00DB7A4F">
          <w:headerReference w:type="default" r:id="rId33"/>
          <w:footerReference w:type="default" r:id="rId34"/>
          <w:type w:val="continuous"/>
          <w:pgSz w:w="12240" w:h="15840" w:code="1"/>
          <w:pgMar w:top="1170" w:right="720" w:bottom="720" w:left="720" w:header="432" w:footer="288" w:gutter="0"/>
          <w:cols w:space="360"/>
        </w:sectPr>
      </w:pPr>
    </w:p>
    <w:p w:rsidR="00DB7A4F" w:rsidRDefault="00F83EFD">
      <w:pPr>
        <w:pStyle w:val="ProductList-SectionHeading"/>
        <w:pageBreakBefore/>
        <w:outlineLvl w:val="0"/>
      </w:pPr>
      <w:bookmarkStart w:id="33" w:name="_Sec547"/>
      <w:bookmarkEnd w:id="11"/>
      <w:r>
        <w:lastRenderedPageBreak/>
        <w:t>Software</w:t>
      </w:r>
      <w:r>
        <w:fldChar w:fldCharType="begin"/>
      </w:r>
      <w:r>
        <w:instrText xml:space="preserve"> TC "</w:instrText>
      </w:r>
      <w:bookmarkStart w:id="34" w:name="_Toc526084709"/>
      <w:r>
        <w:instrText>Software</w:instrText>
      </w:r>
      <w:bookmarkEnd w:id="34"/>
      <w:r>
        <w:instrText>" \l 1</w:instrText>
      </w:r>
      <w:r>
        <w:fldChar w:fldCharType="end"/>
      </w:r>
    </w:p>
    <w:p w:rsidR="00DB7A4F" w:rsidRDefault="00F83EFD">
      <w:pPr>
        <w:pStyle w:val="ProductList-Offering1HeadingNoBorder"/>
        <w:outlineLvl w:val="1"/>
      </w:pPr>
      <w:bookmarkStart w:id="35" w:name="_Sec857"/>
      <w:r>
        <w:t>Advanced Threat Analytics</w:t>
      </w:r>
      <w:bookmarkEnd w:id="35"/>
      <w:r>
        <w:fldChar w:fldCharType="begin"/>
      </w:r>
      <w:r>
        <w:instrText xml:space="preserve"> TC "</w:instrText>
      </w:r>
      <w:bookmarkStart w:id="36" w:name="_Toc526084710"/>
      <w:r>
        <w:instrText>Advanced Threat Analytics</w:instrText>
      </w:r>
      <w:bookmarkEnd w:id="36"/>
      <w:r>
        <w:instrText>" \l 2</w:instrText>
      </w:r>
      <w:r>
        <w:fldChar w:fldCharType="end"/>
      </w:r>
    </w:p>
    <w:p w:rsidR="00DB7A4F" w:rsidRDefault="00F83EFD">
      <w:pPr>
        <w:pStyle w:val="ProductList-Offering1SubSection"/>
        <w:outlineLvl w:val="2"/>
      </w:pPr>
      <w:bookmarkStart w:id="37" w:name="_Sec858"/>
      <w:r>
        <w:t>1. Disponibilità del Programma</w:t>
      </w:r>
      <w:bookmarkEnd w:id="37"/>
    </w:p>
    <w:tbl>
      <w:tblPr>
        <w:tblStyle w:val="PURTable"/>
        <w:tblW w:w="0" w:type="dxa"/>
        <w:tblLook w:val="04A0" w:firstRow="1" w:lastRow="0" w:firstColumn="1" w:lastColumn="0" w:noHBand="0" w:noVBand="1"/>
      </w:tblPr>
      <w:tblGrid>
        <w:gridCol w:w="4034"/>
        <w:gridCol w:w="613"/>
        <w:gridCol w:w="604"/>
        <w:gridCol w:w="612"/>
        <w:gridCol w:w="608"/>
        <w:gridCol w:w="608"/>
        <w:gridCol w:w="612"/>
        <w:gridCol w:w="615"/>
        <w:gridCol w:w="634"/>
        <w:gridCol w:w="619"/>
        <w:gridCol w:w="613"/>
        <w:gridCol w:w="612"/>
      </w:tblGrid>
      <w:tr w:rsidR="00DB7A4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B7A4F" w:rsidRDefault="00F83EFD">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7A4F" w:rsidRDefault="00F83EFD">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7A4F" w:rsidRDefault="00F83EFD">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7A4F" w:rsidRDefault="00F83EFD">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7A4F" w:rsidRDefault="00F83EF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7A4F" w:rsidRDefault="00F83EFD">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7A4F" w:rsidRDefault="00F83EFD">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7A4F" w:rsidRDefault="00F83EFD">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7A4F" w:rsidRDefault="00F83EFD">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7A4F" w:rsidRDefault="00F83EFD">
            <w:pPr>
              <w:pStyle w:val="ProductList-TableBody"/>
              <w:jc w:val="center"/>
            </w:pPr>
            <w:r>
              <w:fldChar w:fldCharType="begin"/>
            </w:r>
            <w:r>
              <w:instrText xml:space="preserve"> AutoTextList   \s NoStyle \t</w:instrText>
            </w:r>
            <w:r>
              <w:instrText xml:space="preserve">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7A4F" w:rsidRDefault="00F83EFD">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7A4F" w:rsidRDefault="00F83EF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B7A4F">
        <w:tc>
          <w:tcPr>
            <w:tcW w:w="4160" w:type="dxa"/>
            <w:tcBorders>
              <w:top w:val="single" w:sz="6" w:space="0" w:color="FFFFFF"/>
              <w:left w:val="none" w:sz="4" w:space="0" w:color="6E6E6E"/>
              <w:bottom w:val="dashed" w:sz="4" w:space="0" w:color="BFBFBF"/>
              <w:right w:val="none" w:sz="4" w:space="0" w:color="6E6E6E"/>
            </w:tcBorders>
          </w:tcPr>
          <w:p w:rsidR="00DB7A4F" w:rsidRDefault="00F83EFD">
            <w:pPr>
              <w:pStyle w:val="ProductList-TableBody"/>
            </w:pPr>
            <w:r>
              <w:rPr>
                <w:color w:val="000000"/>
              </w:rPr>
              <w:t>Licenza di Gestione Client per OSE per Advanced Threat Analytics 2016</w:t>
            </w:r>
            <w:r>
              <w:fldChar w:fldCharType="begin"/>
            </w:r>
            <w:r>
              <w:instrText xml:space="preserve"> XE "Licenza di Gestione Client per OSE per Advanced Threat Analytics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B7A4F" w:rsidRDefault="00F83EFD">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DB7A4F" w:rsidRDefault="00DB7A4F">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DB7A4F" w:rsidRDefault="00F83EF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DB7A4F" w:rsidRDefault="00F83EF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DB7A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DB7A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DB7A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F83EFD">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F83EFD">
            <w:pPr>
              <w:pStyle w:val="ProductList-TableBody"/>
              <w:jc w:val="center"/>
            </w:pPr>
            <w:r>
              <w:fldChar w:fldCharType="begin"/>
            </w:r>
            <w:r>
              <w:instrText xml:space="preserve"> AutoTextLi</w:instrText>
            </w:r>
            <w:r>
              <w:instrText xml:space="preserve">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F83EF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F83EF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DB7A4F">
        <w:tc>
          <w:tcPr>
            <w:tcW w:w="4160" w:type="dxa"/>
            <w:tcBorders>
              <w:top w:val="dashed" w:sz="4" w:space="0" w:color="BFBFBF"/>
              <w:left w:val="none" w:sz="4" w:space="0" w:color="6E6E6E"/>
              <w:bottom w:val="none" w:sz="4" w:space="0" w:color="FFFFFF"/>
              <w:right w:val="none" w:sz="4" w:space="0" w:color="6E6E6E"/>
            </w:tcBorders>
          </w:tcPr>
          <w:p w:rsidR="00DB7A4F" w:rsidRDefault="00F83EFD">
            <w:pPr>
              <w:pStyle w:val="ProductList-TableBody"/>
            </w:pPr>
            <w:r>
              <w:rPr>
                <w:color w:val="000000"/>
              </w:rPr>
              <w:t>Licenza di Gestione Client per Utente per Advanced Threat Analytics 2016</w:t>
            </w:r>
            <w:r>
              <w:fldChar w:fldCharType="begin"/>
            </w:r>
            <w:r>
              <w:instrText xml:space="preserve"> XE "Licenza di Gestione Client per Utente per Advanced Threat Analytics 2016"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DB7A4F" w:rsidRDefault="00F83EFD">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rsidR="00DB7A4F" w:rsidRDefault="00DB7A4F">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DB7A4F" w:rsidRDefault="00F83EFD">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rsidR="00DB7A4F" w:rsidRDefault="00F83EF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DB7A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DB7A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DB7A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F83EFD">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F83EF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F83EF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r>
    </w:tbl>
    <w:p w:rsidR="00DB7A4F" w:rsidRDefault="00F83EFD">
      <w:pPr>
        <w:pStyle w:val="ProductList-Offering1SubSection"/>
        <w:outlineLvl w:val="2"/>
      </w:pPr>
      <w:bookmarkStart w:id="38" w:name="_Sec859"/>
      <w:r>
        <w:t>2. Condizioni del Prodotto</w:t>
      </w:r>
      <w:bookmarkEnd w:id="38"/>
    </w:p>
    <w:tbl>
      <w:tblPr>
        <w:tblStyle w:val="PURTable"/>
        <w:tblW w:w="0" w:type="dxa"/>
        <w:tblLook w:val="04A0" w:firstRow="1" w:lastRow="0" w:firstColumn="1" w:lastColumn="0" w:noHBand="0" w:noVBand="1"/>
      </w:tblPr>
      <w:tblGrid>
        <w:gridCol w:w="3594"/>
        <w:gridCol w:w="3601"/>
        <w:gridCol w:w="3595"/>
      </w:tblGrid>
      <w:tr w:rsidR="00DB7A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B7A4F" w:rsidRDefault="00F83EFD">
            <w:pPr>
              <w:pStyle w:val="ProductList-TableBody"/>
            </w:pPr>
            <w:r>
              <w:rPr>
                <w:color w:val="404040"/>
              </w:rPr>
              <w:t>Versione Precedente: N/D</w:t>
            </w:r>
          </w:p>
        </w:tc>
        <w:tc>
          <w:tcPr>
            <w:tcW w:w="4040" w:type="dxa"/>
            <w:tcBorders>
              <w:top w:val="single" w:sz="18" w:space="0" w:color="00188F"/>
              <w:left w:val="single" w:sz="4" w:space="0" w:color="000000"/>
              <w:bottom w:val="single" w:sz="4" w:space="0" w:color="000000"/>
              <w:right w:val="single" w:sz="4" w:space="0" w:color="000000"/>
            </w:tcBorders>
          </w:tcPr>
          <w:p w:rsidR="00DB7A4F" w:rsidRDefault="00F83EFD">
            <w:pPr>
              <w:pStyle w:val="ProductList-TableBody"/>
            </w:pPr>
            <w:r>
              <w:fldChar w:fldCharType="begin"/>
            </w:r>
            <w:r>
              <w:instrText xml:space="preserve"> AutoTextList   \s NoStyle \t "Pool di Prodotti: indica il gruppo di Prodotti a cui ap</w:instrText>
            </w:r>
            <w:r>
              <w:instrText xml:space="preserve">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B7A4F" w:rsidRDefault="00F83EFD">
            <w:pPr>
              <w:pStyle w:val="ProductList-TableBody"/>
            </w:pPr>
            <w:r>
              <w:rPr>
                <w:color w:val="404040"/>
              </w:rPr>
              <w:t>Edizioni di Downgrade: N/D</w:t>
            </w:r>
          </w:p>
        </w:tc>
      </w:tr>
      <w:tr w:rsidR="00DB7A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7A4F" w:rsidRDefault="00F83EFD">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7A4F" w:rsidRDefault="00F83EFD">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r:id="rId35">
              <w:r>
                <w:rPr>
                  <w:color w:val="000000"/>
                </w:rPr>
                <w:t>Appe</w:t>
              </w:r>
              <w:r>
                <w:rPr>
                  <w:color w:val="000000"/>
                </w:rPr>
                <w:t>ndice B</w:t>
              </w:r>
            </w:hyperlink>
          </w:p>
        </w:tc>
      </w:tr>
      <w:tr w:rsidR="00DB7A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7A4F" w:rsidRDefault="00F83EFD">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7A4F" w:rsidRDefault="00F83EFD">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7A4F" w:rsidRDefault="00F83EFD">
            <w:pPr>
              <w:pStyle w:val="ProductList-TableBody"/>
            </w:pPr>
            <w:r>
              <w:rPr>
                <w:color w:val="404040"/>
              </w:rPr>
              <w:t>Idoneità alla Riduzione: N/D</w:t>
            </w:r>
          </w:p>
        </w:tc>
      </w:tr>
      <w:tr w:rsidR="00DB7A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7A4F" w:rsidRDefault="00F83EFD">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B7A4F" w:rsidRDefault="00F83EFD">
            <w:pPr>
              <w:pStyle w:val="ProductList-TableBody"/>
            </w:pPr>
            <w:r>
              <w:fldChar w:fldCharType="begin"/>
            </w:r>
            <w:r>
              <w:instrText xml:space="preserve"> AutoTextList   \s NoStyle \t "Vantaggio Utilizzo da parte degli Studenti: opzione per gli Istituti che, a seconda del Numero dell’intera Organizzazione, ricevono in licenza un Prodotto qualificante per i loro Studenti in base a un rapporto di 1:15 o 1:40 </w:instrText>
            </w:r>
            <w:r>
              <w:instrText xml:space="preserve">Studenti per Knowledge Worker (o utente del Personale Docente/Non Docente) senza alcun costo aggiuntivo." </w:instrText>
            </w:r>
            <w:r>
              <w:fldChar w:fldCharType="separate"/>
            </w:r>
            <w:r>
              <w:rPr>
                <w:color w:val="0563C1"/>
              </w:rPr>
              <w:t>Vantaggio Utilizzo da parte degli Studenti</w:t>
            </w:r>
            <w:r>
              <w:fldChar w:fldCharType="end"/>
            </w:r>
            <w:r>
              <w:t>: Consultare l’</w:t>
            </w:r>
            <w:hyperlink w:anchor="_Sec1230">
              <w:r>
                <w:rPr>
                  <w:color w:val="00467F"/>
                  <w:u w:val="single"/>
                </w:rPr>
                <w:t>Appendice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7A4F" w:rsidRDefault="00F83EFD">
            <w:pPr>
              <w:pStyle w:val="ProductList-TableBody"/>
            </w:pPr>
            <w:r>
              <w:rPr>
                <w:color w:val="404040"/>
              </w:rPr>
              <w:t>Idoneità alla Procedura di Ordine True-Up: N/D</w:t>
            </w:r>
          </w:p>
        </w:tc>
      </w:tr>
      <w:tr w:rsidR="00DB7A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7A4F" w:rsidRDefault="00F83EFD">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7A4F" w:rsidRDefault="00DB7A4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7A4F" w:rsidRDefault="00DB7A4F">
            <w:pPr>
              <w:pStyle w:val="ProductList-TableBody"/>
            </w:pPr>
          </w:p>
        </w:tc>
      </w:tr>
    </w:tbl>
    <w:p w:rsidR="00DB7A4F" w:rsidRDefault="00DB7A4F">
      <w:pPr>
        <w:pStyle w:val="ProductList-Body"/>
      </w:pPr>
    </w:p>
    <w:p w:rsidR="00DB7A4F" w:rsidRDefault="00F83EFD">
      <w:pPr>
        <w:pStyle w:val="ProductList-ClauseHeading"/>
        <w:outlineLvl w:val="3"/>
      </w:pPr>
      <w:r>
        <w:t>2.1 Restrizioni dei Paesi</w:t>
      </w:r>
    </w:p>
    <w:p w:rsidR="00DB7A4F" w:rsidRDefault="00F83EFD">
      <w:pPr>
        <w:pStyle w:val="ProductList-Body"/>
      </w:pPr>
      <w:r>
        <w:t>La Società non potrà scaricare Advanced Threat Analytics 2016 per utilizzarla o distribuirla nella Repubblica Popolare Cinese.</w:t>
      </w:r>
    </w:p>
    <w:p w:rsidR="00DB7A4F" w:rsidRDefault="00DB7A4F">
      <w:pPr>
        <w:pStyle w:val="ProductList-Body"/>
      </w:pPr>
    </w:p>
    <w:p w:rsidR="00DB7A4F" w:rsidRDefault="00F83EFD">
      <w:pPr>
        <w:pStyle w:val="ProductList-ClauseHeading"/>
        <w:outlineLvl w:val="3"/>
      </w:pPr>
      <w:r>
        <w:t>2.2 Istituti Didattici</w:t>
      </w:r>
    </w:p>
    <w:p w:rsidR="00DB7A4F" w:rsidRDefault="00F83EFD">
      <w:pPr>
        <w:pStyle w:val="ProductList-Body"/>
      </w:pPr>
      <w:r>
        <w:t>Le società con contratti Enrollment for Educa</w:t>
      </w:r>
      <w:r>
        <w:t xml:space="preserve">tion Solutions e Iscrizione Subscription School potranno acquistare la Licenza di Gestione Client per OSE per Advanced Threat Analytics 2016 e distribuirla per Utente o per OSE come indicato nel Modello di Licenza </w:t>
      </w:r>
      <w:hyperlink w:anchor="_Sec544">
        <w:r>
          <w:rPr>
            <w:color w:val="00467F"/>
            <w:u w:val="single"/>
          </w:rPr>
          <w:t>Server di Ge</w:t>
        </w:r>
        <w:r>
          <w:rPr>
            <w:color w:val="00467F"/>
            <w:u w:val="single"/>
          </w:rPr>
          <w:t>stione</w:t>
        </w:r>
      </w:hyperlink>
      <w:r>
        <w:t xml:space="preserve">. </w:t>
      </w:r>
    </w:p>
    <w:p w:rsidR="00DB7A4F" w:rsidRDefault="00F83EFD">
      <w:pPr>
        <w:pStyle w:val="ProductList-Offering1SubSection"/>
        <w:outlineLvl w:val="2"/>
      </w:pPr>
      <w:bookmarkStart w:id="39" w:name="_Sec860"/>
      <w:r>
        <w:t>3. Diritti sull’Utilizzo</w:t>
      </w:r>
      <w:bookmarkEnd w:id="39"/>
    </w:p>
    <w:tbl>
      <w:tblPr>
        <w:tblStyle w:val="PURTable"/>
        <w:tblW w:w="0" w:type="dxa"/>
        <w:tblLook w:val="04A0" w:firstRow="1" w:lastRow="0" w:firstColumn="1" w:lastColumn="0" w:noHBand="0" w:noVBand="1"/>
      </w:tblPr>
      <w:tblGrid>
        <w:gridCol w:w="3620"/>
        <w:gridCol w:w="3576"/>
        <w:gridCol w:w="3594"/>
      </w:tblGrid>
      <w:tr w:rsidR="00DB7A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B7A4F" w:rsidRDefault="00F83EFD">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4">
              <w:r>
                <w:rPr>
                  <w:color w:val="00467F"/>
                  <w:u w:val="single"/>
                </w:rPr>
                <w:t>Server di Gestione</w:t>
              </w:r>
            </w:hyperlink>
          </w:p>
        </w:tc>
        <w:tc>
          <w:tcPr>
            <w:tcW w:w="4040" w:type="dxa"/>
            <w:tcBorders>
              <w:top w:val="single" w:sz="18" w:space="0" w:color="00188F"/>
              <w:left w:val="single" w:sz="4" w:space="0" w:color="000000"/>
              <w:bottom w:val="single" w:sz="4" w:space="0" w:color="000000"/>
              <w:right w:val="single" w:sz="4" w:space="0" w:color="000000"/>
            </w:tcBorders>
          </w:tcPr>
          <w:p w:rsidR="00DB7A4F" w:rsidRDefault="00F83EFD">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w:instrText>
            </w:r>
            <w:r>
              <w:instrText xml:space="preserve">a tabella Diritti sull’Utilizzo." </w:instrText>
            </w:r>
            <w:r>
              <w:fldChar w:fldCharType="separate"/>
            </w:r>
            <w:r>
              <w:rPr>
                <w:color w:val="0563C1"/>
              </w:rPr>
              <w:t>Condizioni di Licenza specifiche per Prodotto</w:t>
            </w:r>
            <w:r>
              <w:fldChar w:fldCharType="end"/>
            </w:r>
            <w:r>
              <w:t>: Sì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B7A4F" w:rsidRDefault="00F83EFD">
            <w:pPr>
              <w:pStyle w:val="ProductList-TableBody"/>
            </w:pPr>
            <w:r>
              <w:rPr>
                <w:color w:val="404040"/>
              </w:rPr>
              <w:t>Software Aggiuntivo: N/D</w:t>
            </w:r>
          </w:p>
        </w:tc>
      </w:tr>
      <w:tr w:rsidR="00DB7A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7A4F" w:rsidRDefault="00F83EFD">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pPr>
            <w:r>
              <w:fldChar w:fldCharType="begin"/>
            </w:r>
            <w:r>
              <w:instrText xml:space="preserve"> AutoTextList   \s NoStyle \t "Requisiti per Accesso Utenti Esterni: indica i requisiti o le opzioni di licen</w:instrText>
            </w:r>
            <w:r>
              <w:instrText xml:space="preserve">za specifiche per l’accesso da parte di Utenti Esterni." </w:instrText>
            </w:r>
            <w:r>
              <w:fldChar w:fldCharType="separate"/>
            </w:r>
            <w:r>
              <w:rPr>
                <w:color w:val="0563C1"/>
              </w:rPr>
              <w:t>Requisiti per Accesso Utenti Esterni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B7A4F" w:rsidRDefault="00F83EFD">
            <w:pPr>
              <w:pStyle w:val="ProductList-TableBody"/>
            </w:pPr>
            <w:r>
              <w:fldChar w:fldCharType="begin"/>
            </w:r>
            <w:r>
              <w:instrText xml:space="preserve"> AutoTextList   \s NoStyle \t "Tecnologie Incluse: indica altri componenti Microsoft inclusi in un Prodotto. Ulteriori dettagli sono disponibili nell’Artic</w:instrText>
            </w:r>
            <w:r>
              <w:instrText xml:space="preserve">olo Tecnologie Incluse delle Condizioni Universali di Licenza." </w:instrText>
            </w:r>
            <w:r>
              <w:fldChar w:fldCharType="separate"/>
            </w:r>
            <w:r>
              <w:rPr>
                <w:color w:val="0563C1"/>
              </w:rPr>
              <w:t>Tecnologie Incluse</w:t>
            </w:r>
            <w:r>
              <w:fldChar w:fldCharType="end"/>
            </w:r>
            <w:r>
              <w:t>: Componenti Software di Windows</w:t>
            </w:r>
          </w:p>
        </w:tc>
      </w:tr>
      <w:tr w:rsidR="00DB7A4F">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B7A4F" w:rsidRDefault="00F83EFD">
            <w:pPr>
              <w:pStyle w:val="ProductList-TableBody"/>
            </w:pPr>
            <w:r>
              <w:fldChar w:fldCharType="begin"/>
            </w:r>
            <w:r>
              <w:instrText xml:space="preserve"> AutoTextList   \s NoStyle \t "identifica le comunicazioni applicabili a un Prodotto. Ulteriori dettagli sono disponibili nell’Articolo C</w:instrText>
            </w:r>
            <w:r>
              <w:instrText xml:space="preserve">omunicazioni delle Condizioni Universali di Licenza." </w:instrText>
            </w:r>
            <w:r>
              <w:fldChar w:fldCharType="separate"/>
            </w:r>
            <w:r>
              <w:rPr>
                <w:color w:val="0563C1"/>
              </w:rPr>
              <w:t>Comunicazioni</w:t>
            </w:r>
            <w:r>
              <w:fldChar w:fldCharType="end"/>
            </w:r>
            <w:r>
              <w:t xml:space="preserve">: </w:t>
            </w:r>
            <w:hyperlink w:anchor="_Sec537">
              <w:r>
                <w:rPr>
                  <w:color w:val="00467F"/>
                  <w:u w:val="single"/>
                </w:rPr>
                <w:t>Funzionalità basate su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7A4F" w:rsidRDefault="00DB7A4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7A4F" w:rsidRDefault="00DB7A4F">
            <w:pPr>
              <w:pStyle w:val="ProductList-TableBody"/>
            </w:pPr>
          </w:p>
        </w:tc>
      </w:tr>
    </w:tbl>
    <w:p w:rsidR="00DB7A4F" w:rsidRDefault="00DB7A4F">
      <w:pPr>
        <w:pStyle w:val="ProductList-Body"/>
      </w:pPr>
    </w:p>
    <w:p w:rsidR="00DB7A4F" w:rsidRDefault="00F83EFD">
      <w:pPr>
        <w:pStyle w:val="ProductList-ClauseHeading"/>
        <w:outlineLvl w:val="3"/>
      </w:pPr>
      <w:r>
        <w:t>3.1 Licenza di Gestione</w:t>
      </w:r>
    </w:p>
    <w:tbl>
      <w:tblPr>
        <w:tblStyle w:val="PURTable"/>
        <w:tblW w:w="0" w:type="dxa"/>
        <w:tblLook w:val="04A0" w:firstRow="1" w:lastRow="0" w:firstColumn="1" w:lastColumn="0" w:noHBand="0" w:noVBand="1"/>
      </w:tblPr>
      <w:tblGrid>
        <w:gridCol w:w="3581"/>
        <w:gridCol w:w="3588"/>
        <w:gridCol w:w="3621"/>
      </w:tblGrid>
      <w:tr w:rsidR="00DB7A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B7A4F" w:rsidRDefault="00F83EFD">
            <w:pPr>
              <w:pStyle w:val="ProductList-TableBody"/>
            </w:pPr>
            <w:r>
              <w:t>Licenza di Gestione Client</w:t>
            </w:r>
          </w:p>
        </w:tc>
        <w:tc>
          <w:tcPr>
            <w:tcW w:w="4040" w:type="dxa"/>
            <w:tcBorders>
              <w:top w:val="single" w:sz="18" w:space="0" w:color="0072C6"/>
              <w:left w:val="single" w:sz="4" w:space="0" w:color="000000"/>
              <w:bottom w:val="single" w:sz="4" w:space="0" w:color="000000"/>
              <w:right w:val="none" w:sz="4" w:space="0" w:color="000000"/>
            </w:tcBorders>
          </w:tcPr>
          <w:p w:rsidR="00DB7A4F" w:rsidRDefault="00F83EFD">
            <w:pPr>
              <w:pStyle w:val="ProductList-TableBody"/>
            </w:pPr>
            <w:r>
              <w:t>Advanced Threat Analytics 2016 (Utente o ML OSE)</w:t>
            </w:r>
          </w:p>
          <w:p w:rsidR="00DB7A4F" w:rsidRDefault="00F83EFD">
            <w:pPr>
              <w:pStyle w:val="ProductList-TableBody"/>
            </w:pPr>
            <w:r>
              <w:t>Microsoft 365 F1 (SL per Utente)</w:t>
            </w:r>
          </w:p>
        </w:tc>
        <w:tc>
          <w:tcPr>
            <w:tcW w:w="4040" w:type="dxa"/>
            <w:tcBorders>
              <w:top w:val="single" w:sz="18" w:space="0" w:color="0072C6"/>
              <w:left w:val="none" w:sz="4" w:space="0" w:color="000000"/>
              <w:bottom w:val="single" w:sz="4" w:space="0" w:color="000000"/>
              <w:right w:val="single" w:sz="4" w:space="0" w:color="000000"/>
            </w:tcBorders>
          </w:tcPr>
          <w:p w:rsidR="00DB7A4F" w:rsidRDefault="00F83EFD">
            <w:pPr>
              <w:pStyle w:val="ProductList-TableBody"/>
            </w:pPr>
            <w:r>
              <w:t>Azure Advanced Threat Protection per Utenti (SL per Utenti)</w:t>
            </w:r>
          </w:p>
          <w:p w:rsidR="00DB7A4F" w:rsidRDefault="00F83EFD">
            <w:pPr>
              <w:pStyle w:val="ProductList-TableBody"/>
            </w:pPr>
            <w:r>
              <w:t>Licenza Equivalente a Licenza di Gestione (fare riferimento all’</w:t>
            </w:r>
            <w:hyperlink w:anchor="_Sec591">
              <w:r>
                <w:rPr>
                  <w:color w:val="00467F"/>
                  <w:u w:val="single"/>
                </w:rPr>
                <w:t>Appendice A</w:t>
              </w:r>
            </w:hyperlink>
            <w:r>
              <w:t>)</w:t>
            </w:r>
          </w:p>
        </w:tc>
      </w:tr>
    </w:tbl>
    <w:p w:rsidR="00DB7A4F" w:rsidRDefault="00DB7A4F">
      <w:pPr>
        <w:pStyle w:val="ProductList-Body"/>
      </w:pPr>
    </w:p>
    <w:p w:rsidR="00DB7A4F" w:rsidRDefault="00F83EFD">
      <w:pPr>
        <w:pStyle w:val="ProductList-ClauseHeading"/>
        <w:outlineLvl w:val="3"/>
      </w:pPr>
      <w:r>
        <w:t>3.2 Utilizzi che Richiedono una Licenza di Gestione</w:t>
      </w:r>
    </w:p>
    <w:p w:rsidR="00DB7A4F" w:rsidRDefault="00F83EFD">
      <w:pPr>
        <w:pStyle w:val="ProductList-Body"/>
      </w:pPr>
      <w:r>
        <w:t>Le</w:t>
      </w:r>
      <w:r>
        <w:t xml:space="preserv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sono richieste solo per </w:t>
      </w:r>
      <w:r>
        <w:fldChar w:fldCharType="begin"/>
      </w:r>
      <w:r>
        <w:instrText xml:space="preserve"> AutoTextList   \s NoStyle \t "OSE indica un’istanza completa o parziale del sistema operativo oppu</w:instrText>
      </w:r>
      <w:r>
        <w:instrText xml:space="preserve">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client (o </w:t>
      </w:r>
      <w:r>
        <w:fldChar w:fldCharType="begin"/>
      </w:r>
      <w:r>
        <w:instrText xml:space="preserve"> AutoTextList   \s NoStyle \t "OSE indica un’istanza completa o parziale del sistema operativo</w:instrText>
      </w:r>
      <w:r>
        <w:instrText xml:space="preserve">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server utilizzati come </w:t>
      </w:r>
      <w:r>
        <w:fldChar w:fldCharType="begin"/>
      </w:r>
      <w:r>
        <w:instrText xml:space="preserve"> AutoTextList   \s NoStyle \t "OSE indica un’istanza completa o parziale del</w:instrText>
      </w:r>
      <w:r>
        <w:instrText xml:space="preserve">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client) presenti o accessibili da parte dei dispositivi degli utenti finali auten</w:t>
      </w:r>
      <w:r>
        <w:t>ticati dall’Active Directory gestita da Advanced Threat Analytics.</w:t>
      </w:r>
    </w:p>
    <w:p w:rsidR="00DB7A4F" w:rsidRDefault="00DB7A4F">
      <w:pPr>
        <w:pStyle w:val="ProductList-Body"/>
      </w:pPr>
    </w:p>
    <w:p w:rsidR="00DB7A4F" w:rsidRDefault="00F83EFD">
      <w:pPr>
        <w:pStyle w:val="ProductList-ClauseHeading"/>
        <w:outlineLvl w:val="3"/>
      </w:pPr>
      <w:r>
        <w:t>3.3 Condizioni di Licenza di Terzi per i Componenti Open Source</w:t>
      </w:r>
    </w:p>
    <w:p w:rsidR="00DB7A4F" w:rsidRDefault="00F83EFD">
      <w:pPr>
        <w:pStyle w:val="ProductList-Body"/>
      </w:pPr>
      <w:r>
        <w:t>L’</w:t>
      </w:r>
      <w:r>
        <w:fldChar w:fldCharType="begin"/>
      </w:r>
      <w:r>
        <w:instrText xml:space="preserve"> AutoTextList   \s NoStyle \t "Utente con Licenza indica la singola persona alla quale è stata ceduta una Licenza." </w:instrText>
      </w:r>
      <w:r>
        <w:fldChar w:fldCharType="separate"/>
      </w:r>
      <w:r>
        <w:rPr>
          <w:color w:val="0563C1"/>
        </w:rPr>
        <w:t>Utente</w:t>
      </w:r>
      <w:r>
        <w:rPr>
          <w:color w:val="0563C1"/>
        </w:rPr>
        <w:t xml:space="preserve"> con Licenza</w:t>
      </w:r>
      <w:r>
        <w:fldChar w:fldCharType="end"/>
      </w:r>
      <w:r>
        <w:t xml:space="preserve"> non potrà decompilare o disassemblare il software, né in altro modo tentare di derivare il codice sorgente per il software, fatta eccezione e solo nella misura richiesta dalle condizioni di licenza di terzi che disciplinano l’utilizzo di al</w:t>
      </w:r>
      <w:r>
        <w:t>cuni componenti open source che potrebbero essere inclusi nel software.</w:t>
      </w:r>
    </w:p>
    <w:p w:rsidR="00DB7A4F" w:rsidRDefault="00F83EFD">
      <w:pPr>
        <w:pStyle w:val="ProductList-Offering1SubSection"/>
        <w:outlineLvl w:val="2"/>
      </w:pPr>
      <w:bookmarkStart w:id="40" w:name="_Sec861"/>
      <w:r>
        <w:t>4. Software Assurance</w:t>
      </w:r>
      <w:bookmarkEnd w:id="40"/>
    </w:p>
    <w:tbl>
      <w:tblPr>
        <w:tblStyle w:val="PURTable"/>
        <w:tblW w:w="0" w:type="dxa"/>
        <w:tblLook w:val="04A0" w:firstRow="1" w:lastRow="0" w:firstColumn="1" w:lastColumn="0" w:noHBand="0" w:noVBand="1"/>
      </w:tblPr>
      <w:tblGrid>
        <w:gridCol w:w="3585"/>
        <w:gridCol w:w="3613"/>
        <w:gridCol w:w="3592"/>
      </w:tblGrid>
      <w:tr w:rsidR="00DB7A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B7A4F" w:rsidRDefault="00F83EFD">
            <w:pPr>
              <w:pStyle w:val="ProductList-TableBody"/>
            </w:pPr>
            <w:r>
              <w:fldChar w:fldCharType="begin"/>
            </w:r>
            <w:r>
              <w:instrText xml:space="preserve"> AutoTextList   \s NoStyle \t "Vantaggi di SA: indica la categoria del Prodotto al fine di determinare i Vantaggi di SA in linea di massima applicabili al Pool di</w:instrText>
            </w:r>
            <w:r>
              <w:instrText xml:space="preserve">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DB7A4F" w:rsidRDefault="00F83EFD">
            <w:pPr>
              <w:pStyle w:val="ProductList-TableBody"/>
            </w:pPr>
            <w:r>
              <w:fldChar w:fldCharType="begin"/>
            </w:r>
            <w:r>
              <w:instrText xml:space="preserve"> AutoTextList   \s NoStyle \t "Ripristino di Emergenza: diritti disponibili per le società con SA per l’utilizzo di software ai fini del rip</w:instrText>
            </w:r>
            <w:r>
              <w:instrText xml:space="preserve">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Sì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B7A4F" w:rsidRDefault="00F83EFD">
            <w:pPr>
              <w:pStyle w:val="ProductList-TableBody"/>
            </w:pPr>
            <w:r>
              <w:rPr>
                <w:color w:val="404040"/>
              </w:rPr>
              <w:t>Diritti di Failover: N/D</w:t>
            </w:r>
          </w:p>
        </w:tc>
      </w:tr>
      <w:tr w:rsidR="00DB7A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7A4F" w:rsidRDefault="00F83EFD">
            <w:pPr>
              <w:pStyle w:val="ProductList-TableBody"/>
            </w:pPr>
            <w:r>
              <w:rPr>
                <w:color w:val="404040"/>
              </w:rPr>
              <w:t>Mobilità delle Licenze: N/</w:t>
            </w:r>
            <w:r>
              <w:rPr>
                <w:color w:val="404040"/>
              </w:rPr>
              <w:t>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7A4F" w:rsidRDefault="00F83EFD">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7A4F" w:rsidRDefault="00F83EFD">
            <w:pPr>
              <w:pStyle w:val="ProductList-TableBody"/>
            </w:pPr>
            <w:r>
              <w:rPr>
                <w:color w:val="404040"/>
              </w:rPr>
              <w:t>Diritti di Roaming: N/D</w:t>
            </w:r>
          </w:p>
        </w:tc>
      </w:tr>
      <w:tr w:rsidR="00DB7A4F">
        <w:tc>
          <w:tcPr>
            <w:tcW w:w="404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pPr>
            <w:r>
              <w:fldChar w:fldCharType="begin"/>
            </w:r>
            <w:r>
              <w:instrText xml:space="preserve"> AutoTextList   \s NoStyle \t "Self-Hosting: vantaggio di SA che consente di utilizzare i Prodotti ai fini dell’hosting condizionale. Ulteriori dettagli sono disponibili nell’Articolo Server - Applicazi</w:instrText>
            </w:r>
            <w:r>
              <w:instrText xml:space="preserve">oni di Self-Hosting nell’Appendice B - Software Assurance." </w:instrText>
            </w:r>
            <w:r>
              <w:fldChar w:fldCharType="separate"/>
            </w:r>
            <w:r>
              <w:rPr>
                <w:color w:val="0563C1"/>
              </w:rPr>
              <w:t>Self-Hosting</w:t>
            </w:r>
            <w:r>
              <w:fldChar w:fldCharType="end"/>
            </w:r>
            <w:r>
              <w:t>: Sì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7A4F" w:rsidRDefault="00F83EFD">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7A4F" w:rsidRDefault="00DB7A4F">
            <w:pPr>
              <w:pStyle w:val="ProductList-TableBody"/>
            </w:pPr>
          </w:p>
        </w:tc>
      </w:tr>
    </w:tbl>
    <w:p w:rsidR="00DB7A4F" w:rsidRDefault="00DB7A4F">
      <w:pPr>
        <w:pStyle w:val="ProductList-Body"/>
        <w:jc w:val="right"/>
      </w:pPr>
    </w:p>
    <w:tbl>
      <w:tblPr>
        <w:tblStyle w:val="PURTable"/>
        <w:tblW w:w="0" w:type="dxa"/>
        <w:tblLook w:val="04A0" w:firstRow="1" w:lastRow="0" w:firstColumn="1" w:lastColumn="0" w:noHBand="0" w:noVBand="1"/>
      </w:tblPr>
      <w:tblGrid>
        <w:gridCol w:w="10800"/>
      </w:tblGrid>
      <w:tr w:rsidR="00DB7A4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B7A4F" w:rsidRDefault="00F83EFD">
            <w:pPr>
              <w:pStyle w:val="ProductList-TableBody"/>
              <w:jc w:val="right"/>
            </w:pPr>
            <w:hyperlink w:anchor="_Sec842">
              <w:r>
                <w:rPr>
                  <w:color w:val="00467F"/>
                  <w:sz w:val="14"/>
                  <w:u w:val="single"/>
                </w:rPr>
                <w:t>Sommario</w:t>
              </w:r>
            </w:hyperlink>
            <w:r>
              <w:rPr>
                <w:sz w:val="14"/>
              </w:rPr>
              <w:t xml:space="preserve"> / </w:t>
            </w:r>
            <w:hyperlink w:anchor="_Sec549">
              <w:r>
                <w:rPr>
                  <w:color w:val="00467F"/>
                  <w:sz w:val="14"/>
                  <w:u w:val="single"/>
                </w:rPr>
                <w:t>Glossario</w:t>
              </w:r>
            </w:hyperlink>
            <w:r>
              <w:rPr>
                <w:sz w:val="14"/>
              </w:rPr>
              <w:t xml:space="preserve"> / </w:t>
            </w:r>
            <w:hyperlink w:anchor="_Sec844">
              <w:r>
                <w:rPr>
                  <w:color w:val="00467F"/>
                  <w:sz w:val="14"/>
                  <w:u w:val="single"/>
                </w:rPr>
                <w:t>Indice</w:t>
              </w:r>
            </w:hyperlink>
          </w:p>
        </w:tc>
      </w:tr>
    </w:tbl>
    <w:p w:rsidR="00DB7A4F" w:rsidRDefault="00DB7A4F">
      <w:pPr>
        <w:pStyle w:val="ProductList-Body"/>
      </w:pPr>
    </w:p>
    <w:p w:rsidR="00DB7A4F" w:rsidRDefault="00F83EFD">
      <w:pPr>
        <w:pStyle w:val="ProductList-Offering1HeadingNoBorder"/>
        <w:outlineLvl w:val="1"/>
      </w:pPr>
      <w:bookmarkStart w:id="41" w:name="_Sec592"/>
      <w:r>
        <w:t>BizTalk</w:t>
      </w:r>
      <w:bookmarkEnd w:id="41"/>
      <w:r>
        <w:fldChar w:fldCharType="begin"/>
      </w:r>
      <w:r>
        <w:instrText xml:space="preserve"> TC "</w:instrText>
      </w:r>
      <w:bookmarkStart w:id="42" w:name="_Toc526084711"/>
      <w:r>
        <w:instrText>BizTalk</w:instrText>
      </w:r>
      <w:bookmarkEnd w:id="42"/>
      <w:r>
        <w:instrText>" \l 2</w:instrText>
      </w:r>
      <w:r>
        <w:fldChar w:fldCharType="end"/>
      </w:r>
    </w:p>
    <w:p w:rsidR="00DB7A4F" w:rsidRDefault="00F83EFD">
      <w:pPr>
        <w:pStyle w:val="ProductList-Offering1SubSection"/>
        <w:outlineLvl w:val="2"/>
      </w:pPr>
      <w:bookmarkStart w:id="43" w:name="_Sec593"/>
      <w:r>
        <w:lastRenderedPageBreak/>
        <w:t>1. Disponibilità del Programma</w:t>
      </w:r>
      <w:bookmarkEnd w:id="43"/>
    </w:p>
    <w:tbl>
      <w:tblPr>
        <w:tblStyle w:val="PURTable"/>
        <w:tblW w:w="0" w:type="dxa"/>
        <w:tblLook w:val="04A0" w:firstRow="1" w:lastRow="0" w:firstColumn="1" w:lastColumn="0" w:noHBand="0" w:noVBand="1"/>
      </w:tblPr>
      <w:tblGrid>
        <w:gridCol w:w="4026"/>
        <w:gridCol w:w="615"/>
        <w:gridCol w:w="610"/>
        <w:gridCol w:w="612"/>
        <w:gridCol w:w="610"/>
        <w:gridCol w:w="610"/>
        <w:gridCol w:w="611"/>
        <w:gridCol w:w="615"/>
        <w:gridCol w:w="634"/>
        <w:gridCol w:w="619"/>
        <w:gridCol w:w="613"/>
        <w:gridCol w:w="609"/>
      </w:tblGrid>
      <w:tr w:rsidR="00DB7A4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B7A4F" w:rsidRDefault="00F83EFD">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7A4F" w:rsidRDefault="00F83EFD">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7A4F" w:rsidRDefault="00F83EFD">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7A4F" w:rsidRDefault="00F83EFD">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7A4F" w:rsidRDefault="00F83EF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7A4F" w:rsidRDefault="00F83EFD">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7A4F" w:rsidRDefault="00F83EFD">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7A4F" w:rsidRDefault="00F83EFD">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7A4F" w:rsidRDefault="00F83EFD">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7A4F" w:rsidRDefault="00F83EFD">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7A4F" w:rsidRDefault="00F83EFD">
            <w:pPr>
              <w:pStyle w:val="ProductList-TableBody"/>
              <w:jc w:val="center"/>
            </w:pPr>
            <w:r>
              <w:fldChar w:fldCharType="begin"/>
            </w:r>
            <w:r>
              <w:instrText xml:space="preserve"> AutoTextList   \s NoStyle \t "Open Value Subscription per Education Solutions</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7A4F" w:rsidRDefault="00F83EF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B7A4F">
        <w:tc>
          <w:tcPr>
            <w:tcW w:w="4160" w:type="dxa"/>
            <w:tcBorders>
              <w:top w:val="single" w:sz="6" w:space="0" w:color="FFFFFF"/>
              <w:left w:val="none" w:sz="4" w:space="0" w:color="6E6E6E"/>
              <w:bottom w:val="dashed" w:sz="4" w:space="0" w:color="BFBFBF"/>
              <w:right w:val="none" w:sz="4" w:space="0" w:color="6E6E6E"/>
            </w:tcBorders>
          </w:tcPr>
          <w:p w:rsidR="00DB7A4F" w:rsidRDefault="00F83EFD">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DB7A4F" w:rsidRDefault="00F83EFD">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DB7A4F" w:rsidRDefault="00F83EFD">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DB7A4F" w:rsidRDefault="00F83EFD">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DB7A4F" w:rsidRDefault="00F83EFD">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F83EFD">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DB7A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DB7A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F83EFD">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 xml:space="preserve">, </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F83EF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w:instrText>
            </w:r>
            <w:r>
              <w:instrText xml:space="preserve">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F83EF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F83EF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DB7A4F">
        <w:tc>
          <w:tcPr>
            <w:tcW w:w="4160" w:type="dxa"/>
            <w:tcBorders>
              <w:top w:val="dashed" w:sz="4" w:space="0" w:color="BFBFBF"/>
              <w:left w:val="none" w:sz="4" w:space="0" w:color="6E6E6E"/>
              <w:bottom w:val="dashed" w:sz="4" w:space="0" w:color="BFBFBF"/>
              <w:right w:val="none" w:sz="4" w:space="0" w:color="6E6E6E"/>
            </w:tcBorders>
          </w:tcPr>
          <w:p w:rsidR="00DB7A4F" w:rsidRDefault="00F83EFD">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DB7A4F" w:rsidRDefault="00F83EFD">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DB7A4F" w:rsidRDefault="00DB7A4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DB7A4F" w:rsidRDefault="00DB7A4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DB7A4F" w:rsidRDefault="00DB7A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r>
      <w:tr w:rsidR="00DB7A4F">
        <w:tc>
          <w:tcPr>
            <w:tcW w:w="4160" w:type="dxa"/>
            <w:tcBorders>
              <w:top w:val="dashed" w:sz="4" w:space="0" w:color="BFBFBF"/>
              <w:left w:val="none" w:sz="4" w:space="0" w:color="6E6E6E"/>
              <w:bottom w:val="dashed" w:sz="4" w:space="0" w:color="BFBFBF"/>
              <w:right w:val="none" w:sz="4" w:space="0" w:color="6E6E6E"/>
            </w:tcBorders>
          </w:tcPr>
          <w:p w:rsidR="00DB7A4F" w:rsidRDefault="00F83EFD">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DB7A4F" w:rsidRDefault="00F83EFD">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DB7A4F" w:rsidRDefault="00F83EFD">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DB7A4F" w:rsidRDefault="00F83EFD">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DB7A4F" w:rsidRDefault="00F83EFD">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F83EFD">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DB7A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DB7A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F83EFD">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 xml:space="preserve">, </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F83EF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F83EFD">
            <w:pPr>
              <w:pStyle w:val="ProductList-TableBody"/>
              <w:jc w:val="center"/>
            </w:pPr>
            <w:r>
              <w:fldChar w:fldCharType="begin"/>
            </w:r>
            <w:r>
              <w:instrText xml:space="preserve"> AutoTextList   \s NoStyle \t "Prodotto Aggiu</w:instrText>
            </w:r>
            <w:r>
              <w:instrText xml:space="preserve">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F83EF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DB7A4F">
        <w:tc>
          <w:tcPr>
            <w:tcW w:w="4160" w:type="dxa"/>
            <w:tcBorders>
              <w:top w:val="dashed" w:sz="4" w:space="0" w:color="BFBFBF"/>
              <w:left w:val="none" w:sz="4" w:space="0" w:color="6E6E6E"/>
              <w:bottom w:val="dashed" w:sz="4" w:space="0" w:color="BFBFBF"/>
              <w:right w:val="none" w:sz="4" w:space="0" w:color="6E6E6E"/>
            </w:tcBorders>
          </w:tcPr>
          <w:p w:rsidR="00DB7A4F" w:rsidRDefault="00F83EFD">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DB7A4F" w:rsidRDefault="00F83EFD">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DB7A4F" w:rsidRDefault="00F83EFD">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DB7A4F" w:rsidRDefault="00F83EFD">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DB7A4F" w:rsidRDefault="00F83EF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F83EFD">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DB7A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DB7A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F83EFD">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 xml:space="preserve">, </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F83EF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w:instrText>
            </w:r>
            <w:r>
              <w:instrText xml:space="preserve">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F83EF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F83EF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DB7A4F">
        <w:tc>
          <w:tcPr>
            <w:tcW w:w="4160" w:type="dxa"/>
            <w:tcBorders>
              <w:top w:val="dashed" w:sz="4" w:space="0" w:color="BFBFBF"/>
              <w:left w:val="none" w:sz="4" w:space="0" w:color="6E6E6E"/>
              <w:bottom w:val="none" w:sz="4" w:space="0" w:color="6E6E6E"/>
              <w:right w:val="none" w:sz="4" w:space="0" w:color="6E6E6E"/>
            </w:tcBorders>
          </w:tcPr>
          <w:p w:rsidR="00DB7A4F" w:rsidRDefault="00F83EFD">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DB7A4F" w:rsidRDefault="00F83EFD">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DB7A4F" w:rsidRDefault="00DB7A4F">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DB7A4F" w:rsidRDefault="00DB7A4F">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DB7A4F" w:rsidRDefault="00DB7A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r>
    </w:tbl>
    <w:p w:rsidR="00DB7A4F" w:rsidRDefault="00F83EFD">
      <w:pPr>
        <w:pStyle w:val="ProductList-Offering1SubSection"/>
        <w:outlineLvl w:val="2"/>
      </w:pPr>
      <w:bookmarkStart w:id="44" w:name="_Sec594"/>
      <w:r>
        <w:t xml:space="preserve">2. </w:t>
      </w:r>
      <w:r>
        <w:t>Condizioni del Prodotto</w:t>
      </w:r>
      <w:bookmarkEnd w:id="44"/>
    </w:p>
    <w:tbl>
      <w:tblPr>
        <w:tblStyle w:val="PURTable"/>
        <w:tblW w:w="0" w:type="dxa"/>
        <w:tblLook w:val="04A0" w:firstRow="1" w:lastRow="0" w:firstColumn="1" w:lastColumn="0" w:noHBand="0" w:noVBand="1"/>
      </w:tblPr>
      <w:tblGrid>
        <w:gridCol w:w="3594"/>
        <w:gridCol w:w="3601"/>
        <w:gridCol w:w="3595"/>
      </w:tblGrid>
      <w:tr w:rsidR="00DB7A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B7A4F" w:rsidRDefault="00F83EFD">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rsidR="00DB7A4F" w:rsidRDefault="00F83EFD">
            <w:pPr>
              <w:pStyle w:val="ProductList-TableBody"/>
            </w:pPr>
            <w:r>
              <w:fldChar w:fldCharType="begin"/>
            </w:r>
            <w:r>
              <w:instrText xml:space="preserve"> AutoTextList   \s NoStyle \t </w:instrText>
            </w:r>
            <w:r>
              <w:instrText xml:space="preserve">"Pool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B7A4F" w:rsidRDefault="00F83EFD">
            <w:pPr>
              <w:pStyle w:val="ProductList-TableBody"/>
            </w:pPr>
            <w:r>
              <w:rPr>
                <w:color w:val="404040"/>
              </w:rPr>
              <w:t>Edizioni di Downgrade: N/D</w:t>
            </w:r>
          </w:p>
        </w:tc>
      </w:tr>
      <w:tr w:rsidR="00DB7A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7A4F" w:rsidRDefault="00F83EFD">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7A4F" w:rsidRDefault="00F83EFD">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w:t>
            </w:r>
            <w:r>
              <w:rPr>
                <w:color w:val="0563C1"/>
              </w:rPr>
              <w:t>to (SA)</w:t>
            </w:r>
            <w:r>
              <w:fldChar w:fldCharType="end"/>
            </w:r>
            <w:r>
              <w:t xml:space="preserve">: </w:t>
            </w:r>
            <w:hyperlink w:anchor="_Sec564">
              <w:r>
                <w:rPr>
                  <w:color w:val="000000"/>
                </w:rPr>
                <w:t>Appendice B</w:t>
              </w:r>
            </w:hyperlink>
          </w:p>
        </w:tc>
      </w:tr>
      <w:tr w:rsidR="00DB7A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7A4F" w:rsidRDefault="00F83EFD">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pPr>
            <w:r>
              <w:fldChar w:fldCharType="begin"/>
            </w:r>
            <w:r>
              <w:instrText xml:space="preserve"> AutoTextList   \s NoStyle \t "Esenzione per gli Utenti Qualificati: esenzione applicabile agli utenti che accedono ai Prodotti esclusivamente ai sensi di una di tali licenze (la defini</w:instrText>
            </w:r>
            <w:r>
              <w:instrText xml:space="preserve">zione completa è riportata nel Glossario)." </w:instrText>
            </w:r>
            <w:r>
              <w:fldChar w:fldCharType="separate"/>
            </w:r>
            <w:r>
              <w:rPr>
                <w:color w:val="0563C1"/>
              </w:rPr>
              <w:t>Esenzione per gli Utenti Qualificati</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7A4F" w:rsidRDefault="00F83EFD">
            <w:pPr>
              <w:pStyle w:val="ProductList-TableBody"/>
            </w:pPr>
            <w:r>
              <w:rPr>
                <w:color w:val="404040"/>
              </w:rPr>
              <w:t>Idoneità alla Riduzione: N/D</w:t>
            </w:r>
          </w:p>
        </w:tc>
      </w:tr>
      <w:tr w:rsidR="00DB7A4F">
        <w:tc>
          <w:tcPr>
            <w:tcW w:w="404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pPr>
            <w:r>
              <w:fldChar w:fldCharType="begin"/>
            </w:r>
            <w:r>
              <w:instrText xml:space="preserve"> AutoTextList   \s NoStyle \t "Idoneità alla Riduzione (SCE): caratteristica dei prodotti per i quali una società in possesso di un’Iscrizione Server and Cloud può ottenere una riduzione delle licenze “subscription” o del futuro Impegno Annuale Allocato do</w:instrText>
            </w:r>
            <w:r>
              <w:instrText xml:space="preserve">po 12 mesi consecutivi." </w:instrText>
            </w:r>
            <w:r>
              <w:fldChar w:fldCharType="separate"/>
            </w:r>
            <w:r>
              <w:rPr>
                <w:color w:val="0563C1"/>
              </w:rPr>
              <w:t>Idoneità alla Riduzione (SCE)</w:t>
            </w:r>
            <w:r>
              <w:fldChar w:fldCharType="end"/>
            </w:r>
            <w:r>
              <w:t>: Tutto (ad eccezione di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7A4F" w:rsidRDefault="00F83EFD">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7A4F" w:rsidRDefault="00F83EFD">
            <w:pPr>
              <w:pStyle w:val="ProductList-TableBody"/>
            </w:pPr>
            <w:r>
              <w:rPr>
                <w:color w:val="404040"/>
              </w:rPr>
              <w:t>Idoneità alla Procedura di Ordine True-Up: N/D</w:t>
            </w:r>
          </w:p>
        </w:tc>
      </w:tr>
      <w:tr w:rsidR="00DB7A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7A4F" w:rsidRDefault="00F83EFD">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7A4F" w:rsidRDefault="00DB7A4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7A4F" w:rsidRDefault="00DB7A4F">
            <w:pPr>
              <w:pStyle w:val="ProductList-TableBody"/>
            </w:pPr>
          </w:p>
        </w:tc>
      </w:tr>
    </w:tbl>
    <w:p w:rsidR="00DB7A4F" w:rsidRDefault="00F83EFD">
      <w:pPr>
        <w:pStyle w:val="ProductList-Offering1SubSection"/>
        <w:outlineLvl w:val="2"/>
      </w:pPr>
      <w:bookmarkStart w:id="45" w:name="_Sec595"/>
      <w:r>
        <w:t>3. Diritti sull’Utilizzo</w:t>
      </w:r>
      <w:bookmarkEnd w:id="45"/>
    </w:p>
    <w:tbl>
      <w:tblPr>
        <w:tblStyle w:val="PURTable"/>
        <w:tblW w:w="0" w:type="dxa"/>
        <w:tblLook w:val="04A0" w:firstRow="1" w:lastRow="0" w:firstColumn="1" w:lastColumn="0" w:noHBand="0" w:noVBand="1"/>
      </w:tblPr>
      <w:tblGrid>
        <w:gridCol w:w="3620"/>
        <w:gridCol w:w="3576"/>
        <w:gridCol w:w="3594"/>
      </w:tblGrid>
      <w:tr w:rsidR="00DB7A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B7A4F" w:rsidRDefault="00F83EFD">
            <w:pPr>
              <w:pStyle w:val="ProductList-TableBody"/>
            </w:pPr>
            <w:r>
              <w:fldChar w:fldCharType="begin"/>
            </w:r>
            <w:r>
              <w:instrText xml:space="preserve"> AutoText</w:instrText>
            </w:r>
            <w:r>
              <w:instrText xml:space="preserve">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3">
              <w:r>
                <w:rPr>
                  <w:color w:val="00467F"/>
                  <w:u w:val="single"/>
                </w:rPr>
                <w:t>Per Core</w:t>
              </w:r>
            </w:hyperlink>
          </w:p>
        </w:tc>
        <w:tc>
          <w:tcPr>
            <w:tcW w:w="4040" w:type="dxa"/>
            <w:tcBorders>
              <w:top w:val="single" w:sz="18" w:space="0" w:color="00188F"/>
              <w:left w:val="single" w:sz="4" w:space="0" w:color="000000"/>
              <w:bottom w:val="single" w:sz="4" w:space="0" w:color="000000"/>
              <w:right w:val="single" w:sz="4" w:space="0" w:color="000000"/>
            </w:tcBorders>
          </w:tcPr>
          <w:p w:rsidR="00DB7A4F" w:rsidRDefault="00F83EFD">
            <w:pPr>
              <w:pStyle w:val="ProductList-TableBody"/>
            </w:pPr>
            <w:r>
              <w:fldChar w:fldCharType="begin"/>
            </w:r>
            <w:r>
              <w:instrText xml:space="preserve"> AutoTextList   \s NoStyle \t</w:instrText>
            </w:r>
            <w:r>
              <w:instrText xml:space="preserve">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w:t>
            </w:r>
            <w:r>
              <w:rPr>
                <w:color w:val="0563C1"/>
              </w:rPr>
              <w:t>tto</w:t>
            </w:r>
            <w:r>
              <w:fldChar w:fldCharType="end"/>
            </w:r>
            <w:r>
              <w:t>: Branch e Standard</w:t>
            </w:r>
          </w:p>
        </w:tc>
        <w:tc>
          <w:tcPr>
            <w:tcW w:w="4040" w:type="dxa"/>
            <w:tcBorders>
              <w:top w:val="single" w:sz="18" w:space="0" w:color="00188F"/>
              <w:left w:val="single" w:sz="4" w:space="0" w:color="000000"/>
              <w:bottom w:val="single" w:sz="4" w:space="0" w:color="000000"/>
              <w:right w:val="single" w:sz="4" w:space="0" w:color="000000"/>
            </w:tcBorders>
          </w:tcPr>
          <w:p w:rsidR="00DB7A4F" w:rsidRDefault="00F83EFD">
            <w:pPr>
              <w:pStyle w:val="ProductList-TableBody"/>
            </w:pPr>
            <w:r>
              <w:fldChar w:fldCharType="begin"/>
            </w:r>
            <w:r>
              <w:instrText xml:space="preserve"> AutoTextList   \s NoStyle \t "Software Aggiuntivo: software identificato nei Diritti sull’Utilizzo per i Prodotti Server che la Società è autorizzata a utilizzare su qualsiasi dispositivo unitamente al software server." </w:instrText>
            </w:r>
            <w:r>
              <w:fldChar w:fldCharType="separate"/>
            </w:r>
            <w:r>
              <w:rPr>
                <w:color w:val="0563C1"/>
              </w:rPr>
              <w:t xml:space="preserve">Software </w:t>
            </w:r>
            <w:r>
              <w:rPr>
                <w:color w:val="0563C1"/>
              </w:rPr>
              <w:t>Aggiuntivo</w:t>
            </w:r>
            <w:r>
              <w:fldChar w:fldCharType="end"/>
            </w:r>
            <w:r>
              <w:t>: Tutte le edizioni</w:t>
            </w:r>
          </w:p>
        </w:tc>
      </w:tr>
      <w:tr w:rsidR="00DB7A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7A4F" w:rsidRDefault="00F83EFD">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7A4F" w:rsidRDefault="00F83EFD">
            <w:pPr>
              <w:pStyle w:val="ProductList-TableBody"/>
            </w:pPr>
            <w:r>
              <w:rPr>
                <w:color w:val="404040"/>
              </w:rPr>
              <w:t>Requisiti per Accesso Utenti Esterni: N/D</w:t>
            </w:r>
          </w:p>
        </w:tc>
        <w:tc>
          <w:tcPr>
            <w:tcW w:w="404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pPr>
            <w:r>
              <w:fldChar w:fldCharType="begin"/>
            </w:r>
            <w:r>
              <w:instrText xml:space="preserve"> AutoTextList   \s NoStyle \t "Tecnologie Incluse: indica altri componenti Microsoft inclusi in un Prodotto. Ulteriori dettagli sono disponibili nell’Articolo Tecnologie Incluse delle Condizioni Universali di Licenza." </w:instrText>
            </w:r>
            <w:r>
              <w:fldChar w:fldCharType="separate"/>
            </w:r>
            <w:r>
              <w:rPr>
                <w:color w:val="0563C1"/>
              </w:rPr>
              <w:t>Tecnologie Incluse</w:t>
            </w:r>
            <w:r>
              <w:fldChar w:fldCharType="end"/>
            </w:r>
            <w:r>
              <w:t>: Componenti Sof</w:t>
            </w:r>
            <w:r>
              <w:t>tware di Windows</w:t>
            </w:r>
          </w:p>
        </w:tc>
      </w:tr>
      <w:tr w:rsidR="00DB7A4F">
        <w:tc>
          <w:tcPr>
            <w:tcW w:w="404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w:anchor="_Sec537">
              <w:r>
                <w:rPr>
                  <w:color w:val="00467F"/>
                  <w:u w:val="single"/>
                </w:rPr>
                <w:t>Funzionalità basate su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7A4F" w:rsidRDefault="00DB7A4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7A4F" w:rsidRDefault="00DB7A4F">
            <w:pPr>
              <w:pStyle w:val="ProductList-TableBody"/>
            </w:pPr>
          </w:p>
        </w:tc>
      </w:tr>
    </w:tbl>
    <w:p w:rsidR="00DB7A4F" w:rsidRDefault="00DB7A4F">
      <w:pPr>
        <w:pStyle w:val="ProductList-Body"/>
      </w:pPr>
    </w:p>
    <w:p w:rsidR="00DB7A4F" w:rsidRDefault="00F83EFD">
      <w:pPr>
        <w:pStyle w:val="ProductList-ClauseHeading"/>
        <w:outlineLvl w:val="3"/>
      </w:pPr>
      <w:r>
        <w:t>3.1 BizTalk Server, Edizioni Branch e Standard</w:t>
      </w:r>
    </w:p>
    <w:p w:rsidR="00DB7A4F" w:rsidRDefault="00F83EFD">
      <w:pPr>
        <w:pStyle w:val="ProductList-SubClauseHeading"/>
        <w:outlineLvl w:val="4"/>
      </w:pPr>
      <w:r>
        <w:t>3.1.1 Limitazioni all’Utilizzo</w:t>
      </w:r>
    </w:p>
    <w:p w:rsidR="00DB7A4F" w:rsidRDefault="00F83EFD">
      <w:pPr>
        <w:pStyle w:val="ProductList-BodyIndented"/>
      </w:pPr>
      <w:r>
        <w:t xml:space="preserve">La Società non potrà utilizzare il software server su un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che fa parte di un cluster di rete o in un </w:t>
      </w:r>
      <w:r>
        <w:fldChar w:fldCharType="begin"/>
      </w:r>
      <w:r>
        <w:instrText xml:space="preserve"> AutoTextList   \s NoStyle \t "OSE indica un’istanza completa o parziale del sistema oper</w:instrText>
      </w:r>
      <w:r>
        <w:instrText xml:space="preserve">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che fa parte di un cluster di rete di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sullo</w:t>
      </w:r>
      <w:r>
        <w:t xml:space="preserve"> stesso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w:t>
      </w:r>
    </w:p>
    <w:p w:rsidR="00DB7A4F" w:rsidRDefault="00DB7A4F">
      <w:pPr>
        <w:pStyle w:val="ProductList-BodyIndented"/>
      </w:pPr>
    </w:p>
    <w:p w:rsidR="00DB7A4F" w:rsidRDefault="00F83EFD">
      <w:pPr>
        <w:pStyle w:val="ProductList-SubClauseHeading"/>
        <w:outlineLvl w:val="4"/>
      </w:pPr>
      <w:r>
        <w:t>3.1.2 Office Web Component</w:t>
      </w:r>
    </w:p>
    <w:p w:rsidR="00DB7A4F" w:rsidRDefault="00F83EFD">
      <w:pPr>
        <w:pStyle w:val="ProductList-BodyIndented"/>
      </w:pPr>
      <w:r>
        <w:t>La Società potrà utilizzare Office Web Component solo per visualizzare e stampare copie di docu</w:t>
      </w:r>
      <w:r>
        <w:t xml:space="preserve">menti, testi e immagini statici creati con il software e non dovrà disporre di licenze specifiche per le copie del componente. </w:t>
      </w:r>
    </w:p>
    <w:p w:rsidR="00DB7A4F" w:rsidRDefault="00DB7A4F">
      <w:pPr>
        <w:pStyle w:val="ProductList-BodyIndented"/>
      </w:pPr>
    </w:p>
    <w:p w:rsidR="00DB7A4F" w:rsidRDefault="00F83EFD">
      <w:pPr>
        <w:pStyle w:val="ProductList-ClauseHeading"/>
        <w:outlineLvl w:val="3"/>
      </w:pPr>
      <w:r>
        <w:t>3.2 BizTalk Server Branch Edition</w:t>
      </w:r>
    </w:p>
    <w:p w:rsidR="00DB7A4F" w:rsidRDefault="00F83EFD">
      <w:pPr>
        <w:pStyle w:val="ProductList-Body"/>
      </w:pPr>
      <w:r>
        <w:t xml:space="preserve">La Società potrà </w:t>
      </w:r>
      <w:r>
        <w:fldChar w:fldCharType="begin"/>
      </w:r>
      <w:r>
        <w:instrText xml:space="preserve"> AutoTextList   \s NoStyle \t "Eseguire Istanze indica un’Istanza di softwar</w:instrText>
      </w:r>
      <w:r>
        <w:instrText xml:space="preserve">e caricata in memoria e per la quale è stata eseguita una o più istruzioni (la definizione completa è riportata nel Glossario)." </w:instrText>
      </w:r>
      <w:r>
        <w:fldChar w:fldCharType="separate"/>
      </w:r>
      <w:r>
        <w:rPr>
          <w:color w:val="0563C1"/>
        </w:rPr>
        <w:t>Eseguire Istanze</w:t>
      </w:r>
      <w:r>
        <w:fldChar w:fldCharType="end"/>
      </w:r>
      <w:r>
        <w:t xml:space="preserve"> del software sui </w:t>
      </w:r>
      <w:r>
        <w:fldChar w:fldCharType="begin"/>
      </w:r>
      <w:r>
        <w:instrText xml:space="preserve"> AutoTextList   \s NoStyle \t "Server con Licenza indica un singolo Server, dedicato all’u</w:instrText>
      </w:r>
      <w:r>
        <w:instrText xml:space="preserve">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solo in corrispondenza degli endpoint della rete inter</w:t>
      </w:r>
      <w:r>
        <w:t xml:space="preserve">na (o a margine dell’organizzazione) per collegare eventi aziendali o transazioni ad attività elaborate su quell’endpoint, purché il </w:t>
      </w:r>
      <w:r>
        <w:fldChar w:fldCharType="begin"/>
      </w:r>
      <w:r>
        <w:instrText xml:space="preserve"> AutoTextList   \s NoStyle \t "Server con Licenza indica un singolo Server, dedicato all’utilizzo da parte della Società, a</w:instrText>
      </w:r>
      <w:r>
        <w:instrText xml:space="preserve">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non possa:</w:t>
      </w:r>
    </w:p>
    <w:p w:rsidR="00DB7A4F" w:rsidRDefault="00F83EFD">
      <w:pPr>
        <w:pStyle w:val="ProductList-Bullet"/>
        <w:numPr>
          <w:ilvl w:val="0"/>
          <w:numId w:val="22"/>
        </w:numPr>
      </w:pPr>
      <w:r>
        <w:t xml:space="preserve">fungere da nodo centrale in un modello di rete “hub and spoke” </w:t>
      </w:r>
    </w:p>
    <w:p w:rsidR="00DB7A4F" w:rsidRDefault="00F83EFD">
      <w:pPr>
        <w:pStyle w:val="ProductList-Bullet"/>
        <w:numPr>
          <w:ilvl w:val="0"/>
          <w:numId w:val="22"/>
        </w:numPr>
      </w:pPr>
      <w:r>
        <w:t>accentrare l</w:t>
      </w:r>
      <w:r>
        <w:t xml:space="preserve">e comunicazioni aziendali con altri Server o dispositivi o </w:t>
      </w:r>
    </w:p>
    <w:p w:rsidR="00DB7A4F" w:rsidRDefault="00F83EFD">
      <w:pPr>
        <w:pStyle w:val="ProductList-Bullet"/>
        <w:numPr>
          <w:ilvl w:val="0"/>
          <w:numId w:val="22"/>
        </w:numPr>
      </w:pPr>
      <w:r>
        <w:t>automatizzare processi di business attraverso divisioni, business unit o succursali.</w:t>
      </w:r>
    </w:p>
    <w:p w:rsidR="00DB7A4F" w:rsidRDefault="00DB7A4F">
      <w:pPr>
        <w:pStyle w:val="ProductList-Body"/>
      </w:pPr>
    </w:p>
    <w:p w:rsidR="00DB7A4F" w:rsidRDefault="00F83EFD">
      <w:pPr>
        <w:pStyle w:val="ProductList-ClauseHeading"/>
        <w:outlineLvl w:val="3"/>
      </w:pPr>
      <w:r>
        <w:t>3.3 Software Aggiuntivo</w:t>
      </w:r>
    </w:p>
    <w:tbl>
      <w:tblPr>
        <w:tblStyle w:val="PURTable"/>
        <w:tblW w:w="0" w:type="dxa"/>
        <w:tblLook w:val="04A0" w:firstRow="1" w:lastRow="0" w:firstColumn="1" w:lastColumn="0" w:noHBand="0" w:noVBand="1"/>
      </w:tblPr>
      <w:tblGrid>
        <w:gridCol w:w="3596"/>
        <w:gridCol w:w="3612"/>
        <w:gridCol w:w="3582"/>
      </w:tblGrid>
      <w:tr w:rsidR="00DB7A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B7A4F" w:rsidRDefault="00F83EFD">
            <w:pPr>
              <w:pStyle w:val="ProductList-TableBody"/>
            </w:pPr>
            <w:r>
              <w:t>Administration and Monitoring Tools</w:t>
            </w:r>
          </w:p>
        </w:tc>
        <w:tc>
          <w:tcPr>
            <w:tcW w:w="4040" w:type="dxa"/>
            <w:tcBorders>
              <w:top w:val="single" w:sz="18" w:space="0" w:color="0072C6"/>
              <w:left w:val="single" w:sz="4" w:space="0" w:color="000000"/>
              <w:bottom w:val="single" w:sz="4" w:space="0" w:color="000000"/>
              <w:right w:val="single" w:sz="4" w:space="0" w:color="000000"/>
            </w:tcBorders>
          </w:tcPr>
          <w:p w:rsidR="00DB7A4F" w:rsidRDefault="00F83EFD">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DB7A4F" w:rsidRDefault="00F83EFD">
            <w:pPr>
              <w:pStyle w:val="ProductList-TableBody"/>
            </w:pPr>
            <w:r>
              <w:t>BizTalk Server Related Schemas and Templ</w:t>
            </w:r>
            <w:r>
              <w:t>ates</w:t>
            </w:r>
          </w:p>
        </w:tc>
      </w:tr>
      <w:tr w:rsidR="00DB7A4F">
        <w:tc>
          <w:tcPr>
            <w:tcW w:w="404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pPr>
            <w:r>
              <w:t>Business Activity Monitoring (“BAM”) Client</w:t>
            </w:r>
          </w:p>
        </w:tc>
        <w:tc>
          <w:tcPr>
            <w:tcW w:w="404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pPr>
            <w:r>
              <w:t>BAM Alert Provider per SQL Notification Services</w:t>
            </w:r>
          </w:p>
        </w:tc>
        <w:tc>
          <w:tcPr>
            <w:tcW w:w="404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pPr>
            <w:r>
              <w:t>API e Intercettori di Eventi BAM e Strumenti Amministrativi</w:t>
            </w:r>
          </w:p>
        </w:tc>
      </w:tr>
      <w:tr w:rsidR="00DB7A4F">
        <w:tc>
          <w:tcPr>
            <w:tcW w:w="404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pPr>
            <w:r>
              <w:t>Development Tools</w:t>
            </w:r>
          </w:p>
        </w:tc>
      </w:tr>
      <w:tr w:rsidR="00DB7A4F">
        <w:tc>
          <w:tcPr>
            <w:tcW w:w="404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pPr>
            <w:r>
              <w:t>MQHelper.dll</w:t>
            </w:r>
          </w:p>
        </w:tc>
      </w:tr>
      <w:tr w:rsidR="00DB7A4F">
        <w:tc>
          <w:tcPr>
            <w:tcW w:w="404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pPr>
            <w:r>
              <w:t>SOAP Receive Adapter</w:t>
            </w:r>
          </w:p>
        </w:tc>
      </w:tr>
      <w:tr w:rsidR="00DB7A4F">
        <w:tc>
          <w:tcPr>
            <w:tcW w:w="404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pPr>
            <w:r>
              <w:t>Software Development Kit(s)</w:t>
            </w:r>
          </w:p>
        </w:tc>
        <w:tc>
          <w:tcPr>
            <w:tcW w:w="404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pPr>
            <w:r>
              <w:t>UDDI</w:t>
            </w:r>
          </w:p>
        </w:tc>
      </w:tr>
      <w:tr w:rsidR="00DB7A4F">
        <w:tc>
          <w:tcPr>
            <w:tcW w:w="404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rsidR="00DB7A4F" w:rsidRDefault="00DB7A4F">
            <w:pPr>
              <w:pStyle w:val="ProductList-TableBody"/>
            </w:pPr>
          </w:p>
        </w:tc>
      </w:tr>
    </w:tbl>
    <w:p w:rsidR="00DB7A4F" w:rsidRDefault="00F83EFD">
      <w:pPr>
        <w:pStyle w:val="ProductList-Offering1SubSection"/>
        <w:outlineLvl w:val="2"/>
      </w:pPr>
      <w:bookmarkStart w:id="46" w:name="_Sec596"/>
      <w:r>
        <w:t>4. Software Assura</w:t>
      </w:r>
      <w:r>
        <w:t>nce</w:t>
      </w:r>
      <w:bookmarkEnd w:id="46"/>
    </w:p>
    <w:p w:rsidR="00DB7A4F" w:rsidRDefault="00DB7A4F">
      <w:pPr>
        <w:pStyle w:val="ProductList-Body"/>
      </w:pPr>
    </w:p>
    <w:tbl>
      <w:tblPr>
        <w:tblStyle w:val="PURTable"/>
        <w:tblW w:w="0" w:type="dxa"/>
        <w:tblLook w:val="04A0" w:firstRow="1" w:lastRow="0" w:firstColumn="1" w:lastColumn="0" w:noHBand="0" w:noVBand="1"/>
      </w:tblPr>
      <w:tblGrid>
        <w:gridCol w:w="3593"/>
        <w:gridCol w:w="3609"/>
        <w:gridCol w:w="3588"/>
      </w:tblGrid>
      <w:tr w:rsidR="00DB7A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B7A4F" w:rsidRDefault="00F83EFD">
            <w:pPr>
              <w:pStyle w:val="ProductList-TableBody"/>
            </w:pPr>
            <w:r>
              <w:fldChar w:fldCharType="begin"/>
            </w:r>
            <w:r>
              <w:instrText xml:space="preserve"> AutoTextList   \s NoStyle \t "Vantaggi di SA: indica la categoria del Prodotto al fine di determinare i Vantaggi di SA in linea di massima applicabili al Pool di Prodotti in questione, in base a quanto elencato nell’Appendice B - Software Assurance." </w:instrText>
            </w:r>
            <w:r>
              <w:fldChar w:fldCharType="separate"/>
            </w:r>
            <w:r>
              <w:rPr>
                <w:color w:val="0563C1"/>
              </w:rPr>
              <w:t>Vant</w:t>
            </w:r>
            <w:r>
              <w:rPr>
                <w:color w:val="0563C1"/>
              </w:rPr>
              <w: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DB7A4F" w:rsidRDefault="00F83EFD">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w:instrText>
            </w:r>
            <w:r>
              <w:instrText xml:space="preserve">Diritti per il Ripristino di Emergenza nell’Appendice B - Software Assurance." </w:instrText>
            </w:r>
            <w:r>
              <w:fldChar w:fldCharType="separate"/>
            </w:r>
            <w:r>
              <w:rPr>
                <w:color w:val="0563C1"/>
              </w:rPr>
              <w:t>Ripristino di Emergenza</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B7A4F" w:rsidRDefault="00F83EFD">
            <w:pPr>
              <w:pStyle w:val="ProductList-TableBody"/>
            </w:pPr>
            <w:r>
              <w:rPr>
                <w:color w:val="404040"/>
              </w:rPr>
              <w:t>Diritti di Failover: N/D</w:t>
            </w:r>
          </w:p>
        </w:tc>
      </w:tr>
      <w:tr w:rsidR="00DB7A4F">
        <w:tc>
          <w:tcPr>
            <w:tcW w:w="404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pPr>
            <w:r>
              <w:fldChar w:fldCharType="begin"/>
            </w:r>
            <w:r>
              <w:instrText xml:space="preserve"> AutoTextList   \s NoStyle \t "Mobilità delle Licenze: diritti disponibili per le società in possesso di </w:instrText>
            </w:r>
            <w:r>
              <w:instrText xml:space="preserve">copertura SA al fine di riassegnare le licenze oltre le tempistiche standard o di utilizzare i Prodotti su server multi-tenant esterni ai relativi data center. Ulteriori dettagli sono disponibili nell’Articolo Mobilità delle Licenze nell’Appendice B." </w:instrText>
            </w:r>
            <w:r>
              <w:fldChar w:fldCharType="separate"/>
            </w:r>
            <w:r>
              <w:rPr>
                <w:color w:val="0563C1"/>
              </w:rPr>
              <w:t>Mobi</w:t>
            </w:r>
            <w:r>
              <w:rPr>
                <w:color w:val="0563C1"/>
              </w:rPr>
              <w:t>lità delle Licenze</w:t>
            </w:r>
            <w:r>
              <w:fldChar w:fldCharType="end"/>
            </w:r>
            <w:r>
              <w:t>: Tutte le edizioni</w:t>
            </w:r>
          </w:p>
        </w:tc>
        <w:tc>
          <w:tcPr>
            <w:tcW w:w="404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w:instrText>
            </w:r>
            <w:r>
              <w:instrText xml:space="preserve">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36">
              <w:r>
                <w:rPr>
                  <w:color w:val="00467F"/>
                  <w:u w:val="single"/>
                </w:rPr>
                <w:t>Lista dei Prodotti del Mese di Dicembre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7A4F" w:rsidRDefault="00F83EFD">
            <w:pPr>
              <w:pStyle w:val="ProductList-TableBody"/>
            </w:pPr>
            <w:r>
              <w:rPr>
                <w:color w:val="404040"/>
              </w:rPr>
              <w:t>Diritti di Roaming: N/D</w:t>
            </w:r>
          </w:p>
        </w:tc>
      </w:tr>
      <w:tr w:rsidR="00DB7A4F">
        <w:tc>
          <w:tcPr>
            <w:tcW w:w="404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pPr>
            <w:r>
              <w:fldChar w:fldCharType="begin"/>
            </w:r>
            <w:r>
              <w:instrText xml:space="preserve"> AutoTextList   \s NoStyle \t "Self-Hosting: vantaggio di SA che consente di utilizzare i Prodotti ai fini dell’hosting condizionale. Ulteriori dettagli sono disponibili nell’Articolo Server - Applicazioni di Self-Hosting nell’Appe</w:instrText>
            </w:r>
            <w:r>
              <w:instrText xml:space="preserve">ndice B - Software Assurance." </w:instrText>
            </w:r>
            <w:r>
              <w:fldChar w:fldCharType="separate"/>
            </w:r>
            <w:r>
              <w:rPr>
                <w:color w:val="0563C1"/>
              </w:rPr>
              <w:t>Self-Hosting</w:t>
            </w:r>
            <w:r>
              <w:fldChar w:fldCharType="end"/>
            </w:r>
            <w:r>
              <w:t>: Tutte le edizioni (ad eccezione di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7A4F" w:rsidRDefault="00F83EFD">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7A4F" w:rsidRDefault="00DB7A4F">
            <w:pPr>
              <w:pStyle w:val="ProductList-TableBody"/>
            </w:pPr>
          </w:p>
        </w:tc>
      </w:tr>
    </w:tbl>
    <w:p w:rsidR="00DB7A4F" w:rsidRDefault="00DB7A4F">
      <w:pPr>
        <w:pStyle w:val="ProductList-Body"/>
      </w:pPr>
    </w:p>
    <w:p w:rsidR="00DB7A4F" w:rsidRDefault="00F83EFD">
      <w:pPr>
        <w:pStyle w:val="ProductList-ClauseHeading"/>
        <w:outlineLvl w:val="3"/>
      </w:pPr>
      <w:r>
        <w:t>4.1 Biz Talk Server 2016 Enterprise - Virtualizzazione Illimitata</w:t>
      </w:r>
    </w:p>
    <w:p w:rsidR="00DB7A4F" w:rsidRDefault="00F83EFD">
      <w:pPr>
        <w:pStyle w:val="ProductList-Body"/>
      </w:pPr>
      <w:r>
        <w:t xml:space="preserve">La Società potrà eseguire un numero qualsiasi di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del software server in qualunque numero di </w:t>
      </w:r>
      <w:r>
        <w:fldChar w:fldCharType="begin"/>
      </w:r>
      <w:r>
        <w:instrText xml:space="preserve"> AutoTextList </w:instrText>
      </w:r>
      <w:r>
        <w:instrText xml:space="preserve">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 qualsiasi </w:t>
      </w:r>
      <w:r>
        <w:fldChar w:fldCharType="begin"/>
      </w:r>
      <w:r>
        <w:instrText xml:space="preserve"> AutoT</w:instrText>
      </w:r>
      <w:r>
        <w:instrText>extList   \s NoStyle \t "Server con Licenza indica un singolo Server, dedicato all’utilizzo da parte della Società, al quale è stata ceduta una Licenza. Ai fini della presente definizione, una partizione hardware o un blade è considerato come un Server dis</w:instrText>
      </w:r>
      <w:r>
        <w:instrText xml:space="preserve">tinto." </w:instrText>
      </w:r>
      <w:r>
        <w:fldChar w:fldCharType="separate"/>
      </w:r>
      <w:r>
        <w:rPr>
          <w:color w:val="0563C1"/>
        </w:rPr>
        <w:t>Server con Licenza</w:t>
      </w:r>
      <w:r>
        <w:fldChar w:fldCharType="end"/>
      </w:r>
      <w:r>
        <w:t xml:space="preserve"> per cui dispone di copertura SA completa per tutte 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del </w:t>
      </w:r>
      <w:r>
        <w:fldChar w:fldCharType="begin"/>
      </w:r>
      <w:r>
        <w:instrText xml:space="preserve"> AutoTextList   \s NoStyle \t "Serve</w:instrText>
      </w:r>
      <w:r>
        <w:instrText xml:space="preserve">r indica un sistema hardware fisico in grado di eseguire un software server." </w:instrText>
      </w:r>
      <w:r>
        <w:fldChar w:fldCharType="separate"/>
      </w:r>
      <w:r>
        <w:rPr>
          <w:color w:val="0563C1"/>
        </w:rPr>
        <w:t>Server</w:t>
      </w:r>
      <w:r>
        <w:fldChar w:fldCharType="end"/>
      </w:r>
      <w:r>
        <w:t xml:space="preserve"> (per core). </w:t>
      </w:r>
    </w:p>
    <w:p w:rsidR="00DB7A4F" w:rsidRDefault="00DB7A4F">
      <w:pPr>
        <w:pStyle w:val="ProductList-Body"/>
      </w:pPr>
    </w:p>
    <w:p w:rsidR="00DB7A4F" w:rsidRDefault="00F83EFD">
      <w:pPr>
        <w:pStyle w:val="ProductList-ClauseHeading"/>
        <w:outlineLvl w:val="3"/>
      </w:pPr>
      <w:r>
        <w:t>4.2 Biz Talk Server Feature Pack</w:t>
      </w:r>
    </w:p>
    <w:p w:rsidR="00DB7A4F" w:rsidRDefault="00F83EFD">
      <w:pPr>
        <w:pStyle w:val="ProductList-Body"/>
      </w:pPr>
      <w:r>
        <w:t>La Società è idonea a utilizzare Feature Pack rilasciati durante il periodo di validità della propria copertura SA.</w:t>
      </w:r>
    </w:p>
    <w:p w:rsidR="00DB7A4F" w:rsidRDefault="00DB7A4F">
      <w:pPr>
        <w:pStyle w:val="ProductList-Body"/>
      </w:pPr>
    </w:p>
    <w:p w:rsidR="00DB7A4F" w:rsidRDefault="00DB7A4F">
      <w:pPr>
        <w:pStyle w:val="ProductList-Body"/>
        <w:jc w:val="right"/>
      </w:pPr>
    </w:p>
    <w:tbl>
      <w:tblPr>
        <w:tblStyle w:val="PURTable"/>
        <w:tblW w:w="0" w:type="dxa"/>
        <w:tblLook w:val="04A0" w:firstRow="1" w:lastRow="0" w:firstColumn="1" w:lastColumn="0" w:noHBand="0" w:noVBand="1"/>
      </w:tblPr>
      <w:tblGrid>
        <w:gridCol w:w="10800"/>
      </w:tblGrid>
      <w:tr w:rsidR="00DB7A4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B7A4F" w:rsidRDefault="00F83EFD">
            <w:pPr>
              <w:pStyle w:val="ProductList-TableBody"/>
              <w:jc w:val="right"/>
            </w:pPr>
            <w:hyperlink w:anchor="_Sec842">
              <w:r>
                <w:rPr>
                  <w:color w:val="00467F"/>
                  <w:sz w:val="14"/>
                  <w:u w:val="single"/>
                </w:rPr>
                <w:t>Sommario</w:t>
              </w:r>
            </w:hyperlink>
            <w:r>
              <w:rPr>
                <w:sz w:val="14"/>
              </w:rPr>
              <w:t xml:space="preserve"> / </w:t>
            </w:r>
            <w:hyperlink w:anchor="_Sec549">
              <w:r>
                <w:rPr>
                  <w:color w:val="00467F"/>
                  <w:sz w:val="14"/>
                  <w:u w:val="single"/>
                </w:rPr>
                <w:t>Glossario</w:t>
              </w:r>
            </w:hyperlink>
            <w:r>
              <w:rPr>
                <w:sz w:val="14"/>
              </w:rPr>
              <w:t xml:space="preserve"> / </w:t>
            </w:r>
            <w:hyperlink w:anchor="_Sec844">
              <w:r>
                <w:rPr>
                  <w:color w:val="00467F"/>
                  <w:sz w:val="14"/>
                  <w:u w:val="single"/>
                </w:rPr>
                <w:t>Indice</w:t>
              </w:r>
            </w:hyperlink>
          </w:p>
        </w:tc>
      </w:tr>
    </w:tbl>
    <w:p w:rsidR="00DB7A4F" w:rsidRDefault="00DB7A4F">
      <w:pPr>
        <w:pStyle w:val="ProductList-Body"/>
      </w:pPr>
    </w:p>
    <w:p w:rsidR="00DB7A4F" w:rsidRDefault="00F83EFD">
      <w:pPr>
        <w:pStyle w:val="ProductList-Offering1HeadingNoBorder"/>
        <w:outlineLvl w:val="1"/>
      </w:pPr>
      <w:bookmarkStart w:id="47" w:name="_Sec597"/>
      <w:r>
        <w:t>CAL Suite</w:t>
      </w:r>
      <w:bookmarkEnd w:id="47"/>
      <w:r>
        <w:fldChar w:fldCharType="begin"/>
      </w:r>
      <w:r>
        <w:instrText xml:space="preserve"> TC "</w:instrText>
      </w:r>
      <w:bookmarkStart w:id="48" w:name="_Toc526084712"/>
      <w:r>
        <w:instrText>CAL Suite</w:instrText>
      </w:r>
      <w:bookmarkEnd w:id="48"/>
      <w:r>
        <w:instrText>" \l 2</w:instrText>
      </w:r>
      <w:r>
        <w:fldChar w:fldCharType="end"/>
      </w:r>
    </w:p>
    <w:p w:rsidR="00DB7A4F" w:rsidRDefault="00F83EFD">
      <w:pPr>
        <w:pStyle w:val="ProductList-Offering1SubSection"/>
        <w:outlineLvl w:val="2"/>
      </w:pPr>
      <w:bookmarkStart w:id="49" w:name="_Sec868"/>
      <w:r>
        <w:t>1. Disponibilità del Programma</w:t>
      </w:r>
      <w:bookmarkEnd w:id="49"/>
    </w:p>
    <w:tbl>
      <w:tblPr>
        <w:tblStyle w:val="PURTable"/>
        <w:tblW w:w="0" w:type="dxa"/>
        <w:tblLook w:val="04A0" w:firstRow="1" w:lastRow="0" w:firstColumn="1" w:lastColumn="0" w:noHBand="0" w:noVBand="1"/>
      </w:tblPr>
      <w:tblGrid>
        <w:gridCol w:w="4031"/>
        <w:gridCol w:w="608"/>
        <w:gridCol w:w="607"/>
        <w:gridCol w:w="612"/>
        <w:gridCol w:w="607"/>
        <w:gridCol w:w="607"/>
        <w:gridCol w:w="611"/>
        <w:gridCol w:w="615"/>
        <w:gridCol w:w="634"/>
        <w:gridCol w:w="619"/>
        <w:gridCol w:w="613"/>
        <w:gridCol w:w="620"/>
      </w:tblGrid>
      <w:tr w:rsidR="00DB7A4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B7A4F" w:rsidRDefault="00F83EFD">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7A4F" w:rsidRDefault="00F83EFD">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7A4F" w:rsidRDefault="00F83EFD">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7A4F" w:rsidRDefault="00F83EFD">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7A4F" w:rsidRDefault="00F83EF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7A4F" w:rsidRDefault="00F83EFD">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7A4F" w:rsidRDefault="00F83EFD">
            <w:pPr>
              <w:pStyle w:val="ProductList-TableBody"/>
              <w:jc w:val="center"/>
            </w:pPr>
            <w:r>
              <w:fldChar w:fldCharType="begin"/>
            </w:r>
            <w:r>
              <w:instrText xml:space="preserve"> AutoTextList   \s NoStyle</w:instrText>
            </w:r>
            <w:r>
              <w:instrText xml:space="preserv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7A4F" w:rsidRDefault="00F83EFD">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7A4F" w:rsidRDefault="00F83EFD">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7A4F" w:rsidRDefault="00F83EFD">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7A4F" w:rsidRDefault="00F83EFD">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7A4F" w:rsidRDefault="00F83EF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B7A4F">
        <w:tc>
          <w:tcPr>
            <w:tcW w:w="4160" w:type="dxa"/>
            <w:tcBorders>
              <w:top w:val="single" w:sz="6" w:space="0" w:color="FFFFFF"/>
              <w:left w:val="none" w:sz="4" w:space="0" w:color="6E6E6E"/>
              <w:bottom w:val="dashed" w:sz="4" w:space="0" w:color="BFBFBF"/>
              <w:right w:val="none" w:sz="4" w:space="0" w:color="6E6E6E"/>
            </w:tcBorders>
          </w:tcPr>
          <w:p w:rsidR="00DB7A4F" w:rsidRDefault="00F83EFD">
            <w:pPr>
              <w:pStyle w:val="ProductList-TableBody"/>
            </w:pPr>
            <w:r>
              <w:t>Core CAL Suite</w:t>
            </w:r>
            <w:r>
              <w:fldChar w:fldCharType="begin"/>
            </w:r>
            <w:r>
              <w:instrText xml:space="preserve"> XE "Core CAL Suite" </w:instrText>
            </w:r>
            <w:r>
              <w:fldChar w:fldCharType="end"/>
            </w:r>
            <w:r>
              <w:t xml:space="preserve"> (Dispositivo e Utente)</w:t>
            </w:r>
          </w:p>
        </w:tc>
        <w:tc>
          <w:tcPr>
            <w:tcW w:w="620" w:type="dxa"/>
            <w:tcBorders>
              <w:top w:val="single" w:sz="6" w:space="0" w:color="FFFFFF"/>
              <w:left w:val="none" w:sz="4" w:space="0" w:color="6E6E6E"/>
              <w:bottom w:val="dashed" w:sz="4" w:space="0" w:color="BFBFBF"/>
              <w:right w:val="none" w:sz="4" w:space="0" w:color="6E6E6E"/>
            </w:tcBorders>
          </w:tcPr>
          <w:p w:rsidR="00DB7A4F" w:rsidRDefault="00DB7A4F">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DB7A4F" w:rsidRDefault="00F83EF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DB7A4F" w:rsidRDefault="00F83EF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DB7A4F" w:rsidRDefault="00F83EF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DB7A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DB7A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DB7A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F83EFD">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F83EFD">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F83EFD">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F83EFD">
            <w:pPr>
              <w:pStyle w:val="ProductList-TableBody"/>
              <w:jc w:val="center"/>
            </w:pPr>
            <w:r>
              <w:fldChar w:fldCharType="begin"/>
            </w:r>
            <w:r>
              <w:instrText xml:space="preserve"> AutoTextList   \s NoStyle \t "Prodotto Aggiuntivo in EES 2017: il Prodotto viene offerto come Prodotto Aggiuntivo per Enrollment for Educatio</w:instrText>
            </w:r>
            <w:r>
              <w:instrText xml:space="preserve">n Solutions (con pubblicazione nel mese di Ottobre 2017 o in data successiva)." </w:instrText>
            </w:r>
            <w:r>
              <w:fldChar w:fldCharType="separate"/>
            </w:r>
            <w:r>
              <w:rPr>
                <w:color w:val="000000"/>
              </w:rPr>
              <w:t>AP</w:t>
            </w:r>
            <w:r>
              <w:fldChar w:fldCharType="end"/>
            </w:r>
            <w:r>
              <w:t>,</w:t>
            </w:r>
            <w:r>
              <w:fldChar w:fldCharType="begin"/>
            </w:r>
            <w:r>
              <w:instrText xml:space="preserve"> AutoTextList   \s NoStyle \t "Prodotto della Piattaforma Desktop School" </w:instrText>
            </w:r>
            <w:r>
              <w:fldChar w:fldCharType="separate"/>
            </w:r>
            <w:r>
              <w:rPr>
                <w:color w:val="000000"/>
              </w:rPr>
              <w:t>SD,S</w:t>
            </w:r>
            <w:r>
              <w:fldChar w:fldCharType="end"/>
            </w:r>
          </w:p>
        </w:tc>
      </w:tr>
      <w:tr w:rsidR="00DB7A4F">
        <w:tc>
          <w:tcPr>
            <w:tcW w:w="4160" w:type="dxa"/>
            <w:tcBorders>
              <w:top w:val="dashed" w:sz="4" w:space="0" w:color="BFBFBF"/>
              <w:left w:val="none" w:sz="4" w:space="0" w:color="6E6E6E"/>
              <w:bottom w:val="dashed" w:sz="4" w:space="0" w:color="BFBFBF"/>
              <w:right w:val="none" w:sz="4" w:space="0" w:color="6E6E6E"/>
            </w:tcBorders>
          </w:tcPr>
          <w:p w:rsidR="00DB7A4F" w:rsidRDefault="00F83EFD">
            <w:pPr>
              <w:pStyle w:val="ProductList-TableBody"/>
            </w:pPr>
            <w:r>
              <w:t>Core CAL Suite Bridge per Office 365</w:t>
            </w:r>
            <w:r>
              <w:fldChar w:fldCharType="begin"/>
            </w:r>
            <w:r>
              <w:instrText xml:space="preserve"> XE "Core CAL Suite Bridge per Office 365" </w:instrText>
            </w:r>
            <w:r>
              <w:fldChar w:fldCharType="end"/>
            </w:r>
            <w:r>
              <w:t xml:space="preserve"> (SL per Utente)</w:t>
            </w:r>
          </w:p>
        </w:tc>
        <w:tc>
          <w:tcPr>
            <w:tcW w:w="620" w:type="dxa"/>
            <w:tcBorders>
              <w:top w:val="dashed" w:sz="4" w:space="0" w:color="BFBFBF"/>
              <w:left w:val="none" w:sz="4" w:space="0" w:color="6E6E6E"/>
              <w:bottom w:val="dashed" w:sz="4" w:space="0" w:color="BFBFBF"/>
              <w:right w:val="none" w:sz="4" w:space="0" w:color="6E6E6E"/>
            </w:tcBorders>
          </w:tcPr>
          <w:p w:rsidR="00DB7A4F" w:rsidRDefault="00DB7A4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B7A4F" w:rsidRDefault="00DB7A4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B7A4F" w:rsidRDefault="00DB7A4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B7A4F" w:rsidRDefault="00DB7A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F83EFD">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F83EFD">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r>
      <w:tr w:rsidR="00DB7A4F">
        <w:tc>
          <w:tcPr>
            <w:tcW w:w="4160" w:type="dxa"/>
            <w:tcBorders>
              <w:top w:val="dashed" w:sz="4" w:space="0" w:color="BFBFBF"/>
              <w:left w:val="none" w:sz="4" w:space="0" w:color="6E6E6E"/>
              <w:bottom w:val="dashed" w:sz="4" w:space="0" w:color="BFBFBF"/>
              <w:right w:val="none" w:sz="4" w:space="0" w:color="6E6E6E"/>
            </w:tcBorders>
          </w:tcPr>
          <w:p w:rsidR="00DB7A4F" w:rsidRDefault="00F83EFD">
            <w:pPr>
              <w:pStyle w:val="ProductList-TableBody"/>
            </w:pPr>
            <w:r>
              <w:t>Core CAL Suite Bridge per Office 365 e Microsoft Intune</w:t>
            </w:r>
            <w:r>
              <w:fldChar w:fldCharType="begin"/>
            </w:r>
            <w:r>
              <w:instrText xml:space="preserve"> XE "</w:instrText>
            </w:r>
            <w:r>
              <w:instrText xml:space="preserve">Core CAL Suite Bridge per Office 365 e Microsoft Intune" </w:instrText>
            </w:r>
            <w:r>
              <w:fldChar w:fldCharType="end"/>
            </w:r>
            <w:r>
              <w:t xml:space="preserve"> (SL per Utente)</w:t>
            </w:r>
          </w:p>
        </w:tc>
        <w:tc>
          <w:tcPr>
            <w:tcW w:w="620" w:type="dxa"/>
            <w:tcBorders>
              <w:top w:val="dashed" w:sz="4" w:space="0" w:color="BFBFBF"/>
              <w:left w:val="none" w:sz="4" w:space="0" w:color="6E6E6E"/>
              <w:bottom w:val="dashed" w:sz="4" w:space="0" w:color="BFBFBF"/>
              <w:right w:val="none" w:sz="4" w:space="0" w:color="6E6E6E"/>
            </w:tcBorders>
          </w:tcPr>
          <w:p w:rsidR="00DB7A4F" w:rsidRDefault="00DB7A4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B7A4F" w:rsidRDefault="00DB7A4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B7A4F" w:rsidRDefault="00DB7A4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B7A4F" w:rsidRDefault="00DB7A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F83EFD">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r>
      <w:tr w:rsidR="00DB7A4F">
        <w:tc>
          <w:tcPr>
            <w:tcW w:w="4160" w:type="dxa"/>
            <w:tcBorders>
              <w:top w:val="dashed" w:sz="4" w:space="0" w:color="BFBFBF"/>
              <w:left w:val="none" w:sz="4" w:space="0" w:color="6E6E6E"/>
              <w:bottom w:val="dashed" w:sz="4" w:space="0" w:color="BFBFBF"/>
              <w:right w:val="none" w:sz="4" w:space="0" w:color="6E6E6E"/>
            </w:tcBorders>
          </w:tcPr>
          <w:p w:rsidR="00DB7A4F" w:rsidRDefault="00F83EFD">
            <w:pPr>
              <w:pStyle w:val="ProductList-TableBody"/>
            </w:pPr>
            <w:r>
              <w:t xml:space="preserve">Core CAL Suite Bridge per Microsoft Intune </w:t>
            </w:r>
            <w:r>
              <w:fldChar w:fldCharType="begin"/>
            </w:r>
            <w:r>
              <w:instrText xml:space="preserve"> XE "Core CAL Suite Bridge per Microsoft Intune " </w:instrText>
            </w:r>
            <w:r>
              <w:fldChar w:fldCharType="end"/>
            </w:r>
            <w:r>
              <w:t>(SL per Utente)</w:t>
            </w:r>
          </w:p>
        </w:tc>
        <w:tc>
          <w:tcPr>
            <w:tcW w:w="620" w:type="dxa"/>
            <w:tcBorders>
              <w:top w:val="dashed" w:sz="4" w:space="0" w:color="BFBFBF"/>
              <w:left w:val="none" w:sz="4" w:space="0" w:color="6E6E6E"/>
              <w:bottom w:val="dashed" w:sz="4" w:space="0" w:color="BFBFBF"/>
              <w:right w:val="none" w:sz="4" w:space="0" w:color="6E6E6E"/>
            </w:tcBorders>
          </w:tcPr>
          <w:p w:rsidR="00DB7A4F" w:rsidRDefault="00DB7A4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B7A4F" w:rsidRDefault="00DB7A4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B7A4F" w:rsidRDefault="00DB7A4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B7A4F" w:rsidRDefault="00DB7A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F83EFD">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r>
      <w:tr w:rsidR="00DB7A4F">
        <w:tc>
          <w:tcPr>
            <w:tcW w:w="4160" w:type="dxa"/>
            <w:tcBorders>
              <w:top w:val="dashed" w:sz="4" w:space="0" w:color="BFBFBF"/>
              <w:left w:val="none" w:sz="4" w:space="0" w:color="6E6E6E"/>
              <w:bottom w:val="dashed" w:sz="4" w:space="0" w:color="BFBFBF"/>
              <w:right w:val="none" w:sz="4" w:space="0" w:color="6E6E6E"/>
            </w:tcBorders>
          </w:tcPr>
          <w:p w:rsidR="00DB7A4F" w:rsidRDefault="00F83EFD">
            <w:pPr>
              <w:pStyle w:val="ProductList-TableBody"/>
            </w:pPr>
            <w:r>
              <w:t>Core CAL Suite Bridge per Enterprise Mobility+ Security</w:t>
            </w:r>
            <w:r>
              <w:fldChar w:fldCharType="begin"/>
            </w:r>
            <w:r>
              <w:instrText xml:space="preserve"> XE "Core CAL Suite Bridge per Enterprise Mobility+ Security" </w:instrText>
            </w:r>
            <w:r>
              <w:fldChar w:fldCharType="end"/>
            </w:r>
            <w:r>
              <w:t xml:space="preserve"> (SL per Utente)</w:t>
            </w:r>
          </w:p>
        </w:tc>
        <w:tc>
          <w:tcPr>
            <w:tcW w:w="620" w:type="dxa"/>
            <w:tcBorders>
              <w:top w:val="dashed" w:sz="4" w:space="0" w:color="BFBFBF"/>
              <w:left w:val="none" w:sz="4" w:space="0" w:color="6E6E6E"/>
              <w:bottom w:val="dashed" w:sz="4" w:space="0" w:color="BFBFBF"/>
              <w:right w:val="none" w:sz="4" w:space="0" w:color="6E6E6E"/>
            </w:tcBorders>
          </w:tcPr>
          <w:p w:rsidR="00DB7A4F" w:rsidRDefault="00DB7A4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B7A4F" w:rsidRDefault="00DB7A4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B7A4F" w:rsidRDefault="00DB7A4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B7A4F" w:rsidRDefault="00DB7A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F83EFD">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F83EFD">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r>
      <w:tr w:rsidR="00DB7A4F">
        <w:tc>
          <w:tcPr>
            <w:tcW w:w="4160" w:type="dxa"/>
            <w:tcBorders>
              <w:top w:val="dashed" w:sz="4" w:space="0" w:color="BFBFBF"/>
              <w:left w:val="none" w:sz="4" w:space="0" w:color="6E6E6E"/>
              <w:bottom w:val="dashed" w:sz="4" w:space="0" w:color="BFBFBF"/>
              <w:right w:val="none" w:sz="4" w:space="0" w:color="6E6E6E"/>
            </w:tcBorders>
          </w:tcPr>
          <w:p w:rsidR="00DB7A4F" w:rsidRDefault="00F83EFD">
            <w:pPr>
              <w:pStyle w:val="ProductList-TableBody"/>
            </w:pPr>
            <w:r>
              <w:t>Enterprise CAL Suite</w:t>
            </w:r>
            <w:r>
              <w:fldChar w:fldCharType="begin"/>
            </w:r>
            <w:r>
              <w:instrText xml:space="preserve"> XE "Enterprise CAL Suite" </w:instrText>
            </w:r>
            <w:r>
              <w:fldChar w:fldCharType="end"/>
            </w:r>
            <w:r>
              <w:t xml:space="preserve"> (Dispositivo e Utente)</w:t>
            </w:r>
          </w:p>
        </w:tc>
        <w:tc>
          <w:tcPr>
            <w:tcW w:w="620" w:type="dxa"/>
            <w:tcBorders>
              <w:top w:val="dashed" w:sz="4" w:space="0" w:color="BFBFBF"/>
              <w:left w:val="none" w:sz="4" w:space="0" w:color="6E6E6E"/>
              <w:bottom w:val="dashed" w:sz="4" w:space="0" w:color="BFBFBF"/>
              <w:right w:val="none" w:sz="4" w:space="0" w:color="6E6E6E"/>
            </w:tcBorders>
          </w:tcPr>
          <w:p w:rsidR="00DB7A4F" w:rsidRDefault="00DB7A4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B7A4F" w:rsidRDefault="00F83EF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DB7A4F" w:rsidRDefault="00F83EFD">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DB7A4F" w:rsidRDefault="00F83EFD">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DB7A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DB7A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F83EFD">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F83EFD">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F83EFD">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F83EFD">
            <w:pPr>
              <w:pStyle w:val="ProductList-TableBody"/>
              <w:jc w:val="center"/>
            </w:pPr>
            <w:r>
              <w:fldChar w:fldCharType="begin"/>
            </w:r>
            <w:r>
              <w:instrText xml:space="preserve"> AutoTextList   \s NoStyle \t "Prodotto Aggiuntivo in EES 2017: il Prodotto viene offerto come Prodotto Aggiuntivo per Enrollment for Education Solutions (con pubblicazione nel mese di Ottobre 2017 o in data successiva)." </w:instrText>
            </w:r>
            <w:r>
              <w:fldChar w:fldCharType="separate"/>
            </w:r>
            <w:r>
              <w:rPr>
                <w:color w:val="000000"/>
              </w:rPr>
              <w:t>AP</w:t>
            </w:r>
            <w:r>
              <w:fldChar w:fldCharType="end"/>
            </w:r>
            <w:r>
              <w:t>,</w:t>
            </w:r>
            <w:r>
              <w:fldChar w:fldCharType="begin"/>
            </w:r>
            <w:r>
              <w:instrText xml:space="preserve"> AutoTextList   \s NoStyle \</w:instrText>
            </w:r>
            <w:r>
              <w:instrText xml:space="preserve">t "Prodotto della Piattaforma Desktop School" </w:instrText>
            </w:r>
            <w:r>
              <w:fldChar w:fldCharType="separate"/>
            </w:r>
            <w:r>
              <w:rPr>
                <w:color w:val="000000"/>
              </w:rPr>
              <w:t>SD,S</w:t>
            </w:r>
            <w:r>
              <w:fldChar w:fldCharType="end"/>
            </w:r>
          </w:p>
        </w:tc>
      </w:tr>
      <w:tr w:rsidR="00DB7A4F">
        <w:tc>
          <w:tcPr>
            <w:tcW w:w="4160" w:type="dxa"/>
            <w:tcBorders>
              <w:top w:val="dashed" w:sz="4" w:space="0" w:color="BFBFBF"/>
              <w:left w:val="none" w:sz="4" w:space="0" w:color="6E6E6E"/>
              <w:bottom w:val="dashed" w:sz="4" w:space="0" w:color="BFBFBF"/>
              <w:right w:val="none" w:sz="4" w:space="0" w:color="6E6E6E"/>
            </w:tcBorders>
          </w:tcPr>
          <w:p w:rsidR="00DB7A4F" w:rsidRDefault="00F83EFD">
            <w:pPr>
              <w:pStyle w:val="ProductList-TableBody"/>
            </w:pPr>
            <w:r>
              <w:t xml:space="preserve">Enterprise CAL Suite Bridge per Office 365 </w:t>
            </w:r>
            <w:r>
              <w:fldChar w:fldCharType="begin"/>
            </w:r>
            <w:r>
              <w:instrText xml:space="preserve"> XE "Enterprise CAL Suite Bridge per Office 365 " </w:instrText>
            </w:r>
            <w:r>
              <w:fldChar w:fldCharType="end"/>
            </w:r>
            <w:r>
              <w:t>(SL per Utente)</w:t>
            </w:r>
          </w:p>
        </w:tc>
        <w:tc>
          <w:tcPr>
            <w:tcW w:w="620" w:type="dxa"/>
            <w:tcBorders>
              <w:top w:val="dashed" w:sz="4" w:space="0" w:color="BFBFBF"/>
              <w:left w:val="none" w:sz="4" w:space="0" w:color="6E6E6E"/>
              <w:bottom w:val="dashed" w:sz="4" w:space="0" w:color="BFBFBF"/>
              <w:right w:val="none" w:sz="4" w:space="0" w:color="6E6E6E"/>
            </w:tcBorders>
          </w:tcPr>
          <w:p w:rsidR="00DB7A4F" w:rsidRDefault="00DB7A4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B7A4F" w:rsidRDefault="00DB7A4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B7A4F" w:rsidRDefault="00DB7A4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B7A4F" w:rsidRDefault="00DB7A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F83EFD">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F83EFD">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r>
      <w:tr w:rsidR="00DB7A4F">
        <w:tc>
          <w:tcPr>
            <w:tcW w:w="4160" w:type="dxa"/>
            <w:tcBorders>
              <w:top w:val="dashed" w:sz="4" w:space="0" w:color="BFBFBF"/>
              <w:left w:val="none" w:sz="4" w:space="0" w:color="6E6E6E"/>
              <w:bottom w:val="dashed" w:sz="4" w:space="0" w:color="BFBFBF"/>
              <w:right w:val="none" w:sz="4" w:space="0" w:color="6E6E6E"/>
            </w:tcBorders>
          </w:tcPr>
          <w:p w:rsidR="00DB7A4F" w:rsidRDefault="00F83EFD">
            <w:pPr>
              <w:pStyle w:val="ProductList-TableBody"/>
            </w:pPr>
            <w:r>
              <w:t xml:space="preserve">Enterprise CAL Suite Bridge per Office 365 da SA </w:t>
            </w:r>
            <w:r>
              <w:fldChar w:fldCharType="begin"/>
            </w:r>
            <w:r>
              <w:instrText xml:space="preserve"> XE "Enterprise CAL Suite Bridge per Office 365 da SA " </w:instrText>
            </w:r>
            <w:r>
              <w:fldChar w:fldCharType="end"/>
            </w:r>
            <w:r>
              <w:t>(SL per Utente)</w:t>
            </w:r>
          </w:p>
        </w:tc>
        <w:tc>
          <w:tcPr>
            <w:tcW w:w="620" w:type="dxa"/>
            <w:tcBorders>
              <w:top w:val="dashed" w:sz="4" w:space="0" w:color="BFBFBF"/>
              <w:left w:val="none" w:sz="4" w:space="0" w:color="6E6E6E"/>
              <w:bottom w:val="dashed" w:sz="4" w:space="0" w:color="BFBFBF"/>
              <w:right w:val="none" w:sz="4" w:space="0" w:color="6E6E6E"/>
            </w:tcBorders>
          </w:tcPr>
          <w:p w:rsidR="00DB7A4F" w:rsidRDefault="00DB7A4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B7A4F" w:rsidRDefault="00DB7A4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B7A4F" w:rsidRDefault="00DB7A4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B7A4F" w:rsidRDefault="00DB7A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F83EFD">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r>
      <w:tr w:rsidR="00DB7A4F">
        <w:tc>
          <w:tcPr>
            <w:tcW w:w="4160" w:type="dxa"/>
            <w:tcBorders>
              <w:top w:val="dashed" w:sz="4" w:space="0" w:color="BFBFBF"/>
              <w:left w:val="none" w:sz="4" w:space="0" w:color="6E6E6E"/>
              <w:bottom w:val="dashed" w:sz="4" w:space="0" w:color="BFBFBF"/>
              <w:right w:val="none" w:sz="4" w:space="0" w:color="6E6E6E"/>
            </w:tcBorders>
          </w:tcPr>
          <w:p w:rsidR="00DB7A4F" w:rsidRDefault="00F83EFD">
            <w:pPr>
              <w:pStyle w:val="ProductList-TableBody"/>
            </w:pPr>
            <w:r>
              <w:t xml:space="preserve">Enterprise CAL Suite Bridge per Office 365 e Microsoft Intune </w:t>
            </w:r>
            <w:r>
              <w:fldChar w:fldCharType="begin"/>
            </w:r>
            <w:r>
              <w:instrText xml:space="preserve"> XE "Enterprise CAL Suite Bridge per Office 365 e Microsoft Intune " </w:instrText>
            </w:r>
            <w:r>
              <w:fldChar w:fldCharType="end"/>
            </w:r>
            <w:r>
              <w:t>(SL per Utente)</w:t>
            </w:r>
          </w:p>
        </w:tc>
        <w:tc>
          <w:tcPr>
            <w:tcW w:w="620" w:type="dxa"/>
            <w:tcBorders>
              <w:top w:val="dashed" w:sz="4" w:space="0" w:color="BFBFBF"/>
              <w:left w:val="none" w:sz="4" w:space="0" w:color="6E6E6E"/>
              <w:bottom w:val="dashed" w:sz="4" w:space="0" w:color="BFBFBF"/>
              <w:right w:val="none" w:sz="4" w:space="0" w:color="6E6E6E"/>
            </w:tcBorders>
          </w:tcPr>
          <w:p w:rsidR="00DB7A4F" w:rsidRDefault="00DB7A4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B7A4F" w:rsidRDefault="00DB7A4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B7A4F" w:rsidRDefault="00DB7A4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B7A4F" w:rsidRDefault="00DB7A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F83EFD">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r>
      <w:tr w:rsidR="00DB7A4F">
        <w:tc>
          <w:tcPr>
            <w:tcW w:w="4160" w:type="dxa"/>
            <w:tcBorders>
              <w:top w:val="dashed" w:sz="4" w:space="0" w:color="BFBFBF"/>
              <w:left w:val="none" w:sz="4" w:space="0" w:color="6E6E6E"/>
              <w:bottom w:val="dashed" w:sz="4" w:space="0" w:color="BFBFBF"/>
              <w:right w:val="none" w:sz="4" w:space="0" w:color="6E6E6E"/>
            </w:tcBorders>
          </w:tcPr>
          <w:p w:rsidR="00DB7A4F" w:rsidRDefault="00F83EFD">
            <w:pPr>
              <w:pStyle w:val="ProductList-TableBody"/>
            </w:pPr>
            <w:r>
              <w:t xml:space="preserve">Enterprise CAL Suite Bridge per Microsoft Intune </w:t>
            </w:r>
            <w:r>
              <w:fldChar w:fldCharType="begin"/>
            </w:r>
            <w:r>
              <w:instrText xml:space="preserve"> XE "Enterprise CAL Suite Bridge per Microsoft Intune " </w:instrText>
            </w:r>
            <w:r>
              <w:fldChar w:fldCharType="end"/>
            </w:r>
            <w:r>
              <w:t>(SL per Utente)</w:t>
            </w:r>
          </w:p>
        </w:tc>
        <w:tc>
          <w:tcPr>
            <w:tcW w:w="620" w:type="dxa"/>
            <w:tcBorders>
              <w:top w:val="dashed" w:sz="4" w:space="0" w:color="BFBFBF"/>
              <w:left w:val="none" w:sz="4" w:space="0" w:color="6E6E6E"/>
              <w:bottom w:val="dashed" w:sz="4" w:space="0" w:color="BFBFBF"/>
              <w:right w:val="none" w:sz="4" w:space="0" w:color="6E6E6E"/>
            </w:tcBorders>
          </w:tcPr>
          <w:p w:rsidR="00DB7A4F" w:rsidRDefault="00DB7A4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B7A4F" w:rsidRDefault="00DB7A4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B7A4F" w:rsidRDefault="00DB7A4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B7A4F" w:rsidRDefault="00DB7A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F83EFD">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r>
      <w:tr w:rsidR="00DB7A4F">
        <w:tc>
          <w:tcPr>
            <w:tcW w:w="4160" w:type="dxa"/>
            <w:tcBorders>
              <w:top w:val="dashed" w:sz="4" w:space="0" w:color="BFBFBF"/>
              <w:left w:val="none" w:sz="4" w:space="0" w:color="6E6E6E"/>
              <w:bottom w:val="dashed" w:sz="4" w:space="0" w:color="BFBFBF"/>
              <w:right w:val="none" w:sz="4" w:space="0" w:color="6E6E6E"/>
            </w:tcBorders>
          </w:tcPr>
          <w:p w:rsidR="00DB7A4F" w:rsidRDefault="00F83EFD">
            <w:pPr>
              <w:pStyle w:val="ProductList-TableBody"/>
            </w:pPr>
            <w:r>
              <w:t>Enterprise CAL Bridge per Enterprise Mobility + Security</w:t>
            </w:r>
            <w:r>
              <w:fldChar w:fldCharType="begin"/>
            </w:r>
            <w:r>
              <w:instrText xml:space="preserve"> XE "</w:instrText>
            </w:r>
            <w:r>
              <w:instrText xml:space="preserve">Enterprise CAL Bridge per Enterprise Mobility + Security" </w:instrText>
            </w:r>
            <w:r>
              <w:fldChar w:fldCharType="end"/>
            </w:r>
            <w:r>
              <w:t xml:space="preserve"> (SL per Utente)</w:t>
            </w:r>
          </w:p>
        </w:tc>
        <w:tc>
          <w:tcPr>
            <w:tcW w:w="620" w:type="dxa"/>
            <w:tcBorders>
              <w:top w:val="dashed" w:sz="4" w:space="0" w:color="BFBFBF"/>
              <w:left w:val="none" w:sz="4" w:space="0" w:color="6E6E6E"/>
              <w:bottom w:val="dashed" w:sz="4" w:space="0" w:color="BFBFBF"/>
              <w:right w:val="none" w:sz="4" w:space="0" w:color="6E6E6E"/>
            </w:tcBorders>
          </w:tcPr>
          <w:p w:rsidR="00DB7A4F" w:rsidRDefault="00DB7A4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B7A4F" w:rsidRDefault="00DB7A4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B7A4F" w:rsidRDefault="00DB7A4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B7A4F" w:rsidRDefault="00DB7A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F83EFD">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F83EFD">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r>
      <w:tr w:rsidR="00DB7A4F">
        <w:tc>
          <w:tcPr>
            <w:tcW w:w="4160" w:type="dxa"/>
            <w:tcBorders>
              <w:top w:val="dashed" w:sz="4" w:space="0" w:color="BFBFBF"/>
              <w:left w:val="none" w:sz="4" w:space="0" w:color="6E6E6E"/>
              <w:bottom w:val="none" w:sz="4" w:space="0" w:color="BFBFBF"/>
              <w:right w:val="none" w:sz="4" w:space="0" w:color="6E6E6E"/>
            </w:tcBorders>
          </w:tcPr>
          <w:p w:rsidR="00DB7A4F" w:rsidRDefault="00F83EFD">
            <w:pPr>
              <w:pStyle w:val="ProductList-TableBody"/>
            </w:pPr>
            <w:r>
              <w:t>Enterprise CAL Bridge per Enterprise Mobility + Security da SA</w:t>
            </w:r>
            <w:r>
              <w:fldChar w:fldCharType="begin"/>
            </w:r>
            <w:r>
              <w:instrText xml:space="preserve"> XE "Enterprise CAL Bridge per Enterprise Mobility + Security da SA" </w:instrText>
            </w:r>
            <w:r>
              <w:fldChar w:fldCharType="end"/>
            </w:r>
            <w:r>
              <w:t xml:space="preserve"> (SL per Utente)</w:t>
            </w:r>
          </w:p>
        </w:tc>
        <w:tc>
          <w:tcPr>
            <w:tcW w:w="620" w:type="dxa"/>
            <w:tcBorders>
              <w:top w:val="dashed" w:sz="4" w:space="0" w:color="BFBFBF"/>
              <w:left w:val="none" w:sz="4" w:space="0" w:color="6E6E6E"/>
              <w:bottom w:val="none" w:sz="4" w:space="0" w:color="BFBFBF"/>
              <w:right w:val="none" w:sz="4" w:space="0" w:color="6E6E6E"/>
            </w:tcBorders>
          </w:tcPr>
          <w:p w:rsidR="00DB7A4F" w:rsidRDefault="00DB7A4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DB7A4F" w:rsidRDefault="00DB7A4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DB7A4F" w:rsidRDefault="00DB7A4F">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DB7A4F" w:rsidRDefault="00DB7A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F83EFD">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r>
    </w:tbl>
    <w:p w:rsidR="00DB7A4F" w:rsidRDefault="00DB7A4F">
      <w:pPr>
        <w:pStyle w:val="ProductList-Body"/>
      </w:pPr>
    </w:p>
    <w:p w:rsidR="00DB7A4F" w:rsidRDefault="00F83EFD">
      <w:pPr>
        <w:pStyle w:val="ProductList-Offering1SubSection"/>
        <w:outlineLvl w:val="2"/>
      </w:pPr>
      <w:bookmarkStart w:id="50" w:name="_Sec599"/>
      <w:r>
        <w:t>2. Condizioni del Prodotto</w:t>
      </w:r>
      <w:bookmarkEnd w:id="50"/>
    </w:p>
    <w:tbl>
      <w:tblPr>
        <w:tblStyle w:val="PURTable"/>
        <w:tblW w:w="0" w:type="dxa"/>
        <w:tblLook w:val="04A0" w:firstRow="1" w:lastRow="0" w:firstColumn="1" w:lastColumn="0" w:noHBand="0" w:noVBand="1"/>
      </w:tblPr>
      <w:tblGrid>
        <w:gridCol w:w="3594"/>
        <w:gridCol w:w="3600"/>
        <w:gridCol w:w="3596"/>
      </w:tblGrid>
      <w:tr w:rsidR="00DB7A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B7A4F" w:rsidRDefault="00F83EFD">
            <w:pPr>
              <w:pStyle w:val="ProductList-TableBody"/>
            </w:pPr>
            <w:r>
              <w:rPr>
                <w:color w:val="404040"/>
              </w:rPr>
              <w:t>Versione Precedente: N/D</w:t>
            </w:r>
          </w:p>
        </w:tc>
        <w:tc>
          <w:tcPr>
            <w:tcW w:w="4040" w:type="dxa"/>
            <w:tcBorders>
              <w:top w:val="single" w:sz="18" w:space="0" w:color="00188F"/>
              <w:left w:val="single" w:sz="4" w:space="0" w:color="000000"/>
              <w:bottom w:val="single" w:sz="4" w:space="0" w:color="000000"/>
              <w:right w:val="single" w:sz="4" w:space="0" w:color="000000"/>
            </w:tcBorders>
          </w:tcPr>
          <w:p w:rsidR="00DB7A4F" w:rsidRDefault="00F83EFD">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B7A4F" w:rsidRDefault="00F83EFD">
            <w:pPr>
              <w:pStyle w:val="ProductList-TableBody"/>
            </w:pPr>
            <w:r>
              <w:rPr>
                <w:color w:val="404040"/>
              </w:rPr>
              <w:t>Edizioni di Downgrade: N/D</w:t>
            </w:r>
          </w:p>
        </w:tc>
      </w:tr>
      <w:tr w:rsidR="00DB7A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7A4F" w:rsidRDefault="00F83EFD">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7A4F" w:rsidRDefault="00F83EFD">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pPr>
            <w:r>
              <w:fldChar w:fldCharType="begin"/>
            </w:r>
            <w:r>
              <w:instrText xml:space="preserve"> AutoTextList   \s NoStyle \t "Prerequisito (SA): indica che è necessario soddisfare alcune condizioni aggiuntive al fine di poter </w:instrText>
            </w:r>
            <w:r>
              <w:instrText xml:space="preserve">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DB7A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7A4F" w:rsidRDefault="00F83EFD">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7A4F" w:rsidRDefault="00F83EFD">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7A4F" w:rsidRDefault="00F83EFD">
            <w:pPr>
              <w:pStyle w:val="ProductList-TableBody"/>
            </w:pPr>
            <w:r>
              <w:rPr>
                <w:color w:val="404040"/>
              </w:rPr>
              <w:t>Idoneità alla Riduzione: N/D</w:t>
            </w:r>
          </w:p>
        </w:tc>
      </w:tr>
      <w:tr w:rsidR="00DB7A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7A4F" w:rsidRDefault="00F83EFD">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7A4F" w:rsidRDefault="00F83EFD">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7A4F" w:rsidRDefault="00F83EFD">
            <w:pPr>
              <w:pStyle w:val="ProductList-TableBody"/>
            </w:pPr>
            <w:r>
              <w:rPr>
                <w:color w:val="404040"/>
              </w:rPr>
              <w:t>Idoneità alla Procedura di Ordine True-Up: N/D</w:t>
            </w:r>
          </w:p>
        </w:tc>
      </w:tr>
      <w:tr w:rsidR="00DB7A4F">
        <w:tc>
          <w:tcPr>
            <w:tcW w:w="404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pPr>
            <w:r>
              <w:fldChar w:fldCharType="begin"/>
            </w:r>
            <w:r>
              <w:instrText xml:space="preserve"> AutoTextList   \s NoStyle \t "Sconto Up-to-Date (UTD): sconto disponibile per le società in possesso di un contratto Open Value Subscription che ordinano licen</w:instrText>
            </w:r>
            <w:r>
              <w:instrText xml:space="preserve">ze per il Prodotto durante il primo anno di contratto qualora dispongano di una Licenza per il corrispondente Prodotto qualificante." </w:instrText>
            </w:r>
            <w:r>
              <w:fldChar w:fldCharType="separate"/>
            </w:r>
            <w:r>
              <w:rPr>
                <w:color w:val="0563C1"/>
              </w:rPr>
              <w:t>Sconto Up-to-Date (UTD)</w:t>
            </w:r>
            <w:r>
              <w:fldChar w:fldCharType="end"/>
            </w:r>
            <w:r>
              <w:t>: Core CAL o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7A4F" w:rsidRDefault="00DB7A4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pPr>
            <w:r>
              <w:fldChar w:fldCharType="begin"/>
            </w:r>
            <w:r>
              <w:instrText xml:space="preserve"> AutoTextList   \s NoStyle \t "indica che il Prodotto è dispo</w:instrText>
            </w:r>
            <w:r>
              <w:instrText xml:space="preserve">nibile come Componente Aggiuntivo e/o da SA. Ulteriori dettagli sono disponibili nell’Appendice C - Componenti Aggiuntivi per i Servizi Online e Altre Licenze di Transizione." </w:instrText>
            </w:r>
            <w:r>
              <w:fldChar w:fldCharType="separate"/>
            </w:r>
            <w:r>
              <w:rPr>
                <w:color w:val="0563C1"/>
              </w:rPr>
              <w:t>Componenti Aggiuntivi e da SA</w:t>
            </w:r>
            <w:r>
              <w:fldChar w:fldCharType="end"/>
            </w:r>
            <w:r>
              <w:t>: Consultare l’</w:t>
            </w:r>
            <w:hyperlink w:anchor="_Sec1237">
              <w:r>
                <w:rPr>
                  <w:color w:val="00467F"/>
                  <w:u w:val="single"/>
                </w:rPr>
                <w:t>Ap</w:t>
              </w:r>
              <w:r>
                <w:rPr>
                  <w:color w:val="00467F"/>
                  <w:u w:val="single"/>
                </w:rPr>
                <w:t>pendice C</w:t>
              </w:r>
            </w:hyperlink>
          </w:p>
        </w:tc>
      </w:tr>
    </w:tbl>
    <w:p w:rsidR="00DB7A4F" w:rsidRDefault="00DB7A4F">
      <w:pPr>
        <w:pStyle w:val="ProductList-Body"/>
      </w:pPr>
    </w:p>
    <w:p w:rsidR="00DB7A4F" w:rsidRDefault="00F83EFD">
      <w:pPr>
        <w:pStyle w:val="ProductList-ClauseHeading"/>
        <w:outlineLvl w:val="3"/>
      </w:pPr>
      <w:r>
        <w:t>2.1 Procedura per Determinare i Diritti di Utilizzo Applicabili per le Licenze CAL Suite</w:t>
      </w:r>
    </w:p>
    <w:p w:rsidR="00DB7A4F" w:rsidRDefault="00F83EFD">
      <w:pPr>
        <w:pStyle w:val="ProductList-Body"/>
      </w:pPr>
      <w:r>
        <w:t>Una Licenza CAL Suite non dispone di versioni e i diritti di accesso sono determinati dallo stato della copertura SA per tale licenza. Qualora la copertura</w:t>
      </w:r>
      <w:r>
        <w:t xml:space="preserve"> SA sia scaduta, i diritti di accesso attribuiti da Licenze perpetue sono determinati in base ai diritti di utilizzo in vigore per le versioni correnti prima della scadenza della copertura.</w:t>
      </w:r>
    </w:p>
    <w:p w:rsidR="00DB7A4F" w:rsidRDefault="00DB7A4F">
      <w:pPr>
        <w:pStyle w:val="ProductList-Body"/>
      </w:pPr>
    </w:p>
    <w:p w:rsidR="00DB7A4F" w:rsidRDefault="00F83EFD">
      <w:pPr>
        <w:pStyle w:val="ProductList-ClauseHeading"/>
        <w:outlineLvl w:val="3"/>
      </w:pPr>
      <w:r>
        <w:t>2.2 Componenti della Licenza CAL Suite</w:t>
      </w:r>
    </w:p>
    <w:p w:rsidR="00DB7A4F" w:rsidRDefault="00F83EFD">
      <w:pPr>
        <w:pStyle w:val="ProductList-Body"/>
      </w:pPr>
      <w:r>
        <w:t>Fare riferimento al grafic</w:t>
      </w:r>
      <w:r>
        <w:t>o delle Licenze Equivalenti a Licenze CAL/di Gestione nell’</w:t>
      </w:r>
      <w:hyperlink w:anchor="_Sec591">
        <w:r>
          <w:rPr>
            <w:color w:val="00467F"/>
            <w:u w:val="single"/>
          </w:rPr>
          <w:t>Appendice A</w:t>
        </w:r>
      </w:hyperlink>
      <w:r>
        <w:t xml:space="preserve"> per i componenti correnti di Core CAL Suite e Enterprise CAL Suite.</w:t>
      </w:r>
    </w:p>
    <w:p w:rsidR="00DB7A4F" w:rsidRDefault="00DB7A4F">
      <w:pPr>
        <w:pStyle w:val="ProductList-Body"/>
      </w:pPr>
    </w:p>
    <w:p w:rsidR="00DB7A4F" w:rsidRDefault="00F83EFD">
      <w:pPr>
        <w:pStyle w:val="ProductList-ClauseHeading"/>
        <w:outlineLvl w:val="3"/>
      </w:pPr>
      <w:r>
        <w:t>2.3 Servizi Online Inclusi nell’Enterprise CAL Suite</w:t>
      </w:r>
    </w:p>
    <w:p w:rsidR="00DB7A4F" w:rsidRDefault="00F83EFD">
      <w:pPr>
        <w:pStyle w:val="ProductList-Body"/>
      </w:pPr>
      <w:r>
        <w:t>Una licenza Enterprise CAL Suite con copertura SA attiva include anche i diritti per Archiviazione Exchange Online per Exchange Server</w:t>
      </w:r>
      <w:r>
        <w:fldChar w:fldCharType="begin"/>
      </w:r>
      <w:r>
        <w:instrText xml:space="preserve"> XE "Archiviazione Exchange Online per Exchange Server" </w:instrText>
      </w:r>
      <w:r>
        <w:fldChar w:fldCharType="end"/>
      </w:r>
      <w:r>
        <w:t>, Prevenzione della Perdita dei Dati ed Exchange Online Protecti</w:t>
      </w:r>
      <w:r>
        <w:t>on</w:t>
      </w:r>
      <w:r>
        <w:fldChar w:fldCharType="begin"/>
      </w:r>
      <w:r>
        <w:instrText xml:space="preserve"> XE "Exchange Online Protection" </w:instrText>
      </w:r>
      <w:r>
        <w:fldChar w:fldCharType="end"/>
      </w:r>
      <w:r>
        <w:t>. Per le società in possesso di Contratti Microsoft Business Agreement con data antecedente al mese di ottobre 2010 e di Iscrizioni con data antecedente al mese di luglio 2011, l’acquisto e l’utilizzo dei Servizi Online</w:t>
      </w:r>
      <w:r>
        <w:t xml:space="preserve"> inclusi in Enterprise CAL Suite sono disciplinati dalle Condizioni Supplementari per i Servizi Online utilizzate con il Software, Contratti Legacy di cui all’Appendice A: Condizioni Supplementari del Contratto relativo al Programma nella Lista dei Prodott</w:t>
      </w:r>
      <w:r>
        <w:t xml:space="preserve">i del Mese di Giugno 2015 all’indirizzo </w:t>
      </w:r>
      <w:hyperlink r:id="rId37">
        <w:r>
          <w:rPr>
            <w:color w:val="00467F"/>
            <w:u w:val="single"/>
          </w:rPr>
          <w:t>http://go.microsoft.com/?linkid=9839207</w:t>
        </w:r>
      </w:hyperlink>
      <w:r>
        <w:t>.</w:t>
      </w:r>
    </w:p>
    <w:p w:rsidR="00DB7A4F" w:rsidRDefault="00DB7A4F">
      <w:pPr>
        <w:pStyle w:val="ProductList-Body"/>
      </w:pPr>
    </w:p>
    <w:p w:rsidR="00DB7A4F" w:rsidRDefault="00F83EFD">
      <w:pPr>
        <w:pStyle w:val="ProductList-ClauseHeading"/>
        <w:outlineLvl w:val="3"/>
      </w:pPr>
      <w:r>
        <w:lastRenderedPageBreak/>
        <w:t>2.4 CAL Suite Bridge per O365, per O365 e Intune e per Intune</w:t>
      </w:r>
    </w:p>
    <w:p w:rsidR="00DB7A4F" w:rsidRDefault="00F83EFD">
      <w:pPr>
        <w:pStyle w:val="ProductList-SubClauseHeading"/>
        <w:outlineLvl w:val="4"/>
      </w:pPr>
      <w:r>
        <w:t>2.4.1 Requisiti della CAL Suite Bridge</w:t>
      </w:r>
    </w:p>
    <w:p w:rsidR="00DB7A4F" w:rsidRDefault="00F83EFD">
      <w:pPr>
        <w:pStyle w:val="ProductList-BodyIndented"/>
      </w:pPr>
      <w:r>
        <w:t xml:space="preserve">Una CAL Suite </w:t>
      </w:r>
      <w:r>
        <w:t xml:space="preserve">Bridge potrà essere richiesta sostituendo una CAL Suite con una combinazione paragonabile di software e Servizi Online. Quando è richiesta una CAL Suite Bridge, il numero di SL per Utente per CAL Suite Bridge deve coincidere con il numero di SL per Utente </w:t>
      </w:r>
      <w:r>
        <w:t>per il Servizio Online qualificante.</w:t>
      </w:r>
    </w:p>
    <w:p w:rsidR="00DB7A4F" w:rsidRDefault="00DB7A4F">
      <w:pPr>
        <w:pStyle w:val="ProductList-BodyIndented"/>
      </w:pPr>
    </w:p>
    <w:p w:rsidR="00DB7A4F" w:rsidRDefault="00F83EFD">
      <w:pPr>
        <w:pStyle w:val="ProductList-BodyIndented"/>
      </w:pPr>
      <w:r>
        <w:t>Una CAL Suite Bridge è un Prodotto Enterprise e potrà essere ottenuto in licenza solo insieme al Servizio Online qualificante per soddisfare il requisito a Livello di Organizzazione sia della CAL Suite Bridge che della</w:t>
      </w:r>
      <w:r>
        <w:t xml:space="preserve"> CAL Suite principale.</w:t>
      </w:r>
    </w:p>
    <w:tbl>
      <w:tblPr>
        <w:tblStyle w:val="PURTable0"/>
        <w:tblW w:w="0" w:type="dxa"/>
        <w:tblLook w:val="04A0" w:firstRow="1" w:lastRow="0" w:firstColumn="1" w:lastColumn="0" w:noHBand="0" w:noVBand="1"/>
      </w:tblPr>
      <w:tblGrid>
        <w:gridCol w:w="3474"/>
        <w:gridCol w:w="3474"/>
        <w:gridCol w:w="3482"/>
      </w:tblGrid>
      <w:tr w:rsidR="00DB7A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B7A4F" w:rsidRDefault="00F83EFD">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B7A4F" w:rsidRDefault="00F83EFD">
            <w:pPr>
              <w:pStyle w:val="ProductList-TableBody"/>
            </w:pPr>
            <w:r>
              <w:rPr>
                <w:color w:val="FFFFFF"/>
              </w:rPr>
              <w:t>CAL Suite Principale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B7A4F" w:rsidRDefault="00F83EFD">
            <w:pPr>
              <w:pStyle w:val="ProductList-TableBody"/>
            </w:pPr>
            <w:r>
              <w:rPr>
                <w:color w:val="FFFFFF"/>
              </w:rPr>
              <w:t>Servizi Online qualificanti</w:t>
            </w:r>
          </w:p>
        </w:tc>
      </w:tr>
      <w:tr w:rsidR="00DB7A4F">
        <w:tc>
          <w:tcPr>
            <w:tcW w:w="404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pPr>
            <w:r>
              <w:t>Core CAL Suite Bridge per Office 365</w:t>
            </w:r>
          </w:p>
        </w:tc>
        <w:tc>
          <w:tcPr>
            <w:tcW w:w="404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pPr>
            <w:r>
              <w:t>Office 365 Enterprise E1</w:t>
            </w:r>
            <w:r>
              <w:fldChar w:fldCharType="begin"/>
            </w:r>
            <w:r>
              <w:instrText xml:space="preserve"> XE "Office 365 Enterprise E1" </w:instrText>
            </w:r>
            <w:r>
              <w:fldChar w:fldCharType="end"/>
            </w:r>
            <w:r>
              <w:t xml:space="preserve"> oppure Office 365 Enterprise E3</w:t>
            </w:r>
            <w:r>
              <w:fldChar w:fldCharType="begin"/>
            </w:r>
            <w:r>
              <w:instrText xml:space="preserve"> XE "</w:instrText>
            </w:r>
            <w:r>
              <w:instrText xml:space="preserve">Office 365 Enterprise E3" </w:instrText>
            </w:r>
            <w:r>
              <w:fldChar w:fldCharType="end"/>
            </w:r>
            <w:r>
              <w:t xml:space="preserve"> o Office 365 Enterprise E5</w:t>
            </w:r>
            <w:r>
              <w:fldChar w:fldCharType="begin"/>
            </w:r>
            <w:r>
              <w:instrText xml:space="preserve"> XE "Office 365 Enterprise E5" </w:instrText>
            </w:r>
            <w:r>
              <w:fldChar w:fldCharType="end"/>
            </w:r>
          </w:p>
        </w:tc>
      </w:tr>
      <w:tr w:rsidR="00DB7A4F">
        <w:tc>
          <w:tcPr>
            <w:tcW w:w="404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pPr>
            <w:r>
              <w:t>Core CAL Suite Bridge per Office 365 e Microsoft Intune</w:t>
            </w:r>
          </w:p>
        </w:tc>
        <w:tc>
          <w:tcPr>
            <w:tcW w:w="404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pPr>
            <w:r>
              <w:t>Office 365 Enterprise E1 e Microsoft Intune</w:t>
            </w:r>
            <w:r>
              <w:fldChar w:fldCharType="begin"/>
            </w:r>
            <w:r>
              <w:instrText xml:space="preserve"> XE "Office 365 Enterprise E1 e Microsoft Intune" </w:instrText>
            </w:r>
            <w:r>
              <w:fldChar w:fldCharType="end"/>
            </w:r>
            <w:r>
              <w:t xml:space="preserve"> o</w:t>
            </w:r>
          </w:p>
          <w:p w:rsidR="00DB7A4F" w:rsidRDefault="00F83EFD">
            <w:pPr>
              <w:pStyle w:val="ProductList-TableBody"/>
            </w:pPr>
            <w:r>
              <w:t>Office 365 Enterprise E3 e Microsoft Intune</w:t>
            </w:r>
            <w:r>
              <w:fldChar w:fldCharType="begin"/>
            </w:r>
            <w:r>
              <w:instrText xml:space="preserve"> XE "Office 365 Enterprise E3 e Microsoft Intune" </w:instrText>
            </w:r>
            <w:r>
              <w:fldChar w:fldCharType="end"/>
            </w:r>
            <w:r>
              <w:t xml:space="preserve"> o</w:t>
            </w:r>
          </w:p>
          <w:p w:rsidR="00DB7A4F" w:rsidRDefault="00F83EFD">
            <w:pPr>
              <w:pStyle w:val="ProductList-TableBody"/>
            </w:pPr>
            <w:r>
              <w:t>Office 365 Enterprise E5 e Microsoft Intune</w:t>
            </w:r>
            <w:r>
              <w:fldChar w:fldCharType="begin"/>
            </w:r>
            <w:r>
              <w:instrText xml:space="preserve"> XE "Office 365 Enterprise E5 e Microsoft Intune" </w:instrText>
            </w:r>
            <w:r>
              <w:fldChar w:fldCharType="end"/>
            </w:r>
          </w:p>
        </w:tc>
      </w:tr>
      <w:tr w:rsidR="00DB7A4F">
        <w:tc>
          <w:tcPr>
            <w:tcW w:w="404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pPr>
            <w:r>
              <w:t>Core CAL Suite Bridge per Microsoft Intune</w:t>
            </w:r>
          </w:p>
        </w:tc>
        <w:tc>
          <w:tcPr>
            <w:tcW w:w="404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pPr>
            <w:r>
              <w:t>Microsoft Intune</w:t>
            </w:r>
            <w:r>
              <w:fldChar w:fldCharType="begin"/>
            </w:r>
            <w:r>
              <w:instrText xml:space="preserve"> XE "Microsoft Intune" </w:instrText>
            </w:r>
            <w:r>
              <w:fldChar w:fldCharType="end"/>
            </w:r>
          </w:p>
        </w:tc>
      </w:tr>
      <w:tr w:rsidR="00DB7A4F">
        <w:tc>
          <w:tcPr>
            <w:tcW w:w="404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pPr>
            <w:r>
              <w:t>Core CAL Suite Bridge per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pPr>
            <w:r>
              <w:t>Enterprise Mobility + Security E3</w:t>
            </w:r>
            <w:r>
              <w:fldChar w:fldCharType="begin"/>
            </w:r>
            <w:r>
              <w:instrText xml:space="preserve"> XE "Enterprise Mobility + Security E3" </w:instrText>
            </w:r>
            <w:r>
              <w:fldChar w:fldCharType="end"/>
            </w:r>
            <w:r>
              <w:t xml:space="preserve"> o</w:t>
            </w:r>
          </w:p>
          <w:p w:rsidR="00DB7A4F" w:rsidRDefault="00F83EFD">
            <w:pPr>
              <w:pStyle w:val="ProductList-TableBody"/>
            </w:pPr>
            <w:r>
              <w:t>Enterprise Mobility + Security E5</w:t>
            </w:r>
            <w:r>
              <w:fldChar w:fldCharType="begin"/>
            </w:r>
            <w:r>
              <w:instrText xml:space="preserve"> XE "Enterprise Mobility + Sec</w:instrText>
            </w:r>
            <w:r>
              <w:instrText xml:space="preserve">urity E5" </w:instrText>
            </w:r>
            <w:r>
              <w:fldChar w:fldCharType="end"/>
            </w:r>
          </w:p>
        </w:tc>
      </w:tr>
      <w:tr w:rsidR="00DB7A4F">
        <w:tc>
          <w:tcPr>
            <w:tcW w:w="404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pPr>
            <w:r>
              <w:t>Enterprise CAL Suite Bridge per Office 365</w:t>
            </w:r>
          </w:p>
        </w:tc>
        <w:tc>
          <w:tcPr>
            <w:tcW w:w="404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pPr>
            <w:r>
              <w:t>Office 365 Enterprise E3</w:t>
            </w:r>
            <w:r>
              <w:fldChar w:fldCharType="begin"/>
            </w:r>
            <w:r>
              <w:instrText xml:space="preserve"> XE "Office 365 Enterprise E3" </w:instrText>
            </w:r>
            <w:r>
              <w:fldChar w:fldCharType="end"/>
            </w:r>
            <w:r>
              <w:t xml:space="preserve"> o</w:t>
            </w:r>
          </w:p>
          <w:p w:rsidR="00DB7A4F" w:rsidRDefault="00F83EFD">
            <w:pPr>
              <w:pStyle w:val="ProductList-TableBody"/>
            </w:pPr>
            <w:r>
              <w:t>Office 365 Enterprise E5</w:t>
            </w:r>
            <w:r>
              <w:fldChar w:fldCharType="begin"/>
            </w:r>
            <w:r>
              <w:instrText xml:space="preserve"> XE "Office 365 Enterprise E5" </w:instrText>
            </w:r>
            <w:r>
              <w:fldChar w:fldCharType="end"/>
            </w:r>
          </w:p>
        </w:tc>
      </w:tr>
      <w:tr w:rsidR="00DB7A4F">
        <w:tc>
          <w:tcPr>
            <w:tcW w:w="404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pPr>
            <w:r>
              <w:t>Enterprise CAL Suite Bridge per Office 365 e Microsoft Intu</w:t>
            </w:r>
            <w:r>
              <w:t>ne</w:t>
            </w:r>
          </w:p>
        </w:tc>
        <w:tc>
          <w:tcPr>
            <w:tcW w:w="404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pPr>
            <w:r>
              <w:t>Office 365 Enterprise E3 e Microsoft Intune</w:t>
            </w:r>
            <w:r>
              <w:fldChar w:fldCharType="begin"/>
            </w:r>
            <w:r>
              <w:instrText xml:space="preserve"> XE "Office 365 Enterprise E3 e Microsoft Intune" </w:instrText>
            </w:r>
            <w:r>
              <w:fldChar w:fldCharType="end"/>
            </w:r>
            <w:r>
              <w:t xml:space="preserve"> o</w:t>
            </w:r>
          </w:p>
          <w:p w:rsidR="00DB7A4F" w:rsidRDefault="00F83EFD">
            <w:pPr>
              <w:pStyle w:val="ProductList-TableBody"/>
            </w:pPr>
            <w:r>
              <w:t>Office 365 Enterprise E5 e Microsoft Intune</w:t>
            </w:r>
            <w:r>
              <w:fldChar w:fldCharType="begin"/>
            </w:r>
            <w:r>
              <w:instrText xml:space="preserve"> XE "Office 365 Enterprise E5 e Microsoft Intune" </w:instrText>
            </w:r>
            <w:r>
              <w:fldChar w:fldCharType="end"/>
            </w:r>
          </w:p>
        </w:tc>
      </w:tr>
      <w:tr w:rsidR="00DB7A4F">
        <w:tc>
          <w:tcPr>
            <w:tcW w:w="404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pPr>
            <w:r>
              <w:t>Enterprise CAL Suite Bridge per Microsoft Intune</w:t>
            </w:r>
          </w:p>
        </w:tc>
        <w:tc>
          <w:tcPr>
            <w:tcW w:w="404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pPr>
            <w:r>
              <w:t>Microsoft Intune</w:t>
            </w:r>
            <w:r>
              <w:fldChar w:fldCharType="begin"/>
            </w:r>
            <w:r>
              <w:instrText xml:space="preserve"> XE "Microsoft Intune" </w:instrText>
            </w:r>
            <w:r>
              <w:fldChar w:fldCharType="end"/>
            </w:r>
          </w:p>
        </w:tc>
      </w:tr>
      <w:tr w:rsidR="00DB7A4F">
        <w:tc>
          <w:tcPr>
            <w:tcW w:w="404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pPr>
            <w:r>
              <w:t>Enterprise CAL Suite Bridge per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pPr>
            <w:r>
              <w:t>Enterprise Mobility + Security E3</w:t>
            </w:r>
            <w:r>
              <w:fldChar w:fldCharType="begin"/>
            </w:r>
            <w:r>
              <w:instrText xml:space="preserve"> XE "Enterprise Mobility +</w:instrText>
            </w:r>
            <w:r>
              <w:instrText xml:space="preserve"> Security E3" </w:instrText>
            </w:r>
            <w:r>
              <w:fldChar w:fldCharType="end"/>
            </w:r>
            <w:r>
              <w:t xml:space="preserve"> o</w:t>
            </w:r>
          </w:p>
          <w:p w:rsidR="00DB7A4F" w:rsidRDefault="00F83EFD">
            <w:pPr>
              <w:pStyle w:val="ProductList-TableBody"/>
            </w:pPr>
            <w:r>
              <w:t>Enterprise Mobility + Security E5</w:t>
            </w:r>
            <w:r>
              <w:fldChar w:fldCharType="begin"/>
            </w:r>
            <w:r>
              <w:instrText xml:space="preserve"> XE "Enterprise Mobility + Security E5" </w:instrText>
            </w:r>
            <w:r>
              <w:fldChar w:fldCharType="end"/>
            </w:r>
          </w:p>
        </w:tc>
      </w:tr>
    </w:tbl>
    <w:p w:rsidR="00DB7A4F" w:rsidRDefault="00DB7A4F">
      <w:pPr>
        <w:pStyle w:val="ProductList-BodyIndented"/>
      </w:pPr>
    </w:p>
    <w:p w:rsidR="00DB7A4F" w:rsidRDefault="00F83EFD">
      <w:pPr>
        <w:pStyle w:val="ProductList-SubClauseHeading"/>
        <w:outlineLvl w:val="4"/>
      </w:pPr>
      <w:r>
        <w:t>2.4.2 CAL Solo per Studenti (Licenza Academic Open e Academic Select)</w:t>
      </w:r>
    </w:p>
    <w:p w:rsidR="00DB7A4F" w:rsidRDefault="00F83EFD">
      <w:pPr>
        <w:pStyle w:val="ProductList-BodyIndented"/>
      </w:pPr>
      <w:r>
        <w:t>Le CAL Solo per Studenti sono limitate ai PC di proprietà dello studente titolare della l</w:t>
      </w:r>
      <w:r>
        <w:t>icenza o ai PC di proprietà dell’Istituto che siano assegnati a un singolo studente e non siano utilizzati nei laboratori o in classe.</w:t>
      </w:r>
    </w:p>
    <w:p w:rsidR="00DB7A4F" w:rsidRDefault="00F83EFD">
      <w:pPr>
        <w:pStyle w:val="ProductList-Offering1SubSection"/>
        <w:outlineLvl w:val="2"/>
      </w:pPr>
      <w:bookmarkStart w:id="51" w:name="_Sec600"/>
      <w:r>
        <w:t>3. Diritti sull’Utilizzo</w:t>
      </w:r>
      <w:bookmarkEnd w:id="51"/>
    </w:p>
    <w:tbl>
      <w:tblPr>
        <w:tblStyle w:val="PURTable"/>
        <w:tblW w:w="0" w:type="dxa"/>
        <w:tblLook w:val="04A0" w:firstRow="1" w:lastRow="0" w:firstColumn="1" w:lastColumn="0" w:noHBand="0" w:noVBand="1"/>
      </w:tblPr>
      <w:tblGrid>
        <w:gridCol w:w="3624"/>
        <w:gridCol w:w="3579"/>
        <w:gridCol w:w="3587"/>
      </w:tblGrid>
      <w:tr w:rsidR="00DB7A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B7A4F" w:rsidRDefault="00F83EFD">
            <w:pPr>
              <w:pStyle w:val="ProductList-TableBody"/>
            </w:pPr>
            <w:r>
              <w:fldChar w:fldCharType="begin"/>
            </w:r>
            <w:r>
              <w:instrText xml:space="preserve"> AutoTextList   \s NoStyle \t "Condizioni di Licenza: condizioni che disciplinano la distribuzio</w:instrText>
            </w:r>
            <w:r>
              <w:instrText xml:space="preserve">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2">
              <w:r>
                <w:rPr>
                  <w:color w:val="00467F"/>
                  <w:u w:val="single"/>
                </w:rPr>
                <w:t>Server/CAL</w:t>
              </w:r>
            </w:hyperlink>
            <w:r>
              <w:t xml:space="preserve">, </w:t>
            </w:r>
            <w:hyperlink w:anchor="_Sec541">
              <w:r>
                <w:rPr>
                  <w:color w:val="00467F"/>
                  <w:u w:val="single"/>
                </w:rPr>
                <w:t>Per Core/CAL</w:t>
              </w:r>
            </w:hyperlink>
            <w:r>
              <w:t xml:space="preserve">, </w:t>
            </w:r>
            <w:hyperlink w:anchor="_Sec544">
              <w:r>
                <w:rPr>
                  <w:color w:val="00467F"/>
                  <w:u w:val="single"/>
                </w:rPr>
                <w:t>Server di Gestione</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B7A4F" w:rsidRDefault="00F83EFD">
            <w:pPr>
              <w:pStyle w:val="ProductList-TableBody"/>
            </w:pPr>
            <w:r>
              <w:rPr>
                <w:color w:val="404040"/>
              </w:rPr>
              <w:t>Condizioni di Licenza Specifiche per Prodotto: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B7A4F" w:rsidRDefault="00F83EFD">
            <w:pPr>
              <w:pStyle w:val="ProductList-TableBody"/>
            </w:pPr>
            <w:r>
              <w:rPr>
                <w:color w:val="404040"/>
              </w:rPr>
              <w:t>Software Aggiuntivo: N/D</w:t>
            </w:r>
          </w:p>
        </w:tc>
      </w:tr>
      <w:tr w:rsidR="00DB7A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7A4F" w:rsidRDefault="00F83EFD">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7A4F" w:rsidRDefault="00F83EFD">
            <w:pPr>
              <w:pStyle w:val="ProductList-TableBody"/>
            </w:pPr>
            <w:r>
              <w:rPr>
                <w:color w:val="404040"/>
              </w:rPr>
              <w:t>Requisiti per Accesso Utenti Esterni: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7A4F" w:rsidRDefault="00F83EFD">
            <w:pPr>
              <w:pStyle w:val="ProductList-TableBody"/>
            </w:pPr>
            <w:r>
              <w:rPr>
                <w:color w:val="404040"/>
              </w:rPr>
              <w:t>Tecnologie Incluse: N/D</w:t>
            </w:r>
          </w:p>
        </w:tc>
      </w:tr>
      <w:tr w:rsidR="00DB7A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7A4F" w:rsidRDefault="00F83EFD">
            <w:pPr>
              <w:pStyle w:val="ProductList-TableBody"/>
            </w:pPr>
            <w:r>
              <w:rPr>
                <w:color w:val="404040"/>
              </w:rPr>
              <w:t>Comunicazioni: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7A4F" w:rsidRDefault="00DB7A4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7A4F" w:rsidRDefault="00DB7A4F">
            <w:pPr>
              <w:pStyle w:val="ProductList-TableBody"/>
            </w:pPr>
          </w:p>
        </w:tc>
      </w:tr>
    </w:tbl>
    <w:p w:rsidR="00DB7A4F" w:rsidRDefault="00F83EFD">
      <w:pPr>
        <w:pStyle w:val="ProductList-Offering1SubSection"/>
        <w:outlineLvl w:val="2"/>
      </w:pPr>
      <w:bookmarkStart w:id="52" w:name="_Sec601"/>
      <w:r>
        <w:t>4. Software Assurance</w:t>
      </w:r>
      <w:bookmarkEnd w:id="52"/>
    </w:p>
    <w:tbl>
      <w:tblPr>
        <w:tblStyle w:val="PURTable"/>
        <w:tblW w:w="0" w:type="dxa"/>
        <w:tblLook w:val="04A0" w:firstRow="1" w:lastRow="0" w:firstColumn="1" w:lastColumn="0" w:noHBand="0" w:noVBand="1"/>
      </w:tblPr>
      <w:tblGrid>
        <w:gridCol w:w="3585"/>
        <w:gridCol w:w="3613"/>
        <w:gridCol w:w="3592"/>
      </w:tblGrid>
      <w:tr w:rsidR="00DB7A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B7A4F" w:rsidRDefault="00F83EFD">
            <w:pPr>
              <w:pStyle w:val="ProductList-TableBody"/>
            </w:pPr>
            <w:r>
              <w:fldChar w:fldCharType="begin"/>
            </w:r>
            <w:r>
              <w:instrText xml:space="preserve"> AutoTextList   \s NoStyle \t "Vantaggi di SA: indica la categoria del Prodotto al fine di determinare i Vantaggi di SA in linea di massima applicabili al Pool di Prodotti in questione, in base a quanto elencato nell’Appendice B - Software Assurance." </w:instrText>
            </w:r>
            <w:r>
              <w:fldChar w:fldCharType="separate"/>
            </w:r>
            <w:r>
              <w:rPr>
                <w:color w:val="0563C1"/>
              </w:rPr>
              <w:t>Vant</w:t>
            </w:r>
            <w:r>
              <w:rPr>
                <w:color w:val="0563C1"/>
              </w:rPr>
              <w: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B7A4F" w:rsidRDefault="00F83EFD">
            <w:pPr>
              <w:pStyle w:val="ProductList-TableBody"/>
            </w:pPr>
            <w:r>
              <w:rPr>
                <w:color w:val="404040"/>
              </w:rPr>
              <w:t>Ripristino di Emergenza: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B7A4F" w:rsidRDefault="00F83EFD">
            <w:pPr>
              <w:pStyle w:val="ProductList-TableBody"/>
            </w:pPr>
            <w:r>
              <w:rPr>
                <w:color w:val="404040"/>
              </w:rPr>
              <w:t>Diritti di Failover: N/D</w:t>
            </w:r>
          </w:p>
        </w:tc>
      </w:tr>
      <w:tr w:rsidR="00DB7A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7A4F" w:rsidRDefault="00F83EFD">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w:instrText>
            </w:r>
            <w:r>
              <w:instrText xml:space="preserve"> a come indicato (la definizione completa è riportata nel Glossario)." </w:instrText>
            </w:r>
            <w:r>
              <w:fldChar w:fldCharType="separate"/>
            </w:r>
            <w:r>
              <w:rPr>
                <w:color w:val="0563C1"/>
              </w:rPr>
              <w:t>Diritti di Migrazione</w:t>
            </w:r>
            <w:r>
              <w:fldChar w:fldCharType="end"/>
            </w:r>
            <w:r>
              <w:t xml:space="preserve">: </w:t>
            </w:r>
            <w:hyperlink r:id="rId38">
              <w:r>
                <w:rPr>
                  <w:color w:val="00467F"/>
                  <w:u w:val="single"/>
                </w:rPr>
                <w:t>Lista dei Prodotti del Mese di Marzo 2014</w:t>
              </w:r>
            </w:hyperlink>
            <w:r>
              <w:t xml:space="preserve"> (Forefront United Access Gateway 2010</w:t>
            </w:r>
            <w:r>
              <w:fldChar w:fldCharType="begin"/>
            </w:r>
            <w:r>
              <w:instrText xml:space="preserve"> XE "Forefront United</w:instrText>
            </w:r>
            <w:r>
              <w:instrText xml:space="preserve">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7A4F" w:rsidRDefault="00F83EFD">
            <w:pPr>
              <w:pStyle w:val="ProductList-TableBody"/>
            </w:pPr>
            <w:r>
              <w:rPr>
                <w:color w:val="404040"/>
              </w:rPr>
              <w:t>Diritti di Roaming: N/D</w:t>
            </w:r>
          </w:p>
        </w:tc>
      </w:tr>
      <w:tr w:rsidR="00DB7A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7A4F" w:rsidRDefault="00F83EFD">
            <w:pPr>
              <w:pStyle w:val="ProductList-TableBody"/>
            </w:pPr>
            <w:r>
              <w:rPr>
                <w:color w:val="404040"/>
              </w:rPr>
              <w:t>Self-Hosting: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7A4F" w:rsidRDefault="00F83EFD">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7A4F" w:rsidRDefault="00DB7A4F">
            <w:pPr>
              <w:pStyle w:val="ProductList-TableBody"/>
            </w:pPr>
          </w:p>
        </w:tc>
      </w:tr>
    </w:tbl>
    <w:p w:rsidR="00DB7A4F" w:rsidRDefault="00DB7A4F">
      <w:pPr>
        <w:pStyle w:val="ProductList-Body"/>
        <w:jc w:val="right"/>
      </w:pPr>
    </w:p>
    <w:p w:rsidR="00DB7A4F" w:rsidRDefault="00F83EFD">
      <w:pPr>
        <w:pStyle w:val="ProductList-ClauseHeading"/>
        <w:outlineLvl w:val="3"/>
      </w:pPr>
      <w:r>
        <w:t>4.1 Diritti sull’Utilizzo Estesi per le Società con Microsoft 365</w:t>
      </w:r>
    </w:p>
    <w:p w:rsidR="00DB7A4F" w:rsidRDefault="00F83EFD">
      <w:pPr>
        <w:pStyle w:val="ProductList-Body"/>
      </w:pPr>
      <w:r>
        <w:t xml:space="preserve">Per quanto riguarda le Società qualificanti, Microsoft 365 o una combinazione di Office </w:t>
      </w:r>
      <w:r>
        <w:t>365 ed Enterprise Mobility + Security concede i diritti di accesso al servizio componente di Archiviazione Exchange Online per Exchange Server. “Società Qualificanti” indica le società in possesso dell’Iscrizione Enterprise, Enterprise Subscription o Enrol</w:t>
      </w:r>
      <w:r>
        <w:t>lment for Education Solutions che dispongono di una copertura Software Assurance attiva per Enterprise CAL Suite a decorrere dal 30 novembre 2014.</w:t>
      </w:r>
    </w:p>
    <w:p w:rsidR="00DB7A4F" w:rsidRDefault="00DB7A4F">
      <w:pPr>
        <w:pStyle w:val="ProductList-Body"/>
      </w:pPr>
    </w:p>
    <w:p w:rsidR="00DB7A4F" w:rsidRDefault="00F83EFD">
      <w:pPr>
        <w:pStyle w:val="ProductList-Body"/>
      </w:pPr>
      <w:r>
        <w:t>Le Società qualificanti che hanno ricevuto in licenza Microsoft 365 o la combinazione di Office 365 ed Enter</w:t>
      </w:r>
      <w:r>
        <w:t>prise Mobility + Security dispongono dei medesimi diritti di accesso ad Archiviazione Exchange Online per Exchange Server concessi dall’Enterprise CAL Suite fornita.</w:t>
      </w:r>
    </w:p>
    <w:p w:rsidR="00DB7A4F" w:rsidRDefault="00DB7A4F">
      <w:pPr>
        <w:pStyle w:val="ProductList-Body"/>
        <w:jc w:val="right"/>
      </w:pPr>
    </w:p>
    <w:tbl>
      <w:tblPr>
        <w:tblStyle w:val="PURTable"/>
        <w:tblW w:w="0" w:type="dxa"/>
        <w:tblLook w:val="04A0" w:firstRow="1" w:lastRow="0" w:firstColumn="1" w:lastColumn="0" w:noHBand="0" w:noVBand="1"/>
      </w:tblPr>
      <w:tblGrid>
        <w:gridCol w:w="10800"/>
      </w:tblGrid>
      <w:tr w:rsidR="00DB7A4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B7A4F" w:rsidRDefault="00F83EFD">
            <w:pPr>
              <w:pStyle w:val="ProductList-TableBody"/>
              <w:jc w:val="right"/>
            </w:pPr>
            <w:hyperlink w:anchor="_Sec842">
              <w:r>
                <w:rPr>
                  <w:color w:val="00467F"/>
                  <w:sz w:val="14"/>
                  <w:u w:val="single"/>
                </w:rPr>
                <w:t>Sommario</w:t>
              </w:r>
            </w:hyperlink>
            <w:r>
              <w:rPr>
                <w:sz w:val="14"/>
              </w:rPr>
              <w:t xml:space="preserve"> / </w:t>
            </w:r>
            <w:hyperlink w:anchor="_Sec549">
              <w:r>
                <w:rPr>
                  <w:color w:val="00467F"/>
                  <w:sz w:val="14"/>
                  <w:u w:val="single"/>
                </w:rPr>
                <w:t>Glossario</w:t>
              </w:r>
            </w:hyperlink>
            <w:r>
              <w:rPr>
                <w:sz w:val="14"/>
              </w:rPr>
              <w:t xml:space="preserve"> / </w:t>
            </w:r>
            <w:hyperlink w:anchor="_Sec844">
              <w:r>
                <w:rPr>
                  <w:color w:val="00467F"/>
                  <w:sz w:val="14"/>
                  <w:u w:val="single"/>
                </w:rPr>
                <w:t>Indice</w:t>
              </w:r>
            </w:hyperlink>
          </w:p>
        </w:tc>
      </w:tr>
    </w:tbl>
    <w:p w:rsidR="00DB7A4F" w:rsidRDefault="00DB7A4F">
      <w:pPr>
        <w:pStyle w:val="ProductList-Body"/>
      </w:pPr>
    </w:p>
    <w:p w:rsidR="00DB7A4F" w:rsidRDefault="00F83EFD">
      <w:pPr>
        <w:pStyle w:val="ProductList-Offering1HeadingNoBorder"/>
        <w:outlineLvl w:val="1"/>
      </w:pPr>
      <w:bookmarkStart w:id="53" w:name="_Sec602"/>
      <w:r>
        <w:t>Core Infrastructure Server (CIS) Suite</w:t>
      </w:r>
      <w:bookmarkEnd w:id="53"/>
      <w:r>
        <w:fldChar w:fldCharType="begin"/>
      </w:r>
      <w:r>
        <w:instrText xml:space="preserve"> TC "</w:instrText>
      </w:r>
      <w:bookmarkStart w:id="54" w:name="_Toc526084713"/>
      <w:r>
        <w:instrText>Core Infrastructure Server (CIS) Suite</w:instrText>
      </w:r>
      <w:bookmarkEnd w:id="54"/>
      <w:r>
        <w:instrText>" \l 2</w:instrText>
      </w:r>
      <w:r>
        <w:fldChar w:fldCharType="end"/>
      </w:r>
    </w:p>
    <w:p w:rsidR="00DB7A4F" w:rsidRDefault="00F83EFD">
      <w:pPr>
        <w:pStyle w:val="ProductList-Offering1SubSection"/>
        <w:outlineLvl w:val="2"/>
      </w:pPr>
      <w:bookmarkStart w:id="55" w:name="_Sec603"/>
      <w:r>
        <w:t>1. Disponibilità del Programma</w:t>
      </w:r>
      <w:bookmarkEnd w:id="55"/>
    </w:p>
    <w:tbl>
      <w:tblPr>
        <w:tblStyle w:val="PURTable"/>
        <w:tblW w:w="0" w:type="dxa"/>
        <w:tblLook w:val="04A0" w:firstRow="1" w:lastRow="0" w:firstColumn="1" w:lastColumn="0" w:noHBand="0" w:noVBand="1"/>
      </w:tblPr>
      <w:tblGrid>
        <w:gridCol w:w="4040"/>
        <w:gridCol w:w="608"/>
        <w:gridCol w:w="604"/>
        <w:gridCol w:w="612"/>
        <w:gridCol w:w="607"/>
        <w:gridCol w:w="610"/>
        <w:gridCol w:w="612"/>
        <w:gridCol w:w="615"/>
        <w:gridCol w:w="634"/>
        <w:gridCol w:w="619"/>
        <w:gridCol w:w="613"/>
        <w:gridCol w:w="610"/>
      </w:tblGrid>
      <w:tr w:rsidR="00DB7A4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B7A4F" w:rsidRDefault="00F83EFD">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7A4F" w:rsidRDefault="00F83EFD">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7A4F" w:rsidRDefault="00F83EFD">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7A4F" w:rsidRDefault="00F83EFD">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7A4F" w:rsidRDefault="00F83EF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7A4F" w:rsidRDefault="00F83EFD">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7A4F" w:rsidRDefault="00F83EFD">
            <w:pPr>
              <w:pStyle w:val="ProductList-TableBody"/>
              <w:jc w:val="center"/>
            </w:pPr>
            <w:r>
              <w:fldChar w:fldCharType="begin"/>
            </w:r>
            <w:r>
              <w:instrText xml:space="preserve"> AutoTextList   \s NoStyle</w:instrText>
            </w:r>
            <w:r>
              <w:instrText xml:space="preserv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7A4F" w:rsidRDefault="00F83EFD">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7A4F" w:rsidRDefault="00F83EFD">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7A4F" w:rsidRDefault="00F83EFD">
            <w:pPr>
              <w:pStyle w:val="ProductList-TableBody"/>
              <w:jc w:val="center"/>
            </w:pPr>
            <w:r>
              <w:fldChar w:fldCharType="begin"/>
            </w:r>
            <w:r>
              <w:instrText xml:space="preserve"> AutoTextList   \s NoStyle \t "Contratto Enterprise e C</w:instrText>
            </w:r>
            <w:r>
              <w:instrText xml:space="preserve">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7A4F" w:rsidRDefault="00F83EFD">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7A4F" w:rsidRDefault="00F83EF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B7A4F">
        <w:tc>
          <w:tcPr>
            <w:tcW w:w="4160" w:type="dxa"/>
            <w:tcBorders>
              <w:top w:val="single" w:sz="6" w:space="0" w:color="FFFFFF"/>
              <w:left w:val="none" w:sz="4" w:space="0" w:color="6E6E6E"/>
              <w:bottom w:val="dashed" w:sz="4" w:space="0" w:color="BFBFBF"/>
              <w:right w:val="none" w:sz="4" w:space="0" w:color="6E6E6E"/>
            </w:tcBorders>
          </w:tcPr>
          <w:p w:rsidR="00DB7A4F" w:rsidRDefault="00F83EFD">
            <w:pPr>
              <w:pStyle w:val="ProductList-TableBody"/>
            </w:pPr>
            <w:r>
              <w:rPr>
                <w:color w:val="000000"/>
              </w:rPr>
              <w:t>Core Infrastructure Server Suite Standard (Licenze Core in confezioni da 2)</w:t>
            </w:r>
            <w:r>
              <w:fldChar w:fldCharType="begin"/>
            </w:r>
            <w:r>
              <w:instrText xml:space="preserve"> XE "Core Infrastructure Server Suite Standard (Licenze Core in confezioni da 2)"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B7A4F" w:rsidRDefault="00DB7A4F">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DB7A4F" w:rsidRDefault="00DB7A4F">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DB7A4F" w:rsidRDefault="00F83EFD">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rsidR="00DB7A4F" w:rsidRDefault="00F83EFD">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F83EFD">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DB7A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DB7A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F83EFD">
            <w:pPr>
              <w:pStyle w:val="ProductList-TableBody"/>
              <w:jc w:val="center"/>
            </w:pPr>
            <w:r>
              <w:fldChar w:fldCharType="begin"/>
            </w:r>
            <w:r>
              <w:instrText xml:space="preserve"> AutoTextLis</w:instrText>
            </w:r>
            <w:r>
              <w:instrText xml:space="preserve">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F83EF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w:instrText>
            </w:r>
            <w:r>
              <w:instrText xml:space="preserve">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F83EF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F83EF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DB7A4F">
        <w:tc>
          <w:tcPr>
            <w:tcW w:w="4160" w:type="dxa"/>
            <w:tcBorders>
              <w:top w:val="dashed" w:sz="4" w:space="0" w:color="BFBFBF"/>
              <w:left w:val="none" w:sz="4" w:space="0" w:color="6E6E6E"/>
              <w:bottom w:val="dashed" w:sz="4" w:space="0" w:color="BFBFBF"/>
              <w:right w:val="none" w:sz="4" w:space="0" w:color="6E6E6E"/>
            </w:tcBorders>
          </w:tcPr>
          <w:p w:rsidR="00DB7A4F" w:rsidRDefault="00F83EFD">
            <w:pPr>
              <w:pStyle w:val="ProductList-TableBody"/>
            </w:pPr>
            <w:r>
              <w:lastRenderedPageBreak/>
              <w:t>Core Infrastructure Server Suite Standard (Licenze Core in confezioni da 16)</w:t>
            </w:r>
            <w:r>
              <w:fldChar w:fldCharType="begin"/>
            </w:r>
            <w:r>
              <w:instrText xml:space="preserve"> XE "</w:instrText>
            </w:r>
            <w:r>
              <w:instrText xml:space="preserve">Core Infrastructure Server Suite Standard (Licenze Core in confezioni da 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B7A4F" w:rsidRDefault="00DB7A4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B7A4F" w:rsidRDefault="00DB7A4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B7A4F" w:rsidRDefault="00F83EFD">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rsidR="00DB7A4F" w:rsidRDefault="00F83EFD">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F83EFD">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DB7A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DB7A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F83EFD">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F83EF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F83EF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F83EF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DB7A4F">
        <w:tc>
          <w:tcPr>
            <w:tcW w:w="4160" w:type="dxa"/>
            <w:tcBorders>
              <w:top w:val="dashed" w:sz="4" w:space="0" w:color="BFBFBF"/>
              <w:left w:val="none" w:sz="4" w:space="0" w:color="6E6E6E"/>
              <w:bottom w:val="dashed" w:sz="4" w:space="0" w:color="BFBFBF"/>
              <w:right w:val="none" w:sz="4" w:space="0" w:color="6E6E6E"/>
            </w:tcBorders>
          </w:tcPr>
          <w:p w:rsidR="00DB7A4F" w:rsidRDefault="00F83EFD">
            <w:pPr>
              <w:pStyle w:val="ProductList-TableBody"/>
            </w:pPr>
            <w:r>
              <w:rPr>
                <w:color w:val="000000"/>
              </w:rPr>
              <w:t>Core Infrastructure Server Suite Datacenter (Licenze Core in confezioni da 2)</w:t>
            </w:r>
            <w:r>
              <w:fldChar w:fldCharType="begin"/>
            </w:r>
            <w:r>
              <w:instrText xml:space="preserve"> XE "Core Infrastructure Server Suite Datacenter (Licenze Core</w:instrText>
            </w:r>
            <w:r>
              <w:instrText xml:space="preserve"> in confezioni da 2)"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B7A4F" w:rsidRDefault="00DB7A4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B7A4F" w:rsidRDefault="00DB7A4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B7A4F" w:rsidRDefault="00F83EFD">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rsidR="00DB7A4F" w:rsidRDefault="00F83EFD">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F83EFD">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DB7A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DB7A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DB7A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F83EF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F83EF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F83EF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DB7A4F">
        <w:tc>
          <w:tcPr>
            <w:tcW w:w="4160" w:type="dxa"/>
            <w:tcBorders>
              <w:top w:val="dashed" w:sz="4" w:space="0" w:color="BFBFBF"/>
              <w:left w:val="none" w:sz="4" w:space="0" w:color="6E6E6E"/>
              <w:bottom w:val="none" w:sz="4" w:space="0" w:color="BFBFBF"/>
              <w:right w:val="none" w:sz="4" w:space="0" w:color="6E6E6E"/>
            </w:tcBorders>
          </w:tcPr>
          <w:p w:rsidR="00DB7A4F" w:rsidRDefault="00F83EFD">
            <w:pPr>
              <w:pStyle w:val="ProductList-TableBody"/>
            </w:pPr>
            <w:r>
              <w:rPr>
                <w:color w:val="000000"/>
              </w:rPr>
              <w:t>Core Infrastructure Server Suite Datacenter (Licenze Core in confezioni da 16)</w:t>
            </w:r>
            <w:r>
              <w:fldChar w:fldCharType="begin"/>
            </w:r>
            <w:r>
              <w:instrText xml:space="preserve"> XE "Core Infrastructure Server Suite Datacenter (Licenze Cor</w:instrText>
            </w:r>
            <w:r>
              <w:instrText xml:space="preserve">e in confezioni da 16)"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DB7A4F" w:rsidRDefault="00DB7A4F">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rsidR="00DB7A4F" w:rsidRDefault="00DB7A4F">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rsidR="00DB7A4F" w:rsidRDefault="00F83EFD">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rsidR="00DB7A4F" w:rsidRDefault="00F83EFD">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F83EFD">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DB7A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DB7A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DB7A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F83EF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F83EF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F83EF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bl>
    <w:p w:rsidR="00DB7A4F" w:rsidRDefault="00F83EFD">
      <w:pPr>
        <w:pStyle w:val="ProductList-Offering1SubSection"/>
        <w:outlineLvl w:val="2"/>
      </w:pPr>
      <w:bookmarkStart w:id="56" w:name="_Sec604"/>
      <w:r>
        <w:t>2. Condizioni del Prodotto</w:t>
      </w:r>
      <w:bookmarkEnd w:id="56"/>
    </w:p>
    <w:tbl>
      <w:tblPr>
        <w:tblStyle w:val="PURTable"/>
        <w:tblW w:w="0" w:type="dxa"/>
        <w:tblLook w:val="04A0" w:firstRow="1" w:lastRow="0" w:firstColumn="1" w:lastColumn="0" w:noHBand="0" w:noVBand="1"/>
      </w:tblPr>
      <w:tblGrid>
        <w:gridCol w:w="3594"/>
        <w:gridCol w:w="3601"/>
        <w:gridCol w:w="3595"/>
      </w:tblGrid>
      <w:tr w:rsidR="00DB7A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B7A4F" w:rsidRDefault="00F83EFD">
            <w:pPr>
              <w:pStyle w:val="ProductList-TableBody"/>
            </w:pPr>
            <w:r>
              <w:rPr>
                <w:color w:val="404040"/>
              </w:rPr>
              <w:t>Versione Precedente: N/D</w:t>
            </w:r>
          </w:p>
        </w:tc>
        <w:tc>
          <w:tcPr>
            <w:tcW w:w="4040" w:type="dxa"/>
            <w:tcBorders>
              <w:top w:val="single" w:sz="18" w:space="0" w:color="00188F"/>
              <w:left w:val="single" w:sz="4" w:space="0" w:color="000000"/>
              <w:bottom w:val="single" w:sz="4" w:space="0" w:color="000000"/>
              <w:right w:val="single" w:sz="4" w:space="0" w:color="000000"/>
            </w:tcBorders>
          </w:tcPr>
          <w:p w:rsidR="00DB7A4F" w:rsidRDefault="00F83EFD">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w:t>
            </w:r>
            <w:r>
              <w:t>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B7A4F" w:rsidRDefault="00F83EFD">
            <w:pPr>
              <w:pStyle w:val="ProductList-TableBody"/>
            </w:pPr>
            <w:r>
              <w:rPr>
                <w:color w:val="404040"/>
              </w:rPr>
              <w:t>Edizioni di Downgrade: N/D</w:t>
            </w:r>
          </w:p>
        </w:tc>
      </w:tr>
      <w:tr w:rsidR="00DB7A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7A4F" w:rsidRDefault="00F83EFD">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7A4F" w:rsidRDefault="00F83EFD">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pPr>
            <w:r>
              <w:fldChar w:fldCharType="begin"/>
            </w:r>
            <w:r>
              <w:instrText xml:space="preserve"> AutoTextList   \s NoStyle \t "Prerequisito (SA): indica che è necessario soddisfare alcune condizioni aggiuntive al fine di poter acquistare la copertura S</w:instrText>
            </w:r>
            <w:r>
              <w:instrText xml:space="preserve">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DB7A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7A4F" w:rsidRDefault="00F83EFD">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7A4F" w:rsidRDefault="00F83EFD">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7A4F" w:rsidRDefault="00F83EFD">
            <w:pPr>
              <w:pStyle w:val="ProductList-TableBody"/>
            </w:pPr>
            <w:r>
              <w:rPr>
                <w:color w:val="404040"/>
              </w:rPr>
              <w:t>Idoneità alla Riduzione: N/D</w:t>
            </w:r>
          </w:p>
        </w:tc>
      </w:tr>
      <w:tr w:rsidR="00DB7A4F">
        <w:tc>
          <w:tcPr>
            <w:tcW w:w="404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pPr>
            <w:r>
              <w:fldChar w:fldCharType="begin"/>
            </w:r>
            <w:r>
              <w:instrText xml:space="preserve"> AutoTextList   \s NoStyle \t "Idoneità alla Riduzione (SCE): caratteristica dei prodotti per i quali una società in possesso di un’Iscrizione Server and Cloud può ottenere una riduzione delle licenze “subscription” o del futuro Impegno Annuale Allocato do</w:instrText>
            </w:r>
            <w:r>
              <w:instrText xml:space="preserve">po 12 mesi consecutivi." </w:instrText>
            </w:r>
            <w:r>
              <w:fldChar w:fldCharType="separate"/>
            </w:r>
            <w:r>
              <w:rPr>
                <w:color w:val="0563C1"/>
              </w:rPr>
              <w:t>Idoneità alla Riduzione (SCE)</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7A4F" w:rsidRDefault="00F83EFD">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7A4F" w:rsidRDefault="00F83EFD">
            <w:pPr>
              <w:pStyle w:val="ProductList-TableBody"/>
            </w:pPr>
            <w:r>
              <w:rPr>
                <w:color w:val="404040"/>
              </w:rPr>
              <w:t>Idoneità alla Procedura di Ordine True-Up: N/D</w:t>
            </w:r>
          </w:p>
        </w:tc>
      </w:tr>
      <w:tr w:rsidR="00DB7A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7A4F" w:rsidRDefault="00F83EFD">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7A4F" w:rsidRDefault="00DB7A4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7A4F" w:rsidRDefault="00DB7A4F">
            <w:pPr>
              <w:pStyle w:val="ProductList-TableBody"/>
            </w:pPr>
          </w:p>
        </w:tc>
      </w:tr>
    </w:tbl>
    <w:p w:rsidR="00DB7A4F" w:rsidRDefault="00DB7A4F">
      <w:pPr>
        <w:pStyle w:val="ProductList-Body"/>
      </w:pPr>
    </w:p>
    <w:p w:rsidR="00DB7A4F" w:rsidRDefault="00F83EFD">
      <w:pPr>
        <w:pStyle w:val="ProductList-ClauseHeading"/>
        <w:outlineLvl w:val="3"/>
      </w:pPr>
      <w:r>
        <w:t>2.1 Software incluso in CIS Suite Standard</w:t>
      </w:r>
    </w:p>
    <w:p w:rsidR="00DB7A4F" w:rsidRDefault="00F83EFD">
      <w:pPr>
        <w:pStyle w:val="ProductList-Body"/>
      </w:pPr>
      <w:r>
        <w:t xml:space="preserve">CIS Suite Standard </w:t>
      </w:r>
      <w:r>
        <w:t>include le ultime versioni di Windows Server Standard e System Center Standard rese disponibili durante la copertura SA della Società.</w:t>
      </w:r>
    </w:p>
    <w:p w:rsidR="00DB7A4F" w:rsidRDefault="00DB7A4F">
      <w:pPr>
        <w:pStyle w:val="ProductList-Body"/>
      </w:pPr>
    </w:p>
    <w:p w:rsidR="00DB7A4F" w:rsidRDefault="00F83EFD">
      <w:pPr>
        <w:pStyle w:val="ProductList-ClauseHeading"/>
        <w:outlineLvl w:val="3"/>
      </w:pPr>
      <w:r>
        <w:t>2.2 Software incluso in CIS Suite Datacenter</w:t>
      </w:r>
    </w:p>
    <w:p w:rsidR="00DB7A4F" w:rsidRDefault="00F83EFD">
      <w:pPr>
        <w:pStyle w:val="ProductList-Body"/>
      </w:pPr>
      <w:r>
        <w:t>CIS Suite Datacenter include le ultime versioni di Windows Server Datacente</w:t>
      </w:r>
      <w:r>
        <w:t>r e System Center Datacenter rese disponibili durante la copertura SA della Società.</w:t>
      </w:r>
    </w:p>
    <w:p w:rsidR="00DB7A4F" w:rsidRDefault="00F83EFD">
      <w:pPr>
        <w:pStyle w:val="ProductList-Offering1SubSection"/>
        <w:outlineLvl w:val="2"/>
      </w:pPr>
      <w:bookmarkStart w:id="57" w:name="_Sec605"/>
      <w:r>
        <w:t>3. Diritti sull’Utilizzo</w:t>
      </w:r>
      <w:bookmarkEnd w:id="57"/>
    </w:p>
    <w:tbl>
      <w:tblPr>
        <w:tblStyle w:val="PURTable"/>
        <w:tblW w:w="0" w:type="dxa"/>
        <w:tblLook w:val="04A0" w:firstRow="1" w:lastRow="0" w:firstColumn="1" w:lastColumn="0" w:noHBand="0" w:noVBand="1"/>
      </w:tblPr>
      <w:tblGrid>
        <w:gridCol w:w="3624"/>
        <w:gridCol w:w="3579"/>
        <w:gridCol w:w="3587"/>
      </w:tblGrid>
      <w:tr w:rsidR="00DB7A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B7A4F" w:rsidRDefault="00F83EFD">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 xml:space="preserve">Condizioni di </w:t>
            </w:r>
            <w:r>
              <w:rPr>
                <w:color w:val="0563C1"/>
              </w:rPr>
              <w:t>Licenza</w:t>
            </w:r>
            <w:r>
              <w:fldChar w:fldCharType="end"/>
            </w:r>
            <w:r>
              <w:t xml:space="preserve">: </w:t>
            </w:r>
            <w:hyperlink w:anchor="_Sec537">
              <w:r>
                <w:rPr>
                  <w:color w:val="00467F"/>
                  <w:u w:val="single"/>
                </w:rPr>
                <w:t>Universali</w:t>
              </w:r>
            </w:hyperlink>
          </w:p>
        </w:tc>
        <w:tc>
          <w:tcPr>
            <w:tcW w:w="4040" w:type="dxa"/>
            <w:tcBorders>
              <w:top w:val="single" w:sz="18" w:space="0" w:color="00188F"/>
              <w:left w:val="single" w:sz="4" w:space="0" w:color="000000"/>
              <w:bottom w:val="single" w:sz="4" w:space="0" w:color="000000"/>
              <w:right w:val="single" w:sz="4" w:space="0" w:color="000000"/>
            </w:tcBorders>
          </w:tcPr>
          <w:p w:rsidR="00DB7A4F" w:rsidRDefault="00F83EFD">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w:instrText>
            </w:r>
            <w:r>
              <w:instrText xml:space="preserve">otto la tabella Diritti sull’Utilizzo." </w:instrText>
            </w:r>
            <w:r>
              <w:fldChar w:fldCharType="separate"/>
            </w:r>
            <w:r>
              <w:rPr>
                <w:color w:val="0563C1"/>
              </w:rPr>
              <w:t>Condizioni di Licenza Specifiche per Prodotto</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B7A4F" w:rsidRDefault="00F83EFD">
            <w:pPr>
              <w:pStyle w:val="ProductList-TableBody"/>
            </w:pPr>
            <w:r>
              <w:rPr>
                <w:color w:val="404040"/>
              </w:rPr>
              <w:t>Software Aggiuntivo: N/D</w:t>
            </w:r>
          </w:p>
        </w:tc>
      </w:tr>
      <w:tr w:rsidR="00DB7A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7A4F" w:rsidRDefault="00F83EFD">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7A4F" w:rsidRDefault="00F83EFD">
            <w:pPr>
              <w:pStyle w:val="ProductList-TableBody"/>
            </w:pPr>
            <w:r>
              <w:rPr>
                <w:color w:val="404040"/>
              </w:rPr>
              <w:t>Requisiti per Accesso Utenti Esterni: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7A4F" w:rsidRDefault="00F83EFD">
            <w:pPr>
              <w:pStyle w:val="ProductList-TableBody"/>
            </w:pPr>
            <w:r>
              <w:rPr>
                <w:color w:val="404040"/>
              </w:rPr>
              <w:t>Tecnologie Incluse: N/D</w:t>
            </w:r>
          </w:p>
        </w:tc>
      </w:tr>
      <w:tr w:rsidR="00DB7A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7A4F" w:rsidRDefault="00F83EFD">
            <w:pPr>
              <w:pStyle w:val="ProductList-TableBody"/>
            </w:pPr>
            <w:r>
              <w:rPr>
                <w:color w:val="404040"/>
              </w:rPr>
              <w:t>Comunicazioni: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7A4F" w:rsidRDefault="00DB7A4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7A4F" w:rsidRDefault="00DB7A4F">
            <w:pPr>
              <w:pStyle w:val="ProductList-TableBody"/>
            </w:pPr>
          </w:p>
        </w:tc>
      </w:tr>
    </w:tbl>
    <w:p w:rsidR="00DB7A4F" w:rsidRDefault="00DB7A4F">
      <w:pPr>
        <w:pStyle w:val="ProductList-Body"/>
      </w:pPr>
    </w:p>
    <w:p w:rsidR="00DB7A4F" w:rsidRDefault="00F83EFD">
      <w:pPr>
        <w:pStyle w:val="ProductList-ClauseHeading"/>
        <w:outlineLvl w:val="3"/>
      </w:pPr>
      <w:r>
        <w:t>3.1 Diritti sull’Utilizzo Applicabili</w:t>
      </w:r>
    </w:p>
    <w:p w:rsidR="00DB7A4F" w:rsidRDefault="00F83EFD">
      <w:pPr>
        <w:pStyle w:val="ProductList-Body"/>
      </w:pPr>
      <w:r>
        <w:t xml:space="preserve">L’utilizzo da parte della Società del software CIS Suite è disciplinato dalle Condizioni di Licenza applicabili per i singoli Prodotti, incluso il software CIS Suite, e modificate dalle presenti Condizioni di Licenza. Per ciascun </w:t>
      </w:r>
      <w:r>
        <w:fldChar w:fldCharType="begin"/>
      </w:r>
      <w:r>
        <w:instrText xml:space="preserve"> AutoTextList   \s NoStyle</w:instrText>
      </w:r>
      <w:r>
        <w:instrText xml:space="preserve"> \t "Server indica un sistema hardware fisico in grado di eseguire un software server." </w:instrText>
      </w:r>
      <w:r>
        <w:fldChar w:fldCharType="separate"/>
      </w:r>
      <w:r>
        <w:rPr>
          <w:color w:val="0563C1"/>
        </w:rPr>
        <w:t>Server</w:t>
      </w:r>
      <w:r>
        <w:fldChar w:fldCharType="end"/>
      </w:r>
      <w:r>
        <w:t xml:space="preserve"> sul quale viene eseguito il software CIS Suite della Società, il numero di </w:t>
      </w:r>
      <w:r>
        <w:fldChar w:fldCharType="begin"/>
      </w:r>
      <w:r>
        <w:instrText xml:space="preserve"> AutoTextList   \s NoStyle \t "Licenza indica il diritto di scaricare, installare, </w:instrText>
      </w:r>
      <w:r>
        <w:instrText xml:space="preserve">accedere a e utilizzare un Prodotto." </w:instrText>
      </w:r>
      <w:r>
        <w:fldChar w:fldCharType="separate"/>
      </w:r>
      <w:r>
        <w:rPr>
          <w:color w:val="0563C1"/>
        </w:rPr>
        <w:t>Licenze</w:t>
      </w:r>
      <w:r>
        <w:fldChar w:fldCharType="end"/>
      </w:r>
      <w:r>
        <w:t xml:space="preserve"> necessarie è uguale al numero di </w:t>
      </w:r>
      <w:r>
        <w:fldChar w:fldCharType="begin"/>
      </w:r>
      <w:r>
        <w:instrText xml:space="preserve"> AutoTextList   \s NoStyle \t "Core Fisico indica un core in un Processore Fisico." </w:instrText>
      </w:r>
      <w:r>
        <w:fldChar w:fldCharType="separate"/>
      </w:r>
      <w:r>
        <w:rPr>
          <w:color w:val="0563C1"/>
        </w:rPr>
        <w:t>Core Fisici</w:t>
      </w:r>
      <w:r>
        <w:fldChar w:fldCharType="end"/>
      </w:r>
      <w:r>
        <w:t xml:space="preserve"> sul </w:t>
      </w:r>
      <w:r>
        <w:fldChar w:fldCharType="begin"/>
      </w:r>
      <w:r>
        <w:instrText xml:space="preserve"> AutoTextList   \s NoStyle \t "Server con Licenza indica un singolo Ser</w:instrText>
      </w:r>
      <w:r>
        <w:instrText xml:space="preserve">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soggetti a un minimo di 8 </w:t>
      </w:r>
      <w:r>
        <w:fldChar w:fldCharType="begin"/>
      </w:r>
      <w:r>
        <w:instrText xml:space="preserve"> AutoTex</w:instrText>
      </w:r>
      <w:r>
        <w:instrText xml:space="preserve">tList   \s NoStyle \t "Licenza indica il diritto di scaricare, installare, accedere a e utilizzare un Prodotto." </w:instrText>
      </w:r>
      <w:r>
        <w:fldChar w:fldCharType="separate"/>
      </w:r>
      <w:r>
        <w:rPr>
          <w:color w:val="0563C1"/>
        </w:rPr>
        <w:t>Licenze</w:t>
      </w:r>
      <w:r>
        <w:fldChar w:fldCharType="end"/>
      </w:r>
      <w:r>
        <w:t xml:space="preserve"> per </w:t>
      </w:r>
      <w:r>
        <w:fldChar w:fldCharType="begin"/>
      </w:r>
      <w:r>
        <w:instrText xml:space="preserve"> AutoTextList   \s NoStyle \t "Processore Fisico indica un processore che si trova in un sistema hardware fisico." </w:instrText>
      </w:r>
      <w:r>
        <w:fldChar w:fldCharType="separate"/>
      </w:r>
      <w:r>
        <w:rPr>
          <w:color w:val="0563C1"/>
        </w:rPr>
        <w:t>Processore Fi</w:t>
      </w:r>
      <w:r>
        <w:rPr>
          <w:color w:val="0563C1"/>
        </w:rPr>
        <w:t>sico</w:t>
      </w:r>
      <w:r>
        <w:fldChar w:fldCharType="end"/>
      </w:r>
      <w:r>
        <w:t xml:space="preserve"> e a un minimo di 16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per </w:t>
      </w:r>
      <w:r>
        <w:fldChar w:fldCharType="begin"/>
      </w:r>
      <w:r>
        <w:instrText xml:space="preserve"> AutoTextList   \s NoStyle \t "Server indica un sistema hardware fisico in grado di eseguire</w:instrText>
      </w:r>
      <w:r>
        <w:instrText xml:space="preserve"> un software server." </w:instrText>
      </w:r>
      <w:r>
        <w:fldChar w:fldCharType="separate"/>
      </w:r>
      <w:r>
        <w:rPr>
          <w:color w:val="0563C1"/>
        </w:rPr>
        <w:t>Server</w:t>
      </w:r>
      <w:r>
        <w:fldChar w:fldCharType="end"/>
      </w:r>
      <w:r>
        <w:t xml:space="preserve">. La Società potrà cedere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aggiuntive dell’edizione Standard di CIS Suite al </w:t>
      </w:r>
      <w:r>
        <w:fldChar w:fldCharType="begin"/>
      </w:r>
      <w:r>
        <w:instrText xml:space="preserve"> AutoTextList   \</w:instrText>
      </w:r>
      <w:r>
        <w:instrText xml:space="preserve">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w:t>
      </w:r>
      <w:r>
        <w:rPr>
          <w:color w:val="0563C1"/>
        </w:rPr>
        <w:t>ver con Licenza</w:t>
      </w:r>
      <w:r>
        <w:fldChar w:fldCharType="end"/>
      </w:r>
      <w:r>
        <w:t xml:space="preserve"> pari al numero specificato nella frase precedente ed eseguire il software server in altri due </w:t>
      </w:r>
      <w:r>
        <w:fldChar w:fldCharType="begin"/>
      </w:r>
      <w:r>
        <w:instrText xml:space="preserve"> AutoTextList   \s NoStyle \t "OSE indica un’istanza completa o parziale del sistema operativo oppure un’istanza completa o parziale del sistem</w:instrText>
      </w:r>
      <w:r>
        <w:instrText xml:space="preserve">a operativo virtuale (o in altro modo emulato) (la definizione completa è riportata nel Glossario)." </w:instrText>
      </w:r>
      <w:r>
        <w:fldChar w:fldCharType="separate"/>
      </w:r>
      <w:r>
        <w:rPr>
          <w:color w:val="0563C1"/>
        </w:rPr>
        <w:t>OSE</w:t>
      </w:r>
      <w:r>
        <w:fldChar w:fldCharType="end"/>
      </w:r>
      <w:r>
        <w:t xml:space="preserve"> e Gestire due ulteriori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sul </w:t>
      </w:r>
      <w:r>
        <w:fldChar w:fldCharType="begin"/>
      </w:r>
      <w:r>
        <w:instrText xml:space="preserve"> </w:instrText>
      </w:r>
      <w:r>
        <w:instrText>AutoTextList   \s NoStyle \t "Server con Licenza indica un singolo Server, dedicato all’utilizzo da parte della Società, al quale è stata ceduta una Licenza. Ai fini della presente definizione, una partizione hardware o un blade è considerato come un Serve</w:instrText>
      </w:r>
      <w:r>
        <w:instrText xml:space="preserve">r distinto." </w:instrText>
      </w:r>
      <w:r>
        <w:fldChar w:fldCharType="separate"/>
      </w:r>
      <w:r>
        <w:rPr>
          <w:color w:val="0563C1"/>
        </w:rPr>
        <w:t>Server con Licenza</w:t>
      </w:r>
      <w:r>
        <w:fldChar w:fldCharType="end"/>
      </w:r>
      <w:r>
        <w:t>.</w:t>
      </w:r>
    </w:p>
    <w:p w:rsidR="00DB7A4F" w:rsidRDefault="00DB7A4F">
      <w:pPr>
        <w:pStyle w:val="ProductList-Body"/>
      </w:pPr>
    </w:p>
    <w:p w:rsidR="00DB7A4F" w:rsidRDefault="00F83EFD">
      <w:pPr>
        <w:pStyle w:val="ProductList-ClauseHeading"/>
        <w:outlineLvl w:val="3"/>
      </w:pPr>
      <w:r>
        <w:t>3.2 Cessione di Licenze Server e Licenze di Gestione</w:t>
      </w:r>
    </w:p>
    <w:p w:rsidR="00DB7A4F" w:rsidRDefault="00F83EFD">
      <w:pPr>
        <w:pStyle w:val="ProductList-Body"/>
      </w:pPr>
      <w:r>
        <w:t xml:space="preserve">Ai fini dell’applicazione delle Condizioni di Licenza per Windows Server e System Center all’utilizzo del software CIS Suite da parte della Società, è necessario che </w:t>
      </w:r>
      <w:r>
        <w:t xml:space="preserve">quest’ultima abbia ceduto al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w:instrText>
      </w:r>
      <w:r>
        <w:instrText xml:space="preserve">de è considerato come un Server distinto." </w:instrText>
      </w:r>
      <w:r>
        <w:fldChar w:fldCharType="separate"/>
      </w:r>
      <w:r>
        <w:rPr>
          <w:color w:val="0563C1"/>
        </w:rPr>
        <w:t>Server con Licenza</w:t>
      </w:r>
      <w:r>
        <w:fldChar w:fldCharType="end"/>
      </w:r>
      <w:r>
        <w:t xml:space="preserve"> un numero di Licenze per Windows Server e System Center pari a quello delle </w:t>
      </w:r>
      <w:r>
        <w:fldChar w:fldCharType="begin"/>
      </w:r>
      <w:r>
        <w:instrText xml:space="preserve"> AutoTextList   \s NoStyle \t "Licenza indica il diritto di scaricare, installare, accedere a e utilizzare un Prodo</w:instrText>
      </w:r>
      <w:r>
        <w:instrText xml:space="preserve">tto." </w:instrText>
      </w:r>
      <w:r>
        <w:fldChar w:fldCharType="separate"/>
      </w:r>
      <w:r>
        <w:rPr>
          <w:color w:val="0563C1"/>
        </w:rPr>
        <w:t>Licenze</w:t>
      </w:r>
      <w:r>
        <w:fldChar w:fldCharType="end"/>
      </w:r>
      <w:r>
        <w:t xml:space="preserve"> CIS Suite cedute al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w:t>
      </w:r>
    </w:p>
    <w:p w:rsidR="00DB7A4F" w:rsidRDefault="00DB7A4F">
      <w:pPr>
        <w:pStyle w:val="ProductList-Body"/>
      </w:pPr>
    </w:p>
    <w:p w:rsidR="00DB7A4F" w:rsidRDefault="00F83EFD">
      <w:pPr>
        <w:pStyle w:val="ProductList-ClauseHeading"/>
        <w:outlineLvl w:val="3"/>
      </w:pPr>
      <w:r>
        <w:t>3.3 Condizioni Aggiuntive</w:t>
      </w:r>
    </w:p>
    <w:p w:rsidR="00DB7A4F" w:rsidRDefault="00F83EFD">
      <w:pPr>
        <w:pStyle w:val="ProductList-Body"/>
      </w:pPr>
      <w:r>
        <w:t xml:space="preserve">La Società potrà eseguire una versione precedente o un’edizione di </w:t>
      </w:r>
      <w:r>
        <w:t>downgrade di uno qualsiasi dei singoli Prodotti inclusi nella CIS Suite nella modalità consentita ai sensi delle condizioni di licenza relative al Prodotto nelle Condizioni per i Prodotti.</w:t>
      </w:r>
    </w:p>
    <w:p w:rsidR="00DB7A4F" w:rsidRDefault="00DB7A4F">
      <w:pPr>
        <w:pStyle w:val="ProductList-Body"/>
      </w:pPr>
    </w:p>
    <w:p w:rsidR="00DB7A4F" w:rsidRDefault="00F83EFD">
      <w:pPr>
        <w:pStyle w:val="ProductList-Body"/>
      </w:pPr>
      <w:r>
        <w:t xml:space="preserve">Tutti gli altri requisiti per acquistare e cedere </w:t>
      </w:r>
      <w:r>
        <w:fldChar w:fldCharType="begin"/>
      </w:r>
      <w:r>
        <w:instrText xml:space="preserve"> AutoTextList   </w:instrText>
      </w:r>
      <w:r>
        <w:instrText xml:space="preserve">\s NoStyle \t "Licenza External Connector indica una Licenza ceduta a un Server dedicato all’utilizzo da parte della Società che consente agli Utenti Esterni di accedere alla versione corrispondente del software server o a versioni precedenti." </w:instrText>
      </w:r>
      <w:r>
        <w:fldChar w:fldCharType="separate"/>
      </w:r>
      <w:r>
        <w:rPr>
          <w:color w:val="0563C1"/>
        </w:rPr>
        <w:t>Licenze Ext</w:t>
      </w:r>
      <w:r>
        <w:rPr>
          <w:color w:val="0563C1"/>
        </w:rPr>
        <w:t>ernal Connector</w:t>
      </w:r>
      <w:r>
        <w:fldChar w:fldCharType="end"/>
      </w:r>
      <w:r>
        <w:t xml:space="preserve">, Licenze </w:t>
      </w:r>
      <w:r>
        <w:fldChar w:fldCharType="begin"/>
      </w:r>
      <w:r>
        <w:instrText xml:space="preserve"> AutoTextList   \s NoStyle \t "CAL indica la licenza CAL (Client Access License) che potrà essere ceduta per utente o dispositivo, a seconda dei casi (la definizione completa è riportata nel Glossario)." </w:instrText>
      </w:r>
      <w:r>
        <w:fldChar w:fldCharType="separate"/>
      </w:r>
      <w:r>
        <w:rPr>
          <w:color w:val="0563C1"/>
        </w:rPr>
        <w:t>CAL</w:t>
      </w:r>
      <w:r>
        <w:fldChar w:fldCharType="end"/>
      </w:r>
      <w:r>
        <w:t xml:space="preserve"> e </w:t>
      </w:r>
      <w:r>
        <w:fldChar w:fldCharType="begin"/>
      </w:r>
      <w:r>
        <w:instrText xml:space="preserve"> AutoTextList  </w:instrText>
      </w:r>
      <w:r>
        <w:instrText xml:space="preserve"> \s NoStyle \t "Licenza di Gestione indica una Licenza che consente la gestione di uno o più OSE tramite la versione corrispondente del software server o una qualsiasi versione precedente (la definizione completa è riportata nel Glossario)." </w:instrText>
      </w:r>
      <w:r>
        <w:fldChar w:fldCharType="separate"/>
      </w:r>
      <w:r>
        <w:rPr>
          <w:color w:val="0563C1"/>
        </w:rPr>
        <w:t>Licenze di Ges</w:t>
      </w:r>
      <w:r>
        <w:rPr>
          <w:color w:val="0563C1"/>
        </w:rPr>
        <w:t>tione</w:t>
      </w:r>
      <w:r>
        <w:fldChar w:fldCharType="end"/>
      </w:r>
      <w:r>
        <w:t xml:space="preserve"> a utenti o dispositivi per l’accesso e la gestione, come stabilito nelle Condizioni per l’Utilizzo dei Prodotti, rimangono pienamente vincolanti ed efficaci.</w:t>
      </w:r>
    </w:p>
    <w:p w:rsidR="00DB7A4F" w:rsidRDefault="00F83EFD">
      <w:pPr>
        <w:pStyle w:val="ProductList-Offering1SubSection"/>
        <w:outlineLvl w:val="2"/>
      </w:pPr>
      <w:bookmarkStart w:id="58" w:name="_Sec606"/>
      <w:r>
        <w:t>4. Software Assurance</w:t>
      </w:r>
      <w:bookmarkEnd w:id="58"/>
    </w:p>
    <w:tbl>
      <w:tblPr>
        <w:tblStyle w:val="PURTable"/>
        <w:tblW w:w="0" w:type="dxa"/>
        <w:tblLook w:val="04A0" w:firstRow="1" w:lastRow="0" w:firstColumn="1" w:lastColumn="0" w:noHBand="0" w:noVBand="1"/>
      </w:tblPr>
      <w:tblGrid>
        <w:gridCol w:w="3585"/>
        <w:gridCol w:w="3613"/>
        <w:gridCol w:w="3592"/>
      </w:tblGrid>
      <w:tr w:rsidR="00DB7A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B7A4F" w:rsidRDefault="00F83EFD">
            <w:pPr>
              <w:pStyle w:val="ProductList-TableBody"/>
            </w:pPr>
            <w:r>
              <w:fldChar w:fldCharType="begin"/>
            </w:r>
            <w:r>
              <w:instrText xml:space="preserve"> AutoTextList   \s NoStyle \t "Vantaggi di SA: indica la categoria </w:instrText>
            </w:r>
            <w:r>
              <w:instrText xml:space="preserve">del Prodotto al fine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DB7A4F" w:rsidRDefault="00F83EFD">
            <w:pPr>
              <w:pStyle w:val="ProductList-TableBody"/>
            </w:pPr>
            <w:r>
              <w:fldChar w:fldCharType="begin"/>
            </w:r>
            <w:r>
              <w:instrText xml:space="preserve"> AutoTextList   \s NoStyle \t "Ripristino di </w:instrText>
            </w:r>
            <w:r>
              <w:instrText xml:space="preserve">Emergenza: diritti disponibili per le società con SA per l’utilizzo di software ai fini del ripristino di emergenza condizionale. Ulteriori dettagli sono disponibili nell’Articolo Server - Diritti per il Ripristino di Emergenza nell’Appendice B - Software </w:instrText>
            </w:r>
            <w:r>
              <w:instrText xml:space="preserve">Assurance." </w:instrText>
            </w:r>
            <w:r>
              <w:fldChar w:fldCharType="separate"/>
            </w:r>
            <w:r>
              <w:rPr>
                <w:color w:val="0563C1"/>
              </w:rPr>
              <w:t>Ripristino di Emergenza</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B7A4F" w:rsidRDefault="00F83EFD">
            <w:pPr>
              <w:pStyle w:val="ProductList-TableBody"/>
            </w:pPr>
            <w:r>
              <w:rPr>
                <w:color w:val="404040"/>
              </w:rPr>
              <w:t>Diritti di Failover: N/D</w:t>
            </w:r>
          </w:p>
        </w:tc>
      </w:tr>
      <w:tr w:rsidR="00DB7A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7A4F" w:rsidRDefault="00F83EFD">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pPr>
            <w:r>
              <w:fldChar w:fldCharType="begin"/>
            </w:r>
            <w:r>
              <w:instrText xml:space="preserve"> AutoTextList   \s NoStyle \t "Diritti di Migrazione: la Società potrà effettuare l’aggiornamento dalle versioni precedenti del software o altri</w:instrText>
            </w:r>
            <w:r>
              <w:instrText xml:space="preserve">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39">
              <w:r>
                <w:rPr>
                  <w:color w:val="00467F"/>
                  <w:u w:val="single"/>
                </w:rPr>
                <w:t>Lista dei Prodotti del Mese di Marzo 2014</w:t>
              </w:r>
            </w:hyperlink>
            <w:r>
              <w:t xml:space="preserve">, </w:t>
            </w:r>
            <w:hyperlink r:id="rId40">
              <w:r>
                <w:rPr>
                  <w:color w:val="00467F"/>
                  <w:u w:val="single"/>
                </w:rPr>
                <w:t>Condizioni per l’Utilizzo dei Prodotti del Mese di Ottobre e Dicembre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7A4F" w:rsidRDefault="00F83EFD">
            <w:pPr>
              <w:pStyle w:val="ProductList-TableBody"/>
            </w:pPr>
            <w:r>
              <w:rPr>
                <w:color w:val="404040"/>
              </w:rPr>
              <w:t>Diritti di Roaming: N/D</w:t>
            </w:r>
          </w:p>
        </w:tc>
      </w:tr>
      <w:tr w:rsidR="00DB7A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7A4F" w:rsidRDefault="00F83EFD">
            <w:pPr>
              <w:pStyle w:val="ProductList-TableBody"/>
            </w:pPr>
            <w:r>
              <w:rPr>
                <w:color w:val="404040"/>
              </w:rPr>
              <w:t>Self-Hosting: N/D</w:t>
            </w:r>
          </w:p>
        </w:tc>
        <w:tc>
          <w:tcPr>
            <w:tcW w:w="404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pPr>
            <w:r>
              <w:fldChar w:fldCharType="begin"/>
            </w:r>
            <w:r>
              <w:instrText xml:space="preserve"> AutoTextList   \s NoStyle \t "Diritti Equivalenti a SA: le SL per il Software acquistate ai sensi di un’Iscrizione Server and Cloud o di un Contratto per i Prodotti e i Servizi Microsoft offrono, durante il periodo di validità della Sottoscrizione, gli st</w:instrText>
            </w:r>
            <w:r>
              <w:instrText xml:space="preserve">essi diritti e vantaggi di SA delle Licenze con copertura SA." </w:instrText>
            </w:r>
            <w:r>
              <w:fldChar w:fldCharType="separate"/>
            </w:r>
            <w:r>
              <w:rPr>
                <w:color w:val="0563C1"/>
              </w:rPr>
              <w:t>Diritti Equivalenti a SA</w:t>
            </w:r>
            <w:r>
              <w:fldChar w:fldCharType="end"/>
            </w:r>
            <w:r>
              <w:t>: Sì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7A4F" w:rsidRDefault="00DB7A4F">
            <w:pPr>
              <w:pStyle w:val="ProductList-TableBody"/>
            </w:pPr>
          </w:p>
        </w:tc>
      </w:tr>
    </w:tbl>
    <w:p w:rsidR="00DB7A4F" w:rsidRDefault="00DB7A4F">
      <w:pPr>
        <w:pStyle w:val="ProductList-Body"/>
      </w:pPr>
    </w:p>
    <w:p w:rsidR="00DB7A4F" w:rsidRDefault="00F83EFD">
      <w:pPr>
        <w:pStyle w:val="ProductList-ClauseHeading"/>
        <w:outlineLvl w:val="3"/>
      </w:pPr>
      <w:r>
        <w:t>4.1 Vantaggio Microsoft Azure Hybrid per Windows Server</w:t>
      </w:r>
    </w:p>
    <w:p w:rsidR="00DB7A4F" w:rsidRDefault="00F83EFD">
      <w:pPr>
        <w:pStyle w:val="ProductList-Body"/>
      </w:pPr>
      <w:r>
        <w:t>La Società dovrà fare riferimento all’</w:t>
      </w:r>
      <w:hyperlink w:anchor="_Sec624">
        <w:r>
          <w:rPr>
            <w:color w:val="00467F"/>
            <w:u w:val="single"/>
          </w:rPr>
          <w:t>Articolo 8. Vantaggio Microsoft Az</w:t>
        </w:r>
        <w:r>
          <w:rPr>
            <w:color w:val="00467F"/>
            <w:u w:val="single"/>
          </w:rPr>
          <w:t xml:space="preserve">ure Hybrid </w:t>
        </w:r>
      </w:hyperlink>
      <w:r>
        <w:t>nella sezione Note del Prodotto Microsoft Azure per la distribuzione delle immagini di Windows Server su Microsoft Azure.</w:t>
      </w:r>
    </w:p>
    <w:p w:rsidR="00DB7A4F" w:rsidRDefault="00DB7A4F">
      <w:pPr>
        <w:pStyle w:val="ProductList-Body"/>
      </w:pPr>
    </w:p>
    <w:p w:rsidR="00DB7A4F" w:rsidRDefault="00F83EFD">
      <w:pPr>
        <w:pStyle w:val="ProductList-ClauseHeading"/>
        <w:outlineLvl w:val="3"/>
      </w:pPr>
      <w:r>
        <w:lastRenderedPageBreak/>
        <w:t>4.2 Versioni del Canale Semestrale</w:t>
      </w:r>
    </w:p>
    <w:p w:rsidR="00DB7A4F" w:rsidRDefault="00F83EFD">
      <w:pPr>
        <w:pStyle w:val="ProductList-Body"/>
      </w:pPr>
      <w:r>
        <w:t xml:space="preserve">Le Società con SA attiva per le </w:t>
      </w:r>
      <w:r>
        <w:fldChar w:fldCharType="begin"/>
      </w:r>
      <w:r>
        <w:instrText xml:space="preserve"> AutoTextList   \s NoStyle \t "Licenza indica il diritt</w:instrText>
      </w:r>
      <w:r>
        <w:instrText xml:space="preserve">o di scaricare, installare, accedere a e utilizzare un Prodotto." </w:instrText>
      </w:r>
      <w:r>
        <w:fldChar w:fldCharType="separate"/>
      </w:r>
      <w:r>
        <w:rPr>
          <w:color w:val="0563C1"/>
        </w:rPr>
        <w:t>Licenze</w:t>
      </w:r>
      <w:r>
        <w:fldChar w:fldCharType="end"/>
      </w:r>
      <w:r>
        <w:t xml:space="preserve"> CIS Suite Standard o Datacenter, le Licenze per Windows Server Base Access e le Licenze Windows Server Additive Access (a seconda dei casi) potranno installare, utilizzare e Gestire versioni del Canale Semestrale (incluse le versioni sia Pilota che Broad)</w:t>
      </w:r>
      <w:r>
        <w:t xml:space="preserve"> sui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w:instrText>
      </w:r>
      <w:r>
        <w:instrText xml:space="preserve"> Server distinto." </w:instrText>
      </w:r>
      <w:r>
        <w:fldChar w:fldCharType="separate"/>
      </w:r>
      <w:r>
        <w:rPr>
          <w:color w:val="0563C1"/>
        </w:rPr>
        <w:t>Server con Licenza</w:t>
      </w:r>
      <w:r>
        <w:fldChar w:fldCharType="end"/>
      </w:r>
      <w:r>
        <w:t>.</w:t>
      </w:r>
    </w:p>
    <w:p w:rsidR="00DB7A4F" w:rsidRDefault="00DB7A4F">
      <w:pPr>
        <w:pStyle w:val="ProductList-Body"/>
      </w:pPr>
    </w:p>
    <w:p w:rsidR="00DB7A4F" w:rsidRDefault="00F83EFD">
      <w:pPr>
        <w:pStyle w:val="ProductList-ClauseHeading"/>
        <w:outlineLvl w:val="3"/>
      </w:pPr>
      <w:r>
        <w:t>4.3 Diritti per System Center Configuration Manager (Current Branch)</w:t>
      </w:r>
    </w:p>
    <w:p w:rsidR="00DB7A4F" w:rsidRDefault="00F83EFD">
      <w:pPr>
        <w:pStyle w:val="ProductList-Body"/>
      </w:pPr>
      <w:r>
        <w:t xml:space="preserve">Le Società con SA attiva per le </w:t>
      </w:r>
      <w:r>
        <w:fldChar w:fldCharType="begin"/>
      </w:r>
      <w:r>
        <w:instrText xml:space="preserve"> AutoTextList   \s NoStyle \t "Licenza indica il diritto di scaricare, installare, accedere a e utilizzare un Pr</w:instrText>
      </w:r>
      <w:r>
        <w:instrText xml:space="preserve">odotto." </w:instrText>
      </w:r>
      <w:r>
        <w:fldChar w:fldCharType="separate"/>
      </w:r>
      <w:r>
        <w:rPr>
          <w:color w:val="0563C1"/>
        </w:rPr>
        <w:t>Licenze</w:t>
      </w:r>
      <w:r>
        <w:fldChar w:fldCharType="end"/>
      </w:r>
      <w:r>
        <w:t xml:space="preserve"> per CIS Suite Standard o Datacenter potranno installare e utilizzare l’opzione Current Branch di System Center Configuration Manager.</w:t>
      </w:r>
    </w:p>
    <w:p w:rsidR="00DB7A4F" w:rsidRDefault="00DB7A4F">
      <w:pPr>
        <w:pStyle w:val="ProductList-Body"/>
      </w:pPr>
    </w:p>
    <w:p w:rsidR="00DB7A4F" w:rsidRDefault="00F83EFD">
      <w:pPr>
        <w:pStyle w:val="ProductList-ClauseHeading"/>
        <w:outlineLvl w:val="3"/>
      </w:pPr>
      <w:r>
        <w:t>4.4 Diritti di Software Assurance e Vantaggi per le Licenze “Subscription”</w:t>
      </w:r>
    </w:p>
    <w:p w:rsidR="00DB7A4F" w:rsidRDefault="00F83EFD">
      <w:pPr>
        <w:pStyle w:val="ProductList-Body"/>
      </w:pPr>
      <w:r>
        <w:t>Qualsiasi Licenza “Subscri</w:t>
      </w:r>
      <w:r>
        <w:t xml:space="preserve">ption” acquistata dalla Società ai sensi dell’Iscrizione SCE concede gli stessi diritti e vantaggi di SA durante il periodo di validità della sottoscrizione delle </w:t>
      </w:r>
      <w:r>
        <w:fldChar w:fldCharType="begin"/>
      </w:r>
      <w:r>
        <w:instrText xml:space="preserve"> AutoTextList   \s NoStyle \t "Licenza indica il diritto di scaricare, installare, accedere a</w:instrText>
      </w:r>
      <w:r>
        <w:instrText xml:space="preserve"> e utilizzare un Prodotto." </w:instrText>
      </w:r>
      <w:r>
        <w:fldChar w:fldCharType="separate"/>
      </w:r>
      <w:r>
        <w:rPr>
          <w:color w:val="0563C1"/>
        </w:rPr>
        <w:t>Licenze</w:t>
      </w:r>
      <w:r>
        <w:fldChar w:fldCharType="end"/>
      </w:r>
      <w:r>
        <w:t xml:space="preserve"> con copertura SA.</w:t>
      </w:r>
    </w:p>
    <w:p w:rsidR="00DB7A4F" w:rsidRDefault="00DB7A4F">
      <w:pPr>
        <w:pStyle w:val="ProductList-Body"/>
      </w:pPr>
    </w:p>
    <w:p w:rsidR="00DB7A4F" w:rsidRDefault="00F83EFD">
      <w:pPr>
        <w:pStyle w:val="ProductList-ClauseHeading"/>
        <w:outlineLvl w:val="3"/>
      </w:pPr>
      <w:r>
        <w:t>4.5 Aggiornamento dell’Iscrizione Server and Cloud (SCE) - Diritto di gestire OSE su Microsoft Azure ai sensi delle Licenze CIS Suite</w:t>
      </w:r>
    </w:p>
    <w:p w:rsidR="00DB7A4F" w:rsidRDefault="00F83EFD">
      <w:pPr>
        <w:pStyle w:val="ProductList-Body"/>
      </w:pPr>
      <w:r>
        <w:t>Le Società in possesso di una SCE che hanno soddisfatto i requis</w:t>
      </w:r>
      <w:r>
        <w:t xml:space="preserve">iti di copertura per l’iscrizione e che sono titolari di licenze per l’utilizzo di CIS Suite per la gestione di </w:t>
      </w:r>
      <w:r>
        <w:fldChar w:fldCharType="begin"/>
      </w:r>
      <w:r>
        <w:instrText xml:space="preserve"> AutoTextList   \s NoStyle \t "OSE indica un’istanza completa o parziale del sistema operativo oppure un’istanza completa o parziale del sistema</w:instrText>
      </w:r>
      <w:r>
        <w:instrText xml:space="preserve"> operativo virtuale (o in altro modo emulato) (la definizione completa è riportata nel Glossario)." </w:instrText>
      </w:r>
      <w:r>
        <w:fldChar w:fldCharType="separate"/>
      </w:r>
      <w:r>
        <w:rPr>
          <w:color w:val="0563C1"/>
        </w:rPr>
        <w:t>OSE</w:t>
      </w:r>
      <w:r>
        <w:fldChar w:fldCharType="end"/>
      </w:r>
      <w:r>
        <w:t xml:space="preserve"> nei propri centri dati possono utilizzare anche il software System Center concesso in licenza ai sensi di CIS Suite per gestire gli </w:t>
      </w:r>
      <w:r>
        <w:fldChar w:fldCharType="begin"/>
      </w:r>
      <w:r>
        <w:instrText xml:space="preserve"> AutoTextList   \</w:instrText>
      </w:r>
      <w:r>
        <w:instrText xml:space="preserve">s NoStyle \t "OSE Virtuale indica un OSE che è configurato per essere eseguito su un sistema hardware virtuale." </w:instrText>
      </w:r>
      <w:r>
        <w:fldChar w:fldCharType="separate"/>
      </w:r>
      <w:r>
        <w:rPr>
          <w:color w:val="0563C1"/>
        </w:rPr>
        <w:t>OSE Virtuali</w:t>
      </w:r>
      <w:r>
        <w:fldChar w:fldCharType="end"/>
      </w:r>
      <w:r>
        <w:t xml:space="preserve"> qualificanti in esecuzione su Microsoft Azure. Ogni 16 </w:t>
      </w:r>
      <w:r>
        <w:fldChar w:fldCharType="begin"/>
      </w:r>
      <w:r>
        <w:instrText xml:space="preserve"> AutoTextList   \s NoStyle \t "Licenza indica il diritto di scaricare, i</w:instrText>
      </w:r>
      <w:r>
        <w:instrText xml:space="preserve">nstallare, accedere a e utilizzare un Prodotto." </w:instrText>
      </w:r>
      <w:r>
        <w:fldChar w:fldCharType="separate"/>
      </w:r>
      <w:r>
        <w:rPr>
          <w:color w:val="0563C1"/>
        </w:rPr>
        <w:t>Licenze</w:t>
      </w:r>
      <w:r>
        <w:fldChar w:fldCharType="end"/>
      </w:r>
      <w:r>
        <w:t xml:space="preserve"> core per CIS Suite o ogni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per CIS Suite per processore coperta d</w:t>
      </w:r>
      <w:r>
        <w:t xml:space="preserve">a un’Iscrizione SCE della Società, la Società potrà gestire fino a 10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xml:space="preserve"> qualificanti in esecuzione in Microsoft </w:t>
      </w:r>
      <w:r>
        <w:t xml:space="preserve">Azure. Gli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xml:space="preserve"> qualificanti includono:</w:t>
      </w:r>
    </w:p>
    <w:p w:rsidR="00DB7A4F" w:rsidRDefault="00F83EFD">
      <w:pPr>
        <w:pStyle w:val="ProductList-Body"/>
        <w:ind w:left="720"/>
      </w:pPr>
      <w:r>
        <w:t>• Istanze di Windows Server Virtual Machine (incluse le Istanze distribuite ai sensi di Azure HUB)</w:t>
      </w:r>
    </w:p>
    <w:p w:rsidR="00DB7A4F" w:rsidRDefault="00F83EFD">
      <w:pPr>
        <w:pStyle w:val="ProductList-Body"/>
        <w:ind w:left="720"/>
      </w:pPr>
      <w:r>
        <w:t>• Istanze di Servizi Cloud (ruolo Web e ruolo Worker)</w:t>
      </w:r>
    </w:p>
    <w:p w:rsidR="00DB7A4F" w:rsidRDefault="00F83EFD">
      <w:pPr>
        <w:pStyle w:val="ProductList-Body"/>
        <w:ind w:left="720"/>
      </w:pPr>
      <w:r>
        <w:t>• Account di Archiviazione</w:t>
      </w:r>
    </w:p>
    <w:p w:rsidR="00DB7A4F" w:rsidRDefault="00F83EFD">
      <w:pPr>
        <w:pStyle w:val="ProductList-Body"/>
        <w:ind w:left="720"/>
      </w:pPr>
      <w:r>
        <w:t>• Database SQL</w:t>
      </w:r>
    </w:p>
    <w:p w:rsidR="00DB7A4F" w:rsidRDefault="00F83EFD">
      <w:pPr>
        <w:pStyle w:val="ProductList-Body"/>
        <w:ind w:left="720"/>
      </w:pPr>
      <w:r>
        <w:t>• Istanze di Siti Web</w:t>
      </w:r>
    </w:p>
    <w:p w:rsidR="00DB7A4F" w:rsidRDefault="00DB7A4F">
      <w:pPr>
        <w:pStyle w:val="ProductList-Body"/>
      </w:pPr>
    </w:p>
    <w:p w:rsidR="00DB7A4F" w:rsidRDefault="00F83EFD">
      <w:pPr>
        <w:pStyle w:val="ProductList-ClauseHeading"/>
        <w:outlineLvl w:val="3"/>
      </w:pPr>
      <w:r>
        <w:t>4.6 Offerta di Rinnovo di Software Ass</w:t>
      </w:r>
      <w:r>
        <w:t>urance per Windows Server e System Center</w:t>
      </w:r>
    </w:p>
    <w:p w:rsidR="00DB7A4F" w:rsidRDefault="00F83EFD">
      <w:pPr>
        <w:pStyle w:val="ProductList-Body"/>
      </w:pPr>
      <w:r>
        <w:t xml:space="preserve">Le Società titolari di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con copertura SA attiva per entrambi i Prodotti indicati ne</w:t>
      </w:r>
      <w:r>
        <w:t xml:space="preserve">lla Colonna A della tabella che segue potranno, alla scadenza di tale copertura, acquisire SA per la corrispondente CIS Suite nella Colonna B senza dover acquistare la sottostante </w:t>
      </w:r>
      <w:r>
        <w:fldChar w:fldCharType="begin"/>
      </w:r>
      <w:r>
        <w:instrText xml:space="preserve"> AutoTextList   \s NoStyle \t "Licenza indica il diritto di scaricare, insta</w:instrText>
      </w:r>
      <w:r>
        <w:instrText xml:space="preserve">llare, accedere a e utilizzare un Prodotto." </w:instrText>
      </w:r>
      <w:r>
        <w:fldChar w:fldCharType="separate"/>
      </w:r>
      <w:r>
        <w:rPr>
          <w:color w:val="0563C1"/>
        </w:rPr>
        <w:t>Licenza</w:t>
      </w:r>
      <w:r>
        <w:fldChar w:fldCharType="end"/>
      </w:r>
      <w:r>
        <w:t xml:space="preserve"> per CIS Suite.</w:t>
      </w:r>
    </w:p>
    <w:tbl>
      <w:tblPr>
        <w:tblStyle w:val="PURTable"/>
        <w:tblW w:w="0" w:type="dxa"/>
        <w:tblLook w:val="04A0" w:firstRow="1" w:lastRow="0" w:firstColumn="1" w:lastColumn="0" w:noHBand="0" w:noVBand="1"/>
      </w:tblPr>
      <w:tblGrid>
        <w:gridCol w:w="5383"/>
        <w:gridCol w:w="5407"/>
      </w:tblGrid>
      <w:tr w:rsidR="00DB7A4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B7A4F" w:rsidRDefault="00F83EFD">
            <w:pPr>
              <w:pStyle w:val="ProductList-TableBody"/>
            </w:pPr>
            <w:r>
              <w:rPr>
                <w:color w:val="FFFFFF"/>
              </w:rPr>
              <w:t>Colonna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B7A4F" w:rsidRDefault="00F83EFD">
            <w:pPr>
              <w:pStyle w:val="ProductList-TableBody"/>
            </w:pPr>
            <w:r>
              <w:rPr>
                <w:color w:val="FFFFFF"/>
              </w:rPr>
              <w:t>Colonna B</w:t>
            </w:r>
          </w:p>
        </w:tc>
      </w:tr>
      <w:tr w:rsidR="00DB7A4F">
        <w:tc>
          <w:tcPr>
            <w:tcW w:w="612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pPr>
            <w:r>
              <w:t>Windows Server Standard (Licenze Core in confezioni da 2) System Center Standard (Licenze Core in confezioni da 2)</w:t>
            </w:r>
            <w:r>
              <w:fldChar w:fldCharType="begin"/>
            </w:r>
            <w:r>
              <w:instrText xml:space="preserve"> XE "System Center Standard (Licenze Core in confe</w:instrText>
            </w:r>
            <w:r>
              <w:instrText xml:space="preserve">zioni da 2)" </w:instrText>
            </w:r>
            <w:r>
              <w:fldChar w:fldCharType="end"/>
            </w:r>
            <w:r>
              <w:fldChar w:fldCharType="begin"/>
            </w:r>
            <w:r>
              <w:instrText xml:space="preserve"> XE "Windows Server Standard (Licenze Core in confezioni da 2)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pPr>
            <w:r>
              <w:t>Core Infrastructure Server Suite Standard (Licenze Core in confezioni da 2)</w:t>
            </w:r>
          </w:p>
        </w:tc>
      </w:tr>
      <w:tr w:rsidR="00DB7A4F">
        <w:tc>
          <w:tcPr>
            <w:tcW w:w="612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pPr>
            <w:r>
              <w:t>Windows Server Datacenter (Licenze Core in confezioni da 2) System Center Datacenter (Licenze Co</w:t>
            </w:r>
            <w:r>
              <w:t>re in confezioni da 2)</w:t>
            </w:r>
            <w:r>
              <w:fldChar w:fldCharType="begin"/>
            </w:r>
            <w:r>
              <w:instrText xml:space="preserve"> XE "System Center Datacenter (Licenze Core in confezioni da 2)" </w:instrText>
            </w:r>
            <w:r>
              <w:fldChar w:fldCharType="end"/>
            </w:r>
            <w:r>
              <w:fldChar w:fldCharType="begin"/>
            </w:r>
            <w:r>
              <w:instrText xml:space="preserve"> XE "Windows Server Datacenter (Licenze Core in confezioni da 2)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pPr>
            <w:r>
              <w:t>Core Infrastructure Server Suite Datacenter (Licenze Core in confezioni da 2)</w:t>
            </w:r>
          </w:p>
        </w:tc>
      </w:tr>
    </w:tbl>
    <w:p w:rsidR="00DB7A4F" w:rsidRDefault="00F83EFD">
      <w:pPr>
        <w:pStyle w:val="ProductList-Body"/>
      </w:pPr>
      <w:r>
        <w:t xml:space="preserve">Le Società che ottengono in licenza e utilizzano CIS Suite (Standard o Datacenter) in base alla presente offerta non potranno più utilizzare il software ai sensi delle rispettive </w:t>
      </w:r>
      <w:r>
        <w:fldChar w:fldCharType="begin"/>
      </w:r>
      <w:r>
        <w:instrText xml:space="preserve"> AutoTextList   \s NoStyle \t "Licenza indica il diritto di scaricare, instal</w:instrText>
      </w:r>
      <w:r>
        <w:instrText xml:space="preserve">lare, accedere a e utilizzare un Prodotto." </w:instrText>
      </w:r>
      <w:r>
        <w:fldChar w:fldCharType="separate"/>
      </w:r>
      <w:r>
        <w:rPr>
          <w:color w:val="0563C1"/>
        </w:rPr>
        <w:t>Licenze</w:t>
      </w:r>
      <w:r>
        <w:fldChar w:fldCharType="end"/>
      </w:r>
      <w:r>
        <w:t xml:space="preserve"> qualificanti visibili nella Colonna A. 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e la copertura SA acquistat</w:t>
      </w:r>
      <w:r>
        <w:t>e ai sensi di un contratto “Subscription” non si qualificano per la presente offerta.</w:t>
      </w:r>
    </w:p>
    <w:p w:rsidR="00DB7A4F" w:rsidRDefault="00DB7A4F">
      <w:pPr>
        <w:pStyle w:val="ProductList-Body"/>
        <w:jc w:val="right"/>
      </w:pPr>
    </w:p>
    <w:tbl>
      <w:tblPr>
        <w:tblStyle w:val="PURTable"/>
        <w:tblW w:w="0" w:type="dxa"/>
        <w:tblLook w:val="04A0" w:firstRow="1" w:lastRow="0" w:firstColumn="1" w:lastColumn="0" w:noHBand="0" w:noVBand="1"/>
      </w:tblPr>
      <w:tblGrid>
        <w:gridCol w:w="10800"/>
      </w:tblGrid>
      <w:tr w:rsidR="00DB7A4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B7A4F" w:rsidRDefault="00F83EFD">
            <w:pPr>
              <w:pStyle w:val="ProductList-TableBody"/>
              <w:jc w:val="right"/>
            </w:pPr>
            <w:hyperlink w:anchor="_Sec842">
              <w:r>
                <w:rPr>
                  <w:color w:val="00467F"/>
                  <w:sz w:val="14"/>
                  <w:u w:val="single"/>
                </w:rPr>
                <w:t>Sommario</w:t>
              </w:r>
            </w:hyperlink>
            <w:r>
              <w:rPr>
                <w:sz w:val="14"/>
              </w:rPr>
              <w:t xml:space="preserve"> / </w:t>
            </w:r>
            <w:hyperlink w:anchor="_Sec549">
              <w:r>
                <w:rPr>
                  <w:color w:val="00467F"/>
                  <w:sz w:val="14"/>
                  <w:u w:val="single"/>
                </w:rPr>
                <w:t>Glossario</w:t>
              </w:r>
            </w:hyperlink>
            <w:r>
              <w:rPr>
                <w:sz w:val="14"/>
              </w:rPr>
              <w:t xml:space="preserve"> / </w:t>
            </w:r>
            <w:hyperlink w:anchor="_Sec844">
              <w:r>
                <w:rPr>
                  <w:color w:val="00467F"/>
                  <w:sz w:val="14"/>
                  <w:u w:val="single"/>
                </w:rPr>
                <w:t>Indice</w:t>
              </w:r>
            </w:hyperlink>
          </w:p>
        </w:tc>
      </w:tr>
    </w:tbl>
    <w:p w:rsidR="00DB7A4F" w:rsidRDefault="00DB7A4F">
      <w:pPr>
        <w:pStyle w:val="ProductList-Body"/>
      </w:pPr>
    </w:p>
    <w:p w:rsidR="00DB7A4F" w:rsidRDefault="00F83EFD">
      <w:pPr>
        <w:pStyle w:val="ProductList-Offering1HeadingNoBorder"/>
        <w:outlineLvl w:val="1"/>
      </w:pPr>
      <w:bookmarkStart w:id="59" w:name="_Sec862"/>
      <w:r>
        <w:t>Forefront</w:t>
      </w:r>
      <w:bookmarkEnd w:id="59"/>
      <w:r>
        <w:fldChar w:fldCharType="begin"/>
      </w:r>
      <w:r>
        <w:instrText xml:space="preserve"> TC "</w:instrText>
      </w:r>
      <w:bookmarkStart w:id="60" w:name="_Toc526084714"/>
      <w:r>
        <w:instrText>Forefront</w:instrText>
      </w:r>
      <w:bookmarkEnd w:id="60"/>
      <w:r>
        <w:instrText>" \l 2</w:instrText>
      </w:r>
      <w:r>
        <w:fldChar w:fldCharType="end"/>
      </w:r>
    </w:p>
    <w:p w:rsidR="00DB7A4F" w:rsidRDefault="00F83EFD">
      <w:pPr>
        <w:pStyle w:val="ProductList-Offering1SubSection"/>
        <w:outlineLvl w:val="2"/>
      </w:pPr>
      <w:bookmarkStart w:id="61" w:name="_Sec863"/>
      <w:r>
        <w:t xml:space="preserve">1. </w:t>
      </w:r>
      <w:r>
        <w:t>Disponibilità del Programma</w:t>
      </w:r>
      <w:bookmarkEnd w:id="61"/>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DB7A4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B7A4F" w:rsidRDefault="00F83EFD">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7A4F" w:rsidRDefault="00F83EFD">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7A4F" w:rsidRDefault="00F83EFD">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7A4F" w:rsidRDefault="00F83EFD">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7A4F" w:rsidRDefault="00F83EFD">
            <w:pPr>
              <w:pStyle w:val="ProductList-TableBody"/>
              <w:jc w:val="center"/>
            </w:pPr>
            <w:r>
              <w:fldChar w:fldCharType="begin"/>
            </w:r>
            <w:r>
              <w:instrText xml:space="preserve"> AutoTextList   \s NoStyle \t "Software </w:instrText>
            </w:r>
            <w:r>
              <w:instrText xml:space="preserve">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7A4F" w:rsidRDefault="00F83EFD">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7A4F" w:rsidRDefault="00F83EFD">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7A4F" w:rsidRDefault="00F83EFD">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7A4F" w:rsidRDefault="00F83EFD">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7A4F" w:rsidRDefault="00F83EFD">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7A4F" w:rsidRDefault="00F83EFD">
            <w:pPr>
              <w:pStyle w:val="ProductList-TableBody"/>
              <w:jc w:val="center"/>
            </w:pPr>
            <w:r>
              <w:fldChar w:fldCharType="begin"/>
            </w:r>
            <w:r>
              <w:instrText xml:space="preserve"> AutoTextList   \s NoStyle \t "Open Value Subscription per Education Solutions</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DB7A4F" w:rsidRDefault="00F83EF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B7A4F">
        <w:tc>
          <w:tcPr>
            <w:tcW w:w="4160" w:type="dxa"/>
            <w:tcBorders>
              <w:top w:val="single" w:sz="6" w:space="0" w:color="FFFFFF"/>
              <w:left w:val="none" w:sz="4" w:space="0" w:color="BFBFBF"/>
              <w:bottom w:val="none" w:sz="4" w:space="0" w:color="BFBFBF"/>
              <w:right w:val="none" w:sz="4" w:space="0" w:color="6E6E6E"/>
            </w:tcBorders>
          </w:tcPr>
          <w:p w:rsidR="00DB7A4F" w:rsidRDefault="00F83EFD">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DB7A4F" w:rsidRDefault="00F83EFD">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DB7A4F" w:rsidRDefault="00F83EFD">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DB7A4F" w:rsidRDefault="00F83EFD">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DB7A4F" w:rsidRDefault="00F83EFD">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DB7A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DB7A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DB7A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F83EF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F83EF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bl>
    <w:p w:rsidR="00DB7A4F" w:rsidRDefault="00F83EFD">
      <w:pPr>
        <w:pStyle w:val="ProductList-Offering1SubSection"/>
        <w:outlineLvl w:val="2"/>
      </w:pPr>
      <w:bookmarkStart w:id="62" w:name="_Sec864"/>
      <w:r>
        <w:t>2. Condizioni del Prodotto</w:t>
      </w:r>
      <w:bookmarkEnd w:id="62"/>
    </w:p>
    <w:tbl>
      <w:tblPr>
        <w:tblStyle w:val="PURTable"/>
        <w:tblW w:w="0" w:type="dxa"/>
        <w:tblLook w:val="04A0" w:firstRow="1" w:lastRow="0" w:firstColumn="1" w:lastColumn="0" w:noHBand="0" w:noVBand="1"/>
      </w:tblPr>
      <w:tblGrid>
        <w:gridCol w:w="3594"/>
        <w:gridCol w:w="3601"/>
        <w:gridCol w:w="3595"/>
      </w:tblGrid>
      <w:tr w:rsidR="00DB7A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B7A4F" w:rsidRDefault="00F83EFD">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DB7A4F" w:rsidRDefault="00F83EFD">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w:t>
            </w:r>
            <w:r>
              <w:rPr>
                <w:color w:val="0563C1"/>
              </w:rPr>
              <w: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B7A4F" w:rsidRDefault="00F83EFD">
            <w:pPr>
              <w:pStyle w:val="ProductList-TableBody"/>
            </w:pPr>
            <w:r>
              <w:rPr>
                <w:color w:val="404040"/>
              </w:rPr>
              <w:t>Edizioni di Downgrade: N/D</w:t>
            </w:r>
          </w:p>
        </w:tc>
      </w:tr>
      <w:tr w:rsidR="00DB7A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7A4F" w:rsidRDefault="00F83EFD">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7A4F" w:rsidRDefault="00F83EFD">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pPr>
            <w:r>
              <w:fldChar w:fldCharType="begin"/>
            </w:r>
            <w:r>
              <w:instrText xml:space="preserve"> AutoTextList   \s NoStyle \t "Prerequisito (SA): indica che è necessario soddisfare alcune condizioni aggiuntive al fine di poter acquistare la c</w:instrText>
            </w:r>
            <w:r>
              <w:instrText xml:space="preserve">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DB7A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7A4F" w:rsidRDefault="00F83EFD">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7A4F" w:rsidRDefault="00F83EFD">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7A4F" w:rsidRDefault="00F83EFD">
            <w:pPr>
              <w:pStyle w:val="ProductList-TableBody"/>
            </w:pPr>
            <w:r>
              <w:rPr>
                <w:color w:val="404040"/>
              </w:rPr>
              <w:t>Idoneità alla Riduzione: N/D</w:t>
            </w:r>
          </w:p>
        </w:tc>
      </w:tr>
      <w:tr w:rsidR="00DB7A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7A4F" w:rsidRDefault="00F83EFD">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7A4F" w:rsidRDefault="00F83EFD">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7A4F" w:rsidRDefault="00F83EFD">
            <w:pPr>
              <w:pStyle w:val="ProductList-TableBody"/>
            </w:pPr>
            <w:r>
              <w:rPr>
                <w:color w:val="404040"/>
              </w:rPr>
              <w:t>Idoneità alla Procedura di Ordine True-Up: N/D</w:t>
            </w:r>
          </w:p>
        </w:tc>
      </w:tr>
      <w:tr w:rsidR="00DB7A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7A4F" w:rsidRDefault="00F83EFD">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7A4F" w:rsidRDefault="00DB7A4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7A4F" w:rsidRDefault="00DB7A4F">
            <w:pPr>
              <w:pStyle w:val="ProductList-TableBody"/>
            </w:pPr>
          </w:p>
        </w:tc>
      </w:tr>
    </w:tbl>
    <w:p w:rsidR="00DB7A4F" w:rsidRDefault="00DB7A4F">
      <w:pPr>
        <w:pStyle w:val="ProductList-Body"/>
      </w:pPr>
    </w:p>
    <w:p w:rsidR="00DB7A4F" w:rsidRDefault="00F83EFD">
      <w:pPr>
        <w:pStyle w:val="ProductList-ClauseHeading"/>
        <w:outlineLvl w:val="3"/>
      </w:pPr>
      <w:r>
        <w:t>2.1 Forefront Identity Manager 2010 - Windows Live Edition</w:t>
      </w:r>
    </w:p>
    <w:p w:rsidR="00DB7A4F" w:rsidRDefault="00F83EFD">
      <w:pPr>
        <w:pStyle w:val="ProductList-Body"/>
      </w:pPr>
      <w:r>
        <w:t>Forefront Identity Manager 2010 - Windows Live Edition è la versione</w:t>
      </w:r>
      <w:r>
        <w:t xml:space="preserve"> successiva di Identity Lifecycle Manager 2007 - Windows Live Edition.</w:t>
      </w:r>
    </w:p>
    <w:p w:rsidR="00DB7A4F" w:rsidRDefault="00F83EFD">
      <w:pPr>
        <w:pStyle w:val="ProductList-Offering1SubSection"/>
        <w:outlineLvl w:val="2"/>
      </w:pPr>
      <w:bookmarkStart w:id="63" w:name="_Sec865"/>
      <w:r>
        <w:t>3. Diritti sull’Utilizzo</w:t>
      </w:r>
      <w:bookmarkEnd w:id="63"/>
    </w:p>
    <w:tbl>
      <w:tblPr>
        <w:tblStyle w:val="PURTable"/>
        <w:tblW w:w="0" w:type="dxa"/>
        <w:tblLook w:val="04A0" w:firstRow="1" w:lastRow="0" w:firstColumn="1" w:lastColumn="0" w:noHBand="0" w:noVBand="1"/>
      </w:tblPr>
      <w:tblGrid>
        <w:gridCol w:w="3624"/>
        <w:gridCol w:w="3579"/>
        <w:gridCol w:w="3587"/>
      </w:tblGrid>
      <w:tr w:rsidR="00DB7A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B7A4F" w:rsidRDefault="00F83EFD">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r:id="rId41">
              <w:r>
                <w:rPr>
                  <w:color w:val="00467F"/>
                  <w:u w:val="single"/>
                </w:rPr>
                <w:t>Universal</w:t>
              </w:r>
            </w:hyperlink>
            <w:r>
              <w:t xml:space="preserve">; </w:t>
            </w:r>
            <w:hyperlink w:anchor="_Sec545">
              <w:r>
                <w:rPr>
                  <w:color w:val="00467F"/>
                  <w:u w:val="single"/>
                </w:rPr>
                <w:t>Server Speciale</w:t>
              </w:r>
            </w:hyperlink>
          </w:p>
        </w:tc>
        <w:tc>
          <w:tcPr>
            <w:tcW w:w="4040" w:type="dxa"/>
            <w:tcBorders>
              <w:top w:val="single" w:sz="18" w:space="0" w:color="00188F"/>
              <w:left w:val="single" w:sz="4" w:space="0" w:color="000000"/>
              <w:bottom w:val="single" w:sz="4" w:space="0" w:color="000000"/>
              <w:right w:val="single" w:sz="4" w:space="0" w:color="000000"/>
            </w:tcBorders>
          </w:tcPr>
          <w:p w:rsidR="00DB7A4F" w:rsidRDefault="00F83EFD">
            <w:pPr>
              <w:pStyle w:val="ProductList-TableBody"/>
            </w:pPr>
            <w:r>
              <w:fldChar w:fldCharType="begin"/>
            </w:r>
            <w:r>
              <w:instrText xml:space="preserve"> AutoTextList   \s NoStyle \t "Condizioni di Licenza specifiche per Prodotto: indica che le condizioni Specifiche per Prodotto che disciplinano la distribuzione e l’uti</w:instrText>
            </w:r>
            <w:r>
              <w:instrText xml:space="preserve">lizzo del Prodotto sono riportate sotto la tabella Diritti sull’Utilizzo." </w:instrText>
            </w:r>
            <w:r>
              <w:fldChar w:fldCharType="separate"/>
            </w:r>
            <w:r>
              <w:rPr>
                <w:color w:val="0563C1"/>
              </w:rPr>
              <w:t>Condizioni di Licenza Specifiche per Prodotto</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tcPr>
          <w:p w:rsidR="00DB7A4F" w:rsidRDefault="00F83EFD">
            <w:pPr>
              <w:pStyle w:val="ProductList-TableBody"/>
            </w:pPr>
            <w:r>
              <w:fldChar w:fldCharType="begin"/>
            </w:r>
            <w:r>
              <w:instrText xml:space="preserve"> AutoTextList   \s NoStyle \t "Software Aggiuntivo: software identificato nei Diritti sull’Utilizzo per i Prodott</w:instrText>
            </w:r>
            <w:r>
              <w:instrText xml:space="preserve">i Server che la Società è autorizzata a utilizzare su qualsiasi dispositivo unitamente al software server." </w:instrText>
            </w:r>
            <w:r>
              <w:fldChar w:fldCharType="separate"/>
            </w:r>
            <w:r>
              <w:rPr>
                <w:color w:val="0563C1"/>
              </w:rPr>
              <w:t>Software Aggiuntivo</w:t>
            </w:r>
            <w:r>
              <w:fldChar w:fldCharType="end"/>
            </w:r>
            <w:r>
              <w:t>: Sì</w:t>
            </w:r>
          </w:p>
        </w:tc>
      </w:tr>
      <w:tr w:rsidR="00DB7A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7A4F" w:rsidRDefault="00F83EFD">
            <w:pPr>
              <w:pStyle w:val="ProductList-TableBody"/>
            </w:pPr>
            <w:r>
              <w:rPr>
                <w:color w:val="404040"/>
              </w:rPr>
              <w:lastRenderedPageBreak/>
              <w:t>Requisiti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7A4F" w:rsidRDefault="00F83EFD">
            <w:pPr>
              <w:pStyle w:val="ProductList-TableBody"/>
            </w:pPr>
            <w:r>
              <w:rPr>
                <w:color w:val="404040"/>
              </w:rPr>
              <w:t>Requisiti per Accesso Utenti Esterni: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7A4F" w:rsidRDefault="00F83EFD">
            <w:pPr>
              <w:pStyle w:val="ProductList-TableBody"/>
            </w:pPr>
            <w:r>
              <w:rPr>
                <w:color w:val="404040"/>
              </w:rPr>
              <w:t>Tecnologie Incluse: N/D</w:t>
            </w:r>
          </w:p>
        </w:tc>
      </w:tr>
      <w:tr w:rsidR="00DB7A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7A4F" w:rsidRDefault="00F83EFD">
            <w:pPr>
              <w:pStyle w:val="ProductList-TableBody"/>
            </w:pPr>
            <w:r>
              <w:rPr>
                <w:color w:val="404040"/>
              </w:rPr>
              <w:t>Comunicazioni: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7A4F" w:rsidRDefault="00DB7A4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7A4F" w:rsidRDefault="00DB7A4F">
            <w:pPr>
              <w:pStyle w:val="ProductList-TableBody"/>
            </w:pPr>
          </w:p>
        </w:tc>
      </w:tr>
    </w:tbl>
    <w:p w:rsidR="00DB7A4F" w:rsidRDefault="00DB7A4F">
      <w:pPr>
        <w:pStyle w:val="ProductList-Body"/>
      </w:pPr>
    </w:p>
    <w:p w:rsidR="00DB7A4F" w:rsidRDefault="00F83EFD">
      <w:pPr>
        <w:pStyle w:val="ProductList-ClauseHeading"/>
        <w:outlineLvl w:val="3"/>
      </w:pPr>
      <w:r>
        <w:t>3.1 Importazioni dei dati di identità: Forefront Identity Manager 2010 R2 Windows Live Edition</w:t>
      </w:r>
    </w:p>
    <w:p w:rsidR="00DB7A4F" w:rsidRDefault="00F83EFD">
      <w:pPr>
        <w:pStyle w:val="ProductList-Body"/>
      </w:pPr>
      <w:r>
        <w:t>La Società potrà utilizzare il software per importare dati di identità e modifiche a tali dati da una o più fonti dati connesse e facilitare la sincronizzazi</w:t>
      </w:r>
      <w:r>
        <w:t>one e il trasferimento di tali dati tra le fonti dati collegate e il servizio Microsoft Passport Network/Windows Live ID. La Società non potrà utilizzare il software per alcun altro scopo.</w:t>
      </w:r>
    </w:p>
    <w:p w:rsidR="00DB7A4F" w:rsidRDefault="00DB7A4F">
      <w:pPr>
        <w:pStyle w:val="ProductList-Body"/>
      </w:pPr>
    </w:p>
    <w:p w:rsidR="00DB7A4F" w:rsidRDefault="00F83EFD">
      <w:pPr>
        <w:pStyle w:val="ProductList-ClauseHeading"/>
        <w:outlineLvl w:val="3"/>
      </w:pPr>
      <w:r>
        <w:t>3.2 Software Aggiuntivo</w:t>
      </w:r>
    </w:p>
    <w:tbl>
      <w:tblPr>
        <w:tblStyle w:val="PURTable"/>
        <w:tblW w:w="0" w:type="dxa"/>
        <w:tblLook w:val="04A0" w:firstRow="1" w:lastRow="0" w:firstColumn="1" w:lastColumn="0" w:noHBand="0" w:noVBand="1"/>
      </w:tblPr>
      <w:tblGrid>
        <w:gridCol w:w="3642"/>
        <w:gridCol w:w="3574"/>
        <w:gridCol w:w="3574"/>
      </w:tblGrid>
      <w:tr w:rsidR="00DB7A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B7A4F" w:rsidRDefault="00F83EFD">
            <w:pPr>
              <w:pStyle w:val="ProductList-TableBody"/>
            </w:pPr>
            <w:r>
              <w:t>Software Client</w:t>
            </w:r>
          </w:p>
        </w:tc>
        <w:tc>
          <w:tcPr>
            <w:tcW w:w="4040" w:type="dxa"/>
            <w:tcBorders>
              <w:top w:val="single" w:sz="18" w:space="0" w:color="0072C6"/>
              <w:left w:val="single" w:sz="4" w:space="0" w:color="000000"/>
              <w:bottom w:val="single" w:sz="4" w:space="0" w:color="000000"/>
              <w:right w:val="single" w:sz="4" w:space="0" w:color="000000"/>
            </w:tcBorders>
          </w:tcPr>
          <w:p w:rsidR="00DB7A4F" w:rsidRDefault="00DB7A4F">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DB7A4F" w:rsidRDefault="00DB7A4F">
            <w:pPr>
              <w:pStyle w:val="ProductList-TableBody"/>
            </w:pPr>
          </w:p>
        </w:tc>
      </w:tr>
    </w:tbl>
    <w:p w:rsidR="00DB7A4F" w:rsidRDefault="00F83EFD">
      <w:pPr>
        <w:pStyle w:val="ProductList-Offering1SubSection"/>
        <w:outlineLvl w:val="2"/>
      </w:pPr>
      <w:bookmarkStart w:id="64" w:name="_Sec866"/>
      <w:r>
        <w:t>4. Software Assurance</w:t>
      </w:r>
      <w:bookmarkEnd w:id="64"/>
    </w:p>
    <w:tbl>
      <w:tblPr>
        <w:tblStyle w:val="PURTable"/>
        <w:tblW w:w="0" w:type="dxa"/>
        <w:tblLook w:val="04A0" w:firstRow="1" w:lastRow="0" w:firstColumn="1" w:lastColumn="0" w:noHBand="0" w:noVBand="1"/>
      </w:tblPr>
      <w:tblGrid>
        <w:gridCol w:w="3585"/>
        <w:gridCol w:w="3613"/>
        <w:gridCol w:w="3592"/>
      </w:tblGrid>
      <w:tr w:rsidR="00DB7A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B7A4F" w:rsidRDefault="00F83EFD">
            <w:pPr>
              <w:pStyle w:val="ProductList-TableBody"/>
            </w:pPr>
            <w:r>
              <w:fldChar w:fldCharType="begin"/>
            </w:r>
            <w:r>
              <w:instrText xml:space="preserve"> AutoTextList   \s NoStyle \t "Vantaggi di SA: indica la categoria del Prodotto al fine di determinare i Vantaggi di SA in linea di massima applicabili al Pool di Prodotti in questione, in base a quanto elencato nell’Appendice B - Software Assurance." </w:instrText>
            </w:r>
            <w:r>
              <w:fldChar w:fldCharType="separate"/>
            </w:r>
            <w:r>
              <w:rPr>
                <w:color w:val="0563C1"/>
              </w:rPr>
              <w:t>Vant</w:t>
            </w:r>
            <w:r>
              <w:rPr>
                <w:color w:val="0563C1"/>
              </w:rPr>
              <w: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B7A4F" w:rsidRDefault="00F83EFD">
            <w:pPr>
              <w:pStyle w:val="ProductList-TableBody"/>
            </w:pPr>
            <w:r>
              <w:rPr>
                <w:color w:val="404040"/>
              </w:rPr>
              <w:t>Ripristino di Emergenza: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B7A4F" w:rsidRDefault="00F83EFD">
            <w:pPr>
              <w:pStyle w:val="ProductList-TableBody"/>
            </w:pPr>
            <w:r>
              <w:rPr>
                <w:color w:val="404040"/>
              </w:rPr>
              <w:t>Diritti di Failover: N/D</w:t>
            </w:r>
          </w:p>
        </w:tc>
      </w:tr>
      <w:tr w:rsidR="00DB7A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7A4F" w:rsidRDefault="00F83EFD">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7A4F" w:rsidRDefault="00F83EFD">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7A4F" w:rsidRDefault="00F83EFD">
            <w:pPr>
              <w:pStyle w:val="ProductList-TableBody"/>
            </w:pPr>
            <w:r>
              <w:rPr>
                <w:color w:val="404040"/>
              </w:rPr>
              <w:t>Diritti di Roaming: N/D</w:t>
            </w:r>
          </w:p>
        </w:tc>
      </w:tr>
      <w:tr w:rsidR="00DB7A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7A4F" w:rsidRDefault="00F83EFD">
            <w:pPr>
              <w:pStyle w:val="ProductList-TableBody"/>
            </w:pPr>
            <w:r>
              <w:rPr>
                <w:color w:val="404040"/>
              </w:rPr>
              <w:t>Self-Hosting: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7A4F" w:rsidRDefault="00F83EFD">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7A4F" w:rsidRDefault="00DB7A4F">
            <w:pPr>
              <w:pStyle w:val="ProductList-TableBody"/>
            </w:pPr>
          </w:p>
        </w:tc>
      </w:tr>
    </w:tbl>
    <w:p w:rsidR="00DB7A4F" w:rsidRDefault="00DB7A4F">
      <w:pPr>
        <w:pStyle w:val="ProductList-Body"/>
        <w:jc w:val="right"/>
      </w:pPr>
    </w:p>
    <w:tbl>
      <w:tblPr>
        <w:tblStyle w:val="PURTable"/>
        <w:tblW w:w="0" w:type="dxa"/>
        <w:tblLook w:val="04A0" w:firstRow="1" w:lastRow="0" w:firstColumn="1" w:lastColumn="0" w:noHBand="0" w:noVBand="1"/>
      </w:tblPr>
      <w:tblGrid>
        <w:gridCol w:w="10800"/>
      </w:tblGrid>
      <w:tr w:rsidR="00DB7A4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B7A4F" w:rsidRDefault="00F83EFD">
            <w:pPr>
              <w:pStyle w:val="ProductList-TableBody"/>
              <w:jc w:val="right"/>
            </w:pPr>
            <w:hyperlink w:anchor="_Sec842">
              <w:r>
                <w:rPr>
                  <w:color w:val="00467F"/>
                  <w:sz w:val="14"/>
                  <w:u w:val="single"/>
                </w:rPr>
                <w:t>Sommario</w:t>
              </w:r>
            </w:hyperlink>
            <w:r>
              <w:rPr>
                <w:sz w:val="14"/>
              </w:rPr>
              <w:t xml:space="preserve"> / </w:t>
            </w:r>
            <w:hyperlink w:anchor="_Sec549">
              <w:r>
                <w:rPr>
                  <w:color w:val="00467F"/>
                  <w:sz w:val="14"/>
                  <w:u w:val="single"/>
                </w:rPr>
                <w:t>Glossario</w:t>
              </w:r>
            </w:hyperlink>
            <w:r>
              <w:rPr>
                <w:sz w:val="14"/>
              </w:rPr>
              <w:t xml:space="preserve"> / </w:t>
            </w:r>
            <w:hyperlink w:anchor="_Sec844">
              <w:r>
                <w:rPr>
                  <w:color w:val="00467F"/>
                  <w:sz w:val="14"/>
                  <w:u w:val="single"/>
                </w:rPr>
                <w:t>Indice</w:t>
              </w:r>
            </w:hyperlink>
          </w:p>
        </w:tc>
      </w:tr>
    </w:tbl>
    <w:p w:rsidR="00DB7A4F" w:rsidRDefault="00DB7A4F">
      <w:pPr>
        <w:pStyle w:val="ProductList-Body"/>
      </w:pPr>
    </w:p>
    <w:p w:rsidR="00DB7A4F" w:rsidRDefault="00F83EFD">
      <w:pPr>
        <w:pStyle w:val="ProductList-Offering1HeadingNoBorder"/>
        <w:outlineLvl w:val="1"/>
      </w:pPr>
      <w:bookmarkStart w:id="65" w:name="_Sec610"/>
      <w:r>
        <w:t>Microsoft Dynamics 365 (locale)</w:t>
      </w:r>
      <w:bookmarkEnd w:id="65"/>
      <w:r>
        <w:fldChar w:fldCharType="begin"/>
      </w:r>
      <w:r>
        <w:instrText xml:space="preserve"> TC "</w:instrText>
      </w:r>
      <w:bookmarkStart w:id="66" w:name="_Toc526084715"/>
      <w:r>
        <w:instrText>Microsoft Dynamics 365 (locale)</w:instrText>
      </w:r>
      <w:bookmarkEnd w:id="66"/>
      <w:r>
        <w:instrText>" \l 2</w:instrText>
      </w:r>
      <w:r>
        <w:fldChar w:fldCharType="end"/>
      </w:r>
    </w:p>
    <w:p w:rsidR="00DB7A4F" w:rsidRDefault="00F83EFD">
      <w:pPr>
        <w:pStyle w:val="ProductList-Offering1SubSection"/>
        <w:outlineLvl w:val="2"/>
      </w:pPr>
      <w:bookmarkStart w:id="67" w:name="_Sec679"/>
      <w:r>
        <w:t>1. Disponibilità del Programma</w:t>
      </w:r>
      <w:bookmarkEnd w:id="67"/>
    </w:p>
    <w:tbl>
      <w:tblPr>
        <w:tblStyle w:val="PURTable"/>
        <w:tblW w:w="0" w:type="dxa"/>
        <w:tblLook w:val="04A0" w:firstRow="1" w:lastRow="0" w:firstColumn="1" w:lastColumn="0" w:noHBand="0" w:noVBand="1"/>
      </w:tblPr>
      <w:tblGrid>
        <w:gridCol w:w="4031"/>
        <w:gridCol w:w="615"/>
        <w:gridCol w:w="610"/>
        <w:gridCol w:w="611"/>
        <w:gridCol w:w="606"/>
        <w:gridCol w:w="609"/>
        <w:gridCol w:w="611"/>
        <w:gridCol w:w="615"/>
        <w:gridCol w:w="634"/>
        <w:gridCol w:w="619"/>
        <w:gridCol w:w="612"/>
        <w:gridCol w:w="611"/>
      </w:tblGrid>
      <w:tr w:rsidR="00DB7A4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B7A4F" w:rsidRDefault="00F83EFD">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7A4F" w:rsidRDefault="00F83EFD">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7A4F" w:rsidRDefault="00F83EFD">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7A4F" w:rsidRDefault="00F83EFD">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7A4F" w:rsidRDefault="00F83EF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7A4F" w:rsidRDefault="00F83EFD">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7A4F" w:rsidRDefault="00F83EFD">
            <w:pPr>
              <w:pStyle w:val="ProductList-TableBody"/>
              <w:jc w:val="center"/>
            </w:pPr>
            <w:r>
              <w:fldChar w:fldCharType="begin"/>
            </w:r>
            <w:r>
              <w:instrText xml:space="preserve"> AutoTextList   \s NoStyle</w:instrText>
            </w:r>
            <w:r>
              <w:instrText xml:space="preserv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7A4F" w:rsidRDefault="00F83EFD">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7A4F" w:rsidRDefault="00F83EFD">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7A4F" w:rsidRDefault="00F83EFD">
            <w:pPr>
              <w:pStyle w:val="ProductList-TableBody"/>
              <w:jc w:val="center"/>
            </w:pPr>
            <w:r>
              <w:fldChar w:fldCharType="begin"/>
            </w:r>
            <w:r>
              <w:instrText xml:space="preserve"> AutoTextList   \s NoStyle \t "Contratto Enterprise e C</w:instrText>
            </w:r>
            <w:r>
              <w:instrText xml:space="preserve">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7A4F" w:rsidRDefault="00F83EFD">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7A4F" w:rsidRDefault="00F83EF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B7A4F">
        <w:tc>
          <w:tcPr>
            <w:tcW w:w="4160" w:type="dxa"/>
            <w:tcBorders>
              <w:top w:val="single" w:sz="6" w:space="0" w:color="FFFFFF"/>
              <w:left w:val="none" w:sz="4" w:space="0" w:color="6E6E6E"/>
              <w:bottom w:val="dashed" w:sz="4" w:space="0" w:color="BFBFBF"/>
              <w:right w:val="none" w:sz="4" w:space="0" w:color="6E6E6E"/>
            </w:tcBorders>
          </w:tcPr>
          <w:p w:rsidR="00DB7A4F" w:rsidRDefault="00F83EFD">
            <w:pPr>
              <w:pStyle w:val="ProductList-TableBody"/>
            </w:pPr>
            <w:r>
              <w:t>On-premises CAL per Dynamics 365 for Team Membe</w:t>
            </w:r>
            <w:r>
              <w:t>rs</w:t>
            </w:r>
            <w:r>
              <w:fldChar w:fldCharType="begin"/>
            </w:r>
            <w:r>
              <w:instrText xml:space="preserve"> XE "On-premises CAL per Dynamics 365 for Team Members" </w:instrText>
            </w:r>
            <w:r>
              <w:fldChar w:fldCharType="end"/>
            </w:r>
            <w:r>
              <w:t xml:space="preserve"> (Dispositivo e Utente)</w:t>
            </w:r>
          </w:p>
        </w:tc>
        <w:tc>
          <w:tcPr>
            <w:tcW w:w="620" w:type="dxa"/>
            <w:tcBorders>
              <w:top w:val="single" w:sz="6" w:space="0" w:color="FFFFFF"/>
              <w:left w:val="none" w:sz="4" w:space="0" w:color="6E6E6E"/>
              <w:bottom w:val="dashed" w:sz="4" w:space="0" w:color="BFBFBF"/>
              <w:right w:val="none" w:sz="4" w:space="0" w:color="6E6E6E"/>
            </w:tcBorders>
          </w:tcPr>
          <w:p w:rsidR="00DB7A4F" w:rsidRDefault="00F83EFD">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DB7A4F" w:rsidRDefault="00F83EF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DB7A4F" w:rsidRDefault="00F83EF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DB7A4F" w:rsidRDefault="00F83EF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F83EFD">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DB7A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DB7A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F83EFD">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F83EF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F83EF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F83EF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DB7A4F">
        <w:tc>
          <w:tcPr>
            <w:tcW w:w="4160" w:type="dxa"/>
            <w:tcBorders>
              <w:top w:val="dashed" w:sz="4" w:space="0" w:color="BFBFBF"/>
              <w:left w:val="none" w:sz="4" w:space="0" w:color="6E6E6E"/>
              <w:bottom w:val="dashed" w:sz="4" w:space="0" w:color="BFBFBF"/>
              <w:right w:val="none" w:sz="4" w:space="0" w:color="6E6E6E"/>
            </w:tcBorders>
          </w:tcPr>
          <w:p w:rsidR="00DB7A4F" w:rsidRDefault="00F83EFD">
            <w:pPr>
              <w:pStyle w:val="ProductList-TableBody"/>
            </w:pPr>
            <w:r>
              <w:t xml:space="preserve">On-premises CAL per Dynamics 365 for Customer Service </w:t>
            </w:r>
            <w:r>
              <w:fldChar w:fldCharType="begin"/>
            </w:r>
            <w:r>
              <w:instrText xml:space="preserve"> XE "On-premises CAL per Dynamics 365 for Customer Service " </w:instrText>
            </w:r>
            <w:r>
              <w:fldChar w:fldCharType="end"/>
            </w:r>
            <w:r>
              <w:t>(Dispositivo e Utente)</w:t>
            </w:r>
          </w:p>
        </w:tc>
        <w:tc>
          <w:tcPr>
            <w:tcW w:w="620" w:type="dxa"/>
            <w:tcBorders>
              <w:top w:val="dashed" w:sz="4" w:space="0" w:color="BFBFBF"/>
              <w:left w:val="none" w:sz="4" w:space="0" w:color="6E6E6E"/>
              <w:bottom w:val="dashed" w:sz="4" w:space="0" w:color="BFBFBF"/>
              <w:right w:val="none" w:sz="4" w:space="0" w:color="6E6E6E"/>
            </w:tcBorders>
          </w:tcPr>
          <w:p w:rsidR="00DB7A4F" w:rsidRDefault="00F83EFD">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rsidR="00DB7A4F" w:rsidRDefault="00F83EF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B7A4F" w:rsidRDefault="00F83EF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B7A4F" w:rsidRDefault="00F83EFD">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F83EFD">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DB7A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DB7A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F83EFD">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F83EFD">
            <w:pPr>
              <w:pStyle w:val="ProductList-TableBody"/>
              <w:jc w:val="center"/>
            </w:pPr>
            <w:r>
              <w:fldChar w:fldCharType="begin"/>
            </w:r>
            <w:r>
              <w:instrText xml:space="preserve"> AutoTextList   \s</w:instrText>
            </w:r>
            <w:r>
              <w:instrText xml:space="preserve">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F83EF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F83EF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DB7A4F">
        <w:tc>
          <w:tcPr>
            <w:tcW w:w="4160" w:type="dxa"/>
            <w:tcBorders>
              <w:top w:val="dashed" w:sz="4" w:space="0" w:color="BFBFBF"/>
              <w:left w:val="none" w:sz="4" w:space="0" w:color="6E6E6E"/>
              <w:bottom w:val="dashed" w:sz="4" w:space="0" w:color="9F9F9F"/>
              <w:right w:val="none" w:sz="4" w:space="0" w:color="6E6E6E"/>
            </w:tcBorders>
          </w:tcPr>
          <w:p w:rsidR="00DB7A4F" w:rsidRDefault="00F83EFD">
            <w:pPr>
              <w:pStyle w:val="ProductList-TableBody"/>
            </w:pPr>
            <w:r>
              <w:t>On-premises CAL per Dynamics 365 for Sales</w:t>
            </w:r>
            <w:r>
              <w:fldChar w:fldCharType="begin"/>
            </w:r>
            <w:r>
              <w:instrText xml:space="preserve"> XE "On-premises CAL per Dynamics 365 for Sales" </w:instrText>
            </w:r>
            <w:r>
              <w:fldChar w:fldCharType="end"/>
            </w:r>
            <w:r>
              <w:t xml:space="preserve"> (Dispositivo e Utente)</w:t>
            </w:r>
          </w:p>
        </w:tc>
        <w:tc>
          <w:tcPr>
            <w:tcW w:w="620" w:type="dxa"/>
            <w:tcBorders>
              <w:top w:val="dashed" w:sz="4" w:space="0" w:color="BFBFBF"/>
              <w:left w:val="none" w:sz="4" w:space="0" w:color="6E6E6E"/>
              <w:bottom w:val="dashed" w:sz="4" w:space="0" w:color="9F9F9F"/>
              <w:right w:val="none" w:sz="4" w:space="0" w:color="6E6E6E"/>
            </w:tcBorders>
          </w:tcPr>
          <w:p w:rsidR="00DB7A4F" w:rsidRDefault="00F83EFD">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rsidR="00DB7A4F" w:rsidRDefault="00F83EFD">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rsidR="00DB7A4F" w:rsidRDefault="00F83EFD">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rsidR="00DB7A4F" w:rsidRDefault="00F83EF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F83EFD">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DB7A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DB7A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F83EFD">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w:instrText>
            </w:r>
            <w:r>
              <w:instrText xml:space="preserve">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F83EF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F83EF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F83EF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DB7A4F">
        <w:tc>
          <w:tcPr>
            <w:tcW w:w="4160" w:type="dxa"/>
            <w:tcBorders>
              <w:top w:val="dashed" w:sz="4" w:space="0" w:color="9F9F9F"/>
              <w:left w:val="none" w:sz="4" w:space="0" w:color="6E6E6E"/>
              <w:bottom w:val="dashed" w:sz="4" w:space="0" w:color="BFBFBF"/>
              <w:right w:val="none" w:sz="4" w:space="0" w:color="6E6E6E"/>
            </w:tcBorders>
          </w:tcPr>
          <w:p w:rsidR="00DB7A4F" w:rsidRDefault="00F83EFD">
            <w:pPr>
              <w:pStyle w:val="ProductList-TableBody"/>
            </w:pPr>
            <w:r>
              <w:t>On-premises CAL per Dynamics 365 for Operations</w:t>
            </w:r>
            <w:r>
              <w:fldChar w:fldCharType="begin"/>
            </w:r>
            <w:r>
              <w:instrText xml:space="preserve"> XE "On-premises CAL per Dynamics 365 for Operations" </w:instrText>
            </w:r>
            <w:r>
              <w:fldChar w:fldCharType="end"/>
            </w:r>
            <w:r>
              <w:t xml:space="preserve"> (Utente)</w:t>
            </w:r>
          </w:p>
        </w:tc>
        <w:tc>
          <w:tcPr>
            <w:tcW w:w="620" w:type="dxa"/>
            <w:tcBorders>
              <w:top w:val="dashed" w:sz="4" w:space="0" w:color="9F9F9F"/>
              <w:left w:val="none" w:sz="4" w:space="0" w:color="6E6E6E"/>
              <w:bottom w:val="dashed" w:sz="4" w:space="0" w:color="BFBFBF"/>
              <w:right w:val="none" w:sz="4" w:space="0" w:color="6E6E6E"/>
            </w:tcBorders>
          </w:tcPr>
          <w:p w:rsidR="00DB7A4F" w:rsidRDefault="00F83EFD">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rsidR="00DB7A4F" w:rsidRDefault="00F83EFD">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rsidR="00DB7A4F" w:rsidRDefault="00DB7A4F">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rsidR="00DB7A4F" w:rsidRDefault="00DB7A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F83EF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F83EF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DB7A4F">
        <w:tc>
          <w:tcPr>
            <w:tcW w:w="4160" w:type="dxa"/>
            <w:tcBorders>
              <w:top w:val="dashed" w:sz="4" w:space="0" w:color="BFBFBF"/>
              <w:left w:val="none" w:sz="4" w:space="0" w:color="6E6E6E"/>
              <w:bottom w:val="dashed" w:sz="4" w:space="0" w:color="BFBFBF"/>
              <w:right w:val="none" w:sz="4" w:space="0" w:color="6E6E6E"/>
            </w:tcBorders>
          </w:tcPr>
          <w:p w:rsidR="00DB7A4F" w:rsidRDefault="00F83EFD">
            <w:pPr>
              <w:pStyle w:val="ProductList-TableBody"/>
            </w:pPr>
            <w:r>
              <w:t>On-premises CAL per Dynamics 365 for Operations Activity</w:t>
            </w:r>
            <w:r>
              <w:fldChar w:fldCharType="begin"/>
            </w:r>
            <w:r>
              <w:instrText xml:space="preserve"> XE "On-premises CAL per Dynamics 365 for Operations Activity" </w:instrText>
            </w:r>
            <w:r>
              <w:fldChar w:fldCharType="end"/>
            </w:r>
            <w:r>
              <w:t xml:space="preserve"> (Utente)</w:t>
            </w:r>
          </w:p>
        </w:tc>
        <w:tc>
          <w:tcPr>
            <w:tcW w:w="620" w:type="dxa"/>
            <w:tcBorders>
              <w:top w:val="dashed" w:sz="4" w:space="0" w:color="BFBFBF"/>
              <w:left w:val="none" w:sz="4" w:space="0" w:color="6E6E6E"/>
              <w:bottom w:val="dashed" w:sz="4" w:space="0" w:color="BFBFBF"/>
              <w:right w:val="none" w:sz="4" w:space="0" w:color="6E6E6E"/>
            </w:tcBorders>
          </w:tcPr>
          <w:p w:rsidR="00DB7A4F" w:rsidRDefault="00F83EFD">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DB7A4F" w:rsidRDefault="00F83EFD">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DB7A4F" w:rsidRDefault="00DB7A4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B7A4F" w:rsidRDefault="00DB7A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F83EF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F83EF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DB7A4F">
        <w:tc>
          <w:tcPr>
            <w:tcW w:w="4160" w:type="dxa"/>
            <w:tcBorders>
              <w:top w:val="dashed" w:sz="4" w:space="0" w:color="BFBFBF"/>
              <w:left w:val="none" w:sz="4" w:space="0" w:color="6E6E6E"/>
              <w:bottom w:val="dashed" w:sz="4" w:space="0" w:color="BFBFBF"/>
              <w:right w:val="none" w:sz="4" w:space="0" w:color="6E6E6E"/>
            </w:tcBorders>
          </w:tcPr>
          <w:p w:rsidR="00DB7A4F" w:rsidRDefault="00F83EFD">
            <w:pPr>
              <w:pStyle w:val="ProductList-TableBody"/>
            </w:pPr>
            <w:r>
              <w:t>On-premises CAL per Dynamics 365 for Operations Device</w:t>
            </w:r>
            <w:r>
              <w:fldChar w:fldCharType="begin"/>
            </w:r>
            <w:r>
              <w:instrText xml:space="preserve"> XE "On-premises CAL per Dynamics 365 for Operations Device" </w:instrText>
            </w:r>
            <w:r>
              <w:fldChar w:fldCharType="end"/>
            </w:r>
            <w:r>
              <w:t xml:space="preserve"> (Dispositivo)</w:t>
            </w:r>
          </w:p>
        </w:tc>
        <w:tc>
          <w:tcPr>
            <w:tcW w:w="620" w:type="dxa"/>
            <w:tcBorders>
              <w:top w:val="dashed" w:sz="4" w:space="0" w:color="BFBFBF"/>
              <w:left w:val="none" w:sz="4" w:space="0" w:color="6E6E6E"/>
              <w:bottom w:val="dashed" w:sz="4" w:space="0" w:color="BFBFBF"/>
              <w:right w:val="none" w:sz="4" w:space="0" w:color="6E6E6E"/>
            </w:tcBorders>
          </w:tcPr>
          <w:p w:rsidR="00DB7A4F" w:rsidRDefault="00F83EFD">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DB7A4F" w:rsidRDefault="00F83EFD">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DB7A4F" w:rsidRDefault="00DB7A4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B7A4F" w:rsidRDefault="00DB7A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F83EF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F83EF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DB7A4F">
        <w:tc>
          <w:tcPr>
            <w:tcW w:w="4160" w:type="dxa"/>
            <w:tcBorders>
              <w:top w:val="dashed" w:sz="4" w:space="0" w:color="BFBFBF"/>
              <w:left w:val="none" w:sz="4" w:space="0" w:color="6E6E6E"/>
              <w:bottom w:val="none" w:sz="4" w:space="0" w:color="BFBFBF"/>
              <w:right w:val="none" w:sz="4" w:space="0" w:color="6E6E6E"/>
            </w:tcBorders>
          </w:tcPr>
          <w:p w:rsidR="00DB7A4F" w:rsidRDefault="00F83EFD">
            <w:pPr>
              <w:pStyle w:val="ProductList-TableBody"/>
            </w:pPr>
            <w:r>
              <w:t>Dynamics 365 for Operations Server</w:t>
            </w:r>
            <w:r>
              <w:fldChar w:fldCharType="begin"/>
            </w:r>
            <w:r>
              <w:instrText xml:space="preserve"> XE "Dynamics 365 for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DB7A4F" w:rsidRDefault="00F83EFD">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rsidR="00DB7A4F" w:rsidRDefault="00F83EFD">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rsidR="00DB7A4F" w:rsidRDefault="00DB7A4F">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DB7A4F" w:rsidRDefault="00DB7A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F83EF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F83EF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bl>
    <w:p w:rsidR="00DB7A4F" w:rsidRDefault="00F83EFD">
      <w:pPr>
        <w:pStyle w:val="ProductList-Offering1SubSection"/>
        <w:outlineLvl w:val="2"/>
      </w:pPr>
      <w:bookmarkStart w:id="68" w:name="_Sec735"/>
      <w:r>
        <w:t>2. Condizioni del Prodotto</w:t>
      </w:r>
      <w:bookmarkEnd w:id="68"/>
    </w:p>
    <w:tbl>
      <w:tblPr>
        <w:tblStyle w:val="PURTable"/>
        <w:tblW w:w="0" w:type="dxa"/>
        <w:tblLook w:val="04A0" w:firstRow="1" w:lastRow="0" w:firstColumn="1" w:lastColumn="0" w:noHBand="0" w:noVBand="1"/>
      </w:tblPr>
      <w:tblGrid>
        <w:gridCol w:w="3594"/>
        <w:gridCol w:w="3601"/>
        <w:gridCol w:w="3595"/>
      </w:tblGrid>
      <w:tr w:rsidR="00DB7A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B7A4F" w:rsidRDefault="00F83EFD">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w:t>
            </w:r>
            <w:r>
              <w:t>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DB7A4F" w:rsidRDefault="00F83EFD">
            <w:pPr>
              <w:pStyle w:val="ProductList-TableBody"/>
            </w:pPr>
            <w:r>
              <w:fldChar w:fldCharType="begin"/>
            </w:r>
            <w:r>
              <w:instrText xml:space="preserve"> AutoTextList   \s NoStyle \t "Pool di Prodotti: indica il gruppo di Prodotti a cui appartiene il Prodotto, al fine di determinare gli sconti sul prezzo.</w:instrText>
            </w:r>
            <w:r>
              <w:instrText xml:space="preserve">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B7A4F" w:rsidRDefault="00F83EFD">
            <w:pPr>
              <w:pStyle w:val="ProductList-TableBody"/>
            </w:pPr>
            <w:r>
              <w:rPr>
                <w:color w:val="404040"/>
              </w:rPr>
              <w:t>Edizioni di Downgrade: N/D</w:t>
            </w:r>
          </w:p>
        </w:tc>
      </w:tr>
      <w:tr w:rsidR="00DB7A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7A4F" w:rsidRDefault="00F83EFD">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7A4F" w:rsidRDefault="00F83EFD">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B7A4F" w:rsidRDefault="00F83EFD">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DB7A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7A4F" w:rsidRDefault="00F83EFD">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7A4F" w:rsidRDefault="00F83EFD">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7A4F" w:rsidRDefault="00F83EFD">
            <w:pPr>
              <w:pStyle w:val="ProductList-TableBody"/>
            </w:pPr>
            <w:r>
              <w:rPr>
                <w:color w:val="404040"/>
              </w:rPr>
              <w:t>Idoneità alla Riduzione: N/D</w:t>
            </w:r>
          </w:p>
        </w:tc>
      </w:tr>
      <w:tr w:rsidR="00DB7A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7A4F" w:rsidRDefault="00F83EFD">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7A4F" w:rsidRDefault="00F83EFD">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7A4F" w:rsidRDefault="00F83EFD">
            <w:pPr>
              <w:pStyle w:val="ProductList-TableBody"/>
            </w:pPr>
            <w:r>
              <w:rPr>
                <w:color w:val="404040"/>
              </w:rPr>
              <w:t>Idoneità alla Procedura di Ordine True-Up: N/D</w:t>
            </w:r>
          </w:p>
        </w:tc>
      </w:tr>
      <w:tr w:rsidR="00DB7A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7A4F" w:rsidRDefault="00F83EFD">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7A4F" w:rsidRDefault="00DB7A4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7A4F" w:rsidRDefault="00DB7A4F">
            <w:pPr>
              <w:pStyle w:val="ProductList-TableBody"/>
            </w:pPr>
          </w:p>
        </w:tc>
      </w:tr>
    </w:tbl>
    <w:p w:rsidR="00DB7A4F" w:rsidRDefault="00F83EFD">
      <w:pPr>
        <w:pStyle w:val="ProductList-Offering1SubSection"/>
        <w:outlineLvl w:val="2"/>
      </w:pPr>
      <w:bookmarkStart w:id="69" w:name="_Sec790"/>
      <w:r>
        <w:t xml:space="preserve">3. Diritti </w:t>
      </w:r>
      <w:r>
        <w:t>sull’Utilizzo</w:t>
      </w:r>
      <w:bookmarkEnd w:id="69"/>
    </w:p>
    <w:tbl>
      <w:tblPr>
        <w:tblStyle w:val="PURTable"/>
        <w:tblW w:w="0" w:type="dxa"/>
        <w:tblLook w:val="04A0" w:firstRow="1" w:lastRow="0" w:firstColumn="1" w:lastColumn="0" w:noHBand="0" w:noVBand="1"/>
      </w:tblPr>
      <w:tblGrid>
        <w:gridCol w:w="3617"/>
        <w:gridCol w:w="3593"/>
        <w:gridCol w:w="3580"/>
      </w:tblGrid>
      <w:tr w:rsidR="00DB7A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B7A4F" w:rsidRDefault="00F83EFD">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DB7A4F" w:rsidRDefault="00F83EFD">
            <w:pPr>
              <w:pStyle w:val="ProductList-TableBody"/>
            </w:pPr>
            <w:r>
              <w:fldChar w:fldCharType="begin"/>
            </w:r>
            <w:r>
              <w:instrText xml:space="preserve"> Aut</w:instrText>
            </w:r>
            <w:r>
              <w:instrText xml:space="preserve">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w:t>
            </w:r>
            <w:r>
              <w:rPr>
                <w:color w:val="0563C1"/>
              </w:rPr>
              <w:t>enza specifiche per Prodotto</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tcPr>
          <w:p w:rsidR="00DB7A4F" w:rsidRDefault="00F83EFD">
            <w:pPr>
              <w:pStyle w:val="ProductList-TableBody"/>
            </w:pPr>
            <w:r>
              <w:fldChar w:fldCharType="begin"/>
            </w:r>
            <w:r>
              <w:instrText xml:space="preserve"> AutoTextList   \s NoStyle \t "Software Aggiuntivo: software identificato nei Diritti sull’Utilizzo per i Prodotti Server che la Società è autorizzata a utilizzare su qualsiasi dispositivo unitamente al so</w:instrText>
            </w:r>
            <w:r>
              <w:instrText xml:space="preserve">ftware server." </w:instrText>
            </w:r>
            <w:r>
              <w:fldChar w:fldCharType="separate"/>
            </w:r>
            <w:r>
              <w:rPr>
                <w:color w:val="0563C1"/>
              </w:rPr>
              <w:t>Software Aggiuntivo</w:t>
            </w:r>
            <w:r>
              <w:fldChar w:fldCharType="end"/>
            </w:r>
            <w:r>
              <w:t>: tutte le edizioni</w:t>
            </w:r>
          </w:p>
        </w:tc>
      </w:tr>
      <w:tr w:rsidR="00DB7A4F">
        <w:tc>
          <w:tcPr>
            <w:tcW w:w="404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pPr>
            <w:r>
              <w:fldChar w:fldCharType="begin"/>
            </w:r>
            <w:r>
              <w:instrText xml:space="preserve"> AutoTextList   \s NoStyle \t "Requisiti per Accesso Client: indica se le licenze CAL sono o meno necessarie per l’accesso a un Prodotto server da parte di utenti e dispositivi." </w:instrText>
            </w:r>
            <w:r>
              <w:fldChar w:fldCharType="separate"/>
            </w:r>
            <w:r>
              <w:rPr>
                <w:color w:val="0563C1"/>
              </w:rPr>
              <w:t>Requisiti per Acce</w:t>
            </w:r>
            <w:r>
              <w:rPr>
                <w:color w:val="0563C1"/>
              </w:rPr>
              <w:t>sso Client</w:t>
            </w:r>
            <w:r>
              <w:fldChar w:fldCharType="end"/>
            </w:r>
            <w:r>
              <w:t>: Tutte le edizioni</w:t>
            </w:r>
          </w:p>
        </w:tc>
        <w:tc>
          <w:tcPr>
            <w:tcW w:w="404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pPr>
            <w:r>
              <w:fldChar w:fldCharType="begin"/>
            </w:r>
            <w:r>
              <w:instrText xml:space="preserve"> AutoTextList   \s NoStyle \t "Requisiti per Accesso Utenti Esterni: indica i requisiti o le opzioni di licenza specifiche per l’accesso da parte di Utenti Esterni." </w:instrText>
            </w:r>
            <w:r>
              <w:fldChar w:fldCharType="separate"/>
            </w:r>
            <w:r>
              <w:rPr>
                <w:color w:val="0563C1"/>
              </w:rPr>
              <w:t>Requisiti per Accesso Utenti Esterni</w:t>
            </w:r>
            <w:r>
              <w:fldChar w:fldCharType="end"/>
            </w:r>
            <w:r>
              <w:t>: in possesso di C</w:t>
            </w:r>
            <w:r>
              <w:t>AL per Sales e Customer Service, ad eccezione (i) dei collaboratori della Società o delle relative Consociate oppure di coloro che agiscono per conto della Società o delle relative Consociate; (ii) di coloro che accedono tramite i Client Dynamics 365 o (ii</w:t>
            </w:r>
            <w:r>
              <w:t>i) di coloro con Licenze concesse con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7A4F" w:rsidRDefault="00F83EFD">
            <w:pPr>
              <w:pStyle w:val="ProductList-TableBody"/>
            </w:pPr>
            <w:r>
              <w:rPr>
                <w:color w:val="404040"/>
              </w:rPr>
              <w:t>Tecnologie Incluse: N/D</w:t>
            </w:r>
          </w:p>
        </w:tc>
      </w:tr>
      <w:tr w:rsidR="00DB7A4F">
        <w:tc>
          <w:tcPr>
            <w:tcW w:w="404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w:anchor="_Sec537">
              <w:r>
                <w:rPr>
                  <w:color w:val="00467F"/>
                  <w:u w:val="single"/>
                </w:rPr>
                <w:t>Funzionalità basa</w:t>
              </w:r>
              <w:r>
                <w:rPr>
                  <w:color w:val="00467F"/>
                  <w:u w:val="single"/>
                </w:rPr>
                <w:t>te su Internet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7A4F" w:rsidRDefault="00DB7A4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7A4F" w:rsidRDefault="00DB7A4F">
            <w:pPr>
              <w:pStyle w:val="ProductList-TableBody"/>
            </w:pPr>
          </w:p>
        </w:tc>
      </w:tr>
    </w:tbl>
    <w:p w:rsidR="00DB7A4F" w:rsidRDefault="00DB7A4F">
      <w:pPr>
        <w:pStyle w:val="ProductList-Body"/>
      </w:pPr>
    </w:p>
    <w:p w:rsidR="00DB7A4F" w:rsidRDefault="00F83EFD">
      <w:pPr>
        <w:pStyle w:val="ProductList-ClauseHeading"/>
        <w:outlineLvl w:val="3"/>
      </w:pPr>
      <w:r>
        <w:lastRenderedPageBreak/>
        <w:t>3.1 Accesso al Software Server con la On-premises CAL per Dynamics 365 for Team Members</w:t>
      </w:r>
    </w:p>
    <w:p w:rsidR="00DB7A4F" w:rsidRDefault="00F83EFD">
      <w:pPr>
        <w:pStyle w:val="ProductList-Body"/>
      </w:pPr>
      <w:r>
        <w:t>Accesso al software server per l’uso di Team Members, fatto salvo il fatto che le Licenze CAL per Dispositiv</w:t>
      </w:r>
      <w:r>
        <w:t>o non includono l’accesso alla funzionalità Operations.</w:t>
      </w:r>
    </w:p>
    <w:tbl>
      <w:tblPr>
        <w:tblStyle w:val="PURTable"/>
        <w:tblW w:w="0" w:type="dxa"/>
        <w:tblLook w:val="04A0" w:firstRow="1" w:lastRow="0" w:firstColumn="1" w:lastColumn="0" w:noHBand="0" w:noVBand="1"/>
      </w:tblPr>
      <w:tblGrid>
        <w:gridCol w:w="3581"/>
        <w:gridCol w:w="3613"/>
        <w:gridCol w:w="3596"/>
      </w:tblGrid>
      <w:tr w:rsidR="00DB7A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B7A4F" w:rsidRDefault="00F83EFD">
            <w:pPr>
              <w:pStyle w:val="ProductList-TableBody"/>
            </w:pPr>
            <w:r>
              <w:t>Licenza di Accesso</w:t>
            </w:r>
          </w:p>
        </w:tc>
        <w:tc>
          <w:tcPr>
            <w:tcW w:w="4040" w:type="dxa"/>
            <w:tcBorders>
              <w:top w:val="single" w:sz="18" w:space="0" w:color="0072C6"/>
              <w:left w:val="single" w:sz="4" w:space="0" w:color="000000"/>
              <w:bottom w:val="single" w:sz="4" w:space="0" w:color="000000"/>
              <w:right w:val="none" w:sz="4" w:space="0" w:color="000000"/>
            </w:tcBorders>
          </w:tcPr>
          <w:p w:rsidR="00DB7A4F" w:rsidRDefault="00F83EFD">
            <w:pPr>
              <w:pStyle w:val="ProductList-TableBody"/>
            </w:pPr>
            <w:r>
              <w:t>On-premises CAL per Dynamics 365 for Team Members (Dispositivo e Utente)</w:t>
            </w:r>
          </w:p>
        </w:tc>
        <w:tc>
          <w:tcPr>
            <w:tcW w:w="4040" w:type="dxa"/>
            <w:tcBorders>
              <w:top w:val="single" w:sz="18" w:space="0" w:color="0072C6"/>
              <w:left w:val="none" w:sz="4" w:space="0" w:color="000000"/>
              <w:bottom w:val="single" w:sz="4" w:space="0" w:color="000000"/>
              <w:right w:val="single" w:sz="4" w:space="0" w:color="000000"/>
            </w:tcBorders>
          </w:tcPr>
          <w:p w:rsidR="00DB7A4F" w:rsidRDefault="00F83EFD">
            <w:pPr>
              <w:pStyle w:val="ProductList-TableBody"/>
            </w:pPr>
            <w:r>
              <w:t>Dynamics 365 for Team Members</w:t>
            </w:r>
            <w:r>
              <w:fldChar w:fldCharType="begin"/>
            </w:r>
            <w:r>
              <w:instrText xml:space="preserve"> XE "Dynamics 365 for Team Members" </w:instrText>
            </w:r>
            <w:r>
              <w:fldChar w:fldCharType="end"/>
            </w:r>
            <w:r>
              <w:t xml:space="preserve"> (SL per Utente)</w:t>
            </w:r>
          </w:p>
        </w:tc>
      </w:tr>
    </w:tbl>
    <w:p w:rsidR="00DB7A4F" w:rsidRDefault="00DB7A4F">
      <w:pPr>
        <w:pStyle w:val="ProductList-Body"/>
      </w:pPr>
    </w:p>
    <w:p w:rsidR="00DB7A4F" w:rsidRDefault="00F83EFD">
      <w:pPr>
        <w:pStyle w:val="ProductList-ClauseHeading"/>
        <w:outlineLvl w:val="3"/>
      </w:pPr>
      <w:r>
        <w:t xml:space="preserve">3.2 Accesso al </w:t>
      </w:r>
      <w:r>
        <w:t>Software Server con la On-premises CAL per Dynamics 365 for Sales</w:t>
      </w:r>
    </w:p>
    <w:p w:rsidR="00DB7A4F" w:rsidRDefault="00F83EFD">
      <w:pPr>
        <w:pStyle w:val="ProductList-Body"/>
      </w:pPr>
      <w:r>
        <w:t>Accesso al software server per l’utilizzo di Sales.</w:t>
      </w:r>
    </w:p>
    <w:tbl>
      <w:tblPr>
        <w:tblStyle w:val="PURTable"/>
        <w:tblW w:w="0" w:type="dxa"/>
        <w:tblLook w:val="04A0" w:firstRow="1" w:lastRow="0" w:firstColumn="1" w:lastColumn="0" w:noHBand="0" w:noVBand="1"/>
      </w:tblPr>
      <w:tblGrid>
        <w:gridCol w:w="3581"/>
        <w:gridCol w:w="3614"/>
        <w:gridCol w:w="3595"/>
      </w:tblGrid>
      <w:tr w:rsidR="00DB7A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B7A4F" w:rsidRDefault="00F83EFD">
            <w:pPr>
              <w:pStyle w:val="ProductList-TableBody"/>
            </w:pPr>
            <w:r>
              <w:t>Licenza di Accesso</w:t>
            </w:r>
          </w:p>
        </w:tc>
        <w:tc>
          <w:tcPr>
            <w:tcW w:w="4040" w:type="dxa"/>
            <w:tcBorders>
              <w:top w:val="single" w:sz="18" w:space="0" w:color="0072C6"/>
              <w:left w:val="single" w:sz="4" w:space="0" w:color="000000"/>
              <w:bottom w:val="single" w:sz="4" w:space="0" w:color="000000"/>
              <w:right w:val="none" w:sz="4" w:space="0" w:color="000000"/>
            </w:tcBorders>
          </w:tcPr>
          <w:p w:rsidR="00DB7A4F" w:rsidRDefault="00F83EFD">
            <w:pPr>
              <w:pStyle w:val="ProductList-TableBody"/>
            </w:pPr>
            <w:r>
              <w:t>On-premises CAL per Dynamics 365 for Sales (Dispositivo e Utente)</w:t>
            </w:r>
          </w:p>
          <w:p w:rsidR="00DB7A4F" w:rsidRDefault="00F83EFD">
            <w:pPr>
              <w:pStyle w:val="ProductList-TableBody"/>
            </w:pPr>
            <w:r>
              <w:t xml:space="preserve">Licenza Equivalente a CAL (vedere </w:t>
            </w:r>
            <w:hyperlink r:id="rId42">
              <w:r>
                <w:rPr>
                  <w:color w:val="00467F"/>
                  <w:u w:val="single"/>
                </w:rPr>
                <w:t>Appendice A</w:t>
              </w:r>
            </w:hyperlink>
            <w:r>
              <w:t>)</w:t>
            </w:r>
          </w:p>
        </w:tc>
        <w:tc>
          <w:tcPr>
            <w:tcW w:w="4040" w:type="dxa"/>
            <w:tcBorders>
              <w:top w:val="single" w:sz="18" w:space="0" w:color="0072C6"/>
              <w:left w:val="none" w:sz="4" w:space="0" w:color="000000"/>
              <w:bottom w:val="single" w:sz="4" w:space="0" w:color="000000"/>
              <w:right w:val="single" w:sz="4" w:space="0" w:color="000000"/>
            </w:tcBorders>
          </w:tcPr>
          <w:p w:rsidR="00DB7A4F" w:rsidRDefault="00F83EFD">
            <w:pPr>
              <w:pStyle w:val="ProductList-TableBody"/>
            </w:pPr>
            <w:r>
              <w:t>Dynamics 365 for Sales</w:t>
            </w:r>
            <w:r>
              <w:fldChar w:fldCharType="begin"/>
            </w:r>
            <w:r>
              <w:instrText xml:space="preserve"> XE "Dynamics 365 for Sales" </w:instrText>
            </w:r>
            <w:r>
              <w:fldChar w:fldCharType="end"/>
            </w:r>
            <w:r>
              <w:t xml:space="preserve"> (SL per Utente)</w:t>
            </w:r>
          </w:p>
        </w:tc>
      </w:tr>
    </w:tbl>
    <w:p w:rsidR="00DB7A4F" w:rsidRDefault="00DB7A4F">
      <w:pPr>
        <w:pStyle w:val="ProductList-Body"/>
      </w:pPr>
    </w:p>
    <w:p w:rsidR="00DB7A4F" w:rsidRDefault="00F83EFD">
      <w:pPr>
        <w:pStyle w:val="ProductList-ClauseHeading"/>
        <w:outlineLvl w:val="3"/>
      </w:pPr>
      <w:r>
        <w:t>3.3 Accesso al Software Server con la On-premises CAL per Dynamics 365 for Customer Service</w:t>
      </w:r>
    </w:p>
    <w:p w:rsidR="00DB7A4F" w:rsidRDefault="00F83EFD">
      <w:pPr>
        <w:pStyle w:val="ProductList-Body"/>
      </w:pPr>
      <w:r>
        <w:t>Accesso al software server per l’utilizzo di Customer Service.</w:t>
      </w:r>
    </w:p>
    <w:tbl>
      <w:tblPr>
        <w:tblStyle w:val="PURTable"/>
        <w:tblW w:w="0" w:type="dxa"/>
        <w:tblLook w:val="04A0" w:firstRow="1" w:lastRow="0" w:firstColumn="1" w:lastColumn="0" w:noHBand="0" w:noVBand="1"/>
      </w:tblPr>
      <w:tblGrid>
        <w:gridCol w:w="3581"/>
        <w:gridCol w:w="3613"/>
        <w:gridCol w:w="3596"/>
      </w:tblGrid>
      <w:tr w:rsidR="00DB7A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B7A4F" w:rsidRDefault="00F83EFD">
            <w:pPr>
              <w:pStyle w:val="ProductList-TableBody"/>
            </w:pPr>
            <w:r>
              <w:t>Licenza di Accesso</w:t>
            </w:r>
          </w:p>
        </w:tc>
        <w:tc>
          <w:tcPr>
            <w:tcW w:w="4040" w:type="dxa"/>
            <w:tcBorders>
              <w:top w:val="single" w:sz="18" w:space="0" w:color="0072C6"/>
              <w:left w:val="single" w:sz="4" w:space="0" w:color="000000"/>
              <w:bottom w:val="none" w:sz="4" w:space="0" w:color="000000"/>
              <w:right w:val="none" w:sz="4" w:space="0" w:color="000000"/>
            </w:tcBorders>
          </w:tcPr>
          <w:p w:rsidR="00DB7A4F" w:rsidRDefault="00F83EFD">
            <w:pPr>
              <w:pStyle w:val="ProductList-TableBody"/>
            </w:pPr>
            <w:r>
              <w:t>On-premises CAL per Dynamics 365 for Customer Service (Dispositivo e Utente)</w:t>
            </w:r>
          </w:p>
        </w:tc>
        <w:tc>
          <w:tcPr>
            <w:tcW w:w="4040" w:type="dxa"/>
            <w:tcBorders>
              <w:top w:val="single" w:sz="18" w:space="0" w:color="0072C6"/>
              <w:left w:val="none" w:sz="4" w:space="0" w:color="000000"/>
              <w:bottom w:val="none" w:sz="4" w:space="0" w:color="000000"/>
              <w:right w:val="single" w:sz="4" w:space="0" w:color="000000"/>
            </w:tcBorders>
          </w:tcPr>
          <w:p w:rsidR="00DB7A4F" w:rsidRDefault="00F83EFD">
            <w:pPr>
              <w:pStyle w:val="ProductList-TableBody"/>
            </w:pPr>
            <w:r>
              <w:t>Dynamics 365 for Customer Service</w:t>
            </w:r>
            <w:r>
              <w:fldChar w:fldCharType="begin"/>
            </w:r>
            <w:r>
              <w:instrText xml:space="preserve"> XE "Dynamics 365 for Customer Service" </w:instrText>
            </w:r>
            <w:r>
              <w:fldChar w:fldCharType="end"/>
            </w:r>
            <w:r>
              <w:t xml:space="preserve"> (SL per Utente)</w:t>
            </w:r>
          </w:p>
        </w:tc>
      </w:tr>
      <w:tr w:rsidR="00DB7A4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B7A4F" w:rsidRDefault="00DB7A4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B7A4F" w:rsidRDefault="00F83EFD">
            <w:pPr>
              <w:pStyle w:val="ProductList-TableBody"/>
            </w:pPr>
            <w:r>
              <w:t xml:space="preserve">Licenza Equivalente a CAL (vedere </w:t>
            </w:r>
            <w:hyperlink w:anchor="_Sec591">
              <w:r>
                <w:rPr>
                  <w:color w:val="00467F"/>
                  <w:u w:val="single"/>
                </w:rPr>
                <w:t>Appendice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DB7A4F" w:rsidRDefault="00DB7A4F">
            <w:pPr>
              <w:pStyle w:val="ProductList-TableBody"/>
            </w:pPr>
          </w:p>
        </w:tc>
      </w:tr>
    </w:tbl>
    <w:p w:rsidR="00DB7A4F" w:rsidRDefault="00DB7A4F">
      <w:pPr>
        <w:pStyle w:val="ProductList-Body"/>
      </w:pPr>
    </w:p>
    <w:p w:rsidR="00DB7A4F" w:rsidRDefault="00F83EFD">
      <w:pPr>
        <w:pStyle w:val="ProductList-ClauseHeading"/>
        <w:outlineLvl w:val="3"/>
      </w:pPr>
      <w:r>
        <w:t>3.4 Accesso al Software Server con la On-premises CAL per Dynamics 365 for Operations</w:t>
      </w:r>
    </w:p>
    <w:p w:rsidR="00DB7A4F" w:rsidRDefault="00F83EFD">
      <w:pPr>
        <w:pStyle w:val="ProductList-Body"/>
      </w:pPr>
      <w:r>
        <w:t>Accesso al software server per l’utilizzo di Operations.</w:t>
      </w:r>
    </w:p>
    <w:tbl>
      <w:tblPr>
        <w:tblStyle w:val="PURTable"/>
        <w:tblW w:w="0" w:type="dxa"/>
        <w:tblLook w:val="04A0" w:firstRow="1" w:lastRow="0" w:firstColumn="1" w:lastColumn="0" w:noHBand="0" w:noVBand="1"/>
      </w:tblPr>
      <w:tblGrid>
        <w:gridCol w:w="3577"/>
        <w:gridCol w:w="3604"/>
        <w:gridCol w:w="3609"/>
      </w:tblGrid>
      <w:tr w:rsidR="00DB7A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B7A4F" w:rsidRDefault="00F83EFD">
            <w:pPr>
              <w:pStyle w:val="ProductList-TableBody"/>
            </w:pPr>
            <w:r>
              <w:t>Licenza di Accesso</w:t>
            </w:r>
          </w:p>
        </w:tc>
        <w:tc>
          <w:tcPr>
            <w:tcW w:w="4040" w:type="dxa"/>
            <w:tcBorders>
              <w:top w:val="single" w:sz="18" w:space="0" w:color="0072C6"/>
              <w:left w:val="single" w:sz="4" w:space="0" w:color="000000"/>
              <w:bottom w:val="single" w:sz="4" w:space="0" w:color="000000"/>
              <w:right w:val="none" w:sz="4" w:space="0" w:color="000000"/>
            </w:tcBorders>
          </w:tcPr>
          <w:p w:rsidR="00DB7A4F" w:rsidRDefault="00F83EFD">
            <w:pPr>
              <w:pStyle w:val="ProductList-TableBody"/>
            </w:pPr>
            <w:r>
              <w:t>On-premises CAL per Dynamics 365 for Operations (Utente)</w:t>
            </w:r>
          </w:p>
        </w:tc>
        <w:tc>
          <w:tcPr>
            <w:tcW w:w="4040" w:type="dxa"/>
            <w:tcBorders>
              <w:top w:val="single" w:sz="18" w:space="0" w:color="0072C6"/>
              <w:left w:val="none" w:sz="4" w:space="0" w:color="000000"/>
              <w:bottom w:val="single" w:sz="4" w:space="0" w:color="000000"/>
              <w:right w:val="single" w:sz="4" w:space="0" w:color="000000"/>
            </w:tcBorders>
          </w:tcPr>
          <w:p w:rsidR="00DB7A4F" w:rsidRDefault="00F83EFD">
            <w:pPr>
              <w:pStyle w:val="ProductList-TableBody"/>
            </w:pPr>
            <w:r>
              <w:t xml:space="preserve">Licenza Equivalente a CAL (vedere </w:t>
            </w:r>
            <w:hyperlink r:id="rId43">
              <w:r>
                <w:rPr>
                  <w:color w:val="00467F"/>
                  <w:u w:val="single"/>
                </w:rPr>
                <w:t>Appendice A</w:t>
              </w:r>
            </w:hyperlink>
            <w:r>
              <w:t>)</w:t>
            </w:r>
          </w:p>
        </w:tc>
      </w:tr>
    </w:tbl>
    <w:p w:rsidR="00DB7A4F" w:rsidRDefault="00DB7A4F">
      <w:pPr>
        <w:pStyle w:val="ProductList-Body"/>
      </w:pPr>
    </w:p>
    <w:p w:rsidR="00DB7A4F" w:rsidRDefault="00F83EFD">
      <w:pPr>
        <w:pStyle w:val="ProductList-ClauseHeading"/>
        <w:outlineLvl w:val="3"/>
      </w:pPr>
      <w:r>
        <w:t>3.5 Accesso al Software Server con la On-premises CAL per Dynamics 365 for Operations Activity</w:t>
      </w:r>
    </w:p>
    <w:p w:rsidR="00DB7A4F" w:rsidRDefault="00F83EFD">
      <w:pPr>
        <w:pStyle w:val="ProductList-Body"/>
      </w:pPr>
      <w:r>
        <w:t>Accesso al software server per l’utilizzo di Operations Activity.</w:t>
      </w:r>
    </w:p>
    <w:tbl>
      <w:tblPr>
        <w:tblStyle w:val="PURTable"/>
        <w:tblW w:w="0" w:type="dxa"/>
        <w:tblLook w:val="04A0" w:firstRow="1" w:lastRow="0" w:firstColumn="1" w:lastColumn="0" w:noHBand="0" w:noVBand="1"/>
      </w:tblPr>
      <w:tblGrid>
        <w:gridCol w:w="3578"/>
        <w:gridCol w:w="3606"/>
        <w:gridCol w:w="3606"/>
      </w:tblGrid>
      <w:tr w:rsidR="00DB7A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B7A4F" w:rsidRDefault="00F83EFD">
            <w:pPr>
              <w:pStyle w:val="ProductList-TableBody"/>
            </w:pPr>
            <w:r>
              <w:t>Licenza di</w:t>
            </w:r>
            <w:r>
              <w:t xml:space="preserve"> Accesso</w:t>
            </w:r>
          </w:p>
        </w:tc>
        <w:tc>
          <w:tcPr>
            <w:tcW w:w="4040" w:type="dxa"/>
            <w:tcBorders>
              <w:top w:val="single" w:sz="18" w:space="0" w:color="0072C6"/>
              <w:left w:val="single" w:sz="4" w:space="0" w:color="000000"/>
              <w:bottom w:val="single" w:sz="4" w:space="0" w:color="000000"/>
              <w:right w:val="none" w:sz="4" w:space="0" w:color="000000"/>
            </w:tcBorders>
          </w:tcPr>
          <w:p w:rsidR="00DB7A4F" w:rsidRDefault="00F83EFD">
            <w:pPr>
              <w:pStyle w:val="ProductList-TableBody"/>
            </w:pPr>
            <w:r>
              <w:t>On-premises CAL per Dynamics 365 for Operations Activity (Utente)</w:t>
            </w:r>
          </w:p>
        </w:tc>
        <w:tc>
          <w:tcPr>
            <w:tcW w:w="4040" w:type="dxa"/>
            <w:tcBorders>
              <w:top w:val="single" w:sz="18" w:space="0" w:color="0072C6"/>
              <w:left w:val="none" w:sz="4" w:space="0" w:color="000000"/>
              <w:bottom w:val="single" w:sz="4" w:space="0" w:color="000000"/>
              <w:right w:val="single" w:sz="4" w:space="0" w:color="000000"/>
            </w:tcBorders>
          </w:tcPr>
          <w:p w:rsidR="00DB7A4F" w:rsidRDefault="00F83EFD">
            <w:pPr>
              <w:pStyle w:val="ProductList-TableBody"/>
            </w:pPr>
            <w:r>
              <w:t>Dynamics 365 for Operations Activity</w:t>
            </w:r>
            <w:r>
              <w:fldChar w:fldCharType="begin"/>
            </w:r>
            <w:r>
              <w:instrText xml:space="preserve"> XE "Dynamics 365 for Operations Activity" </w:instrText>
            </w:r>
            <w:r>
              <w:fldChar w:fldCharType="end"/>
            </w:r>
            <w:r>
              <w:t xml:space="preserve"> (SL per Utente)</w:t>
            </w:r>
          </w:p>
        </w:tc>
      </w:tr>
    </w:tbl>
    <w:p w:rsidR="00DB7A4F" w:rsidRDefault="00DB7A4F">
      <w:pPr>
        <w:pStyle w:val="ProductList-Body"/>
      </w:pPr>
    </w:p>
    <w:p w:rsidR="00DB7A4F" w:rsidRDefault="00F83EFD">
      <w:pPr>
        <w:pStyle w:val="ProductList-ClauseHeading"/>
        <w:outlineLvl w:val="3"/>
      </w:pPr>
      <w:r>
        <w:t>3.6 Accesso al Software Server con la On-premises CAL per Dynamics 365 for Operat</w:t>
      </w:r>
      <w:r>
        <w:t>ions Device</w:t>
      </w:r>
    </w:p>
    <w:p w:rsidR="00DB7A4F" w:rsidRDefault="00F83EFD">
      <w:pPr>
        <w:pStyle w:val="ProductList-Body"/>
      </w:pPr>
      <w:r>
        <w:t>Accesso al software server per l’utilizzo di Operations Device.</w:t>
      </w:r>
    </w:p>
    <w:tbl>
      <w:tblPr>
        <w:tblStyle w:val="PURTable"/>
        <w:tblW w:w="0" w:type="dxa"/>
        <w:tblLook w:val="04A0" w:firstRow="1" w:lastRow="0" w:firstColumn="1" w:lastColumn="0" w:noHBand="0" w:noVBand="1"/>
      </w:tblPr>
      <w:tblGrid>
        <w:gridCol w:w="3575"/>
        <w:gridCol w:w="3613"/>
        <w:gridCol w:w="3602"/>
      </w:tblGrid>
      <w:tr w:rsidR="00DB7A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B7A4F" w:rsidRDefault="00F83EFD">
            <w:pPr>
              <w:pStyle w:val="ProductList-TableBody"/>
            </w:pPr>
            <w:r>
              <w:t>Licenza di Accesso</w:t>
            </w:r>
          </w:p>
        </w:tc>
        <w:tc>
          <w:tcPr>
            <w:tcW w:w="4040" w:type="dxa"/>
            <w:tcBorders>
              <w:top w:val="single" w:sz="18" w:space="0" w:color="0072C6"/>
              <w:left w:val="single" w:sz="4" w:space="0" w:color="000000"/>
              <w:bottom w:val="single" w:sz="4" w:space="0" w:color="000000"/>
              <w:right w:val="none" w:sz="4" w:space="0" w:color="000000"/>
            </w:tcBorders>
          </w:tcPr>
          <w:p w:rsidR="00DB7A4F" w:rsidRDefault="00F83EFD">
            <w:pPr>
              <w:pStyle w:val="ProductList-TableBody"/>
            </w:pPr>
            <w:r>
              <w:t>On-premises CAL per Dynamics 365 for Operations Device (Dispositivo)</w:t>
            </w:r>
          </w:p>
        </w:tc>
        <w:tc>
          <w:tcPr>
            <w:tcW w:w="4040" w:type="dxa"/>
            <w:tcBorders>
              <w:top w:val="single" w:sz="18" w:space="0" w:color="0072C6"/>
              <w:left w:val="none" w:sz="4" w:space="0" w:color="000000"/>
              <w:bottom w:val="single" w:sz="4" w:space="0" w:color="000000"/>
              <w:right w:val="single" w:sz="4" w:space="0" w:color="000000"/>
            </w:tcBorders>
          </w:tcPr>
          <w:p w:rsidR="00DB7A4F" w:rsidRDefault="00F83EFD">
            <w:pPr>
              <w:pStyle w:val="ProductList-TableBody"/>
            </w:pPr>
            <w:r>
              <w:t>Dynamics 365 for Operations Device</w:t>
            </w:r>
            <w:r>
              <w:fldChar w:fldCharType="begin"/>
            </w:r>
            <w:r>
              <w:instrText xml:space="preserve"> XE "Dynamics 365 for Operations Device" </w:instrText>
            </w:r>
            <w:r>
              <w:fldChar w:fldCharType="end"/>
            </w:r>
            <w:r>
              <w:t xml:space="preserve"> (SL per Utente</w:t>
            </w:r>
            <w:r>
              <w:t>)</w:t>
            </w:r>
          </w:p>
        </w:tc>
      </w:tr>
    </w:tbl>
    <w:p w:rsidR="00DB7A4F" w:rsidRDefault="00DB7A4F">
      <w:pPr>
        <w:pStyle w:val="ProductList-ClauseHeading"/>
        <w:outlineLvl w:val="3"/>
      </w:pPr>
    </w:p>
    <w:p w:rsidR="00DB7A4F" w:rsidRDefault="00F83EFD">
      <w:pPr>
        <w:pStyle w:val="ProductList-ClauseHeading"/>
        <w:outlineLvl w:val="3"/>
      </w:pPr>
      <w:r>
        <w:t>3.7 Diritti sull’utilizzo per Dynamics 365 for Operations Servers</w:t>
      </w:r>
    </w:p>
    <w:p w:rsidR="00DB7A4F" w:rsidRDefault="00F83EFD">
      <w:pPr>
        <w:pStyle w:val="ProductList-Body"/>
      </w:pPr>
      <w:r>
        <w:rPr>
          <w:color w:val="000000"/>
        </w:rPr>
        <w:t>Il software potrà includere plug-in, runtime e altri componenti indicati nella documentazione stampata o online che consentono alla Società di prolungarne la funzionalità. La Società potrà modificare o creare lavori derivati di tali componenti e utilizzare</w:t>
      </w:r>
      <w:r>
        <w:rPr>
          <w:color w:val="000000"/>
        </w:rPr>
        <w:t xml:space="preserve"> tali lavori derivati, ma esclusivamente con il software e per fini interni della Società</w:t>
      </w:r>
      <w:r>
        <w:t>.</w:t>
      </w:r>
    </w:p>
    <w:p w:rsidR="00DB7A4F" w:rsidRDefault="00DB7A4F">
      <w:pPr>
        <w:pStyle w:val="ProductList-Body"/>
      </w:pPr>
    </w:p>
    <w:p w:rsidR="00DB7A4F" w:rsidRDefault="00F83EFD">
      <w:pPr>
        <w:pStyle w:val="ProductList-ClauseHeading"/>
        <w:outlineLvl w:val="3"/>
      </w:pPr>
      <w:r>
        <w:t>3.8 Diritti sull’utilizzo per Dynamics 365 On-Premises</w:t>
      </w:r>
    </w:p>
    <w:p w:rsidR="00DB7A4F" w:rsidRDefault="00F83EFD">
      <w:pPr>
        <w:pStyle w:val="ProductList-SubClauseHeading"/>
        <w:outlineLvl w:val="4"/>
      </w:pPr>
      <w:r>
        <w:t>3.8.1 Diritti sull’Utilizzo del Server per le CAL per Dynamics 365</w:t>
      </w:r>
    </w:p>
    <w:p w:rsidR="00DB7A4F" w:rsidRDefault="00F83EFD">
      <w:pPr>
        <w:pStyle w:val="ProductList-BodyIndented"/>
      </w:pPr>
      <w:r>
        <w:t>Le Società in possesso di CAL per Dynamics</w:t>
      </w:r>
      <w:r>
        <w:t xml:space="preserve"> 365 potranno installare e utilizzare un numero qualsiasi di copie del corrispondente software Dynamics 365 Server su un server dedicato all’utilizzo da parte della Società. Tale diritto non si applica a Dynamics 365 for Operations Server.</w:t>
      </w:r>
    </w:p>
    <w:p w:rsidR="00DB7A4F" w:rsidRDefault="00DB7A4F">
      <w:pPr>
        <w:pStyle w:val="ProductList-BodyIndented"/>
      </w:pPr>
    </w:p>
    <w:p w:rsidR="00DB7A4F" w:rsidRDefault="00F83EFD">
      <w:pPr>
        <w:pStyle w:val="ProductList-SubClauseHeading"/>
        <w:outlineLvl w:val="4"/>
      </w:pPr>
      <w:r>
        <w:t xml:space="preserve">3.8.2 Idoneità </w:t>
      </w:r>
      <w:r>
        <w:t>per le Offerte Qualificate</w:t>
      </w:r>
    </w:p>
    <w:p w:rsidR="00DB7A4F" w:rsidRDefault="00F83EFD">
      <w:pPr>
        <w:pStyle w:val="ProductList-BodyIndented"/>
      </w:pPr>
      <w:r>
        <w:t>Le Società che rinnovano un contratto relativo alle Licenze CAL per Dynamics CRM a decorrere dal 1° novembre 2016 potranno acquistare Licenze di Offerte Qualificate di On-premises CAL per Dynamics 365 con rinnovi del contratto pr</w:t>
      </w:r>
      <w:r>
        <w:t>ima del 31 ottobre 2019.</w:t>
      </w:r>
    </w:p>
    <w:p w:rsidR="00DB7A4F" w:rsidRDefault="00DB7A4F">
      <w:pPr>
        <w:pStyle w:val="ProductList-BodyIndented"/>
      </w:pPr>
    </w:p>
    <w:p w:rsidR="00DB7A4F" w:rsidRDefault="00F83EFD">
      <w:pPr>
        <w:pStyle w:val="ProductList-ClauseHeading"/>
        <w:outlineLvl w:val="3"/>
      </w:pPr>
      <w:r>
        <w:t>3.6 Software Aggiuntivo</w:t>
      </w:r>
    </w:p>
    <w:tbl>
      <w:tblPr>
        <w:tblStyle w:val="PURTable"/>
        <w:tblW w:w="0" w:type="dxa"/>
        <w:tblLook w:val="04A0" w:firstRow="1" w:lastRow="0" w:firstColumn="1" w:lastColumn="0" w:noHBand="0" w:noVBand="1"/>
      </w:tblPr>
      <w:tblGrid>
        <w:gridCol w:w="3615"/>
        <w:gridCol w:w="3592"/>
        <w:gridCol w:w="3583"/>
      </w:tblGrid>
      <w:tr w:rsidR="00DB7A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B7A4F" w:rsidRDefault="00F83EFD">
            <w:pPr>
              <w:pStyle w:val="ProductList-TableBody"/>
            </w:pPr>
            <w:r>
              <w:t>MarketingPilot Connector per Dynamics CRM (solo Workgroup Server 2016)</w:t>
            </w:r>
          </w:p>
        </w:tc>
        <w:tc>
          <w:tcPr>
            <w:tcW w:w="4040" w:type="dxa"/>
            <w:tcBorders>
              <w:top w:val="single" w:sz="18" w:space="0" w:color="0072C6"/>
              <w:left w:val="single" w:sz="4" w:space="0" w:color="000000"/>
              <w:bottom w:val="single" w:sz="4" w:space="0" w:color="000000"/>
              <w:right w:val="single" w:sz="4" w:space="0" w:color="000000"/>
            </w:tcBorders>
          </w:tcPr>
          <w:p w:rsidR="00DB7A4F" w:rsidRDefault="00F83EFD">
            <w:pPr>
              <w:pStyle w:val="ProductList-TableBody"/>
            </w:pPr>
            <w:r>
              <w:t>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DB7A4F" w:rsidRDefault="00F83EFD">
            <w:pPr>
              <w:pStyle w:val="ProductList-TableBody"/>
            </w:pPr>
            <w:r>
              <w:t>Dynamics CRM 2016 per Microsoft Office Outlook</w:t>
            </w:r>
          </w:p>
        </w:tc>
      </w:tr>
      <w:tr w:rsidR="00DB7A4F">
        <w:tc>
          <w:tcPr>
            <w:tcW w:w="404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pPr>
            <w:r>
              <w:t>Dynamics CRM 2016 Multilingual User Interface</w:t>
            </w:r>
            <w:r>
              <w:t xml:space="preserve"> (MUI)</w:t>
            </w:r>
          </w:p>
        </w:tc>
        <w:tc>
          <w:tcPr>
            <w:tcW w:w="404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pPr>
            <w:r>
              <w:t>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pPr>
            <w:r>
              <w:t>Dynamics CRM Reporting Extensions per Dynamics CRM 2016</w:t>
            </w:r>
          </w:p>
        </w:tc>
      </w:tr>
      <w:tr w:rsidR="00DB7A4F">
        <w:tc>
          <w:tcPr>
            <w:tcW w:w="404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pPr>
            <w:r>
              <w:t>Dynamics CRM per i dispositivi supportati</w:t>
            </w:r>
          </w:p>
        </w:tc>
        <w:tc>
          <w:tcPr>
            <w:tcW w:w="404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pPr>
            <w:r>
              <w:t>Microsoft E-Mail Router e Rule Deployment Wizard per Dynamics CRM 2016</w:t>
            </w:r>
          </w:p>
        </w:tc>
        <w:tc>
          <w:tcPr>
            <w:tcW w:w="404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pPr>
            <w:r>
              <w:t>Dynamics Marketing Connector per Dynamics CRM (non Workgroup Server)</w:t>
            </w:r>
          </w:p>
        </w:tc>
      </w:tr>
      <w:tr w:rsidR="00DB7A4F">
        <w:tc>
          <w:tcPr>
            <w:tcW w:w="404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pPr>
            <w:r>
              <w:t>Microsoft SharePoint Grid per Dynamics CRM 2016</w:t>
            </w:r>
          </w:p>
        </w:tc>
        <w:tc>
          <w:tcPr>
            <w:tcW w:w="4040" w:type="dxa"/>
            <w:tcBorders>
              <w:top w:val="single" w:sz="4" w:space="0" w:color="000000"/>
              <w:left w:val="single" w:sz="4" w:space="0" w:color="000000"/>
              <w:bottom w:val="single" w:sz="4" w:space="0" w:color="000000"/>
              <w:right w:val="single" w:sz="4" w:space="0" w:color="000000"/>
            </w:tcBorders>
          </w:tcPr>
          <w:p w:rsidR="00DB7A4F" w:rsidRDefault="00DB7A4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DB7A4F" w:rsidRDefault="00DB7A4F">
            <w:pPr>
              <w:pStyle w:val="ProductList-TableBody"/>
            </w:pPr>
          </w:p>
        </w:tc>
      </w:tr>
    </w:tbl>
    <w:p w:rsidR="00DB7A4F" w:rsidRDefault="00F83EFD">
      <w:pPr>
        <w:pStyle w:val="ProductList-Offering1SubSection"/>
        <w:outlineLvl w:val="2"/>
      </w:pPr>
      <w:bookmarkStart w:id="70" w:name="_Sec818"/>
      <w:r>
        <w:t>4. Software Assurance</w:t>
      </w:r>
      <w:bookmarkEnd w:id="70"/>
    </w:p>
    <w:tbl>
      <w:tblPr>
        <w:tblStyle w:val="PURTable"/>
        <w:tblW w:w="0" w:type="dxa"/>
        <w:tblLook w:val="04A0" w:firstRow="1" w:lastRow="0" w:firstColumn="1" w:lastColumn="0" w:noHBand="0" w:noVBand="1"/>
      </w:tblPr>
      <w:tblGrid>
        <w:gridCol w:w="3595"/>
        <w:gridCol w:w="3601"/>
        <w:gridCol w:w="3594"/>
      </w:tblGrid>
      <w:tr w:rsidR="00DB7A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DB7A4F" w:rsidRDefault="00F83EFD">
            <w:pPr>
              <w:pStyle w:val="ProductList-TableBody"/>
            </w:pPr>
            <w:r>
              <w:fldChar w:fldCharType="begin"/>
            </w:r>
            <w:r>
              <w:instrText xml:space="preserve"> AutoTextList   \s NoStyle \t "Vantaggi di SA: indica la categoria del Prodotto al fine di determinare i Vantaggi</w:instrText>
            </w:r>
            <w:r>
              <w:instrText xml:space="preserve">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tcPr>
          <w:p w:rsidR="00DB7A4F" w:rsidRDefault="00F83EFD">
            <w:pPr>
              <w:pStyle w:val="ProductList-TableBody"/>
            </w:pPr>
            <w:r>
              <w:fldChar w:fldCharType="begin"/>
            </w:r>
            <w:r>
              <w:instrText xml:space="preserve"> AutoTextList   \s NoStyle \t "Ripristino di Emergenza: diritti disponibili per le società </w:instrText>
            </w:r>
            <w:r>
              <w:instrText xml:space="preserve">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Operat</w:t>
            </w:r>
            <w:r>
              <w:t>ions Server</w:t>
            </w:r>
          </w:p>
        </w:tc>
        <w:tc>
          <w:tcPr>
            <w:tcW w:w="4040" w:type="dxa"/>
            <w:tcBorders>
              <w:top w:val="single" w:sz="12" w:space="0" w:color="00188F"/>
              <w:left w:val="single" w:sz="4" w:space="0" w:color="000000"/>
              <w:bottom w:val="single" w:sz="4" w:space="0" w:color="000000"/>
              <w:right w:val="single" w:sz="4" w:space="0" w:color="000000"/>
            </w:tcBorders>
          </w:tcPr>
          <w:p w:rsidR="00DB7A4F" w:rsidRDefault="00F83EFD">
            <w:pPr>
              <w:pStyle w:val="ProductList-TableBody"/>
            </w:pPr>
            <w:r>
              <w:fldChar w:fldCharType="begin"/>
            </w:r>
            <w:r>
              <w:instrText xml:space="preserve"> AutoTextList   \s NoStyle \t "Diritti di Failover: vantaggio di SA che consente alla Società di eseguire Istanze di failover passive del Prodotto unitamente al software in esecuzione sul Server con Licenza, prima di un evento di failover. (la </w:instrText>
            </w:r>
            <w:r>
              <w:instrText xml:space="preserve">definizione completa è riportata nel Glossario)." </w:instrText>
            </w:r>
            <w:r>
              <w:fldChar w:fldCharType="separate"/>
            </w:r>
            <w:r>
              <w:rPr>
                <w:color w:val="0563C1"/>
              </w:rPr>
              <w:t>Diritti di Failover</w:t>
            </w:r>
            <w:r>
              <w:fldChar w:fldCharType="end"/>
            </w:r>
            <w:r>
              <w:t>: Operations Server</w:t>
            </w:r>
          </w:p>
        </w:tc>
      </w:tr>
      <w:tr w:rsidR="00DB7A4F">
        <w:tc>
          <w:tcPr>
            <w:tcW w:w="404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pPr>
            <w:r>
              <w:fldChar w:fldCharType="begin"/>
            </w:r>
            <w:r>
              <w:instrText xml:space="preserve"> AutoTextList   \s NoStyle \t "Mobilità delle Licenze: diritti disponibili per le società in possesso di copertura SA al fine di riassegnare le licenze oltre le te</w:instrText>
            </w:r>
            <w:r>
              <w:instrText xml:space="preserve">mpistiche standard o di utilizzare i Prodotti su server multi-tenant esterni ai relativi data center. Ulteriori dettagli sono disponibili nell’Articolo Mobilità delle Licenze nell’Appendice B." </w:instrText>
            </w:r>
            <w:r>
              <w:fldChar w:fldCharType="separate"/>
            </w:r>
            <w:r>
              <w:rPr>
                <w:color w:val="0563C1"/>
              </w:rPr>
              <w:t>Mobilità delle Licenze</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pPr>
            <w:r>
              <w:fldChar w:fldCharType="begin"/>
            </w:r>
            <w:r>
              <w:instrText xml:space="preserve"> AutoTextList   \</w:instrText>
            </w:r>
            <w:r>
              <w:instrText xml:space="preserve">s NoStyle \t "Diritti di Migrazione: la Società potrà effettuare l’aggiornamento dalle versioni precedenti del software o altri Prodotti ai sensi di condizioni speciali pubblicate nelle Note del Prodotto o nella Lista dei Prodotti, in base a come indicato </w:instrText>
            </w:r>
            <w:r>
              <w:instrText xml:space="preserve">(la definizione completa è riportata nel Glossario)." </w:instrText>
            </w:r>
            <w:r>
              <w:fldChar w:fldCharType="separate"/>
            </w:r>
            <w:r>
              <w:rPr>
                <w:color w:val="0563C1"/>
              </w:rPr>
              <w:t>Diritti di Migrazione</w:t>
            </w:r>
            <w:r>
              <w:fldChar w:fldCharType="end"/>
            </w:r>
            <w:r>
              <w:t xml:space="preserve">: </w:t>
            </w:r>
            <w:hyperlink r:id="rId44">
              <w:r>
                <w:rPr>
                  <w:color w:val="00467F"/>
                  <w:u w:val="single"/>
                </w:rPr>
                <w:t>Lista dei Prodotti dei Mesi di Novembre 2014 e Giugno 2015</w:t>
              </w:r>
            </w:hyperlink>
            <w:r>
              <w:t xml:space="preserve">; </w:t>
            </w:r>
            <w:hyperlink r:id="rId45">
              <w:r>
                <w:rPr>
                  <w:color w:val="00467F"/>
                  <w:u w:val="single"/>
                </w:rPr>
                <w:t>Condizioni per l’Utilizzo dei Prodotti del Mese di Dicembre 2016</w:t>
              </w:r>
            </w:hyperlink>
            <w:r>
              <w:t xml:space="preserve">; </w:t>
            </w:r>
            <w:hyperlink r:id="rId46">
              <w:r>
                <w:rPr>
                  <w:color w:val="00467F"/>
                  <w:u w:val="single"/>
                </w:rPr>
                <w:t>Condizioni per l’Utilizzo dei Prodotti del Mese di Luglio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7A4F" w:rsidRDefault="00F83EFD">
            <w:pPr>
              <w:pStyle w:val="ProductList-TableBody"/>
            </w:pPr>
            <w:r>
              <w:rPr>
                <w:color w:val="404040"/>
              </w:rPr>
              <w:lastRenderedPageBreak/>
              <w:t>Diritti di Roaming: N/D</w:t>
            </w:r>
          </w:p>
        </w:tc>
      </w:tr>
      <w:tr w:rsidR="00DB7A4F">
        <w:tc>
          <w:tcPr>
            <w:tcW w:w="404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pPr>
            <w:r>
              <w:fldChar w:fldCharType="begin"/>
            </w:r>
            <w:r>
              <w:instrText xml:space="preserve"> AutoTextList   \s NoStyle \t "Self-Hosting: vantaggio di SA che consente di utilizzare i Prodotti ai fini dell’hosting condizionale. Ulteriori dettagli sono disponibili nell’Articolo Server - Applicazioni di Self-Hosting nell’Appendice B - Software Assura</w:instrText>
            </w:r>
            <w:r>
              <w:instrText xml:space="preserve">nce." </w:instrText>
            </w:r>
            <w:r>
              <w:fldChar w:fldCharType="separate"/>
            </w:r>
            <w:r>
              <w:rPr>
                <w:color w:val="0563C1"/>
              </w:rPr>
              <w:t>Self-Hosting</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7A4F" w:rsidRDefault="00F83EFD">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7A4F" w:rsidRDefault="00DB7A4F">
            <w:pPr>
              <w:pStyle w:val="ProductList-TableBody"/>
            </w:pPr>
          </w:p>
        </w:tc>
      </w:tr>
    </w:tbl>
    <w:p w:rsidR="00DB7A4F" w:rsidRDefault="00DB7A4F">
      <w:pPr>
        <w:pStyle w:val="ProductList-Body"/>
      </w:pPr>
    </w:p>
    <w:p w:rsidR="00DB7A4F" w:rsidRDefault="00F83EFD">
      <w:pPr>
        <w:pStyle w:val="ProductList-ClauseHeading"/>
        <w:outlineLvl w:val="3"/>
      </w:pPr>
      <w:r>
        <w:t>4.1 Diritti del Server Dynamics 365</w:t>
      </w:r>
    </w:p>
    <w:p w:rsidR="00DB7A4F" w:rsidRDefault="00F83EFD">
      <w:pPr>
        <w:pStyle w:val="ProductList-Body"/>
      </w:pPr>
      <w:r>
        <w:t>Le Società in possesso di CAL per Dynamics 365 e si SA attiva potranno installare e utilizzare un numero qualsiasi di copie del corrispondente sof</w:t>
      </w:r>
      <w:r>
        <w:t>tware Dynamics 365 Server su un server di rete o un server condiviso. Tale diritto non si applica a Dynamics 365 for Operations Server.</w:t>
      </w:r>
    </w:p>
    <w:p w:rsidR="00DB7A4F" w:rsidRDefault="00DB7A4F">
      <w:pPr>
        <w:pStyle w:val="ProductList-Body"/>
      </w:pPr>
    </w:p>
    <w:p w:rsidR="00DB7A4F" w:rsidRDefault="00F83EFD">
      <w:pPr>
        <w:pStyle w:val="ProductList-ClauseHeading"/>
        <w:outlineLvl w:val="3"/>
      </w:pPr>
      <w:r>
        <w:t>4.2 Diritti per Dynamics 365 for Operations Server</w:t>
      </w:r>
    </w:p>
    <w:p w:rsidR="00DB7A4F" w:rsidRDefault="00F83EFD">
      <w:pPr>
        <w:pStyle w:val="ProductList-Body"/>
      </w:pPr>
      <w:r>
        <w:t>Dynamics 365 for Operations Server potrà essere utilizzato solo dall</w:t>
      </w:r>
      <w:r>
        <w:t>e Società che dispongono di una SA attiva o di una licenza equivalente. Le Società che lasciano scadere la copertura SA o una licenza equivalente dovranno disinstallare il software server. Le Società che godono di diritti perpetui potranno installare l’agg</w:t>
      </w:r>
      <w:r>
        <w:t xml:space="preserve">iornamento più recente del software Dynamics AX 2012 R3 Server o Commerce Server che è disponibile al momento della cessazione. </w:t>
      </w:r>
    </w:p>
    <w:p w:rsidR="00DB7A4F" w:rsidRDefault="00DB7A4F">
      <w:pPr>
        <w:pStyle w:val="ProductList-Body"/>
      </w:pPr>
    </w:p>
    <w:p w:rsidR="00DB7A4F" w:rsidRDefault="00F83EFD">
      <w:pPr>
        <w:pStyle w:val="ProductList-ClauseHeading"/>
        <w:outlineLvl w:val="3"/>
      </w:pPr>
      <w:r>
        <w:t>4.3 Localizzazione e Aggiornamenti</w:t>
      </w:r>
    </w:p>
    <w:p w:rsidR="00DB7A4F" w:rsidRDefault="00F83EFD">
      <w:pPr>
        <w:pStyle w:val="ProductList-Body"/>
      </w:pPr>
      <w:r>
        <w:t>La Società è idonea a ricevere gli aggiornamenti alle disposizioni di legge e fiscali gover</w:t>
      </w:r>
      <w:r>
        <w:t xml:space="preserve">native applicabili e a utilizzarli sui Server con Licenza purché disponga della copertura SA attiva o di una licenza equivalente per i </w:t>
      </w:r>
      <w:r>
        <w:fldChar w:fldCharType="begin"/>
      </w:r>
      <w:r>
        <w:instrText xml:space="preserve"> AutoTextList   \s NoStyle \t "Server con Licenza indica un singolo Server, dedicato all’utilizzo da parte della Società,</w:instrText>
      </w:r>
      <w:r>
        <w:instrText xml:space="preserve">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e le </w:t>
      </w:r>
      <w:r>
        <w:fldChar w:fldCharType="begin"/>
      </w:r>
      <w:r>
        <w:instrText xml:space="preserve"> AutoTextList   \s NoStyle \t "CAL indica la licenza CAL (Client Access License)</w:instrText>
      </w:r>
      <w:r>
        <w:instrText xml:space="preserve"> che potrà essere ceduta per utente o dispositivo, a seconda dei casi (la definizione completa è riportata nel Glossario)." </w:instrText>
      </w:r>
      <w:r>
        <w:fldChar w:fldCharType="separate"/>
      </w:r>
      <w:r>
        <w:rPr>
          <w:color w:val="0563C1"/>
        </w:rPr>
        <w:t>CAL</w:t>
      </w:r>
      <w:r>
        <w:fldChar w:fldCharType="end"/>
      </w:r>
      <w:r>
        <w:t>.</w:t>
      </w:r>
    </w:p>
    <w:p w:rsidR="00DB7A4F" w:rsidRDefault="00DB7A4F">
      <w:pPr>
        <w:pStyle w:val="ProductList-Body"/>
      </w:pPr>
    </w:p>
    <w:p w:rsidR="00DB7A4F" w:rsidRDefault="00F83EFD">
      <w:pPr>
        <w:pStyle w:val="ProductList-ClauseHeading"/>
        <w:outlineLvl w:val="3"/>
      </w:pPr>
      <w:r>
        <w:t>4.4 Unified Service Desk (USD)</w:t>
      </w:r>
    </w:p>
    <w:p w:rsidR="00DB7A4F" w:rsidRDefault="00F83EFD">
      <w:pPr>
        <w:pStyle w:val="ProductList-Body"/>
      </w:pPr>
      <w:r>
        <w:t xml:space="preserve">Per ciascuna On-premises CAL per Dynamics 365 for Sales o On-premises CAL per Dynamics 365 for Customer Service per la quale la Società dispone di SA, la Società potrà installare e utilizzare USD su un </w:t>
      </w:r>
      <w:r>
        <w:fldChar w:fldCharType="begin"/>
      </w:r>
      <w:r>
        <w:instrText xml:space="preserve"> AutoTextList   \s NoStyle \t "Dispositivo con Licenza</w:instrText>
      </w:r>
      <w:r>
        <w:instrText xml:space="preserve">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Il diritto di utilizzare USD è l</w:t>
      </w:r>
      <w:r>
        <w:t xml:space="preserve">imitato all’utente o al dispositivo al quale viene ceduta la </w:t>
      </w:r>
      <w:r>
        <w:fldChar w:fldCharType="begin"/>
      </w:r>
      <w:r>
        <w:instrText xml:space="preserve"> AutoTextList   \s NoStyle \t "CAL indica la licenza CAL (Client Access License) che potrà essere ceduta per utente o dispositivo, a seconda dei casi (la definizione completa è riportata nel Glos</w:instrText>
      </w:r>
      <w:r>
        <w:instrText xml:space="preserve">sario)." </w:instrText>
      </w:r>
      <w:r>
        <w:fldChar w:fldCharType="separate"/>
      </w:r>
      <w:r>
        <w:rPr>
          <w:color w:val="0563C1"/>
        </w:rPr>
        <w:t>CAL</w:t>
      </w:r>
      <w:r>
        <w:fldChar w:fldCharType="end"/>
      </w:r>
      <w:r>
        <w:t xml:space="preserve"> qualificante.</w:t>
      </w:r>
    </w:p>
    <w:p w:rsidR="00DB7A4F" w:rsidRDefault="00DB7A4F">
      <w:pPr>
        <w:pStyle w:val="ProductList-Body"/>
      </w:pPr>
    </w:p>
    <w:p w:rsidR="00DB7A4F" w:rsidRDefault="00F83EFD">
      <w:pPr>
        <w:pStyle w:val="ProductList-ClauseHeading"/>
        <w:outlineLvl w:val="3"/>
      </w:pPr>
      <w:r>
        <w:t>4.5 Dynamics CustomerSource</w:t>
      </w:r>
    </w:p>
    <w:p w:rsidR="00DB7A4F" w:rsidRDefault="00F83EFD">
      <w:pPr>
        <w:pStyle w:val="ProductList-Body"/>
      </w:pPr>
      <w:r>
        <w:t xml:space="preserve">Le società in possesso di On-premises CAL per Dynamics 365 con SA attiva hanno accesso a CustomerSource. </w:t>
      </w:r>
    </w:p>
    <w:p w:rsidR="00DB7A4F" w:rsidRDefault="00DB7A4F">
      <w:pPr>
        <w:pStyle w:val="PURBreadcrumb"/>
      </w:pPr>
    </w:p>
    <w:tbl>
      <w:tblPr>
        <w:tblStyle w:val="PURTable"/>
        <w:tblW w:w="0" w:type="dxa"/>
        <w:tblLook w:val="04A0" w:firstRow="1" w:lastRow="0" w:firstColumn="1" w:lastColumn="0" w:noHBand="0" w:noVBand="1"/>
      </w:tblPr>
      <w:tblGrid>
        <w:gridCol w:w="10800"/>
      </w:tblGrid>
      <w:tr w:rsidR="00DB7A4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B7A4F" w:rsidRDefault="00F83EFD">
            <w:pPr>
              <w:pStyle w:val="ProductList-TableBody"/>
              <w:jc w:val="right"/>
            </w:pPr>
            <w:hyperlink w:anchor="_Sec842">
              <w:r>
                <w:rPr>
                  <w:color w:val="00467F"/>
                  <w:sz w:val="14"/>
                  <w:u w:val="single"/>
                </w:rPr>
                <w:t>Sommario</w:t>
              </w:r>
            </w:hyperlink>
            <w:r>
              <w:rPr>
                <w:sz w:val="14"/>
              </w:rPr>
              <w:t xml:space="preserve"> / </w:t>
            </w:r>
            <w:hyperlink w:anchor="_Sec549">
              <w:r>
                <w:rPr>
                  <w:color w:val="00467F"/>
                  <w:sz w:val="14"/>
                  <w:u w:val="single"/>
                </w:rPr>
                <w:t>Glossario</w:t>
              </w:r>
            </w:hyperlink>
            <w:r>
              <w:rPr>
                <w:sz w:val="14"/>
              </w:rPr>
              <w:t xml:space="preserve"> / </w:t>
            </w:r>
            <w:hyperlink w:anchor="_Sec844">
              <w:r>
                <w:rPr>
                  <w:color w:val="00467F"/>
                  <w:sz w:val="14"/>
                  <w:u w:val="single"/>
                </w:rPr>
                <w:t>Indice</w:t>
              </w:r>
            </w:hyperlink>
          </w:p>
        </w:tc>
      </w:tr>
    </w:tbl>
    <w:p w:rsidR="00DB7A4F" w:rsidRDefault="00DB7A4F">
      <w:pPr>
        <w:pStyle w:val="ProductList-Body"/>
      </w:pPr>
    </w:p>
    <w:p w:rsidR="00DB7A4F" w:rsidRDefault="00F83EFD">
      <w:pPr>
        <w:pStyle w:val="ProductList-Offering1HeadingNoBorder"/>
        <w:outlineLvl w:val="1"/>
      </w:pPr>
      <w:bookmarkStart w:id="71" w:name="_Sec607"/>
      <w:r>
        <w:t>Microsoft Identity Manager</w:t>
      </w:r>
      <w:bookmarkEnd w:id="71"/>
      <w:r>
        <w:fldChar w:fldCharType="begin"/>
      </w:r>
      <w:r>
        <w:instrText xml:space="preserve"> TC "</w:instrText>
      </w:r>
      <w:bookmarkStart w:id="72" w:name="_Toc526084716"/>
      <w:r>
        <w:instrText>Microsoft Identity Manager</w:instrText>
      </w:r>
      <w:bookmarkEnd w:id="72"/>
      <w:r>
        <w:instrText>" \l 2</w:instrText>
      </w:r>
      <w:r>
        <w:fldChar w:fldCharType="end"/>
      </w:r>
    </w:p>
    <w:p w:rsidR="00DB7A4F" w:rsidRDefault="00F83EFD">
      <w:pPr>
        <w:pStyle w:val="ProductList-Offering1SubSection"/>
        <w:outlineLvl w:val="2"/>
      </w:pPr>
      <w:bookmarkStart w:id="73" w:name="_Sec677"/>
      <w:r>
        <w:t>1. Disponibilità del Programma</w:t>
      </w:r>
      <w:bookmarkEnd w:id="73"/>
    </w:p>
    <w:tbl>
      <w:tblPr>
        <w:tblStyle w:val="PURTable"/>
        <w:tblW w:w="0" w:type="dxa"/>
        <w:tblLook w:val="04A0" w:firstRow="1" w:lastRow="0" w:firstColumn="1" w:lastColumn="0" w:noHBand="0" w:noVBand="1"/>
      </w:tblPr>
      <w:tblGrid>
        <w:gridCol w:w="4029"/>
        <w:gridCol w:w="612"/>
        <w:gridCol w:w="610"/>
        <w:gridCol w:w="612"/>
        <w:gridCol w:w="607"/>
        <w:gridCol w:w="610"/>
        <w:gridCol w:w="611"/>
        <w:gridCol w:w="615"/>
        <w:gridCol w:w="634"/>
        <w:gridCol w:w="619"/>
        <w:gridCol w:w="613"/>
        <w:gridCol w:w="615"/>
      </w:tblGrid>
      <w:tr w:rsidR="00DB7A4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B7A4F" w:rsidRDefault="00F83EFD">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7A4F" w:rsidRDefault="00F83EFD">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7A4F" w:rsidRDefault="00F83EFD">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7A4F" w:rsidRDefault="00F83EFD">
            <w:pPr>
              <w:pStyle w:val="ProductList-TableBody"/>
              <w:jc w:val="center"/>
            </w:pPr>
            <w:r>
              <w:fldChar w:fldCharType="begin"/>
            </w:r>
            <w:r>
              <w:instrText xml:space="preserve"> AutoTextList  </w:instrText>
            </w:r>
            <w:r>
              <w:instrText xml:space="preserve">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7A4F" w:rsidRDefault="00F83EF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7A4F" w:rsidRDefault="00F83EFD">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7A4F" w:rsidRDefault="00F83EFD">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7A4F" w:rsidRDefault="00F83EFD">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7A4F" w:rsidRDefault="00F83EFD">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7A4F" w:rsidRDefault="00F83EFD">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w:t>
            </w:r>
            <w:r>
              <w:rPr>
                <w:color w:val="FFFFFF"/>
              </w:rPr>
              <w:t>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7A4F" w:rsidRDefault="00F83EFD">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DB7A4F" w:rsidRDefault="00F83EF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B7A4F">
        <w:tc>
          <w:tcPr>
            <w:tcW w:w="4160" w:type="dxa"/>
            <w:tcBorders>
              <w:top w:val="single" w:sz="6" w:space="0" w:color="FFFFFF"/>
              <w:left w:val="none" w:sz="4" w:space="0" w:color="BFBFBF"/>
              <w:bottom w:val="dashed" w:sz="4" w:space="0" w:color="BFBFBF"/>
              <w:right w:val="none" w:sz="4" w:space="0" w:color="6E6E6E"/>
            </w:tcBorders>
          </w:tcPr>
          <w:p w:rsidR="00DB7A4F" w:rsidRDefault="00F83EFD">
            <w:pPr>
              <w:pStyle w:val="ProductList-TableBody"/>
            </w:pPr>
            <w:r>
              <w:t>CAL per Microsoft Identity Manager 2016</w:t>
            </w:r>
            <w:r>
              <w:fldChar w:fldCharType="begin"/>
            </w:r>
            <w:r>
              <w:instrText xml:space="preserve"> XE "CAL per Microsoft Identity Manager 201</w:instrText>
            </w:r>
            <w:r>
              <w:instrText xml:space="preserve">6" </w:instrText>
            </w:r>
            <w:r>
              <w:fldChar w:fldCharType="end"/>
            </w:r>
            <w:r>
              <w:t xml:space="preserve"> (Utente)</w:t>
            </w:r>
          </w:p>
        </w:tc>
        <w:tc>
          <w:tcPr>
            <w:tcW w:w="620" w:type="dxa"/>
            <w:tcBorders>
              <w:top w:val="single" w:sz="6" w:space="0" w:color="FFFFFF"/>
              <w:left w:val="none" w:sz="4" w:space="0" w:color="6E6E6E"/>
              <w:bottom w:val="dashed" w:sz="4" w:space="0" w:color="BFBFBF"/>
              <w:right w:val="none" w:sz="4" w:space="0" w:color="6E6E6E"/>
            </w:tcBorders>
          </w:tcPr>
          <w:p w:rsidR="00DB7A4F" w:rsidRDefault="00F83EFD">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DB7A4F" w:rsidRDefault="00F83EF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DB7A4F" w:rsidRDefault="00F83EF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DB7A4F" w:rsidRDefault="00F83EF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DB7A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DB7A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DB7A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F83EFD">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F83EF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F83EF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F83EFD">
            <w:pPr>
              <w:pStyle w:val="ProductList-TableBody"/>
              <w:jc w:val="center"/>
            </w:pPr>
            <w:r>
              <w:fldChar w:fldCharType="begin"/>
            </w:r>
            <w:r>
              <w:instrText xml:space="preserve"> AutoTextList   \s NoStyle \t "Prodotto Aggiuntivo per l’Intera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DB7A4F">
        <w:tc>
          <w:tcPr>
            <w:tcW w:w="4160" w:type="dxa"/>
            <w:tcBorders>
              <w:top w:val="dashed" w:sz="4" w:space="0" w:color="BFBFBF"/>
              <w:left w:val="none" w:sz="4" w:space="0" w:color="BFBFBF"/>
              <w:bottom w:val="none" w:sz="4" w:space="0" w:color="BFBFBF"/>
              <w:right w:val="none" w:sz="4" w:space="0" w:color="6E6E6E"/>
            </w:tcBorders>
          </w:tcPr>
          <w:p w:rsidR="00DB7A4F" w:rsidRDefault="00F83EFD">
            <w:pPr>
              <w:pStyle w:val="ProductList-TableBody"/>
            </w:pPr>
            <w:r>
              <w:rPr>
                <w:color w:val="000000"/>
              </w:rPr>
              <w:t>External Connector per Microsoft Identity Manager 2016</w:t>
            </w:r>
            <w:r>
              <w:fldChar w:fldCharType="begin"/>
            </w:r>
            <w:r>
              <w:instrText xml:space="preserve"> XE "External Connector per Microsoft Identity Manager 2016"</w:instrText>
            </w:r>
            <w:r>
              <w:instrText xml:space="preserv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DB7A4F" w:rsidRDefault="00F83EFD">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DB7A4F" w:rsidRDefault="00F83EFD">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DB7A4F" w:rsidRDefault="00F83EFD">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DB7A4F" w:rsidRDefault="00F83EFD">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F83EFD">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DB7A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DB7A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F83EFD">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F83EF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F83EF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F83EF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bl>
    <w:p w:rsidR="00DB7A4F" w:rsidRDefault="00F83EFD">
      <w:pPr>
        <w:pStyle w:val="ProductList-Offering1SubSection"/>
        <w:outlineLvl w:val="2"/>
      </w:pPr>
      <w:bookmarkStart w:id="74" w:name="_Sec733"/>
      <w:r>
        <w:t>2. Condizioni del Prodotto</w:t>
      </w:r>
      <w:bookmarkEnd w:id="74"/>
    </w:p>
    <w:tbl>
      <w:tblPr>
        <w:tblStyle w:val="PURTable"/>
        <w:tblW w:w="0" w:type="dxa"/>
        <w:tblLook w:val="04A0" w:firstRow="1" w:lastRow="0" w:firstColumn="1" w:lastColumn="0" w:noHBand="0" w:noVBand="1"/>
      </w:tblPr>
      <w:tblGrid>
        <w:gridCol w:w="3594"/>
        <w:gridCol w:w="3601"/>
        <w:gridCol w:w="3595"/>
      </w:tblGrid>
      <w:tr w:rsidR="00DB7A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B7A4F" w:rsidRDefault="00F83EFD">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DB7A4F" w:rsidRDefault="00F83EFD">
            <w:pPr>
              <w:pStyle w:val="ProductList-TableBody"/>
            </w:pPr>
            <w:r>
              <w:fldChar w:fldCharType="begin"/>
            </w:r>
            <w:r>
              <w:instrText xml:space="preserve"> AutoTextList   \s NoStyle \t </w:instrText>
            </w:r>
            <w:r>
              <w:instrText xml:space="preserve">"Pool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B7A4F" w:rsidRDefault="00F83EFD">
            <w:pPr>
              <w:pStyle w:val="ProductList-TableBody"/>
            </w:pPr>
            <w:r>
              <w:rPr>
                <w:color w:val="404040"/>
              </w:rPr>
              <w:t>Edizioni di Downgrade: N/D</w:t>
            </w:r>
          </w:p>
        </w:tc>
      </w:tr>
      <w:tr w:rsidR="00DB7A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7A4F" w:rsidRDefault="00F83EFD">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7A4F" w:rsidRDefault="00F83EFD">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w:t>
            </w:r>
            <w:r>
              <w:rPr>
                <w:color w:val="0563C1"/>
              </w:rPr>
              <w:t>to (SA)</w:t>
            </w:r>
            <w:r>
              <w:fldChar w:fldCharType="end"/>
            </w:r>
            <w:r>
              <w:t xml:space="preserve">: </w:t>
            </w:r>
            <w:hyperlink w:anchor="_Sec564">
              <w:r>
                <w:rPr>
                  <w:color w:val="00467F"/>
                  <w:u w:val="single"/>
                </w:rPr>
                <w:t>Appendice B</w:t>
              </w:r>
            </w:hyperlink>
          </w:p>
        </w:tc>
      </w:tr>
      <w:tr w:rsidR="00DB7A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7A4F" w:rsidRDefault="00F83EFD">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7A4F" w:rsidRDefault="00F83EFD">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7A4F" w:rsidRDefault="00F83EFD">
            <w:pPr>
              <w:pStyle w:val="ProductList-TableBody"/>
            </w:pPr>
            <w:r>
              <w:rPr>
                <w:color w:val="404040"/>
              </w:rPr>
              <w:t>Idoneità alla Riduzione: N/D</w:t>
            </w:r>
          </w:p>
        </w:tc>
      </w:tr>
      <w:tr w:rsidR="00DB7A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7A4F" w:rsidRDefault="00F83EFD">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7A4F" w:rsidRDefault="00F83EFD">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7A4F" w:rsidRDefault="00F83EFD">
            <w:pPr>
              <w:pStyle w:val="ProductList-TableBody"/>
            </w:pPr>
            <w:r>
              <w:rPr>
                <w:color w:val="404040"/>
              </w:rPr>
              <w:t>Idoneità alla Procedura di Ordine True-Up: N/D</w:t>
            </w:r>
          </w:p>
        </w:tc>
      </w:tr>
      <w:tr w:rsidR="00DB7A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7A4F" w:rsidRDefault="00F83EFD">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7A4F" w:rsidRDefault="00DB7A4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7A4F" w:rsidRDefault="00DB7A4F">
            <w:pPr>
              <w:pStyle w:val="ProductList-TableBody"/>
            </w:pPr>
          </w:p>
        </w:tc>
      </w:tr>
    </w:tbl>
    <w:p w:rsidR="00DB7A4F" w:rsidRDefault="00F83EFD">
      <w:pPr>
        <w:pStyle w:val="ProductList-Offering1SubSection"/>
        <w:outlineLvl w:val="2"/>
      </w:pPr>
      <w:bookmarkStart w:id="75" w:name="_Sec788"/>
      <w:r>
        <w:t>3. Diritti sull’Utilizzo</w:t>
      </w:r>
      <w:bookmarkEnd w:id="75"/>
    </w:p>
    <w:tbl>
      <w:tblPr>
        <w:tblStyle w:val="PURTable"/>
        <w:tblW w:w="0" w:type="dxa"/>
        <w:tblLook w:val="04A0" w:firstRow="1" w:lastRow="0" w:firstColumn="1" w:lastColumn="0" w:noHBand="0" w:noVBand="1"/>
      </w:tblPr>
      <w:tblGrid>
        <w:gridCol w:w="3624"/>
        <w:gridCol w:w="3579"/>
        <w:gridCol w:w="3587"/>
      </w:tblGrid>
      <w:tr w:rsidR="00DB7A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B7A4F" w:rsidRDefault="00F83EFD">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p>
        </w:tc>
        <w:tc>
          <w:tcPr>
            <w:tcW w:w="4040" w:type="dxa"/>
            <w:tcBorders>
              <w:top w:val="single" w:sz="18" w:space="0" w:color="00188F"/>
              <w:left w:val="single" w:sz="4" w:space="0" w:color="000000"/>
              <w:bottom w:val="single" w:sz="4" w:space="0" w:color="000000"/>
              <w:right w:val="single" w:sz="4" w:space="0" w:color="000000"/>
            </w:tcBorders>
          </w:tcPr>
          <w:p w:rsidR="00DB7A4F" w:rsidRDefault="00F83EFD">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w:instrText>
            </w:r>
            <w:r>
              <w:instrText xml:space="preserve">tabella Diritti sull’Utilizzo." </w:instrText>
            </w:r>
            <w:r>
              <w:fldChar w:fldCharType="separate"/>
            </w:r>
            <w:r>
              <w:rPr>
                <w:color w:val="0563C1"/>
              </w:rPr>
              <w:t>Condizioni di Licenza Specifiche per Prodotto</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tcPr>
          <w:p w:rsidR="00DB7A4F" w:rsidRDefault="00F83EFD">
            <w:pPr>
              <w:pStyle w:val="ProductList-TableBody"/>
            </w:pPr>
            <w:r>
              <w:fldChar w:fldCharType="begin"/>
            </w:r>
            <w:r>
              <w:instrText xml:space="preserve"> AutoTextList   \s NoStyle \t "Software Aggiuntivo: software identificato nei Diritti sull’Utilizzo per i Prodotti Server che la Società è autorizzata a uti</w:instrText>
            </w:r>
            <w:r>
              <w:instrText xml:space="preserve">lizzare su qualsiasi dispositivo unitamente al software server." </w:instrText>
            </w:r>
            <w:r>
              <w:fldChar w:fldCharType="separate"/>
            </w:r>
            <w:r>
              <w:rPr>
                <w:color w:val="0563C1"/>
              </w:rPr>
              <w:t>Software Aggiuntivo</w:t>
            </w:r>
            <w:r>
              <w:fldChar w:fldCharType="end"/>
            </w:r>
            <w:r>
              <w:t>: Sì</w:t>
            </w:r>
          </w:p>
        </w:tc>
      </w:tr>
      <w:tr w:rsidR="00DB7A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7A4F" w:rsidRDefault="00F83EFD">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7A4F" w:rsidRDefault="00F83EFD">
            <w:pPr>
              <w:pStyle w:val="ProductList-TableBody"/>
            </w:pPr>
            <w:r>
              <w:rPr>
                <w:color w:val="404040"/>
              </w:rPr>
              <w:t>Requisiti per Accesso Utenti Esterni: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7A4F" w:rsidRDefault="00F83EFD">
            <w:pPr>
              <w:pStyle w:val="ProductList-TableBody"/>
            </w:pPr>
            <w:r>
              <w:rPr>
                <w:color w:val="404040"/>
              </w:rPr>
              <w:t>Tecnologie Incluse: N/D</w:t>
            </w:r>
          </w:p>
        </w:tc>
      </w:tr>
      <w:tr w:rsidR="00DB7A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7A4F" w:rsidRDefault="00F83EFD">
            <w:pPr>
              <w:pStyle w:val="ProductList-TableBody"/>
            </w:pPr>
            <w:r>
              <w:rPr>
                <w:color w:val="404040"/>
              </w:rPr>
              <w:t>Comunicazioni: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7A4F" w:rsidRDefault="00DB7A4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7A4F" w:rsidRDefault="00DB7A4F">
            <w:pPr>
              <w:pStyle w:val="ProductList-TableBody"/>
            </w:pPr>
          </w:p>
        </w:tc>
      </w:tr>
    </w:tbl>
    <w:p w:rsidR="00DB7A4F" w:rsidRDefault="00DB7A4F">
      <w:pPr>
        <w:pStyle w:val="ProductList-Body"/>
      </w:pPr>
    </w:p>
    <w:p w:rsidR="00DB7A4F" w:rsidRDefault="00F83EFD">
      <w:pPr>
        <w:pStyle w:val="ProductList-ClauseHeading"/>
        <w:outlineLvl w:val="3"/>
      </w:pPr>
      <w:r>
        <w:t>3.1 Software Aggiuntivo</w:t>
      </w:r>
    </w:p>
    <w:tbl>
      <w:tblPr>
        <w:tblStyle w:val="PURTable"/>
        <w:tblW w:w="0" w:type="dxa"/>
        <w:tblLook w:val="04A0" w:firstRow="1" w:lastRow="0" w:firstColumn="1" w:lastColumn="0" w:noHBand="0" w:noVBand="1"/>
      </w:tblPr>
      <w:tblGrid>
        <w:gridCol w:w="3642"/>
        <w:gridCol w:w="3574"/>
        <w:gridCol w:w="3574"/>
      </w:tblGrid>
      <w:tr w:rsidR="00DB7A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B7A4F" w:rsidRDefault="00F83EFD">
            <w:pPr>
              <w:pStyle w:val="ProductList-TableBody"/>
            </w:pPr>
            <w:r>
              <w:t>Software Client</w:t>
            </w:r>
          </w:p>
        </w:tc>
        <w:tc>
          <w:tcPr>
            <w:tcW w:w="4040" w:type="dxa"/>
            <w:tcBorders>
              <w:top w:val="single" w:sz="18" w:space="0" w:color="0072C6"/>
              <w:left w:val="single" w:sz="4" w:space="0" w:color="000000"/>
              <w:bottom w:val="single" w:sz="4" w:space="0" w:color="000000"/>
              <w:right w:val="single" w:sz="4" w:space="0" w:color="000000"/>
            </w:tcBorders>
          </w:tcPr>
          <w:p w:rsidR="00DB7A4F" w:rsidRDefault="00DB7A4F">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DB7A4F" w:rsidRDefault="00DB7A4F">
            <w:pPr>
              <w:pStyle w:val="ProductList-TableBody"/>
            </w:pPr>
          </w:p>
        </w:tc>
      </w:tr>
    </w:tbl>
    <w:p w:rsidR="00DB7A4F" w:rsidRDefault="00F83EFD">
      <w:pPr>
        <w:pStyle w:val="ProductList-Offering1SubSection"/>
        <w:outlineLvl w:val="2"/>
      </w:pPr>
      <w:bookmarkStart w:id="76" w:name="_Sec815"/>
      <w:r>
        <w:t>4. Software Assurance</w:t>
      </w:r>
      <w:bookmarkEnd w:id="76"/>
    </w:p>
    <w:tbl>
      <w:tblPr>
        <w:tblStyle w:val="PURTable"/>
        <w:tblW w:w="0" w:type="dxa"/>
        <w:tblLook w:val="04A0" w:firstRow="1" w:lastRow="0" w:firstColumn="1" w:lastColumn="0" w:noHBand="0" w:noVBand="1"/>
      </w:tblPr>
      <w:tblGrid>
        <w:gridCol w:w="3585"/>
        <w:gridCol w:w="3613"/>
        <w:gridCol w:w="3592"/>
      </w:tblGrid>
      <w:tr w:rsidR="00DB7A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B7A4F" w:rsidRDefault="00F83EFD">
            <w:pPr>
              <w:pStyle w:val="ProductList-TableBody"/>
            </w:pPr>
            <w:r>
              <w:fldChar w:fldCharType="begin"/>
            </w:r>
            <w:r>
              <w:instrText xml:space="preserve"> AutoTextList   \s NoStyle \t "Vantaggi di SA: indica la categoria del Prodotto al fine di determinare i Vantaggi di SA in linea di massima applicabili al Pool di Prodotti in questione, in base a quanto elencato nell’Appendice B -</w:instrText>
            </w:r>
            <w:r>
              <w:instrText xml:space="preserve">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DB7A4F" w:rsidRDefault="00F83EFD">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w:instrText>
            </w:r>
            <w:r>
              <w:instrText xml:space="preserve">li nell’Articolo Server - Diritti per il Ripristino di Emergenza nell’Appendice B - Software Assurance." </w:instrText>
            </w:r>
            <w:r>
              <w:fldChar w:fldCharType="separate"/>
            </w:r>
            <w:r>
              <w:rPr>
                <w:color w:val="0563C1"/>
              </w:rPr>
              <w:t>Ripristino di Emergenza</w:t>
            </w:r>
            <w:r>
              <w:fldChar w:fldCharType="end"/>
            </w:r>
            <w:r>
              <w:t>: Sì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B7A4F" w:rsidRDefault="00F83EFD">
            <w:pPr>
              <w:pStyle w:val="ProductList-TableBody"/>
            </w:pPr>
            <w:r>
              <w:rPr>
                <w:color w:val="404040"/>
              </w:rPr>
              <w:t>Diritti di Failover: N/D</w:t>
            </w:r>
          </w:p>
        </w:tc>
      </w:tr>
      <w:tr w:rsidR="00DB7A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7A4F" w:rsidRDefault="00F83EFD">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7A4F" w:rsidRDefault="00F83EFD">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7A4F" w:rsidRDefault="00F83EFD">
            <w:pPr>
              <w:pStyle w:val="ProductList-TableBody"/>
            </w:pPr>
            <w:r>
              <w:rPr>
                <w:color w:val="404040"/>
              </w:rPr>
              <w:t>Diritti di Roaming: N/D</w:t>
            </w:r>
          </w:p>
        </w:tc>
      </w:tr>
      <w:tr w:rsidR="00DB7A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7A4F" w:rsidRDefault="00F83EFD">
            <w:pPr>
              <w:pStyle w:val="ProductList-TableBody"/>
            </w:pPr>
            <w:r>
              <w:rPr>
                <w:color w:val="404040"/>
              </w:rPr>
              <w:t>Self-Hosting: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7A4F" w:rsidRDefault="00F83EFD">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7A4F" w:rsidRDefault="00DB7A4F">
            <w:pPr>
              <w:pStyle w:val="ProductList-TableBody"/>
            </w:pPr>
          </w:p>
        </w:tc>
      </w:tr>
    </w:tbl>
    <w:p w:rsidR="00DB7A4F" w:rsidRDefault="00DB7A4F">
      <w:pPr>
        <w:pStyle w:val="ProductList-Body"/>
        <w:jc w:val="right"/>
      </w:pPr>
    </w:p>
    <w:tbl>
      <w:tblPr>
        <w:tblStyle w:val="PURTable"/>
        <w:tblW w:w="0" w:type="dxa"/>
        <w:tblLook w:val="04A0" w:firstRow="1" w:lastRow="0" w:firstColumn="1" w:lastColumn="0" w:noHBand="0" w:noVBand="1"/>
      </w:tblPr>
      <w:tblGrid>
        <w:gridCol w:w="10800"/>
      </w:tblGrid>
      <w:tr w:rsidR="00DB7A4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B7A4F" w:rsidRDefault="00F83EFD">
            <w:pPr>
              <w:pStyle w:val="ProductList-TableBody"/>
              <w:jc w:val="right"/>
            </w:pPr>
            <w:hyperlink w:anchor="_Sec842">
              <w:r>
                <w:rPr>
                  <w:color w:val="00467F"/>
                  <w:sz w:val="14"/>
                  <w:u w:val="single"/>
                </w:rPr>
                <w:t>Sommario</w:t>
              </w:r>
            </w:hyperlink>
            <w:r>
              <w:rPr>
                <w:sz w:val="14"/>
              </w:rPr>
              <w:t xml:space="preserve"> / </w:t>
            </w:r>
            <w:hyperlink w:anchor="_Sec549">
              <w:r>
                <w:rPr>
                  <w:color w:val="00467F"/>
                  <w:sz w:val="14"/>
                  <w:u w:val="single"/>
                </w:rPr>
                <w:t>Glossario</w:t>
              </w:r>
            </w:hyperlink>
            <w:r>
              <w:rPr>
                <w:sz w:val="14"/>
              </w:rPr>
              <w:t xml:space="preserve"> / </w:t>
            </w:r>
            <w:hyperlink w:anchor="_Sec844">
              <w:r>
                <w:rPr>
                  <w:color w:val="00467F"/>
                  <w:sz w:val="14"/>
                  <w:u w:val="single"/>
                </w:rPr>
                <w:t>Indice</w:t>
              </w:r>
            </w:hyperlink>
          </w:p>
        </w:tc>
      </w:tr>
    </w:tbl>
    <w:p w:rsidR="00DB7A4F" w:rsidRDefault="00DB7A4F">
      <w:pPr>
        <w:pStyle w:val="ProductList-Body"/>
      </w:pPr>
    </w:p>
    <w:p w:rsidR="00DB7A4F" w:rsidRDefault="00F83EFD">
      <w:pPr>
        <w:pStyle w:val="ProductList-OfferingGroupHeading"/>
        <w:outlineLvl w:val="1"/>
      </w:pPr>
      <w:bookmarkStart w:id="77" w:name="_Sec611"/>
      <w:r>
        <w:t>Applicazioni Office</w:t>
      </w:r>
      <w:bookmarkEnd w:id="77"/>
      <w:r>
        <w:fldChar w:fldCharType="begin"/>
      </w:r>
      <w:r>
        <w:instrText xml:space="preserve"> TC "</w:instrText>
      </w:r>
      <w:bookmarkStart w:id="78" w:name="_Toc526084717"/>
      <w:r>
        <w:instrText>Applicazioni Office</w:instrText>
      </w:r>
      <w:bookmarkEnd w:id="78"/>
      <w:r>
        <w:instrText>" \l 2</w:instrText>
      </w:r>
      <w:r>
        <w:fldChar w:fldCharType="end"/>
      </w:r>
    </w:p>
    <w:p w:rsidR="00DB7A4F" w:rsidRDefault="00F83EFD">
      <w:pPr>
        <w:pStyle w:val="ProductList-Offering2HeadingNoBorder"/>
        <w:outlineLvl w:val="2"/>
      </w:pPr>
      <w:bookmarkStart w:id="79" w:name="_Sec636"/>
      <w:r>
        <w:t>Applicazioni Desktop di Office</w:t>
      </w:r>
      <w:bookmarkEnd w:id="79"/>
      <w:r>
        <w:fldChar w:fldCharType="begin"/>
      </w:r>
      <w:r>
        <w:instrText xml:space="preserve"> TC "</w:instrText>
      </w:r>
      <w:bookmarkStart w:id="80" w:name="_Toc526084718"/>
      <w:r>
        <w:instrText>Applicazioni Desktop di Office</w:instrText>
      </w:r>
      <w:bookmarkEnd w:id="80"/>
      <w:r>
        <w:instrText>" \l 3</w:instrText>
      </w:r>
      <w:r>
        <w:fldChar w:fldCharType="end"/>
      </w:r>
    </w:p>
    <w:p w:rsidR="00DB7A4F" w:rsidRDefault="00F83EFD">
      <w:pPr>
        <w:pStyle w:val="ProductList-Offering1SubSection"/>
        <w:outlineLvl w:val="3"/>
      </w:pPr>
      <w:bookmarkStart w:id="81" w:name="_Sec681"/>
      <w:r>
        <w:t>1. Disponibilità del Programma</w:t>
      </w:r>
      <w:bookmarkEnd w:id="81"/>
    </w:p>
    <w:tbl>
      <w:tblPr>
        <w:tblStyle w:val="PURTable"/>
        <w:tblW w:w="0" w:type="dxa"/>
        <w:tblLook w:val="04A0" w:firstRow="1" w:lastRow="0" w:firstColumn="1" w:lastColumn="0" w:noHBand="0" w:noVBand="1"/>
      </w:tblPr>
      <w:tblGrid>
        <w:gridCol w:w="3893"/>
        <w:gridCol w:w="610"/>
        <w:gridCol w:w="599"/>
        <w:gridCol w:w="602"/>
        <w:gridCol w:w="701"/>
        <w:gridCol w:w="592"/>
        <w:gridCol w:w="602"/>
        <w:gridCol w:w="720"/>
        <w:gridCol w:w="634"/>
        <w:gridCol w:w="617"/>
        <w:gridCol w:w="604"/>
        <w:gridCol w:w="610"/>
      </w:tblGrid>
      <w:tr w:rsidR="00DB7A4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B7A4F" w:rsidRDefault="00F83EFD">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7A4F" w:rsidRDefault="00F83EFD">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7A4F" w:rsidRDefault="00F83EFD">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7A4F" w:rsidRDefault="00F83EFD">
            <w:pPr>
              <w:pStyle w:val="ProductList-TableBody"/>
              <w:jc w:val="center"/>
            </w:pPr>
            <w:r>
              <w:fldChar w:fldCharType="begin"/>
            </w:r>
            <w:r>
              <w:instrText xml:space="preserve"> AutoTextList   \s NoStyle \t "Licenza e Software Assurance (L&amp;SA)" </w:instrText>
            </w:r>
            <w:r>
              <w:fldChar w:fldCharType="separate"/>
            </w:r>
            <w:r>
              <w:rPr>
                <w:color w:val="FFFFFF"/>
              </w:rPr>
              <w:t>L</w:t>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B7A4F" w:rsidRDefault="00F83EF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7A4F" w:rsidRDefault="00F83EFD">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7A4F" w:rsidRDefault="00F83EFD">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B7A4F" w:rsidRDefault="00F83EFD">
            <w:pPr>
              <w:pStyle w:val="ProductList-TableBody"/>
              <w:jc w:val="center"/>
            </w:pPr>
            <w:r>
              <w:fldChar w:fldCharType="begin"/>
            </w:r>
            <w:r>
              <w:instrText xml:space="preserve"> AutoTextList   \s NoStyle \t "Contratto per i Prodotti e i Servizi Microsoft" </w:instrText>
            </w:r>
            <w:r>
              <w:fldChar w:fldCharType="separate"/>
            </w:r>
            <w:r>
              <w:rPr>
                <w:color w:val="FFFFFF"/>
              </w:rPr>
              <w:t>M</w:t>
            </w:r>
            <w:r>
              <w:rPr>
                <w:color w:val="FFFFFF"/>
              </w:rPr>
              <w:t>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7A4F" w:rsidRDefault="00F83EFD">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7A4F" w:rsidRDefault="00F83EFD">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7A4F" w:rsidRDefault="00F83EFD">
            <w:pPr>
              <w:pStyle w:val="ProductList-TableBody"/>
              <w:jc w:val="center"/>
            </w:pPr>
            <w:r>
              <w:fldChar w:fldCharType="begin"/>
            </w:r>
            <w:r>
              <w:instrText xml:space="preserve"> AutoTextList   \s NoStyle \t "Open Value Subscription per Education So</w:instrText>
            </w:r>
            <w:r>
              <w:instrText xml:space="preserve">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7A4F" w:rsidRDefault="00F83EF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B7A4F">
        <w:tc>
          <w:tcPr>
            <w:tcW w:w="4160" w:type="dxa"/>
            <w:tcBorders>
              <w:top w:val="single" w:sz="6" w:space="0" w:color="FFFFFF"/>
              <w:left w:val="none" w:sz="4" w:space="0" w:color="000000"/>
              <w:bottom w:val="dashed" w:sz="4" w:space="0" w:color="BFBFBF"/>
              <w:right w:val="single" w:sz="6" w:space="0" w:color="FFFFFF"/>
            </w:tcBorders>
          </w:tcPr>
          <w:p w:rsidR="00DB7A4F" w:rsidRDefault="00F83EFD">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DB7A4F" w:rsidRDefault="00F83EFD">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rsidR="00DB7A4F" w:rsidRDefault="00F83EFD">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DB7A4F" w:rsidRDefault="00F83EFD">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DB7A4F" w:rsidRDefault="00F83EF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DB7A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DB7A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DB7A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F83EFD">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r>
      <w:tr w:rsidR="00DB7A4F">
        <w:tc>
          <w:tcPr>
            <w:tcW w:w="4160" w:type="dxa"/>
            <w:tcBorders>
              <w:top w:val="dashed" w:sz="4" w:space="0" w:color="BFBFBF"/>
              <w:left w:val="none" w:sz="4" w:space="0" w:color="000000"/>
              <w:bottom w:val="dashed" w:sz="4" w:space="0" w:color="BFBFBF"/>
              <w:right w:val="single" w:sz="6" w:space="0" w:color="FFFFFF"/>
            </w:tcBorders>
          </w:tcPr>
          <w:p w:rsidR="00DB7A4F" w:rsidRDefault="00F83EFD">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B7A4F" w:rsidRDefault="00F83EF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DB7A4F" w:rsidRDefault="00F83EF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DB7A4F" w:rsidRDefault="00F83EF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DB7A4F" w:rsidRDefault="00F83EF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DB7A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DB7A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DB7A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F83EFD">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r>
      <w:tr w:rsidR="00DB7A4F">
        <w:tc>
          <w:tcPr>
            <w:tcW w:w="4160" w:type="dxa"/>
            <w:tcBorders>
              <w:top w:val="dashed" w:sz="4" w:space="0" w:color="BFBFBF"/>
              <w:left w:val="none" w:sz="4" w:space="0" w:color="000000"/>
              <w:bottom w:val="dashed" w:sz="4" w:space="0" w:color="BFBFBF"/>
              <w:right w:val="single" w:sz="6" w:space="0" w:color="FFFFFF"/>
            </w:tcBorders>
          </w:tcPr>
          <w:p w:rsidR="00DB7A4F" w:rsidRDefault="00F83EFD">
            <w:pPr>
              <w:pStyle w:val="ProductList-TableBody"/>
            </w:pPr>
            <w:r>
              <w:rPr>
                <w:color w:val="000000"/>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B7A4F" w:rsidRDefault="00F83EF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DB7A4F" w:rsidRDefault="00F83EFD">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DB7A4F" w:rsidRDefault="00F83EFD">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DB7A4F" w:rsidRDefault="00F83EF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DB7A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DB7A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DB7A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F83EFD">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r>
      <w:tr w:rsidR="00DB7A4F">
        <w:tc>
          <w:tcPr>
            <w:tcW w:w="4160" w:type="dxa"/>
            <w:tcBorders>
              <w:top w:val="dashed" w:sz="4" w:space="0" w:color="BFBFBF"/>
              <w:left w:val="none" w:sz="4" w:space="0" w:color="000000"/>
              <w:bottom w:val="dashed" w:sz="4" w:space="0" w:color="BFBFBF"/>
              <w:right w:val="single" w:sz="6" w:space="0" w:color="FFFFFF"/>
            </w:tcBorders>
          </w:tcPr>
          <w:p w:rsidR="00DB7A4F" w:rsidRDefault="00F83EFD">
            <w:pPr>
              <w:pStyle w:val="ProductList-TableBody"/>
            </w:pPr>
            <w:r>
              <w:rPr>
                <w:color w:val="000000"/>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B7A4F" w:rsidRDefault="00F83EF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DB7A4F" w:rsidRDefault="00F83EFD">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DB7A4F" w:rsidRDefault="00F83EFD">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DB7A4F" w:rsidRDefault="00F83EFD">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DB7A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DB7A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DB7A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F83EFD">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F83EFD">
            <w:pPr>
              <w:pStyle w:val="ProductList-TableBody"/>
              <w:jc w:val="center"/>
            </w:pPr>
            <w:r>
              <w:fldChar w:fldCharType="begin"/>
            </w:r>
            <w:r>
              <w:instrText xml:space="preserve"> AutoTextList   \s NoStyle \t</w:instrText>
            </w:r>
            <w:r>
              <w:instrText xml:space="preserve"> "Prodotto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F83EFD">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F83EFD">
            <w:pPr>
              <w:pStyle w:val="ProductList-TableBody"/>
              <w:jc w:val="center"/>
            </w:pPr>
            <w:r>
              <w:fldChar w:fldCharType="begin"/>
            </w:r>
            <w:r>
              <w:instrText xml:space="preserve"> AutoTextList   \s NoStyle \t "Prodotto della Piattaforma Desktop School" </w:instrText>
            </w:r>
            <w:r>
              <w:fldChar w:fldCharType="separate"/>
            </w:r>
            <w:r>
              <w:rPr>
                <w:color w:val="000000"/>
              </w:rPr>
              <w:t>SD</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DB7A4F">
        <w:tc>
          <w:tcPr>
            <w:tcW w:w="4160" w:type="dxa"/>
            <w:tcBorders>
              <w:top w:val="dashed" w:sz="4" w:space="0" w:color="BFBFBF"/>
              <w:left w:val="none" w:sz="4" w:space="0" w:color="000000"/>
              <w:bottom w:val="dashed" w:sz="4" w:space="0" w:color="BFBFBF"/>
              <w:right w:val="single" w:sz="6" w:space="0" w:color="FFFFFF"/>
            </w:tcBorders>
          </w:tcPr>
          <w:p w:rsidR="00DB7A4F" w:rsidRDefault="00F83EFD">
            <w:pPr>
              <w:pStyle w:val="ProductList-TableBody"/>
            </w:pPr>
            <w:r>
              <w:rPr>
                <w:color w:val="000000"/>
              </w:rPr>
              <w:t>Utilizzo Commerciale di Office Home &amp; Student 2013 RT</w:t>
            </w:r>
            <w:r>
              <w:fldChar w:fldCharType="begin"/>
            </w:r>
            <w:r>
              <w:instrText xml:space="preserve"> XE "Utilizzo Commerciale di Office Home &amp; Student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B7A4F" w:rsidRDefault="00F83EFD">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DB7A4F" w:rsidRDefault="00F83EF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DB7A4F" w:rsidRDefault="00F83EF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DB7A4F" w:rsidRDefault="00F83EF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DB7A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DB7A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DB7A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r>
      <w:tr w:rsidR="00DB7A4F">
        <w:tc>
          <w:tcPr>
            <w:tcW w:w="4160" w:type="dxa"/>
            <w:tcBorders>
              <w:top w:val="dashed" w:sz="4" w:space="0" w:color="BFBFBF"/>
              <w:left w:val="none" w:sz="4" w:space="0" w:color="000000"/>
              <w:bottom w:val="dashed" w:sz="4" w:space="0" w:color="BFBFBF"/>
              <w:right w:val="single" w:sz="6" w:space="0" w:color="FFFFFF"/>
            </w:tcBorders>
          </w:tcPr>
          <w:p w:rsidR="00DB7A4F" w:rsidRDefault="00F83EFD">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B7A4F" w:rsidRDefault="00F83EFD">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DB7A4F" w:rsidRDefault="00F83EF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DB7A4F" w:rsidRDefault="00F83EF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DB7A4F" w:rsidRDefault="00F83EF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DB7A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DB7A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DB7A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F83EFD">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F83EF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r>
      <w:tr w:rsidR="00DB7A4F">
        <w:tc>
          <w:tcPr>
            <w:tcW w:w="4160" w:type="dxa"/>
            <w:tcBorders>
              <w:top w:val="dashed" w:sz="4" w:space="0" w:color="BFBFBF"/>
              <w:left w:val="none" w:sz="4" w:space="0" w:color="000000"/>
              <w:bottom w:val="dashed" w:sz="4" w:space="0" w:color="BFBFBF"/>
              <w:right w:val="single" w:sz="6" w:space="0" w:color="FFFFFF"/>
            </w:tcBorders>
          </w:tcPr>
          <w:p w:rsidR="00DB7A4F" w:rsidRDefault="00F83EFD">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B7A4F" w:rsidRDefault="00F83EF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DB7A4F" w:rsidRDefault="00F83EF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DB7A4F" w:rsidRDefault="00F83EF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DB7A4F" w:rsidRDefault="00F83EF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DB7A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DB7A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DB7A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F83EFD">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r>
      <w:tr w:rsidR="00DB7A4F">
        <w:tc>
          <w:tcPr>
            <w:tcW w:w="4160" w:type="dxa"/>
            <w:tcBorders>
              <w:top w:val="dashed" w:sz="4" w:space="0" w:color="BFBFBF"/>
              <w:left w:val="none" w:sz="4" w:space="0" w:color="000000"/>
              <w:bottom w:val="dashed" w:sz="4" w:space="0" w:color="BFBFBF"/>
              <w:right w:val="single" w:sz="6" w:space="0" w:color="FFFFFF"/>
            </w:tcBorders>
          </w:tcPr>
          <w:p w:rsidR="00DB7A4F" w:rsidRDefault="00F83EFD">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B7A4F" w:rsidRDefault="00F83EF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DB7A4F" w:rsidRDefault="00F83EF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DB7A4F" w:rsidRDefault="00F83EF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DB7A4F" w:rsidRDefault="00F83EF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DB7A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DB7A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DB7A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F83EFD">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r>
      <w:tr w:rsidR="00DB7A4F">
        <w:tc>
          <w:tcPr>
            <w:tcW w:w="4160" w:type="dxa"/>
            <w:tcBorders>
              <w:top w:val="dashed" w:sz="4" w:space="0" w:color="BFBFBF"/>
              <w:left w:val="none" w:sz="4" w:space="0" w:color="000000"/>
              <w:bottom w:val="dashed" w:sz="4" w:space="0" w:color="BFBFBF"/>
              <w:right w:val="single" w:sz="6" w:space="0" w:color="FFFFFF"/>
            </w:tcBorders>
          </w:tcPr>
          <w:p w:rsidR="00DB7A4F" w:rsidRDefault="00F83EFD">
            <w:pPr>
              <w:pStyle w:val="ProductList-TableBody"/>
            </w:pPr>
            <w:r>
              <w:rPr>
                <w:color w:val="000000"/>
              </w:rPr>
              <w:t>Project Standard 2019</w:t>
            </w:r>
            <w:r>
              <w:fldChar w:fldCharType="begin"/>
            </w:r>
            <w:r>
              <w:instrText xml:space="preserve"> XE "</w:instrText>
            </w:r>
            <w:r>
              <w:instrText xml:space="preserve">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B7A4F" w:rsidRDefault="00F83EF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DB7A4F" w:rsidRDefault="00F83EFD">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DB7A4F" w:rsidRDefault="00F83EFD">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DB7A4F" w:rsidRDefault="00F83EFD">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DB7A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DB7A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DB7A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F83EFD">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F83EF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r>
      <w:tr w:rsidR="00DB7A4F">
        <w:tc>
          <w:tcPr>
            <w:tcW w:w="4160" w:type="dxa"/>
            <w:tcBorders>
              <w:top w:val="dashed" w:sz="4" w:space="0" w:color="BFBFBF"/>
              <w:left w:val="none" w:sz="4" w:space="0" w:color="000000"/>
              <w:bottom w:val="dashed" w:sz="4" w:space="0" w:color="BFBFBF"/>
              <w:right w:val="single" w:sz="6" w:space="0" w:color="FFFFFF"/>
            </w:tcBorders>
          </w:tcPr>
          <w:p w:rsidR="00DB7A4F" w:rsidRDefault="00F83EFD">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B7A4F" w:rsidRDefault="00F83EF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DB7A4F" w:rsidRDefault="00F83EFD">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DB7A4F" w:rsidRDefault="00F83EFD">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DB7A4F" w:rsidRDefault="00F83EFD">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DB7A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DB7A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DB7A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F83EFD">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F83EF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F83EF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F83EFD">
            <w:pPr>
              <w:pStyle w:val="ProductList-TableBody"/>
              <w:jc w:val="center"/>
            </w:pPr>
            <w:r>
              <w:fldChar w:fldCharType="begin"/>
            </w:r>
            <w:r>
              <w:instrText xml:space="preserve"> AutoTextList   \s NoStyle \t "Prodotto Aggiuntivo</w:instrText>
            </w:r>
            <w:r>
              <w:instrText xml:space="preserve">" </w:instrText>
            </w:r>
            <w:r>
              <w:fldChar w:fldCharType="separate"/>
            </w:r>
            <w:r>
              <w:rPr>
                <w:color w:val="000000"/>
              </w:rPr>
              <w:t xml:space="preserve"> A</w:t>
            </w:r>
            <w:r>
              <w:fldChar w:fldCharType="end"/>
            </w:r>
            <w:r>
              <w:t>,</w:t>
            </w:r>
          </w:p>
          <w:p w:rsidR="00DB7A4F" w:rsidRDefault="00F83EFD">
            <w:pPr>
              <w:pStyle w:val="ProductList-TableBody"/>
              <w:jc w:val="center"/>
            </w:pPr>
            <w:r>
              <w:fldChar w:fldCharType="begin"/>
            </w:r>
            <w:r>
              <w:instrText xml:space="preserve"> AutoTextList   \s NoStyle \t "Prodotto Aggiuntivo per l’Intera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DB7A4F">
        <w:tc>
          <w:tcPr>
            <w:tcW w:w="4160" w:type="dxa"/>
            <w:tcBorders>
              <w:top w:val="dashed" w:sz="4" w:space="0" w:color="BFBFBF"/>
              <w:left w:val="none" w:sz="4" w:space="0" w:color="000000"/>
              <w:bottom w:val="dashed" w:sz="4" w:space="0" w:color="BFBFBF"/>
              <w:right w:val="single" w:sz="6" w:space="0" w:color="FFFFFF"/>
            </w:tcBorders>
          </w:tcPr>
          <w:p w:rsidR="00DB7A4F" w:rsidRDefault="00F83EFD">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B7A4F" w:rsidRDefault="00F83EF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DB7A4F" w:rsidRDefault="00F83EF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DB7A4F" w:rsidRDefault="00F83EF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DB7A4F" w:rsidRDefault="00F83EF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DB7A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DB7A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DB7A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F83EFD">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r>
      <w:tr w:rsidR="00DB7A4F">
        <w:tc>
          <w:tcPr>
            <w:tcW w:w="4160" w:type="dxa"/>
            <w:tcBorders>
              <w:top w:val="dashed" w:sz="4" w:space="0" w:color="BFBFBF"/>
              <w:left w:val="none" w:sz="4" w:space="0" w:color="000000"/>
              <w:bottom w:val="dashed" w:sz="4" w:space="0" w:color="BFBFBF"/>
              <w:right w:val="single" w:sz="6" w:space="0" w:color="FFFFFF"/>
            </w:tcBorders>
          </w:tcPr>
          <w:p w:rsidR="00DB7A4F" w:rsidRDefault="00F83EFD">
            <w:pPr>
              <w:pStyle w:val="ProductList-TableBody"/>
            </w:pPr>
            <w:r>
              <w:rPr>
                <w:color w:val="000000"/>
              </w:rPr>
              <w:t>Skype for Business 2019</w:t>
            </w:r>
            <w:r>
              <w:fldChar w:fldCharType="begin"/>
            </w:r>
            <w:r>
              <w:instrText xml:space="preserve"> XE "Skype for Business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B7A4F" w:rsidRDefault="00F83EF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DB7A4F" w:rsidRDefault="00F83EF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DB7A4F" w:rsidRDefault="00F83EF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DB7A4F" w:rsidRDefault="00F83EF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DB7A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DB7A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DB7A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F83EFD">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F83EF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F83EF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F83EF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p>
          <w:p w:rsidR="00DB7A4F" w:rsidRDefault="00F83EFD">
            <w:pPr>
              <w:pStyle w:val="ProductList-TableBody"/>
              <w:jc w:val="center"/>
            </w:pPr>
            <w:r>
              <w:fldChar w:fldCharType="begin"/>
            </w:r>
            <w:r>
              <w:instrText xml:space="preserve"> AutoTextList   \s NoStyle \t "Prodotto Aggiuntivo per l’Intera Organizzazione" </w:instrText>
            </w:r>
            <w:r>
              <w:fldChar w:fldCharType="separate"/>
            </w:r>
            <w:r>
              <w:rPr>
                <w:color w:val="000000"/>
              </w:rPr>
              <w:t>A</w:t>
            </w:r>
            <w:r>
              <w:rPr>
                <w:color w:val="000000"/>
              </w:rPr>
              <w:t>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DB7A4F">
        <w:tc>
          <w:tcPr>
            <w:tcW w:w="4160" w:type="dxa"/>
            <w:tcBorders>
              <w:top w:val="dashed" w:sz="4" w:space="0" w:color="BFBFBF"/>
              <w:left w:val="none" w:sz="4" w:space="0" w:color="000000"/>
              <w:bottom w:val="dashed" w:sz="4" w:space="0" w:color="BFBFBF"/>
              <w:right w:val="single" w:sz="6" w:space="0" w:color="FFFFFF"/>
            </w:tcBorders>
          </w:tcPr>
          <w:p w:rsidR="00DB7A4F" w:rsidRDefault="00F83EFD">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B7A4F" w:rsidRDefault="00F83EF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DB7A4F" w:rsidRDefault="00F83EF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DB7A4F" w:rsidRDefault="00F83EF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DB7A4F" w:rsidRDefault="00F83EF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DB7A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DB7A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DB7A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F83EFD">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F83EF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F83EF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F83EF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p>
          <w:p w:rsidR="00DB7A4F" w:rsidRDefault="00F83EFD">
            <w:pPr>
              <w:pStyle w:val="ProductList-TableBody"/>
              <w:jc w:val="center"/>
            </w:pPr>
            <w:r>
              <w:fldChar w:fldCharType="begin"/>
            </w:r>
            <w:r>
              <w:instrText xml:space="preserve"> AutoTextList   \s NoStyle \t "Prodotto Aggiuntivo per l’Intera Organizzazione" </w:instrText>
            </w:r>
            <w:r>
              <w:fldChar w:fldCharType="separate"/>
            </w:r>
            <w:r>
              <w:rPr>
                <w:color w:val="000000"/>
              </w:rPr>
              <w:t>A</w:t>
            </w:r>
            <w:r>
              <w:rPr>
                <w:color w:val="000000"/>
              </w:rPr>
              <w:t>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DB7A4F">
        <w:tc>
          <w:tcPr>
            <w:tcW w:w="4160" w:type="dxa"/>
            <w:tcBorders>
              <w:top w:val="dashed" w:sz="4" w:space="0" w:color="BFBFBF"/>
              <w:left w:val="none" w:sz="4" w:space="0" w:color="000000"/>
              <w:bottom w:val="dashed" w:sz="4" w:space="0" w:color="BFBFBF"/>
              <w:right w:val="single" w:sz="6" w:space="0" w:color="FFFFFF"/>
            </w:tcBorders>
          </w:tcPr>
          <w:p w:rsidR="00DB7A4F" w:rsidRDefault="00F83EFD">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B7A4F" w:rsidRDefault="00F83EF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DB7A4F" w:rsidRDefault="00F83EFD">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DB7A4F" w:rsidRDefault="00F83EFD">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DB7A4F" w:rsidRDefault="00F83EF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DB7A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DB7A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DB7A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F83EFD">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F83EF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F83EF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F83EF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p>
          <w:p w:rsidR="00DB7A4F" w:rsidRDefault="00F83EFD">
            <w:pPr>
              <w:pStyle w:val="ProductList-TableBody"/>
              <w:jc w:val="center"/>
            </w:pPr>
            <w:r>
              <w:fldChar w:fldCharType="begin"/>
            </w:r>
            <w:r>
              <w:instrText xml:space="preserve"> AutoTextList   \s NoStyle \t "Prodotto Aggiuntivo per l’Intera Organizzazione" </w:instrText>
            </w:r>
            <w:r>
              <w:fldChar w:fldCharType="separate"/>
            </w:r>
            <w:r>
              <w:rPr>
                <w:color w:val="000000"/>
              </w:rPr>
              <w:t>A</w:t>
            </w:r>
            <w:r>
              <w:rPr>
                <w:color w:val="000000"/>
              </w:rPr>
              <w:t>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DB7A4F">
        <w:tc>
          <w:tcPr>
            <w:tcW w:w="4160" w:type="dxa"/>
            <w:tcBorders>
              <w:top w:val="dashed" w:sz="4" w:space="0" w:color="BFBFBF"/>
              <w:left w:val="none" w:sz="4" w:space="0" w:color="000000"/>
              <w:bottom w:val="dashed" w:sz="4" w:space="0" w:color="BFBFBF"/>
              <w:right w:val="single" w:sz="6" w:space="0" w:color="FFFFFF"/>
            </w:tcBorders>
          </w:tcPr>
          <w:p w:rsidR="00DB7A4F" w:rsidRDefault="00F83EFD">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B7A4F" w:rsidRDefault="00F83EF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DB7A4F" w:rsidRDefault="00F83EF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DB7A4F" w:rsidRDefault="00F83EF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DB7A4F" w:rsidRDefault="00F83EF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DB7A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DB7A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DB7A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F83EFD">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r>
      <w:tr w:rsidR="00DB7A4F">
        <w:tc>
          <w:tcPr>
            <w:tcW w:w="4160" w:type="dxa"/>
            <w:tcBorders>
              <w:top w:val="dashed" w:sz="4" w:space="0" w:color="BFBFBF"/>
              <w:left w:val="none" w:sz="4" w:space="0" w:color="000000"/>
              <w:bottom w:val="dashed" w:sz="4" w:space="0" w:color="BFBFBF"/>
              <w:right w:val="single" w:sz="6" w:space="0" w:color="FFFFFF"/>
            </w:tcBorders>
          </w:tcPr>
          <w:p w:rsidR="00DB7A4F" w:rsidRDefault="00F83EFD">
            <w:pPr>
              <w:pStyle w:val="ProductList-TableBody"/>
            </w:pPr>
            <w:r>
              <w:rPr>
                <w:color w:val="000000"/>
              </w:rPr>
              <w:t>Work at Home per Office Standard 2019</w:t>
            </w:r>
            <w:r>
              <w:fldChar w:fldCharType="begin"/>
            </w:r>
            <w:r>
              <w:instrText xml:space="preserve"> XE "</w:instrText>
            </w:r>
            <w:r>
              <w:instrText xml:space="preserve">Work at Home per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B7A4F" w:rsidRDefault="00F83EF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DB7A4F" w:rsidRDefault="00F83EFD">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DB7A4F" w:rsidRDefault="00DB7A4F">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DB7A4F" w:rsidRDefault="00DB7A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DB7A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DB7A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DB7A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F83EF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r>
      <w:tr w:rsidR="00DB7A4F">
        <w:tc>
          <w:tcPr>
            <w:tcW w:w="4160" w:type="dxa"/>
            <w:tcBorders>
              <w:top w:val="dashed" w:sz="4" w:space="0" w:color="BFBFBF"/>
              <w:left w:val="none" w:sz="4" w:space="0" w:color="000000"/>
              <w:bottom w:val="none" w:sz="4" w:space="0" w:color="BFBFBF"/>
              <w:right w:val="single" w:sz="6" w:space="0" w:color="FFFFFF"/>
            </w:tcBorders>
          </w:tcPr>
          <w:p w:rsidR="00DB7A4F" w:rsidRDefault="00F83EFD">
            <w:pPr>
              <w:pStyle w:val="ProductList-TableBody"/>
            </w:pPr>
            <w:r>
              <w:rPr>
                <w:color w:val="000000"/>
              </w:rPr>
              <w:t>Work at Home per Office Professional Plus 2019</w:t>
            </w:r>
            <w:r>
              <w:fldChar w:fldCharType="begin"/>
            </w:r>
            <w:r>
              <w:instrText xml:space="preserve"> XE "Work at Home per Office Professional Plus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DB7A4F" w:rsidRDefault="00F83EFD">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rsidR="00DB7A4F" w:rsidRDefault="00F83EFD">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DB7A4F" w:rsidRDefault="00DB7A4F">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DB7A4F" w:rsidRDefault="00DB7A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DB7A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DB7A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F83EF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r>
    </w:tbl>
    <w:p w:rsidR="00DB7A4F" w:rsidRDefault="00F83EFD">
      <w:pPr>
        <w:pStyle w:val="ProductList-Offering1SubSection"/>
        <w:outlineLvl w:val="3"/>
      </w:pPr>
      <w:bookmarkStart w:id="82" w:name="_Sec736"/>
      <w:r>
        <w:t>2. Condizioni del Prodotto</w:t>
      </w:r>
      <w:bookmarkEnd w:id="82"/>
    </w:p>
    <w:tbl>
      <w:tblPr>
        <w:tblStyle w:val="PURTable"/>
        <w:tblW w:w="0" w:type="dxa"/>
        <w:tblLook w:val="04A0" w:firstRow="1" w:lastRow="0" w:firstColumn="1" w:lastColumn="0" w:noHBand="0" w:noVBand="1"/>
      </w:tblPr>
      <w:tblGrid>
        <w:gridCol w:w="3594"/>
        <w:gridCol w:w="3600"/>
        <w:gridCol w:w="3596"/>
      </w:tblGrid>
      <w:tr w:rsidR="00DB7A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B7A4F" w:rsidRDefault="00F83EFD">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Office 2016</w:t>
            </w:r>
            <w:r>
              <w:fldChar w:fldCharType="begin"/>
            </w:r>
            <w:r>
              <w:instrText xml:space="preserve"> XE "Office 2016</w:instrText>
            </w:r>
            <w:r>
              <w:instrText xml:space="preserve">" </w:instrText>
            </w:r>
            <w:r>
              <w:fldChar w:fldCharType="end"/>
            </w:r>
            <w:r>
              <w:t xml:space="preserve"> e Applicazioni di Office 2016 (10/15)</w:t>
            </w:r>
          </w:p>
        </w:tc>
        <w:tc>
          <w:tcPr>
            <w:tcW w:w="4040" w:type="dxa"/>
            <w:tcBorders>
              <w:top w:val="single" w:sz="18" w:space="0" w:color="00188F"/>
              <w:left w:val="single" w:sz="4" w:space="0" w:color="000000"/>
              <w:bottom w:val="single" w:sz="4" w:space="0" w:color="000000"/>
              <w:right w:val="single" w:sz="4" w:space="0" w:color="000000"/>
            </w:tcBorders>
          </w:tcPr>
          <w:p w:rsidR="00DB7A4F" w:rsidRDefault="00F83EFD">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w:instrText>
            </w:r>
            <w:r>
              <w:instrText xml:space="preserve">erver e Sistema." </w:instrText>
            </w:r>
            <w:r>
              <w:fldChar w:fldCharType="separate"/>
            </w:r>
            <w:r>
              <w:rPr>
                <w:color w:val="0563C1"/>
              </w:rPr>
              <w:t>Pool di Prodotti</w:t>
            </w:r>
            <w:r>
              <w:fldChar w:fldCharType="end"/>
            </w:r>
            <w:r>
              <w:t>: Applicazione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B7A4F" w:rsidRDefault="00F83EFD">
            <w:pPr>
              <w:pStyle w:val="ProductList-TableBody"/>
            </w:pPr>
            <w:r>
              <w:rPr>
                <w:color w:val="404040"/>
              </w:rPr>
              <w:t>Edizioni di Downgrade: N/D</w:t>
            </w:r>
          </w:p>
        </w:tc>
      </w:tr>
      <w:tr w:rsidR="00DB7A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7A4F" w:rsidRDefault="00F83EFD">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pPr>
            <w:r>
              <w:fldChar w:fldCharType="begin"/>
            </w:r>
            <w:r>
              <w:instrText xml:space="preserve"> AutoTextList   \s NoStyle \t "Prerequisito: indica che è necessario soddisfare alcune condizioni aggiuntive al fine di poter</w:instrText>
            </w:r>
            <w:r>
              <w:instrText xml:space="preserve"> acquistare licenze per il Prodotto." </w:instrText>
            </w:r>
            <w:r>
              <w:fldChar w:fldCharType="separate"/>
            </w:r>
            <w:r>
              <w:rPr>
                <w:color w:val="0563C1"/>
              </w:rPr>
              <w:t>Prerequisito</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w:t>
            </w:r>
            <w:r>
              <w:rPr>
                <w:color w:val="0563C1"/>
              </w:rPr>
              <w:t xml:space="preserve"> (SA)</w:t>
            </w:r>
            <w:r>
              <w:fldChar w:fldCharType="end"/>
            </w:r>
            <w:r>
              <w:t xml:space="preserve">: </w:t>
            </w:r>
            <w:hyperlink w:anchor="_Sec564">
              <w:r>
                <w:rPr>
                  <w:color w:val="00467F"/>
                  <w:u w:val="single"/>
                </w:rPr>
                <w:t>Appendice B</w:t>
              </w:r>
            </w:hyperlink>
          </w:p>
        </w:tc>
      </w:tr>
      <w:tr w:rsidR="00DB7A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7A4F" w:rsidRDefault="00F83EFD">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7A4F" w:rsidRDefault="00F83EFD">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7A4F" w:rsidRDefault="00F83EFD">
            <w:pPr>
              <w:pStyle w:val="ProductList-TableBody"/>
            </w:pPr>
            <w:r>
              <w:rPr>
                <w:color w:val="404040"/>
              </w:rPr>
              <w:t>Idoneità alla Riduzione: N/D</w:t>
            </w:r>
          </w:p>
        </w:tc>
      </w:tr>
      <w:tr w:rsidR="00DB7A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7A4F" w:rsidRDefault="00F83EFD">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pPr>
            <w:r>
              <w:fldChar w:fldCharType="begin"/>
            </w:r>
            <w:r>
              <w:instrText xml:space="preserve"> AutoTextList   \s NoStyle \t "Vantaggio Utilizzo da parte degli Studenti: opzione per gli Istituti che, a seconda del Numero dell’intera Organizzazione, ricevono in licenza un Prodotto qualificante per i loro Studenti in base a un rapporto di 1:15 o 1:40 </w:instrText>
            </w:r>
            <w:r>
              <w:instrText xml:space="preserve">Studenti per Knowledge Worker (o utente del Personale Docente/Non Docente) senza alcun costo aggiuntivo." </w:instrText>
            </w:r>
            <w:r>
              <w:fldChar w:fldCharType="separate"/>
            </w:r>
            <w:r>
              <w:rPr>
                <w:color w:val="0563C1"/>
              </w:rPr>
              <w:t>Vantaggio Utilizzo da parte degli Studenti</w:t>
            </w:r>
            <w:r>
              <w:fldChar w:fldCharType="end"/>
            </w:r>
            <w:r>
              <w:t xml:space="preserve">: </w:t>
            </w:r>
            <w:hyperlink w:anchor="_Sec1230">
              <w:r>
                <w:rPr>
                  <w:color w:val="00467F"/>
                  <w:u w:val="single"/>
                </w:rPr>
                <w:t>Consultare l’Appendice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7A4F" w:rsidRDefault="00F83EFD">
            <w:pPr>
              <w:pStyle w:val="ProductList-TableBody"/>
            </w:pPr>
            <w:r>
              <w:rPr>
                <w:color w:val="404040"/>
              </w:rPr>
              <w:t>Idoneità alla Procedura di Ordine True-Up: N/D</w:t>
            </w:r>
          </w:p>
        </w:tc>
      </w:tr>
      <w:tr w:rsidR="00DB7A4F">
        <w:tc>
          <w:tcPr>
            <w:tcW w:w="404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pPr>
            <w:r>
              <w:fldChar w:fldCharType="begin"/>
            </w:r>
            <w:r>
              <w:instrText xml:space="preserve"> AutoTextList   \s NoStyle \t "Sconto Up-to-Date (UTD): sconto disponibile per le società in possesso di un contratto Open Value Subscription che ordinano licenze per il Prodotto durante il primo anno di contratto qualora dispongano di una Licenza per il </w:instrText>
            </w:r>
            <w:r>
              <w:instrText xml:space="preserve">corrispondente Prodotto qualificante." </w:instrText>
            </w:r>
            <w:r>
              <w:fldChar w:fldCharType="separate"/>
            </w:r>
            <w:r>
              <w:rPr>
                <w:color w:val="0563C1"/>
              </w:rPr>
              <w:t>Sconto Up-to-Date (UTD)</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7A4F" w:rsidRDefault="00DB7A4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pPr>
            <w:r>
              <w:t xml:space="preserve">Componenti Aggiuntivi e da SA: </w:t>
            </w:r>
            <w:hyperlink w:anchor="_Sec1237">
              <w:r>
                <w:rPr>
                  <w:color w:val="00467F"/>
                  <w:u w:val="single"/>
                </w:rPr>
                <w:t>Consultare l’Appendice C</w:t>
              </w:r>
            </w:hyperlink>
          </w:p>
        </w:tc>
      </w:tr>
    </w:tbl>
    <w:p w:rsidR="00DB7A4F" w:rsidRDefault="00DB7A4F">
      <w:pPr>
        <w:pStyle w:val="ProductList-Body"/>
      </w:pPr>
    </w:p>
    <w:p w:rsidR="00DB7A4F" w:rsidRDefault="00F83EFD">
      <w:pPr>
        <w:pStyle w:val="ProductList-ClauseHeading"/>
        <w:outlineLvl w:val="4"/>
      </w:pPr>
      <w:r>
        <w:t>2.1 Work at Home</w:t>
      </w:r>
    </w:p>
    <w:p w:rsidR="00DB7A4F" w:rsidRDefault="00F83EFD">
      <w:pPr>
        <w:pStyle w:val="ProductList-Body"/>
      </w:pPr>
      <w:r>
        <w:t>Per il Prodotto Qualificante nella tabella che segue potrà essere acquistata una Licenza Work at Home. L’</w:t>
      </w:r>
      <w:r>
        <w:fldChar w:fldCharType="begin"/>
      </w:r>
      <w:r>
        <w:instrText xml:space="preserve"> AutoTextList   \s NoStyle \t "Utente Principale indica l’utente che utilizza un Dispositivo con Licenza per oltre il 50% del tempo in un periodo di 90</w:instrText>
      </w:r>
      <w:r>
        <w:instrText xml:space="preserve"> giorni." </w:instrText>
      </w:r>
      <w:r>
        <w:fldChar w:fldCharType="separate"/>
      </w:r>
      <w:r>
        <w:rPr>
          <w:color w:val="0563C1"/>
        </w:rPr>
        <w:t>Utente Principale</w:t>
      </w:r>
      <w:r>
        <w:fldChar w:fldCharType="end"/>
      </w:r>
      <w:r>
        <w:t xml:space="preserve"> del Prodotto Qualificante potrà installare e utilizzare il software Work at Home su un dispositivo che si trova all’esterno dei locali della Società o delle sue Consociate, ad esempio a casa dell’utente.</w:t>
      </w:r>
    </w:p>
    <w:tbl>
      <w:tblPr>
        <w:tblStyle w:val="PURTable"/>
        <w:tblW w:w="0" w:type="dxa"/>
        <w:tblLook w:val="04A0" w:firstRow="1" w:lastRow="0" w:firstColumn="1" w:lastColumn="0" w:noHBand="0" w:noVBand="1"/>
      </w:tblPr>
      <w:tblGrid>
        <w:gridCol w:w="5238"/>
        <w:gridCol w:w="5552"/>
      </w:tblGrid>
      <w:tr w:rsidR="00DB7A4F">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rsidR="00DB7A4F" w:rsidRDefault="00F83EFD">
            <w:pPr>
              <w:pStyle w:val="ProductList-TableBody"/>
            </w:pPr>
            <w:r>
              <w:rPr>
                <w:color w:val="FFFFFF"/>
              </w:rPr>
              <w:t>Prodotto o Prodotti Q</w:t>
            </w:r>
            <w:r>
              <w:rPr>
                <w:color w:val="FFFFFF"/>
              </w:rPr>
              <w:t>ualificanti</w:t>
            </w:r>
          </w:p>
        </w:tc>
        <w:tc>
          <w:tcPr>
            <w:tcW w:w="6240" w:type="dxa"/>
            <w:tcBorders>
              <w:top w:val="single" w:sz="4" w:space="0" w:color="6E6E6E"/>
              <w:left w:val="single" w:sz="4" w:space="0" w:color="6E6E6E"/>
              <w:right w:val="single" w:sz="4" w:space="0" w:color="6E6E6E"/>
            </w:tcBorders>
            <w:shd w:val="clear" w:color="auto" w:fill="0072C6"/>
          </w:tcPr>
          <w:p w:rsidR="00DB7A4F" w:rsidRDefault="00F83EFD">
            <w:pPr>
              <w:pStyle w:val="ProductList-TableBody"/>
            </w:pPr>
            <w:r>
              <w:rPr>
                <w:color w:val="FFFFFF"/>
              </w:rPr>
              <w:t>Licenza Work at Home (WAH) Qualificante</w:t>
            </w:r>
          </w:p>
        </w:tc>
      </w:tr>
      <w:tr w:rsidR="00DB7A4F">
        <w:tc>
          <w:tcPr>
            <w:tcW w:w="5880" w:type="dxa"/>
            <w:tcBorders>
              <w:left w:val="single" w:sz="4" w:space="0" w:color="6E6E6E"/>
              <w:right w:val="single" w:sz="4" w:space="0" w:color="6E6E6E"/>
            </w:tcBorders>
          </w:tcPr>
          <w:p w:rsidR="00DB7A4F" w:rsidRDefault="00F83EFD">
            <w:pPr>
              <w:pStyle w:val="ProductList-TableBody"/>
            </w:pPr>
            <w:r>
              <w:t>Office Standard 2019</w:t>
            </w:r>
          </w:p>
        </w:tc>
        <w:tc>
          <w:tcPr>
            <w:tcW w:w="6240" w:type="dxa"/>
            <w:tcBorders>
              <w:left w:val="single" w:sz="4" w:space="0" w:color="6E6E6E"/>
              <w:right w:val="single" w:sz="4" w:space="0" w:color="6E6E6E"/>
            </w:tcBorders>
          </w:tcPr>
          <w:p w:rsidR="00DB7A4F" w:rsidRDefault="00F83EFD">
            <w:pPr>
              <w:pStyle w:val="ProductList-TableBody"/>
            </w:pPr>
            <w:r>
              <w:t>Work at Home per Office Standard 2019</w:t>
            </w:r>
          </w:p>
        </w:tc>
      </w:tr>
      <w:tr w:rsidR="00DB7A4F">
        <w:tc>
          <w:tcPr>
            <w:tcW w:w="5880" w:type="dxa"/>
            <w:tcBorders>
              <w:left w:val="single" w:sz="4" w:space="0" w:color="6E6E6E"/>
              <w:right w:val="single" w:sz="4" w:space="0" w:color="6E6E6E"/>
            </w:tcBorders>
          </w:tcPr>
          <w:p w:rsidR="00DB7A4F" w:rsidRDefault="00F83EFD">
            <w:pPr>
              <w:pStyle w:val="ProductList-TableBody"/>
            </w:pPr>
            <w:r>
              <w:t>Office Professional Plus 2019</w:t>
            </w:r>
          </w:p>
        </w:tc>
        <w:tc>
          <w:tcPr>
            <w:tcW w:w="6240" w:type="dxa"/>
            <w:tcBorders>
              <w:left w:val="single" w:sz="4" w:space="0" w:color="6E6E6E"/>
              <w:right w:val="single" w:sz="4" w:space="0" w:color="6E6E6E"/>
            </w:tcBorders>
          </w:tcPr>
          <w:p w:rsidR="00DB7A4F" w:rsidRDefault="00F83EFD">
            <w:pPr>
              <w:pStyle w:val="ProductList-TableBody"/>
            </w:pPr>
            <w:r>
              <w:t>Work at Home per Office Professional Plus 2019</w:t>
            </w:r>
          </w:p>
        </w:tc>
      </w:tr>
    </w:tbl>
    <w:p w:rsidR="00DB7A4F" w:rsidRDefault="00DB7A4F">
      <w:pPr>
        <w:pStyle w:val="ProductList-Body"/>
      </w:pPr>
    </w:p>
    <w:p w:rsidR="00DB7A4F" w:rsidRDefault="00F83EFD">
      <w:pPr>
        <w:pStyle w:val="ProductList-ClauseHeading"/>
        <w:outlineLvl w:val="4"/>
      </w:pPr>
      <w:r>
        <w:t>2.2 Indipendente dalla Piattaforma</w:t>
      </w:r>
    </w:p>
    <w:p w:rsidR="00DB7A4F" w:rsidRDefault="00F83EFD">
      <w:pPr>
        <w:pStyle w:val="ProductList-Body"/>
      </w:pPr>
      <w:r>
        <w:t xml:space="preserve">La Società potrà eseguire la </w:t>
      </w:r>
      <w:r>
        <w:t>versione con licenza o una versione per piattaforma diversa, a condizione che la versione per piattaforma diversa sia disponibile quando la versione originale con licenza viene resa disponibile. Qualora i componenti di una famiglia di Prodotti varino in ba</w:t>
      </w:r>
      <w:r>
        <w:t xml:space="preserve">se alla versione della piattaforma, la Società potrà utilizzare esclusivamente i componenti della famiglia di prodotti che ha scelto di distribuire; la Società non potrà combinare i componenti di più versioni di piattaforme. La copertura SA attiva per una </w:t>
      </w:r>
      <w:r>
        <w:t>Licenza indipendente dalla piattaforma consente alla Società di utilizzare, al posto del Prodotto con licenza, la versione più aggiornata di una delle due versioni della piattaforma del Prodotto che diventa disponibile nel periodo di validità della copertu</w:t>
      </w:r>
      <w:r>
        <w:t>ra.</w:t>
      </w:r>
    </w:p>
    <w:p w:rsidR="00DB7A4F" w:rsidRDefault="00DB7A4F">
      <w:pPr>
        <w:pStyle w:val="ProductList-Body"/>
      </w:pPr>
    </w:p>
    <w:p w:rsidR="00DB7A4F" w:rsidRDefault="00F83EFD">
      <w:pPr>
        <w:pStyle w:val="ProductList-ClauseHeading"/>
        <w:outlineLvl w:val="4"/>
      </w:pPr>
      <w:r>
        <w:t>2.3 Office Online Server</w:t>
      </w:r>
    </w:p>
    <w:p w:rsidR="00DB7A4F" w:rsidRDefault="00F83EFD">
      <w:pPr>
        <w:pStyle w:val="ProductList-Body"/>
      </w:pPr>
      <w:r>
        <w:t>Le Società che acquistano licenze per Office Standard 2016 o Office Professional Plus 2016 prima del 1° agosto 2016 potranno utilizzare la funzionalità di modifica descritta nell’Articolo Office Online dell’</w:t>
      </w:r>
      <w:hyperlink w:anchor="_Sec564">
        <w:r>
          <w:rPr>
            <w:color w:val="00467F"/>
            <w:u w:val="single"/>
          </w:rPr>
          <w:t>Appendice B</w:t>
        </w:r>
      </w:hyperlink>
      <w:r>
        <w:t xml:space="preserve"> con tali licenze. Tale diritto scade il 1° agosto 2019.</w:t>
      </w:r>
    </w:p>
    <w:p w:rsidR="00DB7A4F" w:rsidRDefault="00F83EFD">
      <w:pPr>
        <w:pStyle w:val="ProductList-Offering1SubSection"/>
        <w:outlineLvl w:val="3"/>
      </w:pPr>
      <w:bookmarkStart w:id="83" w:name="_Sec791"/>
      <w:r>
        <w:lastRenderedPageBreak/>
        <w:t>3. Diritti sull’Utilizzo</w:t>
      </w:r>
      <w:bookmarkEnd w:id="83"/>
    </w:p>
    <w:tbl>
      <w:tblPr>
        <w:tblStyle w:val="PURTable"/>
        <w:tblW w:w="0" w:type="dxa"/>
        <w:tblLook w:val="04A0" w:firstRow="1" w:lastRow="0" w:firstColumn="1" w:lastColumn="0" w:noHBand="0" w:noVBand="1"/>
      </w:tblPr>
      <w:tblGrid>
        <w:gridCol w:w="3616"/>
        <w:gridCol w:w="3596"/>
        <w:gridCol w:w="3578"/>
      </w:tblGrid>
      <w:tr w:rsidR="00DB7A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B7A4F" w:rsidRDefault="00F83EFD">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w:t>
            </w:r>
            <w:r>
              <w:rPr>
                <w:color w:val="0563C1"/>
              </w:rPr>
              <w:t>ioni di Licenza</w:t>
            </w:r>
            <w:r>
              <w:fldChar w:fldCharType="end"/>
            </w:r>
            <w:r>
              <w:t xml:space="preserve">: </w:t>
            </w:r>
            <w:hyperlink w:anchor="_Sec537">
              <w:r>
                <w:rPr>
                  <w:color w:val="00467F"/>
                  <w:u w:val="single"/>
                </w:rPr>
                <w:t>Universali</w:t>
              </w:r>
            </w:hyperlink>
            <w:r>
              <w:t xml:space="preserve">; </w:t>
            </w:r>
            <w:hyperlink w:anchor="_Sec539">
              <w:r>
                <w:rPr>
                  <w:color w:val="00467F"/>
                  <w:u w:val="single"/>
                </w:rPr>
                <w:t>Applicazioni Desktop</w:t>
              </w:r>
            </w:hyperlink>
          </w:p>
        </w:tc>
        <w:tc>
          <w:tcPr>
            <w:tcW w:w="4040" w:type="dxa"/>
            <w:tcBorders>
              <w:top w:val="single" w:sz="18" w:space="0" w:color="00188F"/>
              <w:left w:val="single" w:sz="4" w:space="0" w:color="000000"/>
              <w:bottom w:val="single" w:sz="4" w:space="0" w:color="000000"/>
              <w:right w:val="single" w:sz="4" w:space="0" w:color="000000"/>
            </w:tcBorders>
          </w:tcPr>
          <w:p w:rsidR="00DB7A4F" w:rsidRDefault="00F83EFD">
            <w:pPr>
              <w:pStyle w:val="ProductList-TableBody"/>
            </w:pPr>
            <w:r>
              <w:fldChar w:fldCharType="begin"/>
            </w:r>
            <w:r>
              <w:instrText xml:space="preserve"> AutoTextList   \s NoStyle \t "Condizioni di Licenza specifiche per Prodotto: indica che le condizioni Specifiche per Prodotto che disciplinano</w:instrText>
            </w:r>
            <w:r>
              <w:instrText xml:space="preserve"> la distribuzione e l’utilizzo del Prodotto sono riportate sotto la tabella Diritti sull’Utilizzo." </w:instrText>
            </w:r>
            <w:r>
              <w:fldChar w:fldCharType="separate"/>
            </w:r>
            <w:r>
              <w:rPr>
                <w:color w:val="0563C1"/>
              </w:rPr>
              <w:t>Condizioni di Licenza specifiche per Prodotto</w:t>
            </w:r>
            <w:r>
              <w:fldChar w:fldCharType="end"/>
            </w:r>
            <w:r>
              <w:t>: Diritti di Utilizzo Commerciale di Office Home &amp; Student RT e famiglie di prodotti Office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B7A4F" w:rsidRDefault="00F83EFD">
            <w:pPr>
              <w:pStyle w:val="ProductList-TableBody"/>
            </w:pPr>
            <w:r>
              <w:rPr>
                <w:color w:val="404040"/>
              </w:rPr>
              <w:t>Software Aggiunt</w:t>
            </w:r>
            <w:r>
              <w:rPr>
                <w:color w:val="404040"/>
              </w:rPr>
              <w:t>ivo: N/D</w:t>
            </w:r>
          </w:p>
        </w:tc>
      </w:tr>
      <w:tr w:rsidR="00DB7A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7A4F" w:rsidRDefault="00F83EFD">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7A4F" w:rsidRDefault="00F83EFD">
            <w:pPr>
              <w:pStyle w:val="ProductList-TableBody"/>
            </w:pPr>
            <w:r>
              <w:rPr>
                <w:color w:val="404040"/>
              </w:rPr>
              <w:t>Requisiti per Accesso Utenti Esterni: N/D</w:t>
            </w:r>
          </w:p>
        </w:tc>
        <w:tc>
          <w:tcPr>
            <w:tcW w:w="404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pPr>
            <w:r>
              <w:fldChar w:fldCharType="begin"/>
            </w:r>
            <w:r>
              <w:instrText xml:space="preserve"> AutoTextList   \s NoStyle \t "Tecnologie Incluse: indica altri componenti Microsoft inclusi in un Prodotto. Ulteriori dettagli sono disponibili nell’Articolo Tecnologie </w:instrText>
            </w:r>
            <w:r>
              <w:instrText xml:space="preserve">Incluse delle Condizioni Universali di Licenza." </w:instrText>
            </w:r>
            <w:r>
              <w:fldChar w:fldCharType="separate"/>
            </w:r>
            <w:r>
              <w:rPr>
                <w:color w:val="0563C1"/>
              </w:rPr>
              <w:t>Tecnologie Incluse</w:t>
            </w:r>
            <w:r>
              <w:fldChar w:fldCharType="end"/>
            </w:r>
            <w:r>
              <w:t>: Office Web Apps Server 2013 (solo famiglie di prodotti Office)</w:t>
            </w:r>
          </w:p>
        </w:tc>
      </w:tr>
      <w:tr w:rsidR="00DB7A4F">
        <w:tc>
          <w:tcPr>
            <w:tcW w:w="404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pPr>
            <w:r>
              <w:fldChar w:fldCharType="begin"/>
            </w:r>
            <w:r>
              <w:instrText xml:space="preserve"> AutoTextList   \s NoStyle \t "identifica le comunicazioni applicabili a un Prodotto. Ulteriori dettagli sono disponibil</w:instrText>
            </w:r>
            <w:r>
              <w:instrText xml:space="preserve">i nell’Articolo Comunicazioni delle Condizioni Universali di Licenza." </w:instrText>
            </w:r>
            <w:r>
              <w:fldChar w:fldCharType="separate"/>
            </w:r>
            <w:r>
              <w:rPr>
                <w:color w:val="0563C1"/>
              </w:rPr>
              <w:t>Comunicazioni</w:t>
            </w:r>
            <w:r>
              <w:fldChar w:fldCharType="end"/>
            </w:r>
            <w:r>
              <w:t xml:space="preserve">: </w:t>
            </w:r>
            <w:hyperlink w:anchor="_Sec537">
              <w:r>
                <w:rPr>
                  <w:color w:val="00467F"/>
                  <w:u w:val="single"/>
                </w:rPr>
                <w:t>Bing Maps</w:t>
              </w:r>
            </w:hyperlink>
            <w:r>
              <w:t xml:space="preserve"> (Excel e Office Professional Plus); </w:t>
            </w:r>
            <w:hyperlink w:anchor="_Sec537">
              <w:r>
                <w:rPr>
                  <w:color w:val="00467F"/>
                  <w:u w:val="single"/>
                </w:rPr>
                <w:t>H.264/MPEG-4 e/o VC-1</w:t>
              </w:r>
            </w:hyperlink>
            <w:r>
              <w:t xml:space="preserve"> (Skype for Business), </w:t>
            </w:r>
            <w:hyperlink w:anchor="_Sec537">
              <w:r>
                <w:rPr>
                  <w:color w:val="00467F"/>
                  <w:u w:val="single"/>
                </w:rPr>
                <w:t>Funzionalità basate su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7A4F" w:rsidRDefault="00DB7A4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7A4F" w:rsidRDefault="00DB7A4F">
            <w:pPr>
              <w:pStyle w:val="ProductList-TableBody"/>
            </w:pPr>
          </w:p>
        </w:tc>
      </w:tr>
    </w:tbl>
    <w:p w:rsidR="00DB7A4F" w:rsidRDefault="00DB7A4F">
      <w:pPr>
        <w:pStyle w:val="ProductList-Body"/>
      </w:pPr>
    </w:p>
    <w:p w:rsidR="00DB7A4F" w:rsidRDefault="00F83EFD">
      <w:pPr>
        <w:pStyle w:val="ProductList-ClauseHeading"/>
        <w:outlineLvl w:val="4"/>
      </w:pPr>
      <w:r>
        <w:t>3.1 Diritti di Utilizzo Commerciale di Office Home &amp; Student 2013 RT</w:t>
      </w:r>
    </w:p>
    <w:p w:rsidR="00DB7A4F" w:rsidRDefault="00F83EFD">
      <w:pPr>
        <w:pStyle w:val="ProductList-Body"/>
      </w:pPr>
      <w:r>
        <w:t>La limitazione relativa all’utilizzo commerciale per Office Home &amp; Student 2013 RT non si applicherà a quanto segue:</w:t>
      </w:r>
    </w:p>
    <w:p w:rsidR="00DB7A4F" w:rsidRDefault="00F83EFD">
      <w:pPr>
        <w:pStyle w:val="ProductList-Bullet"/>
        <w:numPr>
          <w:ilvl w:val="0"/>
          <w:numId w:val="23"/>
        </w:numPr>
      </w:pPr>
      <w:r>
        <w:t>all’</w:t>
      </w:r>
      <w:r>
        <w:fldChar w:fldCharType="begin"/>
      </w:r>
      <w:r>
        <w:instrText xml:space="preserve"> AutoTextList   \s NoStyle \t "Utente Principale indica l’utente che utilizza un Dispositivo con Licenza per oltre il 50% del tempo in un periodo di 90 giorni." </w:instrText>
      </w:r>
      <w:r>
        <w:fldChar w:fldCharType="separate"/>
      </w:r>
      <w:r>
        <w:rPr>
          <w:color w:val="0563C1"/>
        </w:rPr>
        <w:t>Utente Principale</w:t>
      </w:r>
      <w:r>
        <w:fldChar w:fldCharType="end"/>
      </w:r>
      <w:r>
        <w:t xml:space="preserve"> di un </w:t>
      </w:r>
      <w:r>
        <w:fldChar w:fldCharType="begin"/>
      </w:r>
      <w:r>
        <w:instrText xml:space="preserve"> AutoTextList   \s NoStyle \t "Dispositivo con Licenza indica un sin</w:instrText>
      </w:r>
      <w:r>
        <w:instrText xml:space="preserve">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in cui è in esecuzione Office Professional Plus</w:t>
      </w:r>
      <w:r>
        <w:t xml:space="preserve"> or Standard 2019/2016 e </w:t>
      </w:r>
    </w:p>
    <w:p w:rsidR="00DB7A4F" w:rsidRDefault="00F83EFD">
      <w:pPr>
        <w:pStyle w:val="ProductList-Bullet"/>
        <w:numPr>
          <w:ilvl w:val="0"/>
          <w:numId w:val="23"/>
        </w:numPr>
      </w:pPr>
      <w:r>
        <w:t>Office Home &amp; Student 2013 RT installato su un dispositivo cui è stata ceduta una licenza per Uso Commerciale Office Professional Plus o Standard 2019/2016 o Office Home &amp; Student 2013 RT.</w:t>
      </w:r>
    </w:p>
    <w:p w:rsidR="00DB7A4F" w:rsidRDefault="00F83EFD">
      <w:pPr>
        <w:pStyle w:val="ProductList-Body"/>
      </w:pPr>
      <w:r>
        <w:t>Salvo quanto previsto al presente Articol</w:t>
      </w:r>
      <w:r>
        <w:t>o, verranno applicate le condizioni fornite con la licenza per Office Home &amp; Student 2013 RT.</w:t>
      </w:r>
    </w:p>
    <w:p w:rsidR="00DB7A4F" w:rsidRDefault="00DB7A4F">
      <w:pPr>
        <w:pStyle w:val="ProductList-Body"/>
      </w:pPr>
    </w:p>
    <w:p w:rsidR="00DB7A4F" w:rsidRDefault="00F83EFD">
      <w:pPr>
        <w:pStyle w:val="ProductList-ClauseHeading"/>
        <w:outlineLvl w:val="4"/>
      </w:pPr>
      <w:r>
        <w:t>3.2 Programmi Academic</w:t>
      </w:r>
    </w:p>
    <w:p w:rsidR="00DB7A4F" w:rsidRDefault="00F83EFD">
      <w:pPr>
        <w:pStyle w:val="ProductList-Body"/>
      </w:pPr>
      <w:r>
        <w:t>Il presente Articolo si applica alle società che partecipano ai Programmi per i Contratti Multilicenza Academic.</w:t>
      </w:r>
    </w:p>
    <w:p w:rsidR="00DB7A4F" w:rsidRDefault="00DB7A4F">
      <w:pPr>
        <w:pStyle w:val="ProductList-Body"/>
      </w:pPr>
    </w:p>
    <w:p w:rsidR="00DB7A4F" w:rsidRDefault="00F83EFD">
      <w:pPr>
        <w:pStyle w:val="ProductList-SubClauseHeading"/>
        <w:outlineLvl w:val="5"/>
      </w:pPr>
      <w:r>
        <w:t>3.2.1 Diritti sull’Utili</w:t>
      </w:r>
      <w:r>
        <w:t>zzo Estesi per Office 365 ProPlus</w:t>
      </w:r>
    </w:p>
    <w:p w:rsidR="00DB7A4F" w:rsidRDefault="00F83EFD">
      <w:pPr>
        <w:pStyle w:val="ProductList-BodyIndented"/>
      </w:pPr>
      <w:r>
        <w:t>A condizione che un Istituto sia in possesso di una licenza per Office Professional Plus per tutto il Personale Docente e Non Docente all’interno dell’Organizzazione definita ai sensi di un Contratto Open Value Subscriptio</w:t>
      </w:r>
      <w:r>
        <w:t xml:space="preserve">n per Education Solutions o di un’iscrizione Enrollment for Education Solutions (versioni prima del 2017), ciascun Utente con Licenza potrà usare una sottoscrizione di Office per l’utilizzo esclusivo da parte di ciascun </w:t>
      </w:r>
      <w:r>
        <w:fldChar w:fldCharType="begin"/>
      </w:r>
      <w:r>
        <w:instrText xml:space="preserve"> AutoTextList   \s NoStyle \t "Utent</w:instrText>
      </w:r>
      <w:r>
        <w:instrText xml:space="preserve">e con Licenza indica la singola persona alla quale è stata ceduta una Licenza." </w:instrText>
      </w:r>
      <w:r>
        <w:fldChar w:fldCharType="separate"/>
      </w:r>
      <w:r>
        <w:rPr>
          <w:color w:val="0563C1"/>
        </w:rPr>
        <w:t>Utente con Licenza</w:t>
      </w:r>
      <w:r>
        <w:fldChar w:fldCharType="end"/>
      </w:r>
      <w:r>
        <w:t xml:space="preserve"> per la durata del contratto. Le </w:t>
      </w:r>
      <w:r>
        <w:fldChar w:fldCharType="begin"/>
      </w:r>
      <w:r>
        <w:instrText xml:space="preserve"> AutoTextList   \s NoStyle \t "Licenza indica il diritto di scaricare, installare, accedere a e utilizzare un Prodotto." </w:instrText>
      </w:r>
      <w:r>
        <w:fldChar w:fldCharType="separate"/>
      </w:r>
      <w:r>
        <w:rPr>
          <w:color w:val="0563C1"/>
        </w:rPr>
        <w:t>L</w:t>
      </w:r>
      <w:r>
        <w:rPr>
          <w:color w:val="0563C1"/>
        </w:rPr>
        <w:t>icenze</w:t>
      </w:r>
      <w:r>
        <w:fldChar w:fldCharType="end"/>
      </w:r>
      <w:r>
        <w:t xml:space="preserve"> acquisite gratuitamente tramite la presente offerta non potranno contribuire al raggiungimento da parte dell’Istituto dei requisiti minimi richiesti per l’ordine. </w:t>
      </w:r>
    </w:p>
    <w:p w:rsidR="00DB7A4F" w:rsidRDefault="00DB7A4F">
      <w:pPr>
        <w:pStyle w:val="ProductList-BodyIndented"/>
      </w:pPr>
    </w:p>
    <w:p w:rsidR="00DB7A4F" w:rsidRDefault="00F83EFD">
      <w:pPr>
        <w:pStyle w:val="ProductList-SubClauseHeading"/>
        <w:outlineLvl w:val="5"/>
      </w:pPr>
      <w:r>
        <w:t>3.2.2 Vantaggio per il Diploma/la Laurea</w:t>
      </w:r>
    </w:p>
    <w:p w:rsidR="00DB7A4F" w:rsidRDefault="00F83EFD">
      <w:pPr>
        <w:pStyle w:val="ProductList-BodyIndented"/>
      </w:pPr>
      <w:r>
        <w:t>Gli Istituti con un’Iscrizione Enrollmen</w:t>
      </w:r>
      <w:r>
        <w:t>t for Education Solutions attiva potranno, in qualsiasi momento durante il periodo di validità dell’Iscrizione, trasferire licenze per Office Professional Plus di uno Studente a tale Studente quando diventa un Diplomato/Laureato. L’Istituto dovrà fornire a</w:t>
      </w:r>
      <w:r>
        <w:t xml:space="preserve"> ciascun Displomato/Laureato un contratto di licenza nella forma prevista da Microsoft. All’atto dell’accettazione delle condizioni del contratto di licenza da parte del Diplomato/Laureato, il diritto di eseguire Office Professional Plus diventa perpetuo. </w:t>
      </w:r>
    </w:p>
    <w:p w:rsidR="00DB7A4F" w:rsidRDefault="00F83EFD">
      <w:pPr>
        <w:pStyle w:val="ProductList-Offering1SubSection"/>
        <w:outlineLvl w:val="3"/>
      </w:pPr>
      <w:bookmarkStart w:id="84" w:name="_Sec819"/>
      <w:r>
        <w:t>4. Software Assurance</w:t>
      </w:r>
      <w:bookmarkEnd w:id="84"/>
    </w:p>
    <w:tbl>
      <w:tblPr>
        <w:tblStyle w:val="PURTable"/>
        <w:tblW w:w="0" w:type="dxa"/>
        <w:tblLook w:val="04A0" w:firstRow="1" w:lastRow="0" w:firstColumn="1" w:lastColumn="0" w:noHBand="0" w:noVBand="1"/>
      </w:tblPr>
      <w:tblGrid>
        <w:gridCol w:w="3609"/>
        <w:gridCol w:w="3601"/>
        <w:gridCol w:w="3580"/>
      </w:tblGrid>
      <w:tr w:rsidR="00DB7A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B7A4F" w:rsidRDefault="00F83EFD">
            <w:pPr>
              <w:pStyle w:val="ProductList-TableBody"/>
            </w:pPr>
            <w:r>
              <w:fldChar w:fldCharType="begin"/>
            </w:r>
            <w:r>
              <w:instrText xml:space="preserve"> AutoTextList   \s NoStyle \t "Vantaggi di SA: indica la categoria del Prodotto al fine di determinare i Vantaggi di SA in linea di massima applicabili al Pool di Prodotti in questione, in base a quanto elencato nell’Appendice B - So</w:instrText>
            </w:r>
            <w:r>
              <w:instrText xml:space="preserve">ftware Assurance." </w:instrText>
            </w:r>
            <w:r>
              <w:fldChar w:fldCharType="separate"/>
            </w:r>
            <w:r>
              <w:rPr>
                <w:color w:val="0563C1"/>
              </w:rPr>
              <w:t>Vantaggi di SA</w:t>
            </w:r>
            <w:r>
              <w:fldChar w:fldCharType="end"/>
            </w:r>
            <w:r>
              <w:t>: Applicazione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B7A4F" w:rsidRDefault="00F83EFD">
            <w:pPr>
              <w:pStyle w:val="ProductList-TableBody"/>
            </w:pPr>
            <w:r>
              <w:rPr>
                <w:color w:val="404040"/>
              </w:rPr>
              <w:t>Ripristino di Emergenza: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B7A4F" w:rsidRDefault="00F83EFD">
            <w:pPr>
              <w:pStyle w:val="ProductList-TableBody"/>
            </w:pPr>
            <w:r>
              <w:rPr>
                <w:color w:val="404040"/>
              </w:rPr>
              <w:t>Diritti di Failover: N/D</w:t>
            </w:r>
          </w:p>
        </w:tc>
      </w:tr>
      <w:tr w:rsidR="00DB7A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7A4F" w:rsidRDefault="00F83EFD">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w:instrText>
            </w:r>
            <w:r>
              <w:instrText xml:space="preserve"> a come indicato (la definizione completa è riportata nel Glossario)." </w:instrText>
            </w:r>
            <w:r>
              <w:fldChar w:fldCharType="separate"/>
            </w:r>
            <w:r>
              <w:rPr>
                <w:color w:val="0563C1"/>
              </w:rPr>
              <w:t>Diritti di Migrazione</w:t>
            </w:r>
            <w:r>
              <w:fldChar w:fldCharType="end"/>
            </w:r>
            <w:r>
              <w:t xml:space="preserve">: </w:t>
            </w:r>
            <w:hyperlink r:id="rId47">
              <w:r>
                <w:rPr>
                  <w:color w:val="00467F"/>
                  <w:u w:val="single"/>
                </w:rPr>
                <w:t>Lista dei Prodotti del Mese di Giugno 2015</w:t>
              </w:r>
            </w:hyperlink>
            <w:r>
              <w:t xml:space="preserve"> (Office Multi-Language Pack e Visio Premium 2010)</w:t>
            </w:r>
          </w:p>
        </w:tc>
        <w:tc>
          <w:tcPr>
            <w:tcW w:w="404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pPr>
            <w:r>
              <w:fldChar w:fldCharType="begin"/>
            </w:r>
            <w:r>
              <w:instrText xml:space="preserve"> AutoTe</w:instrText>
            </w:r>
            <w:r>
              <w:instrText xml:space="preserve">xtList   \s NoStyle \t "Diritti di Roaming: vantaggio di SA che concede all’Utente Principale di un Dispositivo con Licenza alcuni diritti di accesso e sull’utilizzo remoto (la definizione completa è riportata nel Glossario)." </w:instrText>
            </w:r>
            <w:r>
              <w:fldChar w:fldCharType="separate"/>
            </w:r>
            <w:r>
              <w:rPr>
                <w:color w:val="0563C1"/>
              </w:rPr>
              <w:t>Diritti di Roaming</w:t>
            </w:r>
            <w:r>
              <w:fldChar w:fldCharType="end"/>
            </w:r>
            <w:r>
              <w:t>: Office</w:t>
            </w:r>
            <w:r>
              <w:t>, Project e Visio</w:t>
            </w:r>
          </w:p>
        </w:tc>
      </w:tr>
      <w:tr w:rsidR="00DB7A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7A4F" w:rsidRDefault="00F83EFD">
            <w:pPr>
              <w:pStyle w:val="ProductList-TableBody"/>
            </w:pPr>
            <w:r>
              <w:rPr>
                <w:color w:val="404040"/>
              </w:rPr>
              <w:t>Self-Hosting: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7A4F" w:rsidRDefault="00F83EFD">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7A4F" w:rsidRDefault="00DB7A4F">
            <w:pPr>
              <w:pStyle w:val="ProductList-TableBody"/>
            </w:pPr>
          </w:p>
        </w:tc>
      </w:tr>
    </w:tbl>
    <w:p w:rsidR="00DB7A4F" w:rsidRDefault="00DB7A4F">
      <w:pPr>
        <w:pStyle w:val="ProductList-Body"/>
      </w:pPr>
    </w:p>
    <w:p w:rsidR="00DB7A4F" w:rsidRDefault="00DB7A4F">
      <w:pPr>
        <w:pStyle w:val="PURBreadcrumb"/>
      </w:pPr>
    </w:p>
    <w:tbl>
      <w:tblPr>
        <w:tblStyle w:val="PURTable"/>
        <w:tblW w:w="0" w:type="dxa"/>
        <w:tblLook w:val="04A0" w:firstRow="1" w:lastRow="0" w:firstColumn="1" w:lastColumn="0" w:noHBand="0" w:noVBand="1"/>
      </w:tblPr>
      <w:tblGrid>
        <w:gridCol w:w="10800"/>
      </w:tblGrid>
      <w:tr w:rsidR="00DB7A4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B7A4F" w:rsidRDefault="00F83EFD">
            <w:pPr>
              <w:pStyle w:val="ProductList-TableBody"/>
              <w:jc w:val="right"/>
            </w:pPr>
            <w:hyperlink w:anchor="_Sec842">
              <w:r>
                <w:rPr>
                  <w:color w:val="00467F"/>
                  <w:sz w:val="14"/>
                  <w:u w:val="single"/>
                </w:rPr>
                <w:t>Sommario</w:t>
              </w:r>
            </w:hyperlink>
            <w:r>
              <w:rPr>
                <w:sz w:val="14"/>
              </w:rPr>
              <w:t xml:space="preserve"> / </w:t>
            </w:r>
            <w:hyperlink w:anchor="_Sec549">
              <w:r>
                <w:rPr>
                  <w:color w:val="00467F"/>
                  <w:sz w:val="14"/>
                  <w:u w:val="single"/>
                </w:rPr>
                <w:t>Glossario</w:t>
              </w:r>
            </w:hyperlink>
            <w:r>
              <w:rPr>
                <w:sz w:val="14"/>
              </w:rPr>
              <w:t xml:space="preserve"> / </w:t>
            </w:r>
            <w:hyperlink w:anchor="_Sec844">
              <w:r>
                <w:rPr>
                  <w:color w:val="00467F"/>
                  <w:sz w:val="14"/>
                  <w:u w:val="single"/>
                </w:rPr>
                <w:t>Indice</w:t>
              </w:r>
            </w:hyperlink>
          </w:p>
        </w:tc>
      </w:tr>
    </w:tbl>
    <w:p w:rsidR="00DB7A4F" w:rsidRDefault="00DB7A4F">
      <w:pPr>
        <w:pStyle w:val="ProductList-Body"/>
      </w:pPr>
    </w:p>
    <w:p w:rsidR="00DB7A4F" w:rsidRDefault="00F83EFD">
      <w:pPr>
        <w:pStyle w:val="ProductList-Offering2HeadingNoBorder"/>
        <w:outlineLvl w:val="2"/>
      </w:pPr>
      <w:bookmarkStart w:id="85" w:name="_Sec680"/>
      <w:r>
        <w:t>Office per Mac</w:t>
      </w:r>
      <w:bookmarkEnd w:id="85"/>
      <w:r>
        <w:fldChar w:fldCharType="begin"/>
      </w:r>
      <w:r>
        <w:instrText xml:space="preserve"> TC "</w:instrText>
      </w:r>
      <w:bookmarkStart w:id="86" w:name="_Toc526084719"/>
      <w:r>
        <w:instrText>Office per Mac</w:instrText>
      </w:r>
      <w:bookmarkEnd w:id="86"/>
      <w:r>
        <w:instrText>" \l 3</w:instrText>
      </w:r>
      <w:r>
        <w:fldChar w:fldCharType="end"/>
      </w:r>
    </w:p>
    <w:p w:rsidR="00DB7A4F" w:rsidRDefault="00F83EFD">
      <w:pPr>
        <w:pStyle w:val="ProductList-Offering1SubSection"/>
        <w:outlineLvl w:val="3"/>
      </w:pPr>
      <w:bookmarkStart w:id="87" w:name="_Sec682"/>
      <w:r>
        <w:t xml:space="preserve">1. Disponibilità del </w:t>
      </w:r>
      <w:r>
        <w:t>Programma</w:t>
      </w:r>
      <w:bookmarkEnd w:id="87"/>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DB7A4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B7A4F" w:rsidRDefault="00F83EFD">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7A4F" w:rsidRDefault="00F83EFD">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7A4F" w:rsidRDefault="00F83EFD">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7A4F" w:rsidRDefault="00F83EFD">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7A4F" w:rsidRDefault="00F83EF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7A4F" w:rsidRDefault="00F83EFD">
            <w:pPr>
              <w:pStyle w:val="ProductList-TableBody"/>
              <w:jc w:val="center"/>
            </w:pPr>
            <w:r>
              <w:fldChar w:fldCharType="begin"/>
            </w:r>
            <w:r>
              <w:instrText xml:space="preserve"> </w:instrText>
            </w:r>
            <w:r>
              <w:instrText xml:space="preserve">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7A4F" w:rsidRDefault="00F83EFD">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7A4F" w:rsidRDefault="00F83EFD">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B7A4F" w:rsidRDefault="00F83EFD">
            <w:pPr>
              <w:pStyle w:val="ProductList-TableBody"/>
              <w:jc w:val="center"/>
            </w:pPr>
            <w:r>
              <w:fldChar w:fldCharType="begin"/>
            </w:r>
            <w:r>
              <w:instrText xml:space="preserve"> AutoTextList   \s NoStyle \t "Open Value e Open Value Sub</w:instrText>
            </w:r>
            <w:r>
              <w:instrText xml:space="preserve">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7A4F" w:rsidRDefault="00F83EFD">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7A4F" w:rsidRDefault="00F83EFD">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7A4F" w:rsidRDefault="00F83EF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B7A4F">
        <w:tc>
          <w:tcPr>
            <w:tcW w:w="4160" w:type="dxa"/>
            <w:tcBorders>
              <w:top w:val="single" w:sz="6" w:space="0" w:color="FFFFFF"/>
              <w:left w:val="none" w:sz="4" w:space="0" w:color="6E6E6E"/>
              <w:bottom w:val="dashed" w:sz="4" w:space="0" w:color="BFBFBF"/>
              <w:right w:val="none" w:sz="4" w:space="0" w:color="6E6E6E"/>
            </w:tcBorders>
          </w:tcPr>
          <w:p w:rsidR="00DB7A4F" w:rsidRDefault="00F83EFD">
            <w:pPr>
              <w:pStyle w:val="ProductList-TableBody"/>
            </w:pPr>
            <w:r>
              <w:rPr>
                <w:color w:val="000000"/>
              </w:rPr>
              <w:t>Excel 2019 per Mac</w:t>
            </w:r>
            <w:r>
              <w:fldChar w:fldCharType="begin"/>
            </w:r>
            <w:r>
              <w:instrText xml:space="preserve"> XE "Excel 2019 per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B7A4F" w:rsidRDefault="00F83EFD">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rsidR="00DB7A4F" w:rsidRDefault="00F83EF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DB7A4F" w:rsidRDefault="00F83EF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DB7A4F" w:rsidRDefault="00F83EF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DB7A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DB7A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DB7A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F83EFD">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r>
      <w:tr w:rsidR="00DB7A4F">
        <w:tc>
          <w:tcPr>
            <w:tcW w:w="4160" w:type="dxa"/>
            <w:tcBorders>
              <w:top w:val="dashed" w:sz="4" w:space="0" w:color="BFBFBF"/>
              <w:left w:val="none" w:sz="4" w:space="0" w:color="6E6E6E"/>
              <w:bottom w:val="dashed" w:sz="4" w:space="0" w:color="BFBFBF"/>
              <w:right w:val="none" w:sz="4" w:space="0" w:color="6E6E6E"/>
            </w:tcBorders>
          </w:tcPr>
          <w:p w:rsidR="00DB7A4F" w:rsidRDefault="00F83EFD">
            <w:pPr>
              <w:pStyle w:val="ProductList-TableBody"/>
            </w:pPr>
            <w:r>
              <w:rPr>
                <w:color w:val="000000"/>
              </w:rPr>
              <w:t>Skype for Business per Mac 2019</w:t>
            </w:r>
            <w:r>
              <w:fldChar w:fldCharType="begin"/>
            </w:r>
            <w:r>
              <w:instrText xml:space="preserve"> XE "Skype for Business per Mac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B7A4F" w:rsidRDefault="00F83EFD">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DB7A4F" w:rsidRDefault="00F83EF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B7A4F" w:rsidRDefault="00F83EF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B7A4F" w:rsidRDefault="00F83EF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DB7A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DB7A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DB7A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F83EFD">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r>
      <w:tr w:rsidR="00DB7A4F">
        <w:tc>
          <w:tcPr>
            <w:tcW w:w="4160" w:type="dxa"/>
            <w:tcBorders>
              <w:top w:val="dashed" w:sz="4" w:space="0" w:color="BFBFBF"/>
              <w:left w:val="none" w:sz="4" w:space="0" w:color="6E6E6E"/>
              <w:bottom w:val="dashed" w:sz="4" w:space="0" w:color="BFBFBF"/>
              <w:right w:val="none" w:sz="4" w:space="0" w:color="6E6E6E"/>
            </w:tcBorders>
          </w:tcPr>
          <w:p w:rsidR="00DB7A4F" w:rsidRDefault="00F83EFD">
            <w:pPr>
              <w:pStyle w:val="ProductList-TableBody"/>
            </w:pPr>
            <w:r>
              <w:rPr>
                <w:color w:val="000000"/>
              </w:rPr>
              <w:t>Office 2019 per Mac Standard</w:t>
            </w:r>
            <w:r>
              <w:fldChar w:fldCharType="begin"/>
            </w:r>
            <w:r>
              <w:instrText xml:space="preserve"> XE "Office 2019 per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B7A4F" w:rsidRDefault="00F83EFD">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DB7A4F" w:rsidRDefault="00F83EFD">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DB7A4F" w:rsidRDefault="00F83EFD">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DB7A4F" w:rsidRDefault="00F83EF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DB7A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DB7A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DB7A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F83EFD">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r>
      <w:tr w:rsidR="00DB7A4F">
        <w:tc>
          <w:tcPr>
            <w:tcW w:w="4160" w:type="dxa"/>
            <w:tcBorders>
              <w:top w:val="dashed" w:sz="4" w:space="0" w:color="BFBFBF"/>
              <w:left w:val="none" w:sz="4" w:space="0" w:color="6E6E6E"/>
              <w:bottom w:val="dashed" w:sz="4" w:space="0" w:color="BFBFBF"/>
              <w:right w:val="none" w:sz="4" w:space="0" w:color="6E6E6E"/>
            </w:tcBorders>
          </w:tcPr>
          <w:p w:rsidR="00DB7A4F" w:rsidRDefault="00F83EFD">
            <w:pPr>
              <w:pStyle w:val="ProductList-TableBody"/>
            </w:pPr>
            <w:r>
              <w:rPr>
                <w:color w:val="000000"/>
              </w:rPr>
              <w:t>Outlook 2019 per Mac</w:t>
            </w:r>
            <w:r>
              <w:fldChar w:fldCharType="begin"/>
            </w:r>
            <w:r>
              <w:instrText xml:space="preserve"> XE "Outlook 2019 per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B7A4F" w:rsidRDefault="00F83EFD">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DB7A4F" w:rsidRDefault="00F83EF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B7A4F" w:rsidRDefault="00F83EF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B7A4F" w:rsidRDefault="00F83EF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DB7A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DB7A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DB7A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F83EFD">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r>
      <w:tr w:rsidR="00DB7A4F">
        <w:tc>
          <w:tcPr>
            <w:tcW w:w="4160" w:type="dxa"/>
            <w:tcBorders>
              <w:top w:val="dashed" w:sz="4" w:space="0" w:color="BFBFBF"/>
              <w:left w:val="none" w:sz="4" w:space="0" w:color="6E6E6E"/>
              <w:bottom w:val="dashed" w:sz="4" w:space="0" w:color="BFBFBF"/>
              <w:right w:val="none" w:sz="4" w:space="0" w:color="6E6E6E"/>
            </w:tcBorders>
          </w:tcPr>
          <w:p w:rsidR="00DB7A4F" w:rsidRDefault="00F83EFD">
            <w:pPr>
              <w:pStyle w:val="ProductList-TableBody"/>
            </w:pPr>
            <w:r>
              <w:rPr>
                <w:color w:val="000000"/>
              </w:rPr>
              <w:t>PowerPoint 2019 per Mac</w:t>
            </w:r>
            <w:r>
              <w:fldChar w:fldCharType="begin"/>
            </w:r>
            <w:r>
              <w:instrText xml:space="preserve"> XE "PowerPoint 2019 per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B7A4F" w:rsidRDefault="00F83EFD">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DB7A4F" w:rsidRDefault="00F83EF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B7A4F" w:rsidRDefault="00F83EF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B7A4F" w:rsidRDefault="00F83EF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DB7A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DB7A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DB7A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F83EFD">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r>
      <w:tr w:rsidR="00DB7A4F">
        <w:tc>
          <w:tcPr>
            <w:tcW w:w="4160" w:type="dxa"/>
            <w:tcBorders>
              <w:top w:val="dashed" w:sz="4" w:space="0" w:color="BFBFBF"/>
              <w:left w:val="none" w:sz="4" w:space="0" w:color="6E6E6E"/>
              <w:bottom w:val="dashed" w:sz="4" w:space="0" w:color="BFBFBF"/>
              <w:right w:val="none" w:sz="4" w:space="0" w:color="6E6E6E"/>
            </w:tcBorders>
          </w:tcPr>
          <w:p w:rsidR="00DB7A4F" w:rsidRDefault="00F83EFD">
            <w:pPr>
              <w:pStyle w:val="ProductList-TableBody"/>
            </w:pPr>
            <w:r>
              <w:rPr>
                <w:color w:val="000000"/>
              </w:rPr>
              <w:t>Word 2019 per Mac</w:t>
            </w:r>
            <w:r>
              <w:fldChar w:fldCharType="begin"/>
            </w:r>
            <w:r>
              <w:instrText xml:space="preserve"> XE "Word 2019 per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B7A4F" w:rsidRDefault="00F83EFD">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DB7A4F" w:rsidRDefault="00F83EF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B7A4F" w:rsidRDefault="00F83EF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B7A4F" w:rsidRDefault="00F83EF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DB7A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DB7A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DB7A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F83EFD">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r>
      <w:tr w:rsidR="00DB7A4F">
        <w:tc>
          <w:tcPr>
            <w:tcW w:w="4160" w:type="dxa"/>
            <w:tcBorders>
              <w:top w:val="dashed" w:sz="4" w:space="0" w:color="BFBFBF"/>
              <w:left w:val="none" w:sz="4" w:space="0" w:color="6E6E6E"/>
              <w:bottom w:val="none" w:sz="4" w:space="0" w:color="BFBFBF"/>
              <w:right w:val="none" w:sz="4" w:space="0" w:color="6E6E6E"/>
            </w:tcBorders>
          </w:tcPr>
          <w:p w:rsidR="00DB7A4F" w:rsidRDefault="00F83EFD">
            <w:pPr>
              <w:pStyle w:val="ProductList-TableBody"/>
            </w:pPr>
            <w:r>
              <w:rPr>
                <w:color w:val="000000"/>
              </w:rPr>
              <w:t>Work at Home per Mac 2019</w:t>
            </w:r>
            <w:r>
              <w:fldChar w:fldCharType="begin"/>
            </w:r>
            <w:r>
              <w:instrText xml:space="preserve"> XE "Work at Home per Mac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DB7A4F" w:rsidRDefault="00F83EFD">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rsidR="00DB7A4F" w:rsidRDefault="00F83EF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DB7A4F" w:rsidRDefault="00DB7A4F">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DB7A4F" w:rsidRDefault="00DB7A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DB7A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r>
    </w:tbl>
    <w:p w:rsidR="00DB7A4F" w:rsidRDefault="00F83EFD">
      <w:pPr>
        <w:pStyle w:val="ProductList-Offering1SubSection"/>
        <w:outlineLvl w:val="3"/>
      </w:pPr>
      <w:bookmarkStart w:id="88" w:name="_Sec737"/>
      <w:r>
        <w:t>2. Condizioni del Prodotto</w:t>
      </w:r>
      <w:bookmarkEnd w:id="88"/>
    </w:p>
    <w:tbl>
      <w:tblPr>
        <w:tblStyle w:val="PURTable"/>
        <w:tblW w:w="0" w:type="dxa"/>
        <w:tblLook w:val="04A0" w:firstRow="1" w:lastRow="0" w:firstColumn="1" w:lastColumn="0" w:noHBand="0" w:noVBand="1"/>
      </w:tblPr>
      <w:tblGrid>
        <w:gridCol w:w="3594"/>
        <w:gridCol w:w="3601"/>
        <w:gridCol w:w="3595"/>
      </w:tblGrid>
      <w:tr w:rsidR="00DB7A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B7A4F" w:rsidRDefault="00F83EFD">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Office per Mac 2016</w:t>
            </w:r>
            <w:r>
              <w:fldChar w:fldCharType="begin"/>
            </w:r>
            <w:r>
              <w:instrText xml:space="preserve"> XE "Office per Mac 2016" </w:instrText>
            </w:r>
            <w:r>
              <w:fldChar w:fldCharType="end"/>
            </w:r>
            <w:r>
              <w:t xml:space="preserve"> e Applicazioni di Office per Mac 2016 (9/15)</w:t>
            </w:r>
          </w:p>
        </w:tc>
        <w:tc>
          <w:tcPr>
            <w:tcW w:w="4040" w:type="dxa"/>
            <w:tcBorders>
              <w:top w:val="single" w:sz="18" w:space="0" w:color="00188F"/>
              <w:left w:val="single" w:sz="4" w:space="0" w:color="000000"/>
              <w:bottom w:val="single" w:sz="4" w:space="0" w:color="000000"/>
              <w:right w:val="single" w:sz="4" w:space="0" w:color="000000"/>
            </w:tcBorders>
          </w:tcPr>
          <w:p w:rsidR="00DB7A4F" w:rsidRDefault="00F83EFD">
            <w:pPr>
              <w:pStyle w:val="ProductList-TableBody"/>
            </w:pPr>
            <w:r>
              <w:fldChar w:fldCharType="begin"/>
            </w:r>
            <w:r>
              <w:instrText xml:space="preserve"> AutoTextList   \s NoS</w:instrText>
            </w:r>
            <w:r>
              <w:instrText xml:space="preserve">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Applicazione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B7A4F" w:rsidRDefault="00F83EFD">
            <w:pPr>
              <w:pStyle w:val="ProductList-TableBody"/>
            </w:pPr>
            <w:r>
              <w:rPr>
                <w:color w:val="404040"/>
              </w:rPr>
              <w:t>Edizioni di Downgrade: N/D</w:t>
            </w:r>
          </w:p>
        </w:tc>
      </w:tr>
      <w:tr w:rsidR="00DB7A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7A4F" w:rsidRDefault="00F83EFD">
            <w:pPr>
              <w:pStyle w:val="ProductList-TableBody"/>
            </w:pPr>
            <w:r>
              <w:rPr>
                <w:color w:val="404040"/>
              </w:rPr>
              <w:lastRenderedPageBreak/>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pPr>
            <w:r>
              <w:fldChar w:fldCharType="begin"/>
            </w:r>
            <w:r>
              <w:instrText xml:space="preserve"> AutoTextList   \s NoStyle \t "Prerequisito: indica che è necessario soddisfare alcune condizioni aggiuntive al fine di poter acquistare licenze per il Prodotto." </w:instrText>
            </w:r>
            <w:r>
              <w:fldChar w:fldCharType="separate"/>
            </w:r>
            <w:r>
              <w:rPr>
                <w:color w:val="0563C1"/>
              </w:rPr>
              <w:t>Prerequisito</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DB7A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7A4F" w:rsidRDefault="00F83EFD">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7A4F" w:rsidRDefault="00F83EFD">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7A4F" w:rsidRDefault="00F83EFD">
            <w:pPr>
              <w:pStyle w:val="ProductList-TableBody"/>
            </w:pPr>
            <w:r>
              <w:rPr>
                <w:color w:val="404040"/>
              </w:rPr>
              <w:t>Idoneità alla Riduzione: N/D</w:t>
            </w:r>
          </w:p>
        </w:tc>
      </w:tr>
      <w:tr w:rsidR="00DB7A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7A4F" w:rsidRDefault="00F83EFD">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7A4F" w:rsidRDefault="00F83EFD">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7A4F" w:rsidRDefault="00F83EFD">
            <w:pPr>
              <w:pStyle w:val="ProductList-TableBody"/>
            </w:pPr>
            <w:r>
              <w:rPr>
                <w:color w:val="404040"/>
              </w:rPr>
              <w:t>Idoneità alla Procedura di Ordine True-Up: N/D</w:t>
            </w:r>
          </w:p>
        </w:tc>
      </w:tr>
      <w:tr w:rsidR="00DB7A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7A4F" w:rsidRDefault="00F83EFD">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7A4F" w:rsidRDefault="00DB7A4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7A4F" w:rsidRDefault="00DB7A4F">
            <w:pPr>
              <w:pStyle w:val="ProductList-TableBody"/>
            </w:pPr>
          </w:p>
        </w:tc>
      </w:tr>
    </w:tbl>
    <w:p w:rsidR="00DB7A4F" w:rsidRDefault="00DB7A4F">
      <w:pPr>
        <w:pStyle w:val="ProductList-Body"/>
      </w:pPr>
    </w:p>
    <w:p w:rsidR="00DB7A4F" w:rsidRDefault="00F83EFD">
      <w:pPr>
        <w:pStyle w:val="ProductList-ClauseHeading"/>
        <w:outlineLvl w:val="4"/>
      </w:pPr>
      <w:r>
        <w:t>2.1</w:t>
      </w:r>
      <w:r>
        <w:t xml:space="preserve"> Work at Home</w:t>
      </w:r>
    </w:p>
    <w:p w:rsidR="00DB7A4F" w:rsidRDefault="00F83EFD">
      <w:pPr>
        <w:pStyle w:val="ProductList-Body"/>
      </w:pPr>
      <w:r>
        <w:t xml:space="preserve">Una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Work at Home potrà essere acquistata per Office per Mac. L’</w:t>
      </w:r>
      <w:r>
        <w:fldChar w:fldCharType="begin"/>
      </w:r>
      <w:r>
        <w:instrText xml:space="preserve"> AutoTextList   \s NoStyle \t "Utente Principal</w:instrText>
      </w:r>
      <w:r>
        <w:instrText xml:space="preserve">e indica l’utente che utilizza un Dispositivo con Licenza per oltre il 50% del tempo in un periodo di 90 giorni." </w:instrText>
      </w:r>
      <w:r>
        <w:fldChar w:fldCharType="separate"/>
      </w:r>
      <w:r>
        <w:rPr>
          <w:color w:val="0563C1"/>
        </w:rPr>
        <w:t>Utente Principale</w:t>
      </w:r>
      <w:r>
        <w:fldChar w:fldCharType="end"/>
      </w:r>
      <w:r>
        <w:t xml:space="preserve"> del software Office 2019 per Mac Standard potrà installare e utilizzare il software Work at Home per Mac Office 2019 per </w:t>
      </w:r>
      <w:r>
        <w:t>Mac Standard anche su un dispositivo che si trova all’esterno dei locali della Società o delle sue Consociate, ad esempio a casa dell’utente.</w:t>
      </w:r>
    </w:p>
    <w:p w:rsidR="00DB7A4F" w:rsidRDefault="00DB7A4F">
      <w:pPr>
        <w:pStyle w:val="ProductList-Body"/>
      </w:pPr>
    </w:p>
    <w:p w:rsidR="00DB7A4F" w:rsidRDefault="00DB7A4F">
      <w:pPr>
        <w:pStyle w:val="ProductList-Body"/>
      </w:pPr>
    </w:p>
    <w:p w:rsidR="00DB7A4F" w:rsidRDefault="00F83EFD">
      <w:pPr>
        <w:pStyle w:val="ProductList-ClauseHeading"/>
        <w:outlineLvl w:val="4"/>
      </w:pPr>
      <w:r>
        <w:t>2.2 Indipendente dalla Piattaforma</w:t>
      </w:r>
    </w:p>
    <w:p w:rsidR="00DB7A4F" w:rsidRDefault="00F83EFD">
      <w:pPr>
        <w:pStyle w:val="ProductList-Body"/>
      </w:pPr>
      <w:r>
        <w:t>La Società potrà eseguire la versione con licenza o una versione per piattafo</w:t>
      </w:r>
      <w:r>
        <w:t>rma diversa, a condizione che la versione per piattaforma diversa sia disponibile quando la versione originale con licenza viene resa disponibile. Qualora i componenti di una famiglia di Prodotti varino in base alla versione della piattaforma, la Società p</w:t>
      </w:r>
      <w:r>
        <w:t xml:space="preserve">otrà utilizzare esclusivamente i componenti della famiglia di prodotti che ha scelto di distribuire; la Società non potrà combinare i componenti di più versioni di piattaforme. La copertura SA attiva per una </w:t>
      </w:r>
      <w:r>
        <w:fldChar w:fldCharType="begin"/>
      </w:r>
      <w:r>
        <w:instrText xml:space="preserve"> AutoTextList   \s NoStyle \t "Licenza indica il</w:instrText>
      </w:r>
      <w:r>
        <w:instrText xml:space="preserve"> diritto di scaricare, installare, accedere a e utilizzare un Prodotto." </w:instrText>
      </w:r>
      <w:r>
        <w:fldChar w:fldCharType="separate"/>
      </w:r>
      <w:r>
        <w:rPr>
          <w:color w:val="0563C1"/>
        </w:rPr>
        <w:t>Licenza</w:t>
      </w:r>
      <w:r>
        <w:fldChar w:fldCharType="end"/>
      </w:r>
      <w:r>
        <w:t xml:space="preserve"> indipendente dalla piattaforma consente alla Società di utilizzare, al posto del Prodotto con licenza, la versione più aggiornata di una delle due versioni della piattaform</w:t>
      </w:r>
      <w:r>
        <w:t>a del Prodotto che diventa disponibile nel periodo di validità della copertura.</w:t>
      </w:r>
    </w:p>
    <w:p w:rsidR="00DB7A4F" w:rsidRDefault="00DB7A4F">
      <w:pPr>
        <w:pStyle w:val="ProductList-Body"/>
      </w:pPr>
    </w:p>
    <w:p w:rsidR="00DB7A4F" w:rsidRDefault="00F83EFD">
      <w:pPr>
        <w:pStyle w:val="ProductList-ClauseHeading"/>
        <w:outlineLvl w:val="4"/>
      </w:pPr>
      <w:r>
        <w:t>2.3 Office Online Server</w:t>
      </w:r>
    </w:p>
    <w:p w:rsidR="00DB7A4F" w:rsidRDefault="00F83EFD">
      <w:pPr>
        <w:pStyle w:val="ProductList-Body"/>
      </w:pPr>
      <w:r>
        <w:t xml:space="preserve">Le Società che acquistano licenze Standard per Office 2016 per Mac prima del 1° agosto 2016 potranno utilizzare la funzionalità di modifica descritta </w:t>
      </w:r>
      <w:r>
        <w:t>nell’</w:t>
      </w:r>
      <w:hyperlink r:id="rId48">
        <w:r>
          <w:rPr>
            <w:color w:val="00467F"/>
            <w:u w:val="single"/>
          </w:rPr>
          <w:t>Articolo Office Online dell’Appendice B</w:t>
        </w:r>
      </w:hyperlink>
      <w:r>
        <w:t xml:space="preserve"> con tali licenze. Tale diritto scade il 1° agosto 2019.</w:t>
      </w:r>
    </w:p>
    <w:p w:rsidR="00DB7A4F" w:rsidRDefault="00F83EFD">
      <w:pPr>
        <w:pStyle w:val="ProductList-Offering1SubSection"/>
        <w:outlineLvl w:val="3"/>
      </w:pPr>
      <w:bookmarkStart w:id="89" w:name="_Sec792"/>
      <w:r>
        <w:t>3. Diritti sull’Utilizzo</w:t>
      </w:r>
      <w:bookmarkEnd w:id="89"/>
    </w:p>
    <w:tbl>
      <w:tblPr>
        <w:tblStyle w:val="PURTable"/>
        <w:tblW w:w="0" w:type="dxa"/>
        <w:tblLook w:val="04A0" w:firstRow="1" w:lastRow="0" w:firstColumn="1" w:lastColumn="0" w:noHBand="0" w:noVBand="1"/>
      </w:tblPr>
      <w:tblGrid>
        <w:gridCol w:w="3624"/>
        <w:gridCol w:w="3579"/>
        <w:gridCol w:w="3587"/>
      </w:tblGrid>
      <w:tr w:rsidR="00DB7A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B7A4F" w:rsidRDefault="00F83EFD">
            <w:pPr>
              <w:pStyle w:val="ProductList-TableBody"/>
            </w:pPr>
            <w:r>
              <w:fldChar w:fldCharType="begin"/>
            </w:r>
            <w:r>
              <w:instrText xml:space="preserve"> AutoTextList   \s NoStyle \t "Condizioni di Licenza: condizioni che disciplinano la distribuz</w:instrText>
            </w:r>
            <w:r>
              <w:instrText xml:space="preserve">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39">
              <w:r>
                <w:rPr>
                  <w:color w:val="00467F"/>
                  <w:u w:val="single"/>
                </w:rPr>
                <w:t>Applicazioni Desktop</w:t>
              </w:r>
            </w:hyperlink>
          </w:p>
        </w:tc>
        <w:tc>
          <w:tcPr>
            <w:tcW w:w="4040" w:type="dxa"/>
            <w:tcBorders>
              <w:top w:val="single" w:sz="18" w:space="0" w:color="00188F"/>
              <w:left w:val="single" w:sz="4" w:space="0" w:color="000000"/>
              <w:bottom w:val="single" w:sz="4" w:space="0" w:color="000000"/>
              <w:right w:val="single" w:sz="4" w:space="0" w:color="000000"/>
            </w:tcBorders>
          </w:tcPr>
          <w:p w:rsidR="00DB7A4F" w:rsidRDefault="00F83EFD">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w:t>
            </w:r>
            <w:r>
              <w:rPr>
                <w:color w:val="0563C1"/>
              </w:rPr>
              <w:t xml:space="preserve"> Licenza specifiche per Prodotto</w:t>
            </w:r>
            <w:r>
              <w:fldChar w:fldCharType="end"/>
            </w:r>
            <w:r>
              <w:t>: Office per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B7A4F" w:rsidRDefault="00F83EFD">
            <w:pPr>
              <w:pStyle w:val="ProductList-TableBody"/>
            </w:pPr>
            <w:r>
              <w:rPr>
                <w:color w:val="404040"/>
              </w:rPr>
              <w:t>Software Aggiuntivo: N/D</w:t>
            </w:r>
          </w:p>
        </w:tc>
      </w:tr>
      <w:tr w:rsidR="00DB7A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7A4F" w:rsidRDefault="00F83EFD">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7A4F" w:rsidRDefault="00F83EFD">
            <w:pPr>
              <w:pStyle w:val="ProductList-TableBody"/>
            </w:pPr>
            <w:r>
              <w:rPr>
                <w:color w:val="404040"/>
              </w:rPr>
              <w:t>Requisiti per Accesso Utenti Esterni: N/D</w:t>
            </w:r>
          </w:p>
        </w:tc>
        <w:tc>
          <w:tcPr>
            <w:tcW w:w="404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pPr>
            <w:r>
              <w:fldChar w:fldCharType="begin"/>
            </w:r>
            <w:r>
              <w:instrText xml:space="preserve"> AutoTextList   \s NoStyle \t "Tecnologie Incluse: indica altri componenti Microsoft inclusi in un Pro</w:instrText>
            </w:r>
            <w:r>
              <w:instrText xml:space="preserve">dotto. Ulteriori dettagli sono disponibili nell’Articolo Tecnologie Incluse delle Condizioni Universali di Licenza." </w:instrText>
            </w:r>
            <w:r>
              <w:fldChar w:fldCharType="separate"/>
            </w:r>
            <w:r>
              <w:rPr>
                <w:color w:val="0563C1"/>
              </w:rPr>
              <w:t>Tecnologie Incluse</w:t>
            </w:r>
            <w:r>
              <w:fldChar w:fldCharType="end"/>
            </w:r>
            <w:r>
              <w:t>: Office Web Apps Server 2013 (solo famiglia di prodotti Office)</w:t>
            </w:r>
          </w:p>
        </w:tc>
      </w:tr>
      <w:tr w:rsidR="00DB7A4F">
        <w:tc>
          <w:tcPr>
            <w:tcW w:w="404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pPr>
            <w:r>
              <w:fldChar w:fldCharType="begin"/>
            </w:r>
            <w:r>
              <w:instrText xml:space="preserve"> AutoTextList   \s NoStyle \t "identifica le comunic</w:instrText>
            </w:r>
            <w:r>
              <w:instrText xml:space="preserve">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w:anchor="_Sec537">
              <w:r>
                <w:rPr>
                  <w:color w:val="00467F"/>
                  <w:u w:val="single"/>
                </w:rPr>
                <w:t>Funzionalità basate su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7A4F" w:rsidRDefault="00DB7A4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7A4F" w:rsidRDefault="00DB7A4F">
            <w:pPr>
              <w:pStyle w:val="ProductList-TableBody"/>
            </w:pPr>
          </w:p>
        </w:tc>
      </w:tr>
    </w:tbl>
    <w:p w:rsidR="00DB7A4F" w:rsidRDefault="00DB7A4F">
      <w:pPr>
        <w:pStyle w:val="ProductList-Body"/>
      </w:pPr>
    </w:p>
    <w:p w:rsidR="00DB7A4F" w:rsidRDefault="00F83EFD">
      <w:pPr>
        <w:pStyle w:val="ProductList-ClauseHeading"/>
        <w:outlineLvl w:val="4"/>
      </w:pPr>
      <w:r>
        <w:t>3.1 Office Home &amp; Student 2013 RT</w:t>
      </w:r>
      <w:r>
        <w:t xml:space="preserve"> Commercial Use</w:t>
      </w:r>
    </w:p>
    <w:p w:rsidR="00DB7A4F" w:rsidRDefault="00F83EFD">
      <w:pPr>
        <w:pStyle w:val="ProductList-Body"/>
      </w:pPr>
      <w:r>
        <w:t>La limitazione relativa all’utilizzo commerciale per Office Home &amp; Student 2013 RT non si applicherà all’</w:t>
      </w:r>
      <w:r>
        <w:fldChar w:fldCharType="begin"/>
      </w:r>
      <w:r>
        <w:instrText xml:space="preserve"> AutoTextList   \s NoStyle \t "Utente Principale indica l’utente che utilizza un Dispositivo con Licenza per oltre il 50% del tempo in un periodo di 90 giorni." </w:instrText>
      </w:r>
      <w:r>
        <w:fldChar w:fldCharType="separate"/>
      </w:r>
      <w:r>
        <w:rPr>
          <w:color w:val="0563C1"/>
        </w:rPr>
        <w:t>Utente Principale</w:t>
      </w:r>
      <w:r>
        <w:fldChar w:fldCharType="end"/>
      </w:r>
      <w:r>
        <w:t xml:space="preserve"> di un </w:t>
      </w:r>
      <w:r>
        <w:fldChar w:fldCharType="begin"/>
      </w:r>
      <w:r>
        <w:instrText xml:space="preserve"> AutoTextList   \s NoStyle \t "Dispositivo con Licenza indica un sin</w:instrText>
      </w:r>
      <w:r>
        <w:instrText xml:space="preserve">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in cui è in esecuzione Office 2019/2016 per Mac</w:t>
      </w:r>
      <w:r>
        <w:t xml:space="preserve"> Standard. Salvo quanto previsto al presente Articolo, verranno applicate le condizioni fornite con la licenza per Office Home &amp; Student 2013 RT.</w:t>
      </w:r>
    </w:p>
    <w:p w:rsidR="00DB7A4F" w:rsidRDefault="00F83EFD">
      <w:pPr>
        <w:pStyle w:val="ProductList-Offering1SubSection"/>
        <w:outlineLvl w:val="3"/>
      </w:pPr>
      <w:bookmarkStart w:id="90" w:name="_Sec821"/>
      <w:r>
        <w:t>4. Software Assurance</w:t>
      </w:r>
      <w:bookmarkEnd w:id="90"/>
    </w:p>
    <w:tbl>
      <w:tblPr>
        <w:tblStyle w:val="PURTable"/>
        <w:tblW w:w="0" w:type="dxa"/>
        <w:tblLook w:val="04A0" w:firstRow="1" w:lastRow="0" w:firstColumn="1" w:lastColumn="0" w:noHBand="0" w:noVBand="1"/>
      </w:tblPr>
      <w:tblGrid>
        <w:gridCol w:w="3597"/>
        <w:gridCol w:w="3625"/>
        <w:gridCol w:w="3568"/>
      </w:tblGrid>
      <w:tr w:rsidR="00DB7A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B7A4F" w:rsidRDefault="00F83EFD">
            <w:pPr>
              <w:pStyle w:val="ProductList-TableBody"/>
            </w:pPr>
            <w:r>
              <w:fldChar w:fldCharType="begin"/>
            </w:r>
            <w:r>
              <w:instrText xml:space="preserve"> AutoTextList   \s NoStyle \t "Vantaggi di SA: indica la categoria del Prodotto al fine </w:instrText>
            </w:r>
            <w:r>
              <w:instrText xml:space="preserve">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Applicazione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B7A4F" w:rsidRDefault="00F83EFD">
            <w:pPr>
              <w:pStyle w:val="ProductList-TableBody"/>
            </w:pPr>
            <w:r>
              <w:rPr>
                <w:color w:val="404040"/>
              </w:rPr>
              <w:t>Ripristino di Emergenza: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B7A4F" w:rsidRDefault="00F83EFD">
            <w:pPr>
              <w:pStyle w:val="ProductList-TableBody"/>
            </w:pPr>
            <w:r>
              <w:rPr>
                <w:color w:val="404040"/>
              </w:rPr>
              <w:t>Diritti di Failover: N/D</w:t>
            </w:r>
          </w:p>
        </w:tc>
      </w:tr>
      <w:tr w:rsidR="00DB7A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7A4F" w:rsidRDefault="00F83EFD">
            <w:pPr>
              <w:pStyle w:val="ProductList-TableBody"/>
            </w:pPr>
            <w:r>
              <w:rPr>
                <w:color w:val="404040"/>
              </w:rPr>
              <w:t>Mobil</w:t>
            </w:r>
            <w:r>
              <w:rPr>
                <w:color w:val="404040"/>
              </w:rPr>
              <w:t>ità delle Licenze: N/D</w:t>
            </w:r>
          </w:p>
        </w:tc>
        <w:tc>
          <w:tcPr>
            <w:tcW w:w="404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w:instrText>
            </w:r>
            <w:r>
              <w:instrText xml:space="preserve">a dei Prodotti, in base a come indicato (la definizione completa è riportata nel Glossario)." </w:instrText>
            </w:r>
            <w:r>
              <w:fldChar w:fldCharType="separate"/>
            </w:r>
            <w:r>
              <w:rPr>
                <w:color w:val="0563C1"/>
              </w:rPr>
              <w:t>Diritti di Migrazione</w:t>
            </w:r>
            <w:r>
              <w:fldChar w:fldCharType="end"/>
            </w:r>
            <w:r>
              <w:t xml:space="preserve">: </w:t>
            </w:r>
            <w:hyperlink r:id="rId49">
              <w:r>
                <w:rPr>
                  <w:color w:val="00467F"/>
                  <w:u w:val="single"/>
                </w:rPr>
                <w:t>Lista dei Prodotti del Mese di Giugno 2015</w:t>
              </w:r>
            </w:hyperlink>
            <w:r>
              <w:t xml:space="preserve"> (Communicator per Mac 2010, Entour</w:t>
            </w:r>
            <w:r>
              <w:t>age per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7A4F" w:rsidRDefault="00F83EFD">
            <w:pPr>
              <w:pStyle w:val="ProductList-TableBody"/>
            </w:pPr>
            <w:r>
              <w:rPr>
                <w:color w:val="404040"/>
              </w:rPr>
              <w:t>Diritti di Roaming: N/D</w:t>
            </w:r>
          </w:p>
        </w:tc>
      </w:tr>
      <w:tr w:rsidR="00DB7A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7A4F" w:rsidRDefault="00F83EFD">
            <w:pPr>
              <w:pStyle w:val="ProductList-TableBody"/>
            </w:pPr>
            <w:r>
              <w:rPr>
                <w:color w:val="404040"/>
              </w:rPr>
              <w:t>Self-Hosting: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7A4F" w:rsidRDefault="00F83EFD">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7A4F" w:rsidRDefault="00DB7A4F">
            <w:pPr>
              <w:pStyle w:val="ProductList-TableBody"/>
            </w:pPr>
          </w:p>
        </w:tc>
      </w:tr>
    </w:tbl>
    <w:p w:rsidR="00DB7A4F" w:rsidRDefault="00DB7A4F">
      <w:pPr>
        <w:pStyle w:val="ProductList-Body"/>
        <w:jc w:val="right"/>
      </w:pPr>
    </w:p>
    <w:tbl>
      <w:tblPr>
        <w:tblStyle w:val="PURTable"/>
        <w:tblW w:w="0" w:type="dxa"/>
        <w:tblLook w:val="04A0" w:firstRow="1" w:lastRow="0" w:firstColumn="1" w:lastColumn="0" w:noHBand="0" w:noVBand="1"/>
      </w:tblPr>
      <w:tblGrid>
        <w:gridCol w:w="10800"/>
      </w:tblGrid>
      <w:tr w:rsidR="00DB7A4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B7A4F" w:rsidRDefault="00F83EFD">
            <w:pPr>
              <w:pStyle w:val="ProductList-TableBody"/>
              <w:jc w:val="right"/>
            </w:pPr>
            <w:hyperlink w:anchor="_Sec842">
              <w:r>
                <w:rPr>
                  <w:color w:val="00467F"/>
                  <w:sz w:val="14"/>
                  <w:u w:val="single"/>
                </w:rPr>
                <w:t>Sommario</w:t>
              </w:r>
            </w:hyperlink>
            <w:r>
              <w:rPr>
                <w:sz w:val="14"/>
              </w:rPr>
              <w:t xml:space="preserve"> / </w:t>
            </w:r>
            <w:hyperlink w:anchor="_Sec549">
              <w:r>
                <w:rPr>
                  <w:color w:val="00467F"/>
                  <w:sz w:val="14"/>
                  <w:u w:val="single"/>
                </w:rPr>
                <w:t>Glossario</w:t>
              </w:r>
            </w:hyperlink>
            <w:r>
              <w:rPr>
                <w:sz w:val="14"/>
              </w:rPr>
              <w:t xml:space="preserve"> / </w:t>
            </w:r>
            <w:hyperlink w:anchor="_Sec844">
              <w:r>
                <w:rPr>
                  <w:color w:val="00467F"/>
                  <w:sz w:val="14"/>
                  <w:u w:val="single"/>
                </w:rPr>
                <w:t>Indice</w:t>
              </w:r>
            </w:hyperlink>
          </w:p>
        </w:tc>
      </w:tr>
    </w:tbl>
    <w:p w:rsidR="00DB7A4F" w:rsidRDefault="00DB7A4F">
      <w:pPr>
        <w:pStyle w:val="ProductList-Body"/>
      </w:pPr>
    </w:p>
    <w:p w:rsidR="00DB7A4F" w:rsidRDefault="00F83EFD">
      <w:pPr>
        <w:pStyle w:val="ProductList-OfferingGroupHeading"/>
        <w:outlineLvl w:val="1"/>
      </w:pPr>
      <w:bookmarkStart w:id="91" w:name="_Sec612"/>
      <w:r>
        <w:t>Server Office</w:t>
      </w:r>
      <w:bookmarkEnd w:id="91"/>
      <w:r>
        <w:fldChar w:fldCharType="begin"/>
      </w:r>
      <w:r>
        <w:instrText xml:space="preserve"> TC "</w:instrText>
      </w:r>
      <w:bookmarkStart w:id="92" w:name="_Toc526084720"/>
      <w:r>
        <w:instrText>Server Office</w:instrText>
      </w:r>
      <w:bookmarkEnd w:id="92"/>
      <w:r>
        <w:instrText>" \l 2</w:instrText>
      </w:r>
      <w:r>
        <w:fldChar w:fldCharType="end"/>
      </w:r>
    </w:p>
    <w:p w:rsidR="00DB7A4F" w:rsidRDefault="00F83EFD">
      <w:pPr>
        <w:pStyle w:val="ProductList-Offering2HeadingNoBorder"/>
        <w:outlineLvl w:val="2"/>
      </w:pPr>
      <w:bookmarkStart w:id="93" w:name="_Sec638"/>
      <w:r>
        <w:t>Exchange Server</w:t>
      </w:r>
      <w:bookmarkEnd w:id="93"/>
      <w:r>
        <w:fldChar w:fldCharType="begin"/>
      </w:r>
      <w:r>
        <w:instrText xml:space="preserve"> TC "</w:instrText>
      </w:r>
      <w:bookmarkStart w:id="94" w:name="_Toc526084721"/>
      <w:r>
        <w:instrText>Exchange Server</w:instrText>
      </w:r>
      <w:bookmarkEnd w:id="94"/>
      <w:r>
        <w:instrText>" \l 3</w:instrText>
      </w:r>
      <w:r>
        <w:fldChar w:fldCharType="end"/>
      </w:r>
    </w:p>
    <w:p w:rsidR="00DB7A4F" w:rsidRDefault="00F83EFD">
      <w:pPr>
        <w:pStyle w:val="ProductList-Offering1SubSection"/>
        <w:outlineLvl w:val="3"/>
      </w:pPr>
      <w:bookmarkStart w:id="95" w:name="_Sec683"/>
      <w:r>
        <w:t>1. Disponibilità del Programma</w:t>
      </w:r>
      <w:bookmarkEnd w:id="95"/>
    </w:p>
    <w:tbl>
      <w:tblPr>
        <w:tblStyle w:val="PURTable"/>
        <w:tblW w:w="0" w:type="dxa"/>
        <w:tblLook w:val="04A0" w:firstRow="1" w:lastRow="0" w:firstColumn="1" w:lastColumn="0" w:noHBand="0" w:noVBand="1"/>
      </w:tblPr>
      <w:tblGrid>
        <w:gridCol w:w="3989"/>
        <w:gridCol w:w="614"/>
        <w:gridCol w:w="602"/>
        <w:gridCol w:w="609"/>
        <w:gridCol w:w="602"/>
        <w:gridCol w:w="603"/>
        <w:gridCol w:w="609"/>
        <w:gridCol w:w="614"/>
        <w:gridCol w:w="634"/>
        <w:gridCol w:w="618"/>
        <w:gridCol w:w="610"/>
        <w:gridCol w:w="680"/>
      </w:tblGrid>
      <w:tr w:rsidR="00DB7A4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B7A4F" w:rsidRDefault="00F83EFD">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7A4F" w:rsidRDefault="00F83EFD">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7A4F" w:rsidRDefault="00F83EFD">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7A4F" w:rsidRDefault="00F83EFD">
            <w:pPr>
              <w:pStyle w:val="ProductList-TableBody"/>
              <w:jc w:val="center"/>
            </w:pPr>
            <w:r>
              <w:fldChar w:fldCharType="begin"/>
            </w:r>
            <w:r>
              <w:instrText xml:space="preserve"> AutoTextList   \s NoStyle \t "Licenza e Software Assurance (L&amp;SA)" </w:instrText>
            </w:r>
            <w:r>
              <w:fldChar w:fldCharType="separate"/>
            </w:r>
            <w:r>
              <w:rPr>
                <w:color w:val="FFFFFF"/>
              </w:rPr>
              <w:t>L</w:t>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7A4F" w:rsidRDefault="00F83EF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7A4F" w:rsidRDefault="00F83EFD">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7A4F" w:rsidRDefault="00F83EFD">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7A4F" w:rsidRDefault="00F83EFD">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7A4F" w:rsidRDefault="00F83EFD">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7A4F" w:rsidRDefault="00F83EFD">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7A4F" w:rsidRDefault="00F83EFD">
            <w:pPr>
              <w:pStyle w:val="ProductList-TableBody"/>
              <w:jc w:val="center"/>
            </w:pPr>
            <w:r>
              <w:fldChar w:fldCharType="begin"/>
            </w:r>
            <w:r>
              <w:instrText xml:space="preserve"> AutoTextList   \s NoStyle \t "Open Value Subscription per Education S</w:instrText>
            </w:r>
            <w:r>
              <w:instrText xml:space="preserve">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7A4F" w:rsidRDefault="00F83EF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B7A4F">
        <w:tc>
          <w:tcPr>
            <w:tcW w:w="4160" w:type="dxa"/>
            <w:tcBorders>
              <w:top w:val="single" w:sz="6" w:space="0" w:color="FFFFFF"/>
              <w:left w:val="none" w:sz="4" w:space="0" w:color="6E6E6E"/>
              <w:bottom w:val="dashed" w:sz="4" w:space="0" w:color="BFBFBF"/>
              <w:right w:val="none" w:sz="4" w:space="0" w:color="6E6E6E"/>
            </w:tcBorders>
          </w:tcPr>
          <w:p w:rsidR="00DB7A4F" w:rsidRDefault="00F83EFD">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B7A4F" w:rsidRDefault="00F83EFD">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DB7A4F" w:rsidRDefault="00F83EFD">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DB7A4F" w:rsidRDefault="00F83EFD">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DB7A4F" w:rsidRDefault="00F83EF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DB7A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DB7A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DB7A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F83EFD">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F83EF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F83EF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F83EF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DB7A4F">
        <w:tc>
          <w:tcPr>
            <w:tcW w:w="4160" w:type="dxa"/>
            <w:tcBorders>
              <w:top w:val="dashed" w:sz="4" w:space="0" w:color="BFBFBF"/>
              <w:left w:val="none" w:sz="4" w:space="0" w:color="6E6E6E"/>
              <w:bottom w:val="dashed" w:sz="4" w:space="0" w:color="BFBFBF"/>
              <w:right w:val="none" w:sz="4" w:space="0" w:color="6E6E6E"/>
            </w:tcBorders>
          </w:tcPr>
          <w:p w:rsidR="00DB7A4F" w:rsidRDefault="00F83EFD">
            <w:pPr>
              <w:pStyle w:val="ProductList-TableBody"/>
            </w:pPr>
            <w:r>
              <w:t xml:space="preserve">CAL per Exchange Server Enterprise 2016 </w:t>
            </w:r>
            <w:r>
              <w:fldChar w:fldCharType="begin"/>
            </w:r>
            <w:r>
              <w:instrText xml:space="preserve"> XE "CAL per Exchange Server Enterprise 2016 " </w:instrText>
            </w:r>
            <w:r>
              <w:fldChar w:fldCharType="end"/>
            </w:r>
            <w:r>
              <w:t>(Dispositivo e Utente)</w:t>
            </w:r>
          </w:p>
        </w:tc>
        <w:tc>
          <w:tcPr>
            <w:tcW w:w="620" w:type="dxa"/>
            <w:tcBorders>
              <w:top w:val="dashed" w:sz="4" w:space="0" w:color="BFBFBF"/>
              <w:left w:val="none" w:sz="4" w:space="0" w:color="6E6E6E"/>
              <w:bottom w:val="dashed" w:sz="4" w:space="0" w:color="BFBFBF"/>
              <w:right w:val="none" w:sz="4" w:space="0" w:color="6E6E6E"/>
            </w:tcBorders>
          </w:tcPr>
          <w:p w:rsidR="00DB7A4F" w:rsidRDefault="00F83EFD">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DB7A4F" w:rsidRDefault="00F83EF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B7A4F" w:rsidRDefault="00F83EF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B7A4F" w:rsidRDefault="00F83EF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DB7A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DB7A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DB7A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F83EFD">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F83EF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F83EF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F83EFD">
            <w:pPr>
              <w:pStyle w:val="ProductList-TableBody"/>
              <w:jc w:val="center"/>
            </w:pPr>
            <w:r>
              <w:fldChar w:fldCharType="begin"/>
            </w:r>
            <w:r>
              <w:instrText xml:space="preserve"> AutoTextList   \s NoStyle \t "Prodotto Aggiuntivo in EES 2017: il Prodotto viene offerto come Prodotto Aggiuntivo per Enrollment for Educat</w:instrText>
            </w:r>
            <w:r>
              <w:instrText xml:space="preserve">ion Solutions (con pubblicazione nel mese di Ottobre 2017 o in data successiva)." </w:instrText>
            </w:r>
            <w:r>
              <w:fldChar w:fldCharType="separate"/>
            </w:r>
            <w:r>
              <w:rPr>
                <w:color w:val="000000"/>
              </w:rPr>
              <w:t>AP</w:t>
            </w:r>
            <w:r>
              <w:fldChar w:fldCharType="end"/>
            </w:r>
            <w:r>
              <w:t>,</w:t>
            </w:r>
            <w:r>
              <w:fldChar w:fldCharType="begin"/>
            </w:r>
            <w:r>
              <w:instrText xml:space="preserve"> AutoTextList   \s NoStyle \t "Il Prodotto viene offerto come Prodotto Aggiuntivo per il programma School e dovrà essere ottenuto in licenza solo per l’intera Organizza</w:instrText>
            </w:r>
            <w:r>
              <w:instrText xml:space="preserve">zione per coprire tutto il Personale Docente e Non Docente. " </w:instrText>
            </w:r>
            <w:r>
              <w:fldChar w:fldCharType="separate"/>
            </w:r>
            <w:r>
              <w:rPr>
                <w:color w:val="000000"/>
              </w:rPr>
              <w:t>AF</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DB7A4F">
        <w:tc>
          <w:tcPr>
            <w:tcW w:w="4160" w:type="dxa"/>
            <w:tcBorders>
              <w:top w:val="dashed" w:sz="4" w:space="0" w:color="BFBFBF"/>
              <w:left w:val="none" w:sz="4" w:space="0" w:color="6E6E6E"/>
              <w:bottom w:val="dashed" w:sz="4" w:space="0" w:color="BFBFBF"/>
              <w:right w:val="none" w:sz="4" w:space="0" w:color="6E6E6E"/>
            </w:tcBorders>
          </w:tcPr>
          <w:p w:rsidR="00DB7A4F" w:rsidRDefault="00F83EFD">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B7A4F" w:rsidRDefault="00F83EFD">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DB7A4F" w:rsidRDefault="00F83EFD">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DB7A4F" w:rsidRDefault="00F83EFD">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DB7A4F" w:rsidRDefault="00F83EFD">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DB7A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DB7A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DB7A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F83EFD">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F83EF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F83EF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F83EF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DB7A4F">
        <w:tc>
          <w:tcPr>
            <w:tcW w:w="4160" w:type="dxa"/>
            <w:tcBorders>
              <w:top w:val="dashed" w:sz="4" w:space="0" w:color="BFBFBF"/>
              <w:left w:val="none" w:sz="4" w:space="0" w:color="6E6E6E"/>
              <w:bottom w:val="none" w:sz="4" w:space="0" w:color="BFBFBF"/>
              <w:right w:val="none" w:sz="4" w:space="0" w:color="6E6E6E"/>
            </w:tcBorders>
          </w:tcPr>
          <w:p w:rsidR="00DB7A4F" w:rsidRDefault="00F83EFD">
            <w:pPr>
              <w:pStyle w:val="ProductList-TableBody"/>
            </w:pPr>
            <w:r>
              <w:t>CAL per Exchange Server Standard 2016</w:t>
            </w:r>
            <w:r>
              <w:fldChar w:fldCharType="begin"/>
            </w:r>
            <w:r>
              <w:instrText xml:space="preserve"> XE "CAL per Exchange Server Standard 2016" </w:instrText>
            </w:r>
            <w:r>
              <w:fldChar w:fldCharType="end"/>
            </w:r>
            <w:r>
              <w:t xml:space="preserve"> (Dispositivo e Utente)</w:t>
            </w:r>
          </w:p>
        </w:tc>
        <w:tc>
          <w:tcPr>
            <w:tcW w:w="620" w:type="dxa"/>
            <w:tcBorders>
              <w:top w:val="dashed" w:sz="4" w:space="0" w:color="BFBFBF"/>
              <w:left w:val="none" w:sz="4" w:space="0" w:color="6E6E6E"/>
              <w:bottom w:val="none" w:sz="4" w:space="0" w:color="BFBFBF"/>
              <w:right w:val="none" w:sz="4" w:space="0" w:color="6E6E6E"/>
            </w:tcBorders>
          </w:tcPr>
          <w:p w:rsidR="00DB7A4F" w:rsidRDefault="00F83EFD">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DB7A4F" w:rsidRDefault="00F83EFD">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DB7A4F" w:rsidRDefault="00F83EF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DB7A4F" w:rsidRDefault="00F83EF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DB7A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DB7A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DB7A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F83EFD">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F83EF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F83EFD">
            <w:pPr>
              <w:pStyle w:val="ProductList-TableBody"/>
              <w:jc w:val="center"/>
            </w:pPr>
            <w:r>
              <w:fldChar w:fldCharType="begin"/>
            </w:r>
            <w:r>
              <w:instrText xml:space="preserve"> AutoTextList   \s NoStyle \t "Prodotto Aggiuntivo in EES 2017: il Prodotto viene offerto come Prodotto Aggiuntivo per Enrollment for Education Solutions (con pubblicazione nel mese di Ottobre 2017 </w:instrText>
            </w:r>
            <w:r>
              <w:instrText xml:space="preserve">o in data successiva)." </w:instrText>
            </w:r>
            <w:r>
              <w:fldChar w:fldCharType="separate"/>
            </w:r>
            <w:r>
              <w:rPr>
                <w:color w:val="000000"/>
              </w:rPr>
              <w:t>AP</w:t>
            </w:r>
            <w:r>
              <w:fldChar w:fldCharType="end"/>
            </w:r>
            <w:r>
              <w:t>,</w:t>
            </w:r>
            <w:r>
              <w:fldChar w:fldCharType="begin"/>
            </w:r>
            <w:r>
              <w:instrText xml:space="preserve"> AutoTextList   \s NoStyle \t "Il Prodotto viene offerto come Prodotto Aggiuntivo per il programma School e dovrà essere ottenuto in licenza solo per l’intera Organizzazione per coprire tutto il Personale Docente e Non Docente</w:instrText>
            </w:r>
            <w:r>
              <w:instrText xml:space="preserve">. " </w:instrText>
            </w:r>
            <w:r>
              <w:fldChar w:fldCharType="separate"/>
            </w:r>
            <w:r>
              <w:rPr>
                <w:color w:val="000000"/>
              </w:rPr>
              <w:t>AF</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bl>
    <w:p w:rsidR="00DB7A4F" w:rsidRDefault="00F83EFD">
      <w:pPr>
        <w:pStyle w:val="ProductList-Offering1SubSection"/>
        <w:outlineLvl w:val="3"/>
      </w:pPr>
      <w:bookmarkStart w:id="96" w:name="_Sec738"/>
      <w:r>
        <w:lastRenderedPageBreak/>
        <w:t>2. Condizioni del Prodotto</w:t>
      </w:r>
      <w:bookmarkEnd w:id="96"/>
    </w:p>
    <w:tbl>
      <w:tblPr>
        <w:tblStyle w:val="PURTable"/>
        <w:tblW w:w="0" w:type="dxa"/>
        <w:tblLook w:val="04A0" w:firstRow="1" w:lastRow="0" w:firstColumn="1" w:lastColumn="0" w:noHBand="0" w:noVBand="1"/>
      </w:tblPr>
      <w:tblGrid>
        <w:gridCol w:w="3594"/>
        <w:gridCol w:w="3601"/>
        <w:gridCol w:w="3595"/>
      </w:tblGrid>
      <w:tr w:rsidR="00DB7A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B7A4F" w:rsidRDefault="00F83EFD">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DB7A4F" w:rsidRDefault="00F83EFD">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w:instrText>
            </w:r>
            <w:r>
              <w:instrText xml:space="preserve">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DB7A4F" w:rsidRDefault="00F83EFD">
            <w:pPr>
              <w:pStyle w:val="ProductList-TableBody"/>
            </w:pPr>
            <w:r>
              <w:fldChar w:fldCharType="begin"/>
            </w:r>
            <w:r>
              <w:instrText xml:space="preserve"> AutoTextList   \s NoStyle \t "Edizioni di Downgrade: edizioni inferiori consentite corrispondenti a edizioni superiori specificate. La Società potrà utilizzare l’edizione inferiore consentita anziché l’edizione sup</w:instrText>
            </w:r>
            <w:r>
              <w:instrText xml:space="preserve">eriore con licenza, ai sensi delle Condizioni Universali di Licenza." </w:instrText>
            </w:r>
            <w:r>
              <w:fldChar w:fldCharType="separate"/>
            </w:r>
            <w:r>
              <w:rPr>
                <w:color w:val="0563C1"/>
              </w:rPr>
              <w:t>Edizioni di Downgrade</w:t>
            </w:r>
            <w:r>
              <w:fldChar w:fldCharType="end"/>
            </w:r>
            <w:r>
              <w:t>: da Enterprise a Standard</w:t>
            </w:r>
          </w:p>
        </w:tc>
      </w:tr>
      <w:tr w:rsidR="00DB7A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7A4F" w:rsidRDefault="00F83EFD">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7A4F" w:rsidRDefault="00F83EFD">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pPr>
            <w:r>
              <w:fldChar w:fldCharType="begin"/>
            </w:r>
            <w:r>
              <w:instrText xml:space="preserve"> AutoTextList   \s NoStyle \t "Prerequisito (SA): indica che è ne</w:instrText>
            </w:r>
            <w:r>
              <w:instrText xml:space="preserv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DB7A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7A4F" w:rsidRDefault="00F83EFD">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7A4F" w:rsidRDefault="00F83EFD">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7A4F" w:rsidRDefault="00F83EFD">
            <w:pPr>
              <w:pStyle w:val="ProductList-TableBody"/>
            </w:pPr>
            <w:r>
              <w:rPr>
                <w:color w:val="404040"/>
              </w:rPr>
              <w:t>Idoneità alla Riduzion</w:t>
            </w:r>
            <w:r>
              <w:rPr>
                <w:color w:val="404040"/>
              </w:rPr>
              <w:t>e: N/D</w:t>
            </w:r>
          </w:p>
        </w:tc>
      </w:tr>
      <w:tr w:rsidR="00DB7A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7A4F" w:rsidRDefault="00F83EFD">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7A4F" w:rsidRDefault="00F83EFD">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7A4F" w:rsidRDefault="00F83EFD">
            <w:pPr>
              <w:pStyle w:val="ProductList-TableBody"/>
            </w:pPr>
            <w:r>
              <w:rPr>
                <w:color w:val="404040"/>
              </w:rPr>
              <w:t>Idoneità alla Procedura di Ordine True-Up: N/D</w:t>
            </w:r>
          </w:p>
        </w:tc>
      </w:tr>
      <w:tr w:rsidR="00DB7A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7A4F" w:rsidRDefault="00F83EFD">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7A4F" w:rsidRDefault="00DB7A4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7A4F" w:rsidRDefault="00DB7A4F">
            <w:pPr>
              <w:pStyle w:val="ProductList-TableBody"/>
            </w:pPr>
          </w:p>
        </w:tc>
      </w:tr>
    </w:tbl>
    <w:p w:rsidR="00DB7A4F" w:rsidRDefault="00F83EFD">
      <w:pPr>
        <w:pStyle w:val="ProductList-Offering1SubSection"/>
        <w:outlineLvl w:val="3"/>
      </w:pPr>
      <w:bookmarkStart w:id="97" w:name="_Sec793"/>
      <w:r>
        <w:t>3. Diritti sull’Utilizzo</w:t>
      </w:r>
      <w:bookmarkEnd w:id="97"/>
    </w:p>
    <w:tbl>
      <w:tblPr>
        <w:tblStyle w:val="PURTable"/>
        <w:tblW w:w="0" w:type="dxa"/>
        <w:tblLook w:val="04A0" w:firstRow="1" w:lastRow="0" w:firstColumn="1" w:lastColumn="0" w:noHBand="0" w:noVBand="1"/>
      </w:tblPr>
      <w:tblGrid>
        <w:gridCol w:w="3619"/>
        <w:gridCol w:w="3589"/>
        <w:gridCol w:w="3582"/>
      </w:tblGrid>
      <w:tr w:rsidR="00DB7A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B7A4F" w:rsidRDefault="00F83EFD">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B7A4F" w:rsidRDefault="00F83EFD">
            <w:pPr>
              <w:pStyle w:val="ProductList-TableBody"/>
            </w:pPr>
            <w:r>
              <w:rPr>
                <w:color w:val="404040"/>
              </w:rPr>
              <w:t>Condizioni di Lice</w:t>
            </w:r>
            <w:r>
              <w:rPr>
                <w:color w:val="404040"/>
              </w:rPr>
              <w:t>nza specifiche per Prodotto: N/D</w:t>
            </w:r>
          </w:p>
        </w:tc>
        <w:tc>
          <w:tcPr>
            <w:tcW w:w="4040" w:type="dxa"/>
            <w:tcBorders>
              <w:top w:val="single" w:sz="18" w:space="0" w:color="00188F"/>
              <w:left w:val="single" w:sz="4" w:space="0" w:color="000000"/>
              <w:bottom w:val="single" w:sz="4" w:space="0" w:color="000000"/>
              <w:right w:val="single" w:sz="4" w:space="0" w:color="000000"/>
            </w:tcBorders>
          </w:tcPr>
          <w:p w:rsidR="00DB7A4F" w:rsidRDefault="00F83EFD">
            <w:pPr>
              <w:pStyle w:val="ProductList-TableBody"/>
            </w:pPr>
            <w:r>
              <w:fldChar w:fldCharType="begin"/>
            </w:r>
            <w:r>
              <w:instrText xml:space="preserve"> AutoTextList   \s NoStyle \t "Software Aggiuntivo: software identificato nei Diritti sull’Utilizzo per i Prodotti Server che la Società è autorizzata a utilizzare su qualsiasi dispositivo unitamente al software server." </w:instrText>
            </w:r>
            <w:r>
              <w:fldChar w:fldCharType="separate"/>
            </w:r>
            <w:r>
              <w:rPr>
                <w:color w:val="0563C1"/>
              </w:rPr>
              <w:t>So</w:t>
            </w:r>
            <w:r>
              <w:rPr>
                <w:color w:val="0563C1"/>
              </w:rPr>
              <w:t>ftware Aggiuntivo</w:t>
            </w:r>
            <w:r>
              <w:fldChar w:fldCharType="end"/>
            </w:r>
            <w:r>
              <w:t>: Tutte le edizioni</w:t>
            </w:r>
          </w:p>
        </w:tc>
      </w:tr>
      <w:tr w:rsidR="00DB7A4F">
        <w:tc>
          <w:tcPr>
            <w:tcW w:w="404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pPr>
            <w:r>
              <w:fldChar w:fldCharType="begin"/>
            </w:r>
            <w:r>
              <w:instrText xml:space="preserve"> AutoTextList   \s NoStyle \t "Requisiti per Accesso Client: indica se le licenze CAL sono o meno necessarie per l’accesso a un Prodotto server da parte di utenti e dispositivi." </w:instrText>
            </w:r>
            <w:r>
              <w:fldChar w:fldCharType="separate"/>
            </w:r>
            <w:r>
              <w:rPr>
                <w:color w:val="0563C1"/>
              </w:rPr>
              <w:t>Requisiti per Accesso Client</w:t>
            </w:r>
            <w:r>
              <w:fldChar w:fldCharType="end"/>
            </w:r>
            <w:r>
              <w:t>: Tut</w:t>
            </w:r>
            <w:r>
              <w:t>te le edizioni</w:t>
            </w:r>
          </w:p>
        </w:tc>
        <w:tc>
          <w:tcPr>
            <w:tcW w:w="404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pPr>
            <w:r>
              <w:fldChar w:fldCharType="begin"/>
            </w:r>
            <w:r>
              <w:instrText xml:space="preserve"> AutoTextList   \s NoStyle \t "Requisiti per Accesso Utenti Esterni: indica i requisiti o le opzioni di licenza specifiche per l’accesso da parte di Utenti Esterni." </w:instrText>
            </w:r>
            <w:r>
              <w:fldChar w:fldCharType="separate"/>
            </w:r>
            <w:r>
              <w:rPr>
                <w:color w:val="0563C1"/>
              </w:rPr>
              <w:t>Requisiti per Accesso Utenti Esterni</w:t>
            </w:r>
            <w:r>
              <w:fldChar w:fldCharType="end"/>
            </w:r>
            <w:r>
              <w:t>: Con Licenza per Server (per l’accesso alle Funzionalità Aggiuntive sono necessarie sia le licenze CAL di Base sia quelle Aggiuntive)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7A4F" w:rsidRDefault="00F83EFD">
            <w:pPr>
              <w:pStyle w:val="ProductList-TableBody"/>
            </w:pPr>
            <w:r>
              <w:rPr>
                <w:color w:val="404040"/>
              </w:rPr>
              <w:t>Tecnologie Incluse: N/D</w:t>
            </w:r>
          </w:p>
        </w:tc>
      </w:tr>
      <w:tr w:rsidR="00DB7A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7A4F" w:rsidRDefault="00F83EFD">
            <w:pPr>
              <w:pStyle w:val="ProductList-TableBody"/>
            </w:pPr>
            <w:r>
              <w:rPr>
                <w:color w:val="404040"/>
              </w:rPr>
              <w:t>Comunicazioni: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7A4F" w:rsidRDefault="00DB7A4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7A4F" w:rsidRDefault="00DB7A4F">
            <w:pPr>
              <w:pStyle w:val="ProductList-TableBody"/>
            </w:pPr>
          </w:p>
        </w:tc>
      </w:tr>
    </w:tbl>
    <w:p w:rsidR="00DB7A4F" w:rsidRDefault="00DB7A4F">
      <w:pPr>
        <w:pStyle w:val="ProductList-Body"/>
      </w:pPr>
    </w:p>
    <w:p w:rsidR="00DB7A4F" w:rsidRDefault="00F83EFD">
      <w:pPr>
        <w:pStyle w:val="ProductList-ClauseHeading"/>
        <w:outlineLvl w:val="4"/>
      </w:pPr>
      <w:r>
        <w:t>3.1 Accesso al Software Server</w:t>
      </w:r>
    </w:p>
    <w:tbl>
      <w:tblPr>
        <w:tblStyle w:val="PURTable"/>
        <w:tblW w:w="0" w:type="dxa"/>
        <w:tblLook w:val="04A0" w:firstRow="1" w:lastRow="0" w:firstColumn="1" w:lastColumn="0" w:noHBand="0" w:noVBand="1"/>
      </w:tblPr>
      <w:tblGrid>
        <w:gridCol w:w="3576"/>
        <w:gridCol w:w="3625"/>
        <w:gridCol w:w="3589"/>
      </w:tblGrid>
      <w:tr w:rsidR="00DB7A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DB7A4F" w:rsidRDefault="00F83EFD">
            <w:pPr>
              <w:pStyle w:val="ProductList-TableBody"/>
            </w:pPr>
            <w:r>
              <w:t>Licenza di Accesso di Base</w:t>
            </w:r>
          </w:p>
        </w:tc>
        <w:tc>
          <w:tcPr>
            <w:tcW w:w="4040" w:type="dxa"/>
            <w:tcBorders>
              <w:top w:val="single" w:sz="18" w:space="0" w:color="0072C6"/>
              <w:left w:val="single" w:sz="4" w:space="0" w:color="000000"/>
              <w:bottom w:val="none" w:sz="4" w:space="0" w:color="000000"/>
              <w:right w:val="none" w:sz="4" w:space="0" w:color="000000"/>
            </w:tcBorders>
          </w:tcPr>
          <w:p w:rsidR="00DB7A4F" w:rsidRDefault="00F83EFD">
            <w:pPr>
              <w:pStyle w:val="ProductList-TableBody"/>
            </w:pPr>
            <w:r>
              <w:t>Exchange Server</w:t>
            </w:r>
            <w:r>
              <w:t xml:space="preserve"> 2016 Standard CAL</w:t>
            </w:r>
          </w:p>
        </w:tc>
        <w:tc>
          <w:tcPr>
            <w:tcW w:w="4040" w:type="dxa"/>
            <w:tcBorders>
              <w:top w:val="single" w:sz="18" w:space="0" w:color="0072C6"/>
              <w:left w:val="none" w:sz="4" w:space="0" w:color="000000"/>
              <w:bottom w:val="none" w:sz="4" w:space="0" w:color="000000"/>
              <w:right w:val="single" w:sz="4" w:space="0" w:color="000000"/>
            </w:tcBorders>
          </w:tcPr>
          <w:p w:rsidR="00DB7A4F" w:rsidRDefault="00F83EFD">
            <w:pPr>
              <w:pStyle w:val="ProductList-TableBody"/>
            </w:pPr>
            <w:r>
              <w:t>SL per Utente per Exchange Online Piano 1</w:t>
            </w:r>
          </w:p>
        </w:tc>
      </w:tr>
      <w:tr w:rsidR="00DB7A4F">
        <w:tc>
          <w:tcPr>
            <w:tcW w:w="4040" w:type="dxa"/>
            <w:tcBorders>
              <w:top w:val="none" w:sz="4" w:space="0" w:color="000000"/>
              <w:left w:val="single" w:sz="4" w:space="0" w:color="000000"/>
              <w:bottom w:val="none" w:sz="4" w:space="0" w:color="000000"/>
              <w:right w:val="single" w:sz="4" w:space="0" w:color="000000"/>
            </w:tcBorders>
            <w:shd w:val="clear" w:color="auto" w:fill="E0EAF6"/>
          </w:tcPr>
          <w:p w:rsidR="00DB7A4F" w:rsidRDefault="00DB7A4F">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DB7A4F" w:rsidRDefault="00F83EFD">
            <w:pPr>
              <w:pStyle w:val="ProductList-TableBody"/>
            </w:pPr>
            <w:r>
              <w:t>SL per Utente per Exchange Online Piano 1</w:t>
            </w:r>
            <w:r>
              <w:fldChar w:fldCharType="begin"/>
            </w:r>
            <w:r>
              <w:instrText xml:space="preserve"> XE "Exchange Online Piano 1" </w:instrText>
            </w:r>
            <w:r>
              <w:fldChar w:fldCharType="end"/>
            </w:r>
            <w:r>
              <w:t xml:space="preserve"> G</w:t>
            </w:r>
          </w:p>
        </w:tc>
        <w:tc>
          <w:tcPr>
            <w:tcW w:w="4040" w:type="dxa"/>
            <w:tcBorders>
              <w:top w:val="none" w:sz="4" w:space="0" w:color="000000"/>
              <w:left w:val="none" w:sz="4" w:space="0" w:color="000000"/>
              <w:bottom w:val="none" w:sz="4" w:space="0" w:color="000000"/>
              <w:right w:val="single" w:sz="4" w:space="0" w:color="000000"/>
            </w:tcBorders>
          </w:tcPr>
          <w:p w:rsidR="00DB7A4F" w:rsidRDefault="00F83EFD">
            <w:pPr>
              <w:pStyle w:val="ProductList-TableBody"/>
            </w:pPr>
            <w:r>
              <w:t>SL per Utente per Exchange Online Piano 2</w:t>
            </w:r>
          </w:p>
        </w:tc>
      </w:tr>
      <w:tr w:rsidR="00DB7A4F">
        <w:tc>
          <w:tcPr>
            <w:tcW w:w="4040" w:type="dxa"/>
            <w:tcBorders>
              <w:top w:val="none" w:sz="4" w:space="0" w:color="000000"/>
              <w:left w:val="single" w:sz="4" w:space="0" w:color="000000"/>
              <w:bottom w:val="none" w:sz="4" w:space="0" w:color="000000"/>
              <w:right w:val="single" w:sz="4" w:space="0" w:color="000000"/>
            </w:tcBorders>
            <w:shd w:val="clear" w:color="auto" w:fill="E0EAF6"/>
          </w:tcPr>
          <w:p w:rsidR="00DB7A4F" w:rsidRDefault="00DB7A4F">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DB7A4F" w:rsidRDefault="00F83EFD">
            <w:pPr>
              <w:pStyle w:val="ProductList-TableBody"/>
            </w:pPr>
            <w:r>
              <w:t>SL per Utente per Exchange Online Piano 2</w:t>
            </w:r>
            <w:r>
              <w:fldChar w:fldCharType="begin"/>
            </w:r>
            <w:r>
              <w:instrText xml:space="preserve"> XE "Exchange Online Piano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rsidR="00DB7A4F" w:rsidRDefault="00F83EFD">
            <w:pPr>
              <w:pStyle w:val="ProductList-TableBody"/>
            </w:pPr>
            <w:r>
              <w:t>SL per Utente per Exchange Online Piano 2G</w:t>
            </w:r>
          </w:p>
        </w:tc>
      </w:tr>
      <w:tr w:rsidR="00DB7A4F">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DB7A4F" w:rsidRDefault="00DB7A4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B7A4F" w:rsidRDefault="00F83EFD">
            <w:pPr>
              <w:pStyle w:val="ProductList-TableBody"/>
            </w:pPr>
            <w:r>
              <w:t>Licenza Equivalente a Licenze CAL (fare riferimento all’</w:t>
            </w:r>
            <w:hyperlink w:anchor="_Sec591">
              <w:r>
                <w:rPr>
                  <w:color w:val="00467F"/>
                  <w:u w:val="single"/>
                </w:rPr>
                <w:t>Appendice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DB7A4F" w:rsidRDefault="00DB7A4F">
            <w:pPr>
              <w:pStyle w:val="ProductList-TableBody"/>
            </w:pPr>
          </w:p>
        </w:tc>
      </w:tr>
    </w:tbl>
    <w:p w:rsidR="00DB7A4F" w:rsidRDefault="00DB7A4F">
      <w:pPr>
        <w:pStyle w:val="ProductList-Body"/>
      </w:pPr>
    </w:p>
    <w:p w:rsidR="00DB7A4F" w:rsidRDefault="00F83EFD">
      <w:pPr>
        <w:pStyle w:val="ProductList-SubClauseHeading"/>
        <w:outlineLvl w:val="5"/>
      </w:pPr>
      <w:r>
        <w:t>3.1.1 Funzionalità Aggiuntive Associate a Exchange Enterprise CAL</w:t>
      </w:r>
    </w:p>
    <w:p w:rsidR="00DB7A4F" w:rsidRDefault="00F83EFD">
      <w:pPr>
        <w:pStyle w:val="ProductList-BodyIndented"/>
      </w:pPr>
      <w:r>
        <w:t>Archivio sul Posto, Blocchi sul Posto (Indefiniti, Basati su Query e su Tempo), Protezione delle Informazioni e Conformità, Criteri di Conservazione Personalizzati, Inserimento nel Journal degli Elenchi per Distribuzione/Utente, Cassette Postali del Sito -</w:t>
      </w:r>
      <w:r>
        <w:t xml:space="preserve"> Conformità, Prevenzione della Perdita dei Dati</w:t>
      </w:r>
    </w:p>
    <w:tbl>
      <w:tblPr>
        <w:tblStyle w:val="PURTable0"/>
        <w:tblW w:w="0" w:type="dxa"/>
        <w:tblLook w:val="04A0" w:firstRow="1" w:lastRow="0" w:firstColumn="1" w:lastColumn="0" w:noHBand="0" w:noVBand="1"/>
      </w:tblPr>
      <w:tblGrid>
        <w:gridCol w:w="3470"/>
        <w:gridCol w:w="3503"/>
        <w:gridCol w:w="3457"/>
      </w:tblGrid>
      <w:tr w:rsidR="00DB7A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DB7A4F" w:rsidRDefault="00F83EFD">
            <w:pPr>
              <w:pStyle w:val="ProductList-TableBody"/>
            </w:pPr>
            <w:r>
              <w:t>Licenza di Accesso Aggiuntiva</w:t>
            </w:r>
          </w:p>
        </w:tc>
        <w:tc>
          <w:tcPr>
            <w:tcW w:w="4040" w:type="dxa"/>
            <w:tcBorders>
              <w:top w:val="single" w:sz="18" w:space="0" w:color="0072C6"/>
              <w:left w:val="single" w:sz="4" w:space="0" w:color="000000"/>
              <w:bottom w:val="none" w:sz="4" w:space="0" w:color="000000"/>
              <w:right w:val="none" w:sz="4" w:space="0" w:color="000000"/>
            </w:tcBorders>
          </w:tcPr>
          <w:p w:rsidR="00DB7A4F" w:rsidRDefault="00F83EFD">
            <w:pPr>
              <w:pStyle w:val="ProductList-TableBody"/>
            </w:pPr>
            <w:r>
              <w:t>CAL per Exchange Server 2016 Enterprise</w:t>
            </w:r>
          </w:p>
        </w:tc>
        <w:tc>
          <w:tcPr>
            <w:tcW w:w="4040" w:type="dxa"/>
            <w:tcBorders>
              <w:top w:val="single" w:sz="18" w:space="0" w:color="0072C6"/>
              <w:left w:val="none" w:sz="4" w:space="0" w:color="000000"/>
              <w:bottom w:val="none" w:sz="4" w:space="0" w:color="000000"/>
              <w:right w:val="single" w:sz="4" w:space="0" w:color="000000"/>
            </w:tcBorders>
          </w:tcPr>
          <w:p w:rsidR="00DB7A4F" w:rsidRDefault="00F83EFD">
            <w:pPr>
              <w:pStyle w:val="ProductList-TableBody"/>
            </w:pPr>
            <w:r>
              <w:t>SL per Utente per Exchange Online Piano 2</w:t>
            </w:r>
          </w:p>
        </w:tc>
      </w:tr>
      <w:tr w:rsidR="00DB7A4F">
        <w:tc>
          <w:tcPr>
            <w:tcW w:w="4040" w:type="dxa"/>
            <w:tcBorders>
              <w:top w:val="none" w:sz="4" w:space="0" w:color="000000"/>
              <w:left w:val="single" w:sz="4" w:space="0" w:color="000000"/>
              <w:bottom w:val="none" w:sz="4" w:space="0" w:color="000000"/>
              <w:right w:val="single" w:sz="4" w:space="0" w:color="000000"/>
            </w:tcBorders>
            <w:shd w:val="clear" w:color="auto" w:fill="E0EAF6"/>
          </w:tcPr>
          <w:p w:rsidR="00DB7A4F" w:rsidRDefault="00DB7A4F">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DB7A4F" w:rsidRDefault="00F83EFD">
            <w:pPr>
              <w:pStyle w:val="ProductList-TableBody"/>
            </w:pPr>
            <w:r>
              <w:t>SL per Utente per Exchange Online Piano 2A</w:t>
            </w:r>
          </w:p>
        </w:tc>
        <w:tc>
          <w:tcPr>
            <w:tcW w:w="4040" w:type="dxa"/>
            <w:tcBorders>
              <w:top w:val="none" w:sz="4" w:space="0" w:color="000000"/>
              <w:left w:val="none" w:sz="4" w:space="0" w:color="000000"/>
              <w:bottom w:val="none" w:sz="4" w:space="0" w:color="000000"/>
              <w:right w:val="single" w:sz="4" w:space="0" w:color="000000"/>
            </w:tcBorders>
          </w:tcPr>
          <w:p w:rsidR="00DB7A4F" w:rsidRDefault="00F83EFD">
            <w:pPr>
              <w:pStyle w:val="ProductList-TableBody"/>
            </w:pPr>
            <w:r>
              <w:t>SL per Utente per Exchange Online Piano 2G</w:t>
            </w:r>
          </w:p>
        </w:tc>
      </w:tr>
      <w:tr w:rsidR="00DB7A4F">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DB7A4F" w:rsidRDefault="00DB7A4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B7A4F" w:rsidRDefault="00F83EFD">
            <w:pPr>
              <w:pStyle w:val="ProductList-TableBody"/>
            </w:pPr>
            <w:r>
              <w:t>Licenza Equivalente a Licenze CAL (fare riferimento all’</w:t>
            </w:r>
            <w:hyperlink w:anchor="_Sec591">
              <w:r>
                <w:rPr>
                  <w:color w:val="00467F"/>
                  <w:u w:val="single"/>
                </w:rPr>
                <w:t>Appendice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DB7A4F" w:rsidRDefault="00DB7A4F">
            <w:pPr>
              <w:pStyle w:val="ProductList-TableBody"/>
            </w:pPr>
          </w:p>
        </w:tc>
      </w:tr>
    </w:tbl>
    <w:p w:rsidR="00DB7A4F" w:rsidRDefault="00DB7A4F">
      <w:pPr>
        <w:pStyle w:val="ProductList-BodyIndented"/>
      </w:pPr>
    </w:p>
    <w:p w:rsidR="00DB7A4F" w:rsidRDefault="00F83EFD">
      <w:pPr>
        <w:pStyle w:val="ProductList-ClauseHeading"/>
        <w:outlineLvl w:val="4"/>
      </w:pPr>
      <w:r>
        <w:t>3.2 Software Aggiuntivo</w:t>
      </w:r>
    </w:p>
    <w:tbl>
      <w:tblPr>
        <w:tblStyle w:val="PURTable"/>
        <w:tblW w:w="0" w:type="dxa"/>
        <w:tblLook w:val="04A0" w:firstRow="1" w:lastRow="0" w:firstColumn="1" w:lastColumn="0" w:noHBand="0" w:noVBand="1"/>
      </w:tblPr>
      <w:tblGrid>
        <w:gridCol w:w="3666"/>
        <w:gridCol w:w="3562"/>
        <w:gridCol w:w="3562"/>
      </w:tblGrid>
      <w:tr w:rsidR="00DB7A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B7A4F" w:rsidRDefault="00F83EFD">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rsidR="00DB7A4F" w:rsidRDefault="00DB7A4F">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DB7A4F" w:rsidRDefault="00DB7A4F">
            <w:pPr>
              <w:pStyle w:val="ProductList-TableBody"/>
            </w:pPr>
          </w:p>
        </w:tc>
      </w:tr>
    </w:tbl>
    <w:p w:rsidR="00DB7A4F" w:rsidRDefault="00DB7A4F">
      <w:pPr>
        <w:pStyle w:val="ProductList-Body"/>
      </w:pPr>
    </w:p>
    <w:p w:rsidR="00DB7A4F" w:rsidRDefault="00DB7A4F">
      <w:pPr>
        <w:pStyle w:val="ProductList-Body"/>
      </w:pPr>
    </w:p>
    <w:p w:rsidR="00DB7A4F" w:rsidRDefault="00F83EFD">
      <w:pPr>
        <w:pStyle w:val="ProductList-Offering1SubSection"/>
        <w:outlineLvl w:val="3"/>
      </w:pPr>
      <w:bookmarkStart w:id="98" w:name="_Sec824"/>
      <w:r>
        <w:t>4. Software Assurance</w:t>
      </w:r>
      <w:bookmarkEnd w:id="98"/>
    </w:p>
    <w:tbl>
      <w:tblPr>
        <w:tblStyle w:val="PURTable"/>
        <w:tblW w:w="0" w:type="dxa"/>
        <w:tblLook w:val="04A0" w:firstRow="1" w:lastRow="0" w:firstColumn="1" w:lastColumn="0" w:noHBand="0" w:noVBand="1"/>
      </w:tblPr>
      <w:tblGrid>
        <w:gridCol w:w="3580"/>
        <w:gridCol w:w="3625"/>
        <w:gridCol w:w="3585"/>
      </w:tblGrid>
      <w:tr w:rsidR="00DB7A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B7A4F" w:rsidRDefault="00F83EFD">
            <w:pPr>
              <w:pStyle w:val="ProductList-TableBody"/>
            </w:pPr>
            <w:r>
              <w:fldChar w:fldCharType="begin"/>
            </w:r>
            <w:r>
              <w:instrText xml:space="preserve"> AutoTextList   \s NoStyle \t "Vantaggi di SA: indica la categoria del Prodotto al fine di determinare i Vantaggi di SA in linea di massima applicabili al Pool di Prodotti in questione, in base a quanto elencato nell’Appendice B - Software Assurance." </w:instrText>
            </w:r>
            <w:r>
              <w:fldChar w:fldCharType="separate"/>
            </w:r>
            <w:r>
              <w:rPr>
                <w:color w:val="0563C1"/>
              </w:rPr>
              <w:t>Vant</w:t>
            </w:r>
            <w:r>
              <w:rPr>
                <w:color w:val="0563C1"/>
              </w:rPr>
              <w: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DB7A4F" w:rsidRDefault="00F83EFD">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w:instrText>
            </w:r>
            <w:r>
              <w:instrText xml:space="preserve">Diritti per il Ripristino di Emergenza nell’Appendice B - Software Assurance." </w:instrText>
            </w:r>
            <w:r>
              <w:fldChar w:fldCharType="separate"/>
            </w:r>
            <w:r>
              <w:rPr>
                <w:color w:val="0563C1"/>
              </w:rPr>
              <w:t>Ripristino di Emergenza</w:t>
            </w:r>
            <w:r>
              <w:fldChar w:fldCharType="end"/>
            </w:r>
            <w:r>
              <w:t>: Tutte le edizioni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B7A4F" w:rsidRDefault="00F83EFD">
            <w:pPr>
              <w:pStyle w:val="ProductList-TableBody"/>
            </w:pPr>
            <w:r>
              <w:rPr>
                <w:color w:val="404040"/>
              </w:rPr>
              <w:t>Diritti di Failover: N/D</w:t>
            </w:r>
          </w:p>
        </w:tc>
      </w:tr>
      <w:tr w:rsidR="00DB7A4F">
        <w:tc>
          <w:tcPr>
            <w:tcW w:w="404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pPr>
            <w:r>
              <w:fldChar w:fldCharType="begin"/>
            </w:r>
            <w:r>
              <w:instrText xml:space="preserve"> AutoTextList   \s NoStyle \t "Mobilità delle Licenze: diritti disponibili per le società in posse</w:instrText>
            </w:r>
            <w:r>
              <w:instrText>sso di copertura SA al fine di riassegnare le licenze oltre le tempistiche standard o di utilizzare i Prodotti su server multi-tenant esterni ai relativi data center. Ulteriori dettagli sono disponibili nell’Articolo Mobilità delle Licenze nell’Appendice B</w:instrText>
            </w:r>
            <w:r>
              <w:instrText xml:space="preserve">." </w:instrText>
            </w:r>
            <w:r>
              <w:fldChar w:fldCharType="separate"/>
            </w:r>
            <w:r>
              <w:rPr>
                <w:color w:val="0563C1"/>
              </w:rPr>
              <w:t>Mobilità delle Licenze</w:t>
            </w:r>
            <w:r>
              <w:fldChar w:fldCharType="end"/>
            </w:r>
            <w:r>
              <w:t>: Tutte le edizioni (solo licenze server)</w:t>
            </w:r>
          </w:p>
        </w:tc>
        <w:tc>
          <w:tcPr>
            <w:tcW w:w="404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w:instrText>
            </w:r>
            <w:r>
              <w:instrText xml:space="preserve">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50">
              <w:r>
                <w:rPr>
                  <w:color w:val="00467F"/>
                  <w:u w:val="single"/>
                </w:rPr>
                <w:t>Lista dei Prodotti del Mese di</w:t>
              </w:r>
              <w:r>
                <w:rPr>
                  <w:color w:val="00467F"/>
                  <w:u w:val="single"/>
                </w:rPr>
                <w:t xml:space="preserve"> Giugno 2015</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7A4F" w:rsidRDefault="00F83EFD">
            <w:pPr>
              <w:pStyle w:val="ProductList-TableBody"/>
            </w:pPr>
            <w:r>
              <w:rPr>
                <w:color w:val="404040"/>
              </w:rPr>
              <w:t>Diritti di Roaming: N/D</w:t>
            </w:r>
          </w:p>
        </w:tc>
      </w:tr>
      <w:tr w:rsidR="00DB7A4F">
        <w:tc>
          <w:tcPr>
            <w:tcW w:w="404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pPr>
            <w:r>
              <w:fldChar w:fldCharType="begin"/>
            </w:r>
            <w:r>
              <w:instrText xml:space="preserve"> AutoTextList   \s NoStyle \t "Self-Hosting: vantaggio di SA che consente di utilizzare i Prodotti ai fini dell’hosting condizionale. Ulteriori dettagli sono disponibili nell’Articolo Server - Appli</w:instrText>
            </w:r>
            <w:r>
              <w:instrText xml:space="preserve">cazioni di Self-Hosting nell’Appendice B - Software Assurance." </w:instrText>
            </w:r>
            <w:r>
              <w:fldChar w:fldCharType="separate"/>
            </w:r>
            <w:r>
              <w:rPr>
                <w:color w:val="0563C1"/>
              </w:rPr>
              <w:t>Self-Hosting</w:t>
            </w:r>
            <w:r>
              <w:fldChar w:fldCharType="end"/>
            </w:r>
            <w:r>
              <w:t>: Tutte le edizioni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7A4F" w:rsidRDefault="00F83EFD">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7A4F" w:rsidRDefault="00DB7A4F">
            <w:pPr>
              <w:pStyle w:val="ProductList-TableBody"/>
            </w:pPr>
          </w:p>
        </w:tc>
      </w:tr>
    </w:tbl>
    <w:p w:rsidR="00DB7A4F" w:rsidRDefault="00DB7A4F">
      <w:pPr>
        <w:pStyle w:val="ProductList-Body"/>
      </w:pPr>
    </w:p>
    <w:p w:rsidR="00DB7A4F" w:rsidRDefault="00F83EFD">
      <w:pPr>
        <w:pStyle w:val="ProductList-ClauseHeading"/>
        <w:outlineLvl w:val="4"/>
      </w:pPr>
      <w:r>
        <w:t>4.1 Condizioni Supplementari per Exchange Enterprise CAL with Services 2016</w:t>
      </w:r>
    </w:p>
    <w:p w:rsidR="00DB7A4F" w:rsidRDefault="00F83EFD">
      <w:pPr>
        <w:pStyle w:val="ProductList-Body"/>
      </w:pPr>
      <w:r>
        <w:t>Una licenza Exchange Server Enterprise CAL con copertura SA attiva include anche i diritti per Prevenzione della Perdita dei Dati ed Exchange Online Protection. Per le società in possesso di Contratti Microsoft Business Agreement con data antecedente al me</w:t>
      </w:r>
      <w:r>
        <w:t>se di ottobre 2010 e di Iscrizioni con data successiva al mese di luglio 2011, le Condizioni Supplementari per i Servizi Online utilizzate con il Software, Contratti Legacy di cui all’Appendice A: Condizioni Supplementari del Contratto relativo al Programm</w:t>
      </w:r>
      <w:r>
        <w:t xml:space="preserve">a nella Lista dei Prodotti del Mese di Giugno 2015 all’indirizzo </w:t>
      </w:r>
      <w:hyperlink r:id="rId51">
        <w:r>
          <w:rPr>
            <w:color w:val="00467F"/>
            <w:u w:val="single"/>
          </w:rPr>
          <w:t>http://go.microsoft.com/?linkid=9839207</w:t>
        </w:r>
      </w:hyperlink>
      <w:r>
        <w:t xml:space="preserve"> si applicano all’acquisto e all’utilizzo dei Servizi Online inclusi in Exchange Enterprise C</w:t>
      </w:r>
      <w:r>
        <w:t>AL with Services 2016.</w:t>
      </w:r>
    </w:p>
    <w:p w:rsidR="00DB7A4F" w:rsidRDefault="00DB7A4F">
      <w:pPr>
        <w:pStyle w:val="PURBreadcrumb"/>
      </w:pPr>
    </w:p>
    <w:tbl>
      <w:tblPr>
        <w:tblStyle w:val="PURTable"/>
        <w:tblW w:w="0" w:type="dxa"/>
        <w:tblLook w:val="04A0" w:firstRow="1" w:lastRow="0" w:firstColumn="1" w:lastColumn="0" w:noHBand="0" w:noVBand="1"/>
      </w:tblPr>
      <w:tblGrid>
        <w:gridCol w:w="10800"/>
      </w:tblGrid>
      <w:tr w:rsidR="00DB7A4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B7A4F" w:rsidRDefault="00F83EFD">
            <w:pPr>
              <w:pStyle w:val="ProductList-TableBody"/>
              <w:jc w:val="right"/>
            </w:pPr>
            <w:hyperlink w:anchor="_Sec842">
              <w:r>
                <w:rPr>
                  <w:color w:val="00467F"/>
                  <w:sz w:val="14"/>
                  <w:u w:val="single"/>
                </w:rPr>
                <w:t>Sommario</w:t>
              </w:r>
            </w:hyperlink>
            <w:r>
              <w:rPr>
                <w:sz w:val="14"/>
              </w:rPr>
              <w:t xml:space="preserve"> / </w:t>
            </w:r>
            <w:hyperlink w:anchor="_Sec549">
              <w:r>
                <w:rPr>
                  <w:color w:val="00467F"/>
                  <w:sz w:val="14"/>
                  <w:u w:val="single"/>
                </w:rPr>
                <w:t>Glossario</w:t>
              </w:r>
            </w:hyperlink>
            <w:r>
              <w:rPr>
                <w:sz w:val="14"/>
              </w:rPr>
              <w:t xml:space="preserve"> / </w:t>
            </w:r>
            <w:hyperlink w:anchor="_Sec844">
              <w:r>
                <w:rPr>
                  <w:color w:val="00467F"/>
                  <w:sz w:val="14"/>
                  <w:u w:val="single"/>
                </w:rPr>
                <w:t>Indice</w:t>
              </w:r>
            </w:hyperlink>
          </w:p>
        </w:tc>
      </w:tr>
    </w:tbl>
    <w:p w:rsidR="00DB7A4F" w:rsidRDefault="00DB7A4F">
      <w:pPr>
        <w:pStyle w:val="ProductList-Body"/>
      </w:pPr>
    </w:p>
    <w:p w:rsidR="00DB7A4F" w:rsidRDefault="00F83EFD">
      <w:pPr>
        <w:pStyle w:val="ProductList-Offering2HeadingNoBorder"/>
        <w:outlineLvl w:val="2"/>
      </w:pPr>
      <w:bookmarkStart w:id="99" w:name="_Sec639"/>
      <w:r>
        <w:t>Project Server</w:t>
      </w:r>
      <w:bookmarkEnd w:id="99"/>
      <w:r>
        <w:fldChar w:fldCharType="begin"/>
      </w:r>
      <w:r>
        <w:instrText xml:space="preserve"> TC "</w:instrText>
      </w:r>
      <w:bookmarkStart w:id="100" w:name="_Toc526084722"/>
      <w:r>
        <w:instrText>Project Server</w:instrText>
      </w:r>
      <w:bookmarkEnd w:id="100"/>
      <w:r>
        <w:instrText>" \l 3</w:instrText>
      </w:r>
      <w:r>
        <w:fldChar w:fldCharType="end"/>
      </w:r>
    </w:p>
    <w:p w:rsidR="00DB7A4F" w:rsidRDefault="00F83EFD">
      <w:pPr>
        <w:pStyle w:val="ProductList-Offering1SubSection"/>
        <w:outlineLvl w:val="3"/>
      </w:pPr>
      <w:bookmarkStart w:id="101" w:name="_Sec684"/>
      <w:r>
        <w:t>1. Disponibilità del Programma</w:t>
      </w:r>
      <w:bookmarkEnd w:id="101"/>
    </w:p>
    <w:tbl>
      <w:tblPr>
        <w:tblStyle w:val="PURTable"/>
        <w:tblW w:w="0" w:type="dxa"/>
        <w:tblLook w:val="04A0" w:firstRow="1" w:lastRow="0" w:firstColumn="1" w:lastColumn="0" w:noHBand="0" w:noVBand="1"/>
      </w:tblPr>
      <w:tblGrid>
        <w:gridCol w:w="4036"/>
        <w:gridCol w:w="612"/>
        <w:gridCol w:w="607"/>
        <w:gridCol w:w="612"/>
        <w:gridCol w:w="607"/>
        <w:gridCol w:w="607"/>
        <w:gridCol w:w="612"/>
        <w:gridCol w:w="615"/>
        <w:gridCol w:w="634"/>
        <w:gridCol w:w="619"/>
        <w:gridCol w:w="613"/>
        <w:gridCol w:w="610"/>
      </w:tblGrid>
      <w:tr w:rsidR="00DB7A4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B7A4F" w:rsidRDefault="00F83EFD">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7A4F" w:rsidRDefault="00F83EFD">
            <w:pPr>
              <w:pStyle w:val="ProductList-TableBody"/>
              <w:jc w:val="center"/>
            </w:pPr>
            <w:r>
              <w:fldChar w:fldCharType="begin"/>
            </w:r>
            <w:r>
              <w:instrText xml:space="preserve"> AutoTextList   \s NoStyle \</w:instrText>
            </w:r>
            <w:r>
              <w:instrText xml:space="preserve">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7A4F" w:rsidRDefault="00F83EFD">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7A4F" w:rsidRDefault="00F83EFD">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7A4F" w:rsidRDefault="00F83EF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7A4F" w:rsidRDefault="00F83EFD">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7A4F" w:rsidRDefault="00F83EFD">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7A4F" w:rsidRDefault="00F83EFD">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7A4F" w:rsidRDefault="00F83EFD">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7A4F" w:rsidRDefault="00F83EFD">
            <w:pPr>
              <w:pStyle w:val="ProductList-TableBody"/>
              <w:jc w:val="center"/>
            </w:pPr>
            <w:r>
              <w:fldChar w:fldCharType="begin"/>
            </w:r>
            <w:r>
              <w:instrText xml:space="preserve"> AutoTextList   \s NoStyle</w:instrText>
            </w:r>
            <w:r>
              <w:instrText xml:space="preserv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7A4F" w:rsidRDefault="00F83EFD">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7A4F" w:rsidRDefault="00F83EF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B7A4F">
        <w:tc>
          <w:tcPr>
            <w:tcW w:w="4160" w:type="dxa"/>
            <w:tcBorders>
              <w:top w:val="single" w:sz="6" w:space="0" w:color="FFFFFF"/>
              <w:left w:val="none" w:sz="4" w:space="0" w:color="6E6E6E"/>
              <w:bottom w:val="dashed" w:sz="4" w:space="0" w:color="BFBFBF"/>
              <w:right w:val="none" w:sz="4" w:space="0" w:color="6E6E6E"/>
            </w:tcBorders>
          </w:tcPr>
          <w:p w:rsidR="00DB7A4F" w:rsidRDefault="00F83EFD">
            <w:pPr>
              <w:pStyle w:val="ProductList-TableBody"/>
            </w:pPr>
            <w:r>
              <w:rPr>
                <w:color w:val="000000"/>
              </w:rPr>
              <w:t>Project Server 201</w:t>
            </w:r>
            <w:r>
              <w:rPr>
                <w:color w:val="000000"/>
              </w:rPr>
              <w:t>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B7A4F" w:rsidRDefault="00F83EFD">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rsidR="00DB7A4F" w:rsidRDefault="00F83EFD">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DB7A4F" w:rsidRDefault="00F83EFD">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DB7A4F" w:rsidRDefault="00F83EF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DB7A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DB7A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DB7A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F83EFD">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F83EF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F83EF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F83EF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DB7A4F">
        <w:tc>
          <w:tcPr>
            <w:tcW w:w="4160" w:type="dxa"/>
            <w:tcBorders>
              <w:top w:val="dashed" w:sz="4" w:space="0" w:color="BFBFBF"/>
              <w:left w:val="none" w:sz="4" w:space="0" w:color="6E6E6E"/>
              <w:bottom w:val="none" w:sz="4" w:space="0" w:color="BFBFBF"/>
              <w:right w:val="none" w:sz="4" w:space="0" w:color="6E6E6E"/>
            </w:tcBorders>
          </w:tcPr>
          <w:p w:rsidR="00DB7A4F" w:rsidRDefault="00F83EFD">
            <w:pPr>
              <w:pStyle w:val="ProductList-TableBody"/>
            </w:pPr>
            <w:r>
              <w:t>CAL per Project Server 2016</w:t>
            </w:r>
            <w:r>
              <w:fldChar w:fldCharType="begin"/>
            </w:r>
            <w:r>
              <w:instrText xml:space="preserve"> XE "CAL per Project Server 2016" </w:instrText>
            </w:r>
            <w:r>
              <w:fldChar w:fldCharType="end"/>
            </w:r>
            <w:r>
              <w:t xml:space="preserve"> (Dispositivo e Utente)</w:t>
            </w:r>
          </w:p>
        </w:tc>
        <w:tc>
          <w:tcPr>
            <w:tcW w:w="620" w:type="dxa"/>
            <w:tcBorders>
              <w:top w:val="dashed" w:sz="4" w:space="0" w:color="BFBFBF"/>
              <w:left w:val="none" w:sz="4" w:space="0" w:color="6E6E6E"/>
              <w:bottom w:val="none" w:sz="4" w:space="0" w:color="BFBFBF"/>
              <w:right w:val="none" w:sz="4" w:space="0" w:color="6E6E6E"/>
            </w:tcBorders>
          </w:tcPr>
          <w:p w:rsidR="00DB7A4F" w:rsidRDefault="00F83EFD">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DB7A4F" w:rsidRDefault="00F83EFD">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DB7A4F" w:rsidRDefault="00F83EF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DB7A4F" w:rsidRDefault="00F83EF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DB7A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DB7A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DB7A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F83EFD">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F83EF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F83EF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F83EF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bl>
    <w:p w:rsidR="00DB7A4F" w:rsidRDefault="00F83EFD">
      <w:pPr>
        <w:pStyle w:val="ProductList-Offering1SubSection"/>
        <w:outlineLvl w:val="3"/>
      </w:pPr>
      <w:bookmarkStart w:id="102" w:name="_Sec739"/>
      <w:r>
        <w:lastRenderedPageBreak/>
        <w:t>2. Condizioni del Prodotto</w:t>
      </w:r>
      <w:bookmarkEnd w:id="102"/>
    </w:p>
    <w:tbl>
      <w:tblPr>
        <w:tblStyle w:val="PURTable"/>
        <w:tblW w:w="0" w:type="dxa"/>
        <w:tblLook w:val="04A0" w:firstRow="1" w:lastRow="0" w:firstColumn="1" w:lastColumn="0" w:noHBand="0" w:noVBand="1"/>
      </w:tblPr>
      <w:tblGrid>
        <w:gridCol w:w="3594"/>
        <w:gridCol w:w="3601"/>
        <w:gridCol w:w="3595"/>
      </w:tblGrid>
      <w:tr w:rsidR="00DB7A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DB7A4F" w:rsidRDefault="00F83EFD">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rsidR="00DB7A4F" w:rsidRDefault="00F83EFD">
            <w:pPr>
              <w:pStyle w:val="ProductList-TableBody"/>
            </w:pPr>
            <w:r>
              <w:fldChar w:fldCharType="begin"/>
            </w:r>
            <w:r>
              <w:instrText xml:space="preserve"> AutoTextList   \s NoStyle \t "Pool di Prodotti: indica il gruppo di Prod</w:instrText>
            </w:r>
            <w:r>
              <w:instrText xml:space="preserve">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DB7A4F" w:rsidRDefault="00F83EFD">
            <w:pPr>
              <w:pStyle w:val="ProductList-TableBody"/>
            </w:pPr>
            <w:r>
              <w:rPr>
                <w:color w:val="404040"/>
              </w:rPr>
              <w:t>Edizioni di Downgrade: N/D</w:t>
            </w:r>
          </w:p>
        </w:tc>
      </w:tr>
      <w:tr w:rsidR="00DB7A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7A4F" w:rsidRDefault="00F83EFD">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7A4F" w:rsidRDefault="00F83EFD">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w:t>
            </w:r>
            <w:r>
              <w:rPr>
                <w:color w:val="0563C1"/>
              </w:rPr>
              <w:t>o (SA)</w:t>
            </w:r>
            <w:r>
              <w:fldChar w:fldCharType="end"/>
            </w:r>
            <w:r>
              <w:t xml:space="preserve">: </w:t>
            </w:r>
            <w:hyperlink w:anchor="_Sec564">
              <w:r>
                <w:rPr>
                  <w:color w:val="00467F"/>
                  <w:u w:val="single"/>
                </w:rPr>
                <w:t>Appendice B</w:t>
              </w:r>
            </w:hyperlink>
          </w:p>
        </w:tc>
      </w:tr>
      <w:tr w:rsidR="00DB7A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7A4F" w:rsidRDefault="00F83EFD">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7A4F" w:rsidRDefault="00F83EFD">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7A4F" w:rsidRDefault="00F83EFD">
            <w:pPr>
              <w:pStyle w:val="ProductList-TableBody"/>
            </w:pPr>
            <w:r>
              <w:rPr>
                <w:color w:val="404040"/>
              </w:rPr>
              <w:t>Idoneità alla Riduzione: N/D</w:t>
            </w:r>
          </w:p>
        </w:tc>
      </w:tr>
      <w:tr w:rsidR="00DB7A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7A4F" w:rsidRDefault="00F83EFD">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7A4F" w:rsidRDefault="00F83EFD">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7A4F" w:rsidRDefault="00F83EFD">
            <w:pPr>
              <w:pStyle w:val="ProductList-TableBody"/>
            </w:pPr>
            <w:r>
              <w:rPr>
                <w:color w:val="404040"/>
              </w:rPr>
              <w:t>Idoneità alla Procedura di Ordine True-Up: N/D</w:t>
            </w:r>
          </w:p>
        </w:tc>
      </w:tr>
      <w:tr w:rsidR="00DB7A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7A4F" w:rsidRDefault="00F83EFD">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7A4F" w:rsidRDefault="00DB7A4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7A4F" w:rsidRDefault="00DB7A4F">
            <w:pPr>
              <w:pStyle w:val="ProductList-TableBody"/>
            </w:pPr>
          </w:p>
        </w:tc>
      </w:tr>
    </w:tbl>
    <w:p w:rsidR="00DB7A4F" w:rsidRDefault="00F83EFD">
      <w:pPr>
        <w:pStyle w:val="ProductList-Offering1SubSection"/>
        <w:outlineLvl w:val="3"/>
      </w:pPr>
      <w:bookmarkStart w:id="103" w:name="_Sec795"/>
      <w:r>
        <w:t>3. Diritti sull’Utilizzo</w:t>
      </w:r>
      <w:bookmarkEnd w:id="103"/>
    </w:p>
    <w:tbl>
      <w:tblPr>
        <w:tblStyle w:val="PURTable"/>
        <w:tblW w:w="0" w:type="dxa"/>
        <w:tblLook w:val="04A0" w:firstRow="1" w:lastRow="0" w:firstColumn="1" w:lastColumn="0" w:noHBand="0" w:noVBand="1"/>
      </w:tblPr>
      <w:tblGrid>
        <w:gridCol w:w="3624"/>
        <w:gridCol w:w="3579"/>
        <w:gridCol w:w="3587"/>
      </w:tblGrid>
      <w:tr w:rsidR="00DB7A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B7A4F" w:rsidRDefault="00F83EFD">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B7A4F" w:rsidRDefault="00F83EFD">
            <w:pPr>
              <w:pStyle w:val="ProductList-TableBody"/>
            </w:pPr>
            <w:r>
              <w:rPr>
                <w:color w:val="404040"/>
              </w:rPr>
              <w:t>Condizioni di Licenza Specifiche per Prodotto: N/D</w:t>
            </w:r>
          </w:p>
        </w:tc>
        <w:tc>
          <w:tcPr>
            <w:tcW w:w="4040" w:type="dxa"/>
            <w:tcBorders>
              <w:top w:val="single" w:sz="18" w:space="0" w:color="00188F"/>
              <w:left w:val="single" w:sz="4" w:space="0" w:color="000000"/>
              <w:bottom w:val="single" w:sz="4" w:space="0" w:color="000000"/>
              <w:right w:val="single" w:sz="4" w:space="0" w:color="000000"/>
            </w:tcBorders>
          </w:tcPr>
          <w:p w:rsidR="00DB7A4F" w:rsidRDefault="00F83EFD">
            <w:pPr>
              <w:pStyle w:val="ProductList-TableBody"/>
            </w:pPr>
            <w:r>
              <w:fldChar w:fldCharType="begin"/>
            </w:r>
            <w:r>
              <w:instrText xml:space="preserve"> AutoTextList   \s NoStyle \t "Software Aggiuntivo: software identificato nei Diritti sull’Utilizzo per i Prodotti Ser</w:instrText>
            </w:r>
            <w:r>
              <w:instrText xml:space="preserve">ver che la Società è autorizzata a utilizzare su qualsiasi dispositivo unitamente al software server." </w:instrText>
            </w:r>
            <w:r>
              <w:fldChar w:fldCharType="separate"/>
            </w:r>
            <w:r>
              <w:rPr>
                <w:color w:val="0563C1"/>
              </w:rPr>
              <w:t>Software Aggiuntivo</w:t>
            </w:r>
            <w:r>
              <w:fldChar w:fldCharType="end"/>
            </w:r>
            <w:r>
              <w:t>: Sì</w:t>
            </w:r>
          </w:p>
        </w:tc>
      </w:tr>
      <w:tr w:rsidR="00DB7A4F">
        <w:tc>
          <w:tcPr>
            <w:tcW w:w="404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pPr>
            <w:r>
              <w:fldChar w:fldCharType="begin"/>
            </w:r>
            <w:r>
              <w:instrText xml:space="preserve"> AutoTextList   \s NoStyle \t "Requisiti per Accesso Client: indica se le licenze CAL sono o meno necessarie per l’accesso a </w:instrText>
            </w:r>
            <w:r>
              <w:instrText xml:space="preserve">un Prodotto server da parte di utenti e dispositivi." </w:instrText>
            </w:r>
            <w:r>
              <w:fldChar w:fldCharType="separate"/>
            </w:r>
            <w:r>
              <w:rPr>
                <w:color w:val="0563C1"/>
              </w:rPr>
              <w:t>Requisiti per Accesso Client</w:t>
            </w:r>
            <w:r>
              <w:fldChar w:fldCharType="end"/>
            </w:r>
            <w:r>
              <w:t>: Sì</w:t>
            </w:r>
          </w:p>
        </w:tc>
        <w:tc>
          <w:tcPr>
            <w:tcW w:w="404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pPr>
            <w:r>
              <w:fldChar w:fldCharType="begin"/>
            </w:r>
            <w:r>
              <w:instrText xml:space="preserve"> AutoTextList   \s NoStyle \t "Requisiti per Accesso Utenti Esterni: indica i requisiti o le opzioni di licenza specifiche per l’accesso da parte di Utenti Esterni." </w:instrText>
            </w:r>
            <w:r>
              <w:fldChar w:fldCharType="separate"/>
            </w:r>
            <w:r>
              <w:rPr>
                <w:color w:val="0563C1"/>
              </w:rPr>
              <w:t>Requisiti per Accesso Utenti Esterni</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7A4F" w:rsidRDefault="00F83EFD">
            <w:pPr>
              <w:pStyle w:val="ProductList-TableBody"/>
            </w:pPr>
            <w:r>
              <w:rPr>
                <w:color w:val="404040"/>
              </w:rPr>
              <w:t>Tecnologie Incluse: N/D</w:t>
            </w:r>
          </w:p>
        </w:tc>
      </w:tr>
      <w:tr w:rsidR="00DB7A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7A4F" w:rsidRDefault="00F83EFD">
            <w:pPr>
              <w:pStyle w:val="ProductList-TableBody"/>
            </w:pPr>
            <w:r>
              <w:rPr>
                <w:color w:val="404040"/>
              </w:rPr>
              <w:t>Comunicazioni: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7A4F" w:rsidRDefault="00DB7A4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7A4F" w:rsidRDefault="00DB7A4F">
            <w:pPr>
              <w:pStyle w:val="ProductList-TableBody"/>
            </w:pPr>
          </w:p>
        </w:tc>
      </w:tr>
    </w:tbl>
    <w:p w:rsidR="00DB7A4F" w:rsidRDefault="00DB7A4F">
      <w:pPr>
        <w:pStyle w:val="ProductList-Body"/>
      </w:pPr>
    </w:p>
    <w:p w:rsidR="00DB7A4F" w:rsidRDefault="00F83EFD">
      <w:pPr>
        <w:pStyle w:val="ProductList-ClauseHeading"/>
        <w:outlineLvl w:val="4"/>
      </w:pPr>
      <w:r>
        <w:t>3.1 Accesso al Software Server</w:t>
      </w:r>
    </w:p>
    <w:tbl>
      <w:tblPr>
        <w:tblStyle w:val="PURTable"/>
        <w:tblW w:w="0" w:type="dxa"/>
        <w:tblLook w:val="04A0" w:firstRow="1" w:lastRow="0" w:firstColumn="1" w:lastColumn="0" w:noHBand="0" w:noVBand="1"/>
      </w:tblPr>
      <w:tblGrid>
        <w:gridCol w:w="3579"/>
        <w:gridCol w:w="3616"/>
        <w:gridCol w:w="3595"/>
      </w:tblGrid>
      <w:tr w:rsidR="00DB7A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B7A4F" w:rsidRDefault="00F83EFD">
            <w:pPr>
              <w:pStyle w:val="ProductList-TableBody"/>
            </w:pPr>
            <w:r>
              <w:t>Licenza di Accesso di Base</w:t>
            </w:r>
          </w:p>
        </w:tc>
        <w:tc>
          <w:tcPr>
            <w:tcW w:w="4040" w:type="dxa"/>
            <w:tcBorders>
              <w:top w:val="single" w:sz="18" w:space="0" w:color="0072C6"/>
              <w:left w:val="single" w:sz="4" w:space="0" w:color="000000"/>
              <w:bottom w:val="none" w:sz="4" w:space="0" w:color="000000"/>
              <w:right w:val="none" w:sz="4" w:space="0" w:color="000000"/>
            </w:tcBorders>
          </w:tcPr>
          <w:p w:rsidR="00DB7A4F" w:rsidRDefault="00F83EFD">
            <w:pPr>
              <w:pStyle w:val="ProductList-TableBody"/>
            </w:pPr>
            <w:r>
              <w:t>CAL per Project Server 2016</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DB7A4F" w:rsidRDefault="00F83EFD">
            <w:pPr>
              <w:pStyle w:val="ProductList-TableBody"/>
            </w:pPr>
            <w:r>
              <w:t>SL per Utente per Project Online Essentials</w:t>
            </w:r>
          </w:p>
        </w:tc>
      </w:tr>
      <w:tr w:rsidR="00DB7A4F">
        <w:tc>
          <w:tcPr>
            <w:tcW w:w="4040" w:type="dxa"/>
            <w:tcBorders>
              <w:top w:val="none" w:sz="4" w:space="0" w:color="000000"/>
              <w:left w:val="single" w:sz="4" w:space="0" w:color="000000"/>
              <w:bottom w:val="none" w:sz="4" w:space="0" w:color="000000"/>
              <w:right w:val="single" w:sz="4" w:space="0" w:color="000000"/>
            </w:tcBorders>
            <w:shd w:val="clear" w:color="auto" w:fill="DEEAF6"/>
          </w:tcPr>
          <w:p w:rsidR="00DB7A4F" w:rsidRDefault="00DB7A4F">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DB7A4F" w:rsidRDefault="00F83EFD">
            <w:pPr>
              <w:pStyle w:val="ProductList-TableBody"/>
            </w:pPr>
            <w:r>
              <w:t>SL per Utente per Project Online Professional</w:t>
            </w:r>
          </w:p>
        </w:tc>
        <w:tc>
          <w:tcPr>
            <w:tcW w:w="4040" w:type="dxa"/>
            <w:tcBorders>
              <w:top w:val="none" w:sz="4" w:space="0" w:color="000000"/>
              <w:left w:val="none" w:sz="4" w:space="0" w:color="000000"/>
              <w:bottom w:val="none" w:sz="4" w:space="0" w:color="000000"/>
              <w:right w:val="single" w:sz="4" w:space="0" w:color="000000"/>
            </w:tcBorders>
          </w:tcPr>
          <w:p w:rsidR="00DB7A4F" w:rsidRDefault="00F83EFD">
            <w:pPr>
              <w:pStyle w:val="ProductList-TableBody"/>
            </w:pPr>
            <w:r>
              <w:t>SL per Utente per Project Online Premium</w:t>
            </w:r>
          </w:p>
        </w:tc>
      </w:tr>
      <w:tr w:rsidR="00DB7A4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B7A4F" w:rsidRDefault="00DB7A4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B7A4F" w:rsidRDefault="00F83EFD">
            <w:pPr>
              <w:pStyle w:val="ProductList-TableBody"/>
            </w:pPr>
            <w:r>
              <w:t>Project 2019 Professional</w:t>
            </w:r>
          </w:p>
        </w:tc>
        <w:tc>
          <w:tcPr>
            <w:tcW w:w="4040" w:type="dxa"/>
            <w:tcBorders>
              <w:top w:val="none" w:sz="4" w:space="0" w:color="000000"/>
              <w:left w:val="none" w:sz="4" w:space="0" w:color="000000"/>
              <w:bottom w:val="single" w:sz="4" w:space="0" w:color="000000"/>
              <w:right w:val="single" w:sz="4" w:space="0" w:color="000000"/>
            </w:tcBorders>
          </w:tcPr>
          <w:p w:rsidR="00DB7A4F" w:rsidRDefault="00DB7A4F">
            <w:pPr>
              <w:pStyle w:val="ProductList-TableBody"/>
            </w:pPr>
          </w:p>
        </w:tc>
      </w:tr>
    </w:tbl>
    <w:p w:rsidR="00DB7A4F" w:rsidRDefault="00DB7A4F">
      <w:pPr>
        <w:pStyle w:val="ProductList-Body"/>
      </w:pPr>
    </w:p>
    <w:p w:rsidR="00DB7A4F" w:rsidRDefault="00F83EFD">
      <w:pPr>
        <w:pStyle w:val="ProductList-ClauseHeading"/>
        <w:outlineLvl w:val="4"/>
      </w:pPr>
      <w:r>
        <w:t>3.2 Software Aggiuntivo</w:t>
      </w:r>
    </w:p>
    <w:tbl>
      <w:tblPr>
        <w:tblStyle w:val="PURTable"/>
        <w:tblW w:w="0" w:type="dxa"/>
        <w:tblLook w:val="04A0" w:firstRow="1" w:lastRow="0" w:firstColumn="1" w:lastColumn="0" w:noHBand="0" w:noVBand="1"/>
      </w:tblPr>
      <w:tblGrid>
        <w:gridCol w:w="3666"/>
        <w:gridCol w:w="3562"/>
        <w:gridCol w:w="3562"/>
      </w:tblGrid>
      <w:tr w:rsidR="00DB7A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B7A4F" w:rsidRDefault="00F83EFD">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DB7A4F" w:rsidRDefault="00DB7A4F">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DB7A4F" w:rsidRDefault="00DB7A4F">
            <w:pPr>
              <w:pStyle w:val="ProductList-TableBody"/>
            </w:pPr>
          </w:p>
        </w:tc>
      </w:tr>
    </w:tbl>
    <w:p w:rsidR="00DB7A4F" w:rsidRDefault="00F83EFD">
      <w:pPr>
        <w:pStyle w:val="ProductList-Offering1SubSection"/>
        <w:outlineLvl w:val="3"/>
      </w:pPr>
      <w:bookmarkStart w:id="104" w:name="_Sec822"/>
      <w:r>
        <w:t>4. Software Assurance</w:t>
      </w:r>
      <w:bookmarkEnd w:id="104"/>
    </w:p>
    <w:tbl>
      <w:tblPr>
        <w:tblStyle w:val="PURTable"/>
        <w:tblW w:w="0" w:type="dxa"/>
        <w:tblLook w:val="04A0" w:firstRow="1" w:lastRow="0" w:firstColumn="1" w:lastColumn="0" w:noHBand="0" w:noVBand="1"/>
      </w:tblPr>
      <w:tblGrid>
        <w:gridCol w:w="3585"/>
        <w:gridCol w:w="3613"/>
        <w:gridCol w:w="3592"/>
      </w:tblGrid>
      <w:tr w:rsidR="00DB7A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B7A4F" w:rsidRDefault="00F83EFD">
            <w:pPr>
              <w:pStyle w:val="ProductList-TableBody"/>
            </w:pPr>
            <w:r>
              <w:fldChar w:fldCharType="begin"/>
            </w:r>
            <w:r>
              <w:instrText xml:space="preserve"> AutoTextList   \s NoStyle \t "Vantaggi di SA: indica la categoria del Prodotto al fine di determinare i Vantaggi di SA in linea di massima applicabili al Pool di Prodotti in questione, in base a quanto elencato nell’Appendice B - Software Assurance." </w:instrText>
            </w:r>
            <w:r>
              <w:fldChar w:fldCharType="separate"/>
            </w:r>
            <w:r>
              <w:rPr>
                <w:color w:val="0563C1"/>
              </w:rPr>
              <w:t>Vant</w:t>
            </w:r>
            <w:r>
              <w:rPr>
                <w:color w:val="0563C1"/>
              </w:rPr>
              <w: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DB7A4F" w:rsidRDefault="00F83EFD">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w:instrText>
            </w:r>
            <w:r>
              <w:instrText xml:space="preserve">Diritti per il Ripristino di Emergenza nell’Appendice B - Software Assurance." </w:instrText>
            </w:r>
            <w:r>
              <w:fldChar w:fldCharType="separate"/>
            </w:r>
            <w:r>
              <w:rPr>
                <w:color w:val="0563C1"/>
              </w:rPr>
              <w:t>Ripristino di Emergenza</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B7A4F" w:rsidRDefault="00F83EFD">
            <w:pPr>
              <w:pStyle w:val="ProductList-TableBody"/>
            </w:pPr>
            <w:r>
              <w:rPr>
                <w:color w:val="404040"/>
              </w:rPr>
              <w:t>Diritti di Failover: N/D</w:t>
            </w:r>
          </w:p>
        </w:tc>
      </w:tr>
      <w:tr w:rsidR="00DB7A4F">
        <w:tc>
          <w:tcPr>
            <w:tcW w:w="404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pPr>
            <w:r>
              <w:fldChar w:fldCharType="begin"/>
            </w:r>
            <w:r>
              <w:instrText xml:space="preserve"> AutoTextList   \s NoStyle \t "Mobilità delle Licenze: diritti disponibili per le società in possesso di copertura SA al fine di riassegnare le licenze oltre le tempistiche standard o di utilizzare i Prodotti su server multi-tenant esterni ai relativi data</w:instrText>
            </w:r>
            <w:r>
              <w:instrText xml:space="preserve"> center. Ulteriori dettagli sono disponibili nell’Articolo Mobilità delle Licenze nell’Appendice B." </w:instrText>
            </w:r>
            <w:r>
              <w:fldChar w:fldCharType="separate"/>
            </w:r>
            <w:r>
              <w:rPr>
                <w:color w:val="0563C1"/>
              </w:rPr>
              <w:t>Mobilità delle Licenze</w:t>
            </w:r>
            <w:r>
              <w:fldChar w:fldCharType="end"/>
            </w:r>
            <w:r>
              <w:t>: Solo licenze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7A4F" w:rsidRDefault="00F83EFD">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7A4F" w:rsidRDefault="00F83EFD">
            <w:pPr>
              <w:pStyle w:val="ProductList-TableBody"/>
            </w:pPr>
            <w:r>
              <w:rPr>
                <w:color w:val="404040"/>
              </w:rPr>
              <w:t>Diritti di Roaming: N/D</w:t>
            </w:r>
          </w:p>
        </w:tc>
      </w:tr>
      <w:tr w:rsidR="00DB7A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7A4F" w:rsidRDefault="00F83EFD">
            <w:pPr>
              <w:pStyle w:val="ProductList-TableBody"/>
            </w:pPr>
            <w:r>
              <w:rPr>
                <w:color w:val="404040"/>
              </w:rPr>
              <w:t>Self-Hosting: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7A4F" w:rsidRDefault="00F83EFD">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7A4F" w:rsidRDefault="00DB7A4F">
            <w:pPr>
              <w:pStyle w:val="ProductList-TableBody"/>
            </w:pPr>
          </w:p>
        </w:tc>
      </w:tr>
    </w:tbl>
    <w:p w:rsidR="00DB7A4F" w:rsidRDefault="00DB7A4F">
      <w:pPr>
        <w:pStyle w:val="ProductList-Body"/>
        <w:jc w:val="right"/>
      </w:pPr>
    </w:p>
    <w:tbl>
      <w:tblPr>
        <w:tblStyle w:val="PURTable"/>
        <w:tblW w:w="0" w:type="dxa"/>
        <w:tblLook w:val="04A0" w:firstRow="1" w:lastRow="0" w:firstColumn="1" w:lastColumn="0" w:noHBand="0" w:noVBand="1"/>
      </w:tblPr>
      <w:tblGrid>
        <w:gridCol w:w="10800"/>
      </w:tblGrid>
      <w:tr w:rsidR="00DB7A4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B7A4F" w:rsidRDefault="00F83EFD">
            <w:pPr>
              <w:pStyle w:val="ProductList-TableBody"/>
              <w:jc w:val="right"/>
            </w:pPr>
            <w:hyperlink w:anchor="_Sec842">
              <w:r>
                <w:rPr>
                  <w:color w:val="00467F"/>
                  <w:sz w:val="14"/>
                  <w:u w:val="single"/>
                </w:rPr>
                <w:t>Sommario</w:t>
              </w:r>
            </w:hyperlink>
            <w:r>
              <w:rPr>
                <w:sz w:val="14"/>
              </w:rPr>
              <w:t xml:space="preserve"> / </w:t>
            </w:r>
            <w:hyperlink w:anchor="_Sec549">
              <w:r>
                <w:rPr>
                  <w:color w:val="00467F"/>
                  <w:sz w:val="14"/>
                  <w:u w:val="single"/>
                </w:rPr>
                <w:t>Glossario</w:t>
              </w:r>
            </w:hyperlink>
            <w:r>
              <w:rPr>
                <w:sz w:val="14"/>
              </w:rPr>
              <w:t xml:space="preserve"> / </w:t>
            </w:r>
            <w:hyperlink w:anchor="_Sec844">
              <w:r>
                <w:rPr>
                  <w:color w:val="00467F"/>
                  <w:sz w:val="14"/>
                  <w:u w:val="single"/>
                </w:rPr>
                <w:t>Indice</w:t>
              </w:r>
            </w:hyperlink>
          </w:p>
        </w:tc>
      </w:tr>
    </w:tbl>
    <w:p w:rsidR="00DB7A4F" w:rsidRDefault="00DB7A4F">
      <w:pPr>
        <w:pStyle w:val="ProductList-Body"/>
      </w:pPr>
    </w:p>
    <w:p w:rsidR="00DB7A4F" w:rsidRDefault="00F83EFD">
      <w:pPr>
        <w:pStyle w:val="ProductList-Offering2HeadingNoBorder"/>
        <w:outlineLvl w:val="2"/>
      </w:pPr>
      <w:bookmarkStart w:id="105" w:name="_Sec640"/>
      <w:r>
        <w:t>SharePoint Server</w:t>
      </w:r>
      <w:bookmarkEnd w:id="105"/>
      <w:r>
        <w:fldChar w:fldCharType="begin"/>
      </w:r>
      <w:r>
        <w:instrText xml:space="preserve"> TC "</w:instrText>
      </w:r>
      <w:bookmarkStart w:id="106" w:name="_Toc526084723"/>
      <w:r>
        <w:instrText>SharePoint Server</w:instrText>
      </w:r>
      <w:bookmarkEnd w:id="106"/>
      <w:r>
        <w:instrText>" \l 3</w:instrText>
      </w:r>
      <w:r>
        <w:fldChar w:fldCharType="end"/>
      </w:r>
    </w:p>
    <w:p w:rsidR="00DB7A4F" w:rsidRDefault="00F83EFD">
      <w:pPr>
        <w:pStyle w:val="ProductList-Offering1SubSection"/>
        <w:outlineLvl w:val="3"/>
      </w:pPr>
      <w:bookmarkStart w:id="107" w:name="_Sec685"/>
      <w:r>
        <w:t>1. Disponibilità del Programma</w:t>
      </w:r>
      <w:bookmarkEnd w:id="107"/>
    </w:p>
    <w:tbl>
      <w:tblPr>
        <w:tblStyle w:val="PURTable"/>
        <w:tblW w:w="0" w:type="dxa"/>
        <w:tblLook w:val="04A0" w:firstRow="1" w:lastRow="0" w:firstColumn="1" w:lastColumn="0" w:noHBand="0" w:noVBand="1"/>
      </w:tblPr>
      <w:tblGrid>
        <w:gridCol w:w="3995"/>
        <w:gridCol w:w="610"/>
        <w:gridCol w:w="602"/>
        <w:gridCol w:w="609"/>
        <w:gridCol w:w="602"/>
        <w:gridCol w:w="603"/>
        <w:gridCol w:w="608"/>
        <w:gridCol w:w="613"/>
        <w:gridCol w:w="634"/>
        <w:gridCol w:w="618"/>
        <w:gridCol w:w="610"/>
        <w:gridCol w:w="680"/>
      </w:tblGrid>
      <w:tr w:rsidR="00DB7A4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B7A4F" w:rsidRDefault="00F83EFD">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7A4F" w:rsidRDefault="00F83EFD">
            <w:pPr>
              <w:pStyle w:val="ProductList-TableBody"/>
              <w:jc w:val="center"/>
            </w:pPr>
            <w:r>
              <w:fldChar w:fldCharType="begin"/>
            </w:r>
            <w:r>
              <w:instrText xml:space="preserve"> AutoTextList   \s NoStyle \t "Data Disponibilit</w:instrText>
            </w:r>
            <w:r>
              <w:instrText xml:space="preserve">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7A4F" w:rsidRDefault="00F83EFD">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7A4F" w:rsidRDefault="00F83EFD">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7A4F" w:rsidRDefault="00F83EF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7A4F" w:rsidRDefault="00F83EFD">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7A4F" w:rsidRDefault="00F83EFD">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7A4F" w:rsidRDefault="00F83EFD">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7A4F" w:rsidRDefault="00F83EFD">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7A4F" w:rsidRDefault="00F83EFD">
            <w:pPr>
              <w:pStyle w:val="ProductList-TableBody"/>
              <w:jc w:val="center"/>
            </w:pPr>
            <w:r>
              <w:fldChar w:fldCharType="begin"/>
            </w:r>
            <w:r>
              <w:instrText xml:space="preserve"> AutoTextList   \s NoStyle \t</w:instrText>
            </w:r>
            <w:r>
              <w:instrText xml:space="preserve">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7A4F" w:rsidRDefault="00F83EFD">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7A4F" w:rsidRDefault="00F83EF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B7A4F">
        <w:tc>
          <w:tcPr>
            <w:tcW w:w="4160" w:type="dxa"/>
            <w:tcBorders>
              <w:top w:val="single" w:sz="6" w:space="0" w:color="FFFFFF"/>
              <w:left w:val="none" w:sz="4" w:space="0" w:color="6E6E6E"/>
              <w:bottom w:val="dashed" w:sz="4" w:space="0" w:color="BFBFBF"/>
              <w:right w:val="none" w:sz="4" w:space="0" w:color="6E6E6E"/>
            </w:tcBorders>
          </w:tcPr>
          <w:p w:rsidR="00DB7A4F" w:rsidRDefault="00F83EFD">
            <w:pPr>
              <w:pStyle w:val="ProductList-TableBody"/>
            </w:pPr>
            <w:r>
              <w:rPr>
                <w:color w:val="000000"/>
              </w:rPr>
              <w:t>Microsoft Office Audit e Control Management Server 2013</w:t>
            </w:r>
            <w:r>
              <w:fldChar w:fldCharType="begin"/>
            </w:r>
            <w:r>
              <w:instrText xml:space="preserve"> XE "Microsoft Office Audit e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B7A4F" w:rsidRDefault="00F83EFD">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DB7A4F" w:rsidRDefault="00F83EFD">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DB7A4F" w:rsidRDefault="00F83EFD">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DB7A4F" w:rsidRDefault="00F83EF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DB7A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DB7A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DB7A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F83EFD">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F83EF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F83EF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F83EF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DB7A4F">
        <w:tc>
          <w:tcPr>
            <w:tcW w:w="4160" w:type="dxa"/>
            <w:tcBorders>
              <w:top w:val="dashed" w:sz="4" w:space="0" w:color="BFBFBF"/>
              <w:left w:val="none" w:sz="4" w:space="0" w:color="6E6E6E"/>
              <w:bottom w:val="dashed" w:sz="4" w:space="0" w:color="BFBFBF"/>
              <w:right w:val="none" w:sz="4" w:space="0" w:color="6E6E6E"/>
            </w:tcBorders>
          </w:tcPr>
          <w:p w:rsidR="00DB7A4F" w:rsidRDefault="00F83EFD">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B7A4F" w:rsidRDefault="00F83EFD">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DB7A4F" w:rsidRDefault="00F83EFD">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DB7A4F" w:rsidRDefault="00F83EFD">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DB7A4F" w:rsidRDefault="00F83EF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DB7A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DB7A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DB7A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F83EFD">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F83EF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F83EFD">
            <w:pPr>
              <w:pStyle w:val="ProductList-TableBody"/>
              <w:jc w:val="center"/>
            </w:pPr>
            <w:r>
              <w:fldChar w:fldCharType="begin"/>
            </w:r>
            <w:r>
              <w:instrText xml:space="preserve"> AutoTextList   \s NoStyle \t "Prodotto Aggiunti</w:instrText>
            </w:r>
            <w:r>
              <w:instrText xml:space="preserve">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F83EF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DB7A4F">
        <w:tc>
          <w:tcPr>
            <w:tcW w:w="4160" w:type="dxa"/>
            <w:tcBorders>
              <w:top w:val="dashed" w:sz="4" w:space="0" w:color="BFBFBF"/>
              <w:left w:val="none" w:sz="4" w:space="0" w:color="6E6E6E"/>
              <w:bottom w:val="dashed" w:sz="4" w:space="0" w:color="BFBFBF"/>
              <w:right w:val="none" w:sz="4" w:space="0" w:color="6E6E6E"/>
            </w:tcBorders>
          </w:tcPr>
          <w:p w:rsidR="00DB7A4F" w:rsidRDefault="00F83EFD">
            <w:pPr>
              <w:pStyle w:val="ProductList-TableBody"/>
            </w:pPr>
            <w:r>
              <w:t>Standard CAL per SharePoint Server 2016</w:t>
            </w:r>
            <w:r>
              <w:fldChar w:fldCharType="begin"/>
            </w:r>
            <w:r>
              <w:instrText xml:space="preserve"> XE "Standard CAL per SharePoint Server 2016" </w:instrText>
            </w:r>
            <w:r>
              <w:fldChar w:fldCharType="end"/>
            </w:r>
            <w:r>
              <w:t xml:space="preserve"> (Dispositivo e Utente)</w:t>
            </w:r>
          </w:p>
        </w:tc>
        <w:tc>
          <w:tcPr>
            <w:tcW w:w="620" w:type="dxa"/>
            <w:tcBorders>
              <w:top w:val="dashed" w:sz="4" w:space="0" w:color="BFBFBF"/>
              <w:left w:val="none" w:sz="4" w:space="0" w:color="6E6E6E"/>
              <w:bottom w:val="dashed" w:sz="4" w:space="0" w:color="BFBFBF"/>
              <w:right w:val="none" w:sz="4" w:space="0" w:color="6E6E6E"/>
            </w:tcBorders>
          </w:tcPr>
          <w:p w:rsidR="00DB7A4F" w:rsidRDefault="00F83EFD">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DB7A4F" w:rsidRDefault="00F83EF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B7A4F" w:rsidRDefault="00F83EF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B7A4F" w:rsidRDefault="00F83EF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DB7A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DB7A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DB7A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F83EFD">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F83EF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F83EFD">
            <w:pPr>
              <w:pStyle w:val="ProductList-TableBody"/>
              <w:jc w:val="center"/>
            </w:pPr>
            <w:r>
              <w:fldChar w:fldCharType="begin"/>
            </w:r>
            <w:r>
              <w:instrText xml:space="preserve"> AutoTextList   \s NoStyle \t "Prodotto Aggiuntivo in EES 2017: il Prodotto viene offerto come Prodotto Aggiuntiv</w:instrText>
            </w:r>
            <w:r>
              <w:instrText xml:space="preserve">o per Enrollment for Education Solutions (con pubblicazione nel mese di Ottobre 2017 o in data successiva)." </w:instrText>
            </w:r>
            <w:r>
              <w:fldChar w:fldCharType="separate"/>
            </w:r>
            <w:r>
              <w:rPr>
                <w:color w:val="000000"/>
              </w:rPr>
              <w:t>AP</w:t>
            </w:r>
            <w:r>
              <w:fldChar w:fldCharType="end"/>
            </w:r>
            <w:r>
              <w:t>,</w:t>
            </w:r>
            <w:r>
              <w:fldChar w:fldCharType="begin"/>
            </w:r>
            <w:r>
              <w:instrText xml:space="preserve"> AutoTextList   \s NoStyle \t "Il Prodotto viene offerto come Prodotto Aggiuntivo per il programma School e dovrà essere ottenuto in licenza solo per l’intera Organizzazione per coprire tutto il Personale Docente e Non Docente. " </w:instrText>
            </w:r>
            <w:r>
              <w:fldChar w:fldCharType="separate"/>
            </w:r>
            <w:r>
              <w:rPr>
                <w:color w:val="000000"/>
              </w:rPr>
              <w:t>AF</w:t>
            </w:r>
            <w:r>
              <w:fldChar w:fldCharType="end"/>
            </w:r>
            <w:r>
              <w:t>,</w:t>
            </w:r>
            <w:r>
              <w:fldChar w:fldCharType="begin"/>
            </w:r>
            <w:r>
              <w:instrText xml:space="preserve"> AutoTextList   \s N</w:instrText>
            </w:r>
            <w:r>
              <w:instrText xml:space="preserve">oStyle \t "Offerta Studente" </w:instrText>
            </w:r>
            <w:r>
              <w:fldChar w:fldCharType="separate"/>
            </w:r>
            <w:r>
              <w:rPr>
                <w:color w:val="000000"/>
              </w:rPr>
              <w:t>ST</w:t>
            </w:r>
            <w:r>
              <w:fldChar w:fldCharType="end"/>
            </w:r>
          </w:p>
        </w:tc>
      </w:tr>
      <w:tr w:rsidR="00DB7A4F">
        <w:tc>
          <w:tcPr>
            <w:tcW w:w="4160" w:type="dxa"/>
            <w:tcBorders>
              <w:top w:val="dashed" w:sz="4" w:space="0" w:color="BFBFBF"/>
              <w:left w:val="none" w:sz="4" w:space="0" w:color="6E6E6E"/>
              <w:bottom w:val="none" w:sz="4" w:space="0" w:color="BFBFBF"/>
              <w:right w:val="none" w:sz="4" w:space="0" w:color="6E6E6E"/>
            </w:tcBorders>
          </w:tcPr>
          <w:p w:rsidR="00DB7A4F" w:rsidRDefault="00F83EFD">
            <w:pPr>
              <w:pStyle w:val="ProductList-TableBody"/>
            </w:pPr>
            <w:r>
              <w:t xml:space="preserve">Enterprise CAL per SharePoint Server 2016 </w:t>
            </w:r>
            <w:r>
              <w:fldChar w:fldCharType="begin"/>
            </w:r>
            <w:r>
              <w:instrText xml:space="preserve"> XE "Enterprise CAL per SharePoint Server 2016 " </w:instrText>
            </w:r>
            <w:r>
              <w:fldChar w:fldCharType="end"/>
            </w:r>
            <w:r>
              <w:t>(Dispositivo e Utente)</w:t>
            </w:r>
          </w:p>
        </w:tc>
        <w:tc>
          <w:tcPr>
            <w:tcW w:w="620" w:type="dxa"/>
            <w:tcBorders>
              <w:top w:val="dashed" w:sz="4" w:space="0" w:color="BFBFBF"/>
              <w:left w:val="none" w:sz="4" w:space="0" w:color="6E6E6E"/>
              <w:bottom w:val="none" w:sz="4" w:space="0" w:color="BFBFBF"/>
              <w:right w:val="none" w:sz="4" w:space="0" w:color="6E6E6E"/>
            </w:tcBorders>
          </w:tcPr>
          <w:p w:rsidR="00DB7A4F" w:rsidRDefault="00F83EFD">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DB7A4F" w:rsidRDefault="00F83EFD">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DB7A4F" w:rsidRDefault="00F83EF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DB7A4F" w:rsidRDefault="00F83EF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DB7A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DB7A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DB7A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F83EFD">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F83EF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F83EF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F83EFD">
            <w:pPr>
              <w:pStyle w:val="ProductList-TableBody"/>
              <w:jc w:val="center"/>
            </w:pPr>
            <w:r>
              <w:fldChar w:fldCharType="begin"/>
            </w:r>
            <w:r>
              <w:instrText xml:space="preserve"> AutoTextList   \s NoStyle \t "Prodotto Aggiuntivo in EES 2017: il Prodotto viene offerto come Prodotto Aggiuntivo per Enrollment for Educat</w:instrText>
            </w:r>
            <w:r>
              <w:instrText xml:space="preserve">ion Solutions (con pubblicazione nel mese di Ottobre 2017 o in data successiva)." </w:instrText>
            </w:r>
            <w:r>
              <w:fldChar w:fldCharType="separate"/>
            </w:r>
            <w:r>
              <w:rPr>
                <w:color w:val="000000"/>
              </w:rPr>
              <w:t>AP</w:t>
            </w:r>
            <w:r>
              <w:fldChar w:fldCharType="end"/>
            </w:r>
            <w:r>
              <w:t>,</w:t>
            </w:r>
            <w:r>
              <w:fldChar w:fldCharType="begin"/>
            </w:r>
            <w:r>
              <w:instrText xml:space="preserve"> AutoTextList   \s NoStyle \t "Il Prodotto viene offerto come Prodotto Aggiuntivo per il programma School e dovrà essere ottenuto in licenza solo per l’intera Organizza</w:instrText>
            </w:r>
            <w:r>
              <w:instrText xml:space="preserve">zione per coprire tutto il Personale Docente e Non Docente. " </w:instrText>
            </w:r>
            <w:r>
              <w:fldChar w:fldCharType="separate"/>
            </w:r>
            <w:r>
              <w:rPr>
                <w:color w:val="000000"/>
              </w:rPr>
              <w:t>AF</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bl>
    <w:p w:rsidR="00DB7A4F" w:rsidRDefault="00F83EFD">
      <w:pPr>
        <w:pStyle w:val="ProductList-Offering1SubSection"/>
        <w:outlineLvl w:val="3"/>
      </w:pPr>
      <w:bookmarkStart w:id="108" w:name="_Sec740"/>
      <w:r>
        <w:t>2. Condizioni del Prodotto</w:t>
      </w:r>
      <w:bookmarkEnd w:id="108"/>
    </w:p>
    <w:tbl>
      <w:tblPr>
        <w:tblStyle w:val="PURTable"/>
        <w:tblW w:w="0" w:type="dxa"/>
        <w:tblLook w:val="04A0" w:firstRow="1" w:lastRow="0" w:firstColumn="1" w:lastColumn="0" w:noHBand="0" w:noVBand="1"/>
      </w:tblPr>
      <w:tblGrid>
        <w:gridCol w:w="3594"/>
        <w:gridCol w:w="3601"/>
        <w:gridCol w:w="3595"/>
      </w:tblGrid>
      <w:tr w:rsidR="00DB7A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DB7A4F" w:rsidRDefault="00F83EFD">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SharePoint Server 2013</w:t>
            </w:r>
            <w:r>
              <w:fldChar w:fldCharType="begin"/>
            </w:r>
            <w:r>
              <w:instrText xml:space="preserve"> XE "SharePoint Server 2013" </w:instrText>
            </w:r>
            <w:r>
              <w:fldChar w:fldCharType="end"/>
            </w:r>
            <w:r>
              <w:t xml:space="preserve"> (10/12), nessuna versione precedente di Server di Gestione de</w:t>
            </w:r>
            <w:r>
              <w:t>l Controllo di Microsoft Office</w:t>
            </w:r>
          </w:p>
        </w:tc>
        <w:tc>
          <w:tcPr>
            <w:tcW w:w="4040" w:type="dxa"/>
            <w:tcBorders>
              <w:top w:val="single" w:sz="12" w:space="0" w:color="00188F"/>
              <w:left w:val="single" w:sz="4" w:space="0" w:color="000000"/>
              <w:bottom w:val="single" w:sz="4" w:space="0" w:color="000000"/>
              <w:right w:val="single" w:sz="4" w:space="0" w:color="000000"/>
            </w:tcBorders>
          </w:tcPr>
          <w:p w:rsidR="00DB7A4F" w:rsidRDefault="00F83EFD">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w:instrText>
            </w:r>
            <w:r>
              <w:instrText xml:space="preserve">tema." </w:instrText>
            </w:r>
            <w:r>
              <w:fldChar w:fldCharType="separate"/>
            </w:r>
            <w:r>
              <w:rPr>
                <w:color w:val="0563C1"/>
              </w:rPr>
              <w:t>Pool di Prodotti</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DB7A4F" w:rsidRDefault="00F83EFD">
            <w:pPr>
              <w:pStyle w:val="ProductList-TableBody"/>
            </w:pPr>
            <w:r>
              <w:rPr>
                <w:color w:val="404040"/>
              </w:rPr>
              <w:t>Edizioni di Downgrade: N/D</w:t>
            </w:r>
          </w:p>
        </w:tc>
      </w:tr>
      <w:tr w:rsidR="00DB7A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7A4F" w:rsidRDefault="00F83EFD">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7A4F" w:rsidRDefault="00F83EFD">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DB7A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7A4F" w:rsidRDefault="00F83EFD">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7A4F" w:rsidRDefault="00F83EFD">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7A4F" w:rsidRDefault="00F83EFD">
            <w:pPr>
              <w:pStyle w:val="ProductList-TableBody"/>
            </w:pPr>
            <w:r>
              <w:rPr>
                <w:color w:val="404040"/>
              </w:rPr>
              <w:t>Idoneità alla Riduzione: N/D</w:t>
            </w:r>
          </w:p>
        </w:tc>
      </w:tr>
      <w:tr w:rsidR="00DB7A4F">
        <w:tc>
          <w:tcPr>
            <w:tcW w:w="404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pPr>
            <w:r>
              <w:fldChar w:fldCharType="begin"/>
            </w:r>
            <w:r>
              <w:instrText xml:space="preserve"> AutoTextList   \s NoStyle \t "Idoneità alla Riduzione (SCE): caratteristica dei prodotti per i quali una società in possesso di un’Iscrizione Server and Cloud può ottenere una riduzione delle licenze “subscription” o del futuro Impegno Annuale Allocato do</w:instrText>
            </w:r>
            <w:r>
              <w:instrText xml:space="preserve">po 12 mesi consecutivi." </w:instrText>
            </w:r>
            <w:r>
              <w:fldChar w:fldCharType="separate"/>
            </w:r>
            <w:r>
              <w:rPr>
                <w:color w:val="0563C1"/>
              </w:rPr>
              <w:t>Idoneità alla Riduzione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7A4F" w:rsidRDefault="00F83EFD">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7A4F" w:rsidRDefault="00F83EFD">
            <w:pPr>
              <w:pStyle w:val="ProductList-TableBody"/>
            </w:pPr>
            <w:r>
              <w:rPr>
                <w:color w:val="404040"/>
              </w:rPr>
              <w:t>Idoneità alla Procedura di Ordine True-Up: N/D</w:t>
            </w:r>
          </w:p>
        </w:tc>
      </w:tr>
      <w:tr w:rsidR="00DB7A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7A4F" w:rsidRDefault="00F83EFD">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7A4F" w:rsidRDefault="00DB7A4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7A4F" w:rsidRDefault="00DB7A4F">
            <w:pPr>
              <w:pStyle w:val="ProductList-TableBody"/>
            </w:pPr>
          </w:p>
        </w:tc>
      </w:tr>
    </w:tbl>
    <w:p w:rsidR="00DB7A4F" w:rsidRDefault="00F83EFD">
      <w:pPr>
        <w:pStyle w:val="ProductList-Offering1SubSection"/>
        <w:outlineLvl w:val="3"/>
      </w:pPr>
      <w:bookmarkStart w:id="109" w:name="_Sec798"/>
      <w:r>
        <w:t>3. Diritti sull’Utilizzo</w:t>
      </w:r>
      <w:bookmarkEnd w:id="109"/>
    </w:p>
    <w:tbl>
      <w:tblPr>
        <w:tblStyle w:val="PURTable"/>
        <w:tblW w:w="0" w:type="dxa"/>
        <w:tblLook w:val="04A0" w:firstRow="1" w:lastRow="0" w:firstColumn="1" w:lastColumn="0" w:noHBand="0" w:noVBand="1"/>
      </w:tblPr>
      <w:tblGrid>
        <w:gridCol w:w="3624"/>
        <w:gridCol w:w="3579"/>
        <w:gridCol w:w="3587"/>
      </w:tblGrid>
      <w:tr w:rsidR="00DB7A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B7A4F" w:rsidRDefault="00F83EFD">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DB7A4F" w:rsidRDefault="00F83EFD">
            <w:pPr>
              <w:pStyle w:val="ProductList-TableBody"/>
            </w:pPr>
            <w:r>
              <w:fldChar w:fldCharType="begin"/>
            </w:r>
            <w:r>
              <w:instrText xml:space="preserve"> AutoTextList   \s</w:instrText>
            </w:r>
            <w:r>
              <w:instrText xml:space="preserve">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w:t>
            </w:r>
            <w:r>
              <w:rPr>
                <w:color w:val="0563C1"/>
              </w:rPr>
              <w:t>e per Prodotto</w:t>
            </w:r>
            <w:r>
              <w:fldChar w:fldCharType="end"/>
            </w:r>
            <w:r>
              <w:t>: Sì</w:t>
            </w:r>
          </w:p>
        </w:tc>
        <w:tc>
          <w:tcPr>
            <w:tcW w:w="4040" w:type="dxa"/>
            <w:tcBorders>
              <w:top w:val="single" w:sz="18" w:space="0" w:color="00188F"/>
              <w:left w:val="single" w:sz="4" w:space="0" w:color="000000"/>
              <w:bottom w:val="single" w:sz="4" w:space="0" w:color="000000"/>
              <w:right w:val="single" w:sz="4" w:space="0" w:color="000000"/>
            </w:tcBorders>
          </w:tcPr>
          <w:p w:rsidR="00DB7A4F" w:rsidRDefault="00F83EFD">
            <w:pPr>
              <w:pStyle w:val="ProductList-TableBody"/>
            </w:pPr>
            <w:r>
              <w:fldChar w:fldCharType="begin"/>
            </w:r>
            <w:r>
              <w:instrText xml:space="preserve"> AutoTextList   \s NoStyle \t "Software Aggiuntivo: software identificato nei Diritti sull’Utilizzo per i Prodotti Server che la Società è autorizzata a utilizzare su qualsiasi dispositivo unitamente al software server." </w:instrText>
            </w:r>
            <w:r>
              <w:fldChar w:fldCharType="separate"/>
            </w:r>
            <w:r>
              <w:rPr>
                <w:color w:val="0563C1"/>
              </w:rPr>
              <w:t>Software Aggi</w:t>
            </w:r>
            <w:r>
              <w:rPr>
                <w:color w:val="0563C1"/>
              </w:rPr>
              <w:t>untivo</w:t>
            </w:r>
            <w:r>
              <w:fldChar w:fldCharType="end"/>
            </w:r>
            <w:r>
              <w:t>: Sì</w:t>
            </w:r>
          </w:p>
        </w:tc>
      </w:tr>
      <w:tr w:rsidR="00DB7A4F">
        <w:tc>
          <w:tcPr>
            <w:tcW w:w="404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pPr>
            <w:r>
              <w:fldChar w:fldCharType="begin"/>
            </w:r>
            <w:r>
              <w:instrText xml:space="preserve"> AutoTextList   \s NoStyle \t "Requisiti per Accesso Client: indica se le licenze CAL sono o meno necessarie per l’accesso a un Prodotto server da parte di utenti e dispositivi." </w:instrText>
            </w:r>
            <w:r>
              <w:fldChar w:fldCharType="separate"/>
            </w:r>
            <w:r>
              <w:rPr>
                <w:color w:val="0563C1"/>
              </w:rPr>
              <w:t>Requisiti per Accesso Client</w:t>
            </w:r>
            <w:r>
              <w:fldChar w:fldCharType="end"/>
            </w:r>
            <w:r>
              <w:t>: Sì</w:t>
            </w:r>
          </w:p>
        </w:tc>
        <w:tc>
          <w:tcPr>
            <w:tcW w:w="404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pPr>
            <w:r>
              <w:fldChar w:fldCharType="begin"/>
            </w:r>
            <w:r>
              <w:instrText xml:space="preserve"> AutoTextList   \s NoStyle \t "Requisiti per Accesso Utenti Esterni: indica i requisiti o le opzioni di licenza specifiche per l’accesso da parte di Utenti Esterni." </w:instrText>
            </w:r>
            <w:r>
              <w:fldChar w:fldCharType="separate"/>
            </w:r>
            <w:r>
              <w:rPr>
                <w:color w:val="0563C1"/>
              </w:rPr>
              <w:t>Requisiti per Accesso Utenti Esterni</w:t>
            </w:r>
            <w:r>
              <w:fldChar w:fldCharType="end"/>
            </w:r>
            <w:r>
              <w:t>: Con Licenza per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7A4F" w:rsidRDefault="00F83EFD">
            <w:pPr>
              <w:pStyle w:val="ProductList-TableBody"/>
            </w:pPr>
            <w:r>
              <w:rPr>
                <w:color w:val="404040"/>
              </w:rPr>
              <w:t>Tecnologie Incluse: N/D</w:t>
            </w:r>
          </w:p>
        </w:tc>
      </w:tr>
      <w:tr w:rsidR="00DB7A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7A4F" w:rsidRDefault="00F83EFD">
            <w:pPr>
              <w:pStyle w:val="ProductList-TableBody"/>
            </w:pPr>
            <w:r>
              <w:rPr>
                <w:color w:val="404040"/>
              </w:rPr>
              <w:t>C</w:t>
            </w:r>
            <w:r>
              <w:rPr>
                <w:color w:val="404040"/>
              </w:rPr>
              <w:t>omunicazioni: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7A4F" w:rsidRDefault="00DB7A4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7A4F" w:rsidRDefault="00DB7A4F">
            <w:pPr>
              <w:pStyle w:val="ProductList-TableBody"/>
            </w:pPr>
          </w:p>
        </w:tc>
      </w:tr>
    </w:tbl>
    <w:p w:rsidR="00DB7A4F" w:rsidRDefault="00DB7A4F">
      <w:pPr>
        <w:pStyle w:val="ProductList-Body"/>
      </w:pPr>
    </w:p>
    <w:p w:rsidR="00DB7A4F" w:rsidRDefault="00F83EFD">
      <w:pPr>
        <w:pStyle w:val="ProductList-ClauseHeading"/>
        <w:outlineLvl w:val="4"/>
      </w:pPr>
      <w:r>
        <w:lastRenderedPageBreak/>
        <w:t>3.1 Accesso al Software Server per Server di Gestione del Controllo Microsoft 2013</w:t>
      </w:r>
    </w:p>
    <w:tbl>
      <w:tblPr>
        <w:tblStyle w:val="PURTable"/>
        <w:tblW w:w="0" w:type="dxa"/>
        <w:tblLook w:val="04A0" w:firstRow="1" w:lastRow="0" w:firstColumn="1" w:lastColumn="0" w:noHBand="0" w:noVBand="1"/>
      </w:tblPr>
      <w:tblGrid>
        <w:gridCol w:w="3571"/>
        <w:gridCol w:w="3621"/>
        <w:gridCol w:w="3598"/>
      </w:tblGrid>
      <w:tr w:rsidR="00DB7A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B7A4F" w:rsidRDefault="00F83EFD">
            <w:pPr>
              <w:pStyle w:val="ProductList-TableBody"/>
            </w:pPr>
            <w:r>
              <w:t>Licenza di Accesso di Base</w:t>
            </w:r>
          </w:p>
        </w:tc>
        <w:tc>
          <w:tcPr>
            <w:tcW w:w="4040" w:type="dxa"/>
            <w:tcBorders>
              <w:top w:val="single" w:sz="18" w:space="0" w:color="0072C6"/>
              <w:left w:val="single" w:sz="4" w:space="0" w:color="000000"/>
              <w:bottom w:val="none" w:sz="4" w:space="0" w:color="000000"/>
              <w:right w:val="none" w:sz="4" w:space="0" w:color="000000"/>
            </w:tcBorders>
          </w:tcPr>
          <w:p w:rsidR="00DB7A4F" w:rsidRDefault="00F83EFD">
            <w:pPr>
              <w:pStyle w:val="ProductList-TableBody"/>
            </w:pPr>
            <w:r>
              <w:t>SharePoint Server 2013 Standard CAL e 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rsidR="00DB7A4F" w:rsidRDefault="00F83EFD">
            <w:pPr>
              <w:pStyle w:val="ProductList-TableBody"/>
            </w:pPr>
            <w:r>
              <w:t>SL per Utente per SharePoint Online Piano 2</w:t>
            </w:r>
            <w:r>
              <w:fldChar w:fldCharType="begin"/>
            </w:r>
            <w:r>
              <w:instrText xml:space="preserve"> XE "</w:instrText>
            </w:r>
            <w:r>
              <w:instrText xml:space="preserve">SharePoint Online Piano 2" </w:instrText>
            </w:r>
            <w:r>
              <w:fldChar w:fldCharType="end"/>
            </w:r>
          </w:p>
        </w:tc>
      </w:tr>
      <w:tr w:rsidR="00DB7A4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B7A4F" w:rsidRDefault="00DB7A4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B7A4F" w:rsidRDefault="00F83EFD">
            <w:pPr>
              <w:pStyle w:val="ProductList-TableBody"/>
            </w:pPr>
            <w:r>
              <w:t>Licenza Equivalente a Licenze CAL (fare riferimento all’</w:t>
            </w:r>
            <w:hyperlink w:anchor="_Sec591">
              <w:r>
                <w:rPr>
                  <w:color w:val="00467F"/>
                  <w:u w:val="single"/>
                </w:rPr>
                <w:t>Appendice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DB7A4F" w:rsidRDefault="00DB7A4F">
            <w:pPr>
              <w:pStyle w:val="ProductList-TableBody"/>
            </w:pPr>
          </w:p>
        </w:tc>
      </w:tr>
    </w:tbl>
    <w:p w:rsidR="00DB7A4F" w:rsidRDefault="00DB7A4F">
      <w:pPr>
        <w:pStyle w:val="ProductList-Body"/>
      </w:pPr>
    </w:p>
    <w:p w:rsidR="00DB7A4F" w:rsidRDefault="00F83EFD">
      <w:pPr>
        <w:pStyle w:val="ProductList-ClauseHeading"/>
        <w:outlineLvl w:val="4"/>
      </w:pPr>
      <w:r>
        <w:t>3.2 Accesso Software Server per SharePoint Server 2016</w:t>
      </w:r>
    </w:p>
    <w:tbl>
      <w:tblPr>
        <w:tblStyle w:val="PURTable"/>
        <w:tblW w:w="0" w:type="dxa"/>
        <w:tblLook w:val="04A0" w:firstRow="1" w:lastRow="0" w:firstColumn="1" w:lastColumn="0" w:noHBand="0" w:noVBand="1"/>
      </w:tblPr>
      <w:tblGrid>
        <w:gridCol w:w="3571"/>
        <w:gridCol w:w="3621"/>
        <w:gridCol w:w="3598"/>
      </w:tblGrid>
      <w:tr w:rsidR="00DB7A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B7A4F" w:rsidRDefault="00F83EFD">
            <w:pPr>
              <w:pStyle w:val="ProductList-TableBody"/>
            </w:pPr>
            <w:r>
              <w:t>Licenza di Accesso di Base</w:t>
            </w:r>
          </w:p>
        </w:tc>
        <w:tc>
          <w:tcPr>
            <w:tcW w:w="4040" w:type="dxa"/>
            <w:tcBorders>
              <w:top w:val="single" w:sz="18" w:space="0" w:color="0072C6"/>
              <w:left w:val="single" w:sz="4" w:space="0" w:color="000000"/>
              <w:bottom w:val="none" w:sz="4" w:space="0" w:color="000000"/>
              <w:right w:val="none" w:sz="4" w:space="0" w:color="000000"/>
            </w:tcBorders>
          </w:tcPr>
          <w:p w:rsidR="00DB7A4F" w:rsidRDefault="00F83EFD">
            <w:pPr>
              <w:pStyle w:val="ProductList-TableBody"/>
            </w:pPr>
            <w:r>
              <w:t>SharePoint Server 2016 Standard CAL</w:t>
            </w:r>
          </w:p>
        </w:tc>
        <w:tc>
          <w:tcPr>
            <w:tcW w:w="4040" w:type="dxa"/>
            <w:tcBorders>
              <w:top w:val="single" w:sz="18" w:space="0" w:color="0072C6"/>
              <w:left w:val="none" w:sz="4" w:space="0" w:color="000000"/>
              <w:bottom w:val="none" w:sz="4" w:space="0" w:color="000000"/>
              <w:right w:val="single" w:sz="4" w:space="0" w:color="000000"/>
            </w:tcBorders>
          </w:tcPr>
          <w:p w:rsidR="00DB7A4F" w:rsidRDefault="00F83EFD">
            <w:pPr>
              <w:pStyle w:val="ProductList-TableBody"/>
            </w:pPr>
            <w:r>
              <w:t>SL per Utente per  SharePoint Online Piano 1 o 2</w:t>
            </w:r>
            <w:r>
              <w:fldChar w:fldCharType="begin"/>
            </w:r>
            <w:r>
              <w:instrText xml:space="preserve"> XE " SharePoint Online Piano 1 o 2" </w:instrText>
            </w:r>
            <w:r>
              <w:fldChar w:fldCharType="end"/>
            </w:r>
          </w:p>
        </w:tc>
      </w:tr>
      <w:tr w:rsidR="00DB7A4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B7A4F" w:rsidRDefault="00DB7A4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B7A4F" w:rsidRDefault="00F83EFD">
            <w:pPr>
              <w:pStyle w:val="ProductList-TableBody"/>
            </w:pPr>
            <w:r>
              <w:t>Licenza Equivalente a Licenze CAL (fare riferimento all’</w:t>
            </w:r>
            <w:hyperlink w:anchor="_Sec591">
              <w:r>
                <w:rPr>
                  <w:color w:val="00467F"/>
                  <w:u w:val="single"/>
                </w:rPr>
                <w:t>Appendice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DB7A4F" w:rsidRDefault="00F83EFD">
            <w:pPr>
              <w:pStyle w:val="ProductList-TableBody"/>
            </w:pPr>
            <w:r>
              <w:t>SL per Utente per SharePoint Online Piano 2</w:t>
            </w:r>
          </w:p>
        </w:tc>
      </w:tr>
    </w:tbl>
    <w:p w:rsidR="00DB7A4F" w:rsidRDefault="00DB7A4F">
      <w:pPr>
        <w:pStyle w:val="ProductList-Body"/>
      </w:pPr>
    </w:p>
    <w:p w:rsidR="00DB7A4F" w:rsidRDefault="00F83EFD">
      <w:pPr>
        <w:pStyle w:val="ProductList-SubClauseHeading"/>
        <w:outlineLvl w:val="5"/>
      </w:pPr>
      <w:r>
        <w:t>3.2.1 Funzionalità di</w:t>
      </w:r>
      <w:r>
        <w:t xml:space="preserve"> SharePoint Server Aggiuntive Associate a SharePoint Enterprise CAL</w:t>
      </w:r>
    </w:p>
    <w:p w:rsidR="00DB7A4F" w:rsidRDefault="00F83EFD">
      <w:pPr>
        <w:pStyle w:val="ProductList-BodyIndented"/>
      </w:pPr>
      <w:r>
        <w:t>Web part della Line of Business dei Servizi di Integrazione Applicativa, Integrazione Client dei Servizi di Integrazione Applicativa di Office 2016, Access Services, Ricerca Contenuti Orga</w:t>
      </w:r>
      <w:r>
        <w:t>nizzazione, E-discovery e Conformità, InfoPath Forms Services, Excel Services, PowerPivot e PowerView, Visio Services, PerformancePoint Services, Rapporti Personalizzati di Analitica, Prevenzione della Perdita dei Dati e Rappresentazione Grafica Avanzata.</w:t>
      </w:r>
    </w:p>
    <w:tbl>
      <w:tblPr>
        <w:tblStyle w:val="PURTable0"/>
        <w:tblW w:w="0" w:type="dxa"/>
        <w:tblLook w:val="04A0" w:firstRow="1" w:lastRow="0" w:firstColumn="1" w:lastColumn="0" w:noHBand="0" w:noVBand="1"/>
      </w:tblPr>
      <w:tblGrid>
        <w:gridCol w:w="3464"/>
        <w:gridCol w:w="3498"/>
        <w:gridCol w:w="3468"/>
      </w:tblGrid>
      <w:tr w:rsidR="00DB7A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B7A4F" w:rsidRDefault="00F83EFD">
            <w:pPr>
              <w:pStyle w:val="ProductList-TableBody"/>
            </w:pPr>
            <w:r>
              <w:t>Licenza di Accesso Aggiuntiva</w:t>
            </w:r>
          </w:p>
        </w:tc>
        <w:tc>
          <w:tcPr>
            <w:tcW w:w="4040" w:type="dxa"/>
            <w:tcBorders>
              <w:top w:val="single" w:sz="18" w:space="0" w:color="0072C6"/>
              <w:left w:val="single" w:sz="4" w:space="0" w:color="000000"/>
              <w:bottom w:val="none" w:sz="4" w:space="0" w:color="000000"/>
              <w:right w:val="none" w:sz="4" w:space="0" w:color="000000"/>
            </w:tcBorders>
          </w:tcPr>
          <w:p w:rsidR="00DB7A4F" w:rsidRDefault="00F83EFD">
            <w:pPr>
              <w:pStyle w:val="ProductList-TableBody"/>
            </w:pPr>
            <w:r>
              <w:t>SharePoint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DB7A4F" w:rsidRDefault="00F83EFD">
            <w:pPr>
              <w:pStyle w:val="ProductList-TableBody"/>
            </w:pPr>
            <w:r>
              <w:t>SL per Utente per SharePoint Online Piano 2</w:t>
            </w:r>
          </w:p>
        </w:tc>
      </w:tr>
      <w:tr w:rsidR="00DB7A4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B7A4F" w:rsidRDefault="00DB7A4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B7A4F" w:rsidRDefault="00F83EFD">
            <w:pPr>
              <w:pStyle w:val="ProductList-TableBody"/>
            </w:pPr>
            <w:r>
              <w:t>Licenza Equivalente a Licenze CAL (fare riferimento all’</w:t>
            </w:r>
            <w:hyperlink w:anchor="_Sec591">
              <w:r>
                <w:rPr>
                  <w:color w:val="00467F"/>
                  <w:u w:val="single"/>
                </w:rPr>
                <w:t>Appendice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DB7A4F" w:rsidRDefault="00DB7A4F">
            <w:pPr>
              <w:pStyle w:val="ProductList-TableBody"/>
            </w:pPr>
          </w:p>
        </w:tc>
      </w:tr>
    </w:tbl>
    <w:p w:rsidR="00DB7A4F" w:rsidRDefault="00DB7A4F">
      <w:pPr>
        <w:pStyle w:val="ProductList-BodyIndented"/>
      </w:pPr>
    </w:p>
    <w:p w:rsidR="00DB7A4F" w:rsidRDefault="00F83EFD">
      <w:pPr>
        <w:pStyle w:val="ProductList-ClauseHeading"/>
        <w:outlineLvl w:val="4"/>
      </w:pPr>
      <w:r>
        <w:t xml:space="preserve">3.3 Rinuncia alle CAL per Utenti che </w:t>
      </w:r>
      <w:r>
        <w:t>Accedono a Contenuto Disponibile Pubblicamente</w:t>
      </w:r>
    </w:p>
    <w:p w:rsidR="00DB7A4F" w:rsidRDefault="00F83EFD">
      <w:pPr>
        <w:pStyle w:val="ProductList-Body"/>
      </w:pPr>
      <w:r>
        <w:t xml:space="preserve">Le licenze </w:t>
      </w:r>
      <w:r>
        <w:fldChar w:fldCharType="begin"/>
      </w:r>
      <w:r>
        <w:instrText xml:space="preserve"> AutoTextList   \s NoStyle \t "CAL indica la licenza CAL (Client Access License) che potrà essere ceduta per utente o dispositivo, a seconda dei casi (la definizione completa è riportata nel Glossario)." </w:instrText>
      </w:r>
      <w:r>
        <w:fldChar w:fldCharType="separate"/>
      </w:r>
      <w:r>
        <w:rPr>
          <w:color w:val="0563C1"/>
        </w:rPr>
        <w:t>CAL</w:t>
      </w:r>
      <w:r>
        <w:fldChar w:fldCharType="end"/>
      </w:r>
      <w:r>
        <w:t xml:space="preserve"> non sono necessarie per accedere a contenuto,</w:t>
      </w:r>
      <w:r>
        <w:t xml:space="preserve"> informazioni e applicazioni che la Società rende pubblicamente disponibili agli utenti su Internet, ovvero il cui accesso non è limitato a scenari Intranet o Extranet.</w:t>
      </w:r>
    </w:p>
    <w:p w:rsidR="00DB7A4F" w:rsidRDefault="00DB7A4F">
      <w:pPr>
        <w:pStyle w:val="ProductList-Body"/>
      </w:pPr>
    </w:p>
    <w:p w:rsidR="00DB7A4F" w:rsidRDefault="00F83EFD">
      <w:pPr>
        <w:pStyle w:val="ProductList-ClauseHeading"/>
        <w:outlineLvl w:val="4"/>
      </w:pPr>
      <w:r>
        <w:t>3.4 Software Aggiuntivo</w:t>
      </w:r>
    </w:p>
    <w:tbl>
      <w:tblPr>
        <w:tblStyle w:val="PURTable"/>
        <w:tblW w:w="0" w:type="dxa"/>
        <w:tblLook w:val="04A0" w:firstRow="1" w:lastRow="0" w:firstColumn="1" w:lastColumn="0" w:noHBand="0" w:noVBand="1"/>
      </w:tblPr>
      <w:tblGrid>
        <w:gridCol w:w="3666"/>
        <w:gridCol w:w="3562"/>
        <w:gridCol w:w="3562"/>
      </w:tblGrid>
      <w:tr w:rsidR="00DB7A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B7A4F" w:rsidRDefault="00F83EFD">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DB7A4F" w:rsidRDefault="00DB7A4F">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DB7A4F" w:rsidRDefault="00DB7A4F">
            <w:pPr>
              <w:pStyle w:val="ProductList-TableBody"/>
            </w:pPr>
          </w:p>
        </w:tc>
      </w:tr>
    </w:tbl>
    <w:p w:rsidR="00DB7A4F" w:rsidRDefault="00DB7A4F">
      <w:pPr>
        <w:pStyle w:val="ProductList-Body"/>
      </w:pPr>
    </w:p>
    <w:p w:rsidR="00DB7A4F" w:rsidRDefault="00DB7A4F">
      <w:pPr>
        <w:pStyle w:val="ProductList-Body"/>
      </w:pPr>
    </w:p>
    <w:p w:rsidR="00DB7A4F" w:rsidRDefault="00F83EFD">
      <w:pPr>
        <w:pStyle w:val="ProductList-Offering1SubSection"/>
        <w:outlineLvl w:val="3"/>
      </w:pPr>
      <w:bookmarkStart w:id="110" w:name="_Sec825"/>
      <w:r>
        <w:t>4. Software Assurance</w:t>
      </w:r>
      <w:bookmarkEnd w:id="110"/>
    </w:p>
    <w:tbl>
      <w:tblPr>
        <w:tblStyle w:val="PURTable"/>
        <w:tblW w:w="0" w:type="dxa"/>
        <w:tblLook w:val="04A0" w:firstRow="1" w:lastRow="0" w:firstColumn="1" w:lastColumn="0" w:noHBand="0" w:noVBand="1"/>
      </w:tblPr>
      <w:tblGrid>
        <w:gridCol w:w="3598"/>
        <w:gridCol w:w="3607"/>
        <w:gridCol w:w="3585"/>
      </w:tblGrid>
      <w:tr w:rsidR="00DB7A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B7A4F" w:rsidRDefault="00F83EFD">
            <w:pPr>
              <w:pStyle w:val="ProductList-TableBody"/>
            </w:pPr>
            <w:r>
              <w:fldChar w:fldCharType="begin"/>
            </w:r>
            <w:r>
              <w:instrText xml:space="preserve"> AutoTextList   \s NoStyle \t "Vantaggi di SA: indica la categoria del Prodotto al fine di determinare i Vantaggi di SA in linea di massima applicabili al Pool di Prodotti in questione, in base a quanto elencato nell’Appendice B - Software Assurance." </w:instrText>
            </w:r>
            <w:r>
              <w:fldChar w:fldCharType="separate"/>
            </w:r>
            <w:r>
              <w:rPr>
                <w:color w:val="0563C1"/>
              </w:rPr>
              <w:t>Vant</w:t>
            </w:r>
            <w:r>
              <w:rPr>
                <w:color w:val="0563C1"/>
              </w:rPr>
              <w: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DB7A4F" w:rsidRDefault="00F83EFD">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w:instrText>
            </w:r>
            <w:r>
              <w:instrText xml:space="preserve">Diritti per il Ripristino di Emergenza nell’Appendice B - Software Assurance." </w:instrText>
            </w:r>
            <w:r>
              <w:fldChar w:fldCharType="separate"/>
            </w:r>
            <w:r>
              <w:rPr>
                <w:color w:val="0563C1"/>
              </w:rPr>
              <w:t>Ripristino di Emergenza</w:t>
            </w:r>
            <w:r>
              <w:fldChar w:fldCharType="end"/>
            </w:r>
            <w:r>
              <w:t>: SharePoint Server e Server di Gestione del Controllo di Office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B7A4F" w:rsidRDefault="00F83EFD">
            <w:pPr>
              <w:pStyle w:val="ProductList-TableBody"/>
            </w:pPr>
            <w:r>
              <w:rPr>
                <w:color w:val="404040"/>
              </w:rPr>
              <w:t>Diritti di Failover: N/D</w:t>
            </w:r>
          </w:p>
        </w:tc>
      </w:tr>
      <w:tr w:rsidR="00DB7A4F">
        <w:tc>
          <w:tcPr>
            <w:tcW w:w="404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pPr>
            <w:r>
              <w:fldChar w:fldCharType="begin"/>
            </w:r>
            <w:r>
              <w:instrText xml:space="preserve"> AutoTextList   \s NoStyle \t "Mobilità delle Licenze: dirit</w:instrText>
            </w:r>
            <w:r>
              <w:instrText>ti disponibili per le società in possesso di copertura SA al fine di riassegnare le licenze oltre le tempistiche standard o di utilizzare i Prodotti su server multi-tenant esterni ai relativi data center. Ulteriori dettagli sono disponibili nell’Articolo M</w:instrText>
            </w:r>
            <w:r>
              <w:instrText xml:space="preserve">obilità delle Licenze nell’Appendice B." </w:instrText>
            </w:r>
            <w:r>
              <w:fldChar w:fldCharType="separate"/>
            </w:r>
            <w:r>
              <w:rPr>
                <w:color w:val="0563C1"/>
              </w:rPr>
              <w:t>Mobilità delle Licenze</w:t>
            </w:r>
            <w:r>
              <w:fldChar w:fldCharType="end"/>
            </w:r>
            <w:r>
              <w:t>: SharePoint Server e Server di Gestione del Controllo di Office (solo licenze server)</w:t>
            </w:r>
          </w:p>
        </w:tc>
        <w:tc>
          <w:tcPr>
            <w:tcW w:w="404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pPr>
            <w:r>
              <w:fldChar w:fldCharType="begin"/>
            </w:r>
            <w:r>
              <w:instrText xml:space="preserve"> AutoTextList   \s NoStyle \t "Diritti di Migrazione: la Società potrà effettuare l’aggiornamento dalle</w:instrText>
            </w:r>
            <w:r>
              <w:instrText xml:space="preserv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52">
              <w:r>
                <w:rPr>
                  <w:color w:val="00467F"/>
                  <w:u w:val="single"/>
                </w:rPr>
                <w:t>Lista dei Prodotti del Mese di Giugno 2015</w:t>
              </w:r>
            </w:hyperlink>
            <w:r>
              <w:t xml:space="preserve"> (SharePoint Server e SharePoint Server per Siti Internet)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7A4F" w:rsidRDefault="00F83EFD">
            <w:pPr>
              <w:pStyle w:val="ProductList-TableBody"/>
            </w:pPr>
            <w:r>
              <w:rPr>
                <w:color w:val="404040"/>
              </w:rPr>
              <w:t>Diritti di Roaming: N/D</w:t>
            </w:r>
          </w:p>
        </w:tc>
      </w:tr>
      <w:tr w:rsidR="00DB7A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7A4F" w:rsidRDefault="00F83EFD">
            <w:pPr>
              <w:pStyle w:val="ProductList-TableBody"/>
            </w:pPr>
            <w:r>
              <w:rPr>
                <w:color w:val="404040"/>
              </w:rPr>
              <w:t>Self-Hosting: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7A4F" w:rsidRDefault="00F83EFD">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7A4F" w:rsidRDefault="00DB7A4F">
            <w:pPr>
              <w:pStyle w:val="ProductList-TableBody"/>
            </w:pPr>
          </w:p>
        </w:tc>
      </w:tr>
    </w:tbl>
    <w:p w:rsidR="00DB7A4F" w:rsidRDefault="00DB7A4F">
      <w:pPr>
        <w:pStyle w:val="PURBreadcrumb"/>
      </w:pPr>
    </w:p>
    <w:tbl>
      <w:tblPr>
        <w:tblStyle w:val="PURTable"/>
        <w:tblW w:w="0" w:type="dxa"/>
        <w:tblLook w:val="04A0" w:firstRow="1" w:lastRow="0" w:firstColumn="1" w:lastColumn="0" w:noHBand="0" w:noVBand="1"/>
      </w:tblPr>
      <w:tblGrid>
        <w:gridCol w:w="10800"/>
      </w:tblGrid>
      <w:tr w:rsidR="00DB7A4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B7A4F" w:rsidRDefault="00F83EFD">
            <w:pPr>
              <w:pStyle w:val="ProductList-TableBody"/>
              <w:jc w:val="right"/>
            </w:pPr>
            <w:hyperlink w:anchor="_Sec842">
              <w:r>
                <w:rPr>
                  <w:color w:val="00467F"/>
                  <w:sz w:val="14"/>
                  <w:u w:val="single"/>
                </w:rPr>
                <w:t>Sommario</w:t>
              </w:r>
            </w:hyperlink>
            <w:r>
              <w:rPr>
                <w:sz w:val="14"/>
              </w:rPr>
              <w:t xml:space="preserve"> / </w:t>
            </w:r>
            <w:hyperlink w:anchor="_Sec549">
              <w:r>
                <w:rPr>
                  <w:color w:val="00467F"/>
                  <w:sz w:val="14"/>
                  <w:u w:val="single"/>
                </w:rPr>
                <w:t>Glossario</w:t>
              </w:r>
            </w:hyperlink>
            <w:r>
              <w:rPr>
                <w:sz w:val="14"/>
              </w:rPr>
              <w:t xml:space="preserve"> / </w:t>
            </w:r>
            <w:hyperlink w:anchor="_Sec844">
              <w:r>
                <w:rPr>
                  <w:color w:val="00467F"/>
                  <w:sz w:val="14"/>
                  <w:u w:val="single"/>
                </w:rPr>
                <w:t>Indice</w:t>
              </w:r>
            </w:hyperlink>
          </w:p>
        </w:tc>
      </w:tr>
    </w:tbl>
    <w:p w:rsidR="00DB7A4F" w:rsidRDefault="00DB7A4F">
      <w:pPr>
        <w:pStyle w:val="ProductList-Body"/>
      </w:pPr>
    </w:p>
    <w:p w:rsidR="00DB7A4F" w:rsidRDefault="00F83EFD">
      <w:pPr>
        <w:pStyle w:val="ProductList-Offering2HeadingNoBorder"/>
        <w:outlineLvl w:val="2"/>
      </w:pPr>
      <w:bookmarkStart w:id="111" w:name="_Sec641"/>
      <w:r>
        <w:t>Skype for Business Server</w:t>
      </w:r>
      <w:bookmarkEnd w:id="111"/>
      <w:r>
        <w:fldChar w:fldCharType="begin"/>
      </w:r>
      <w:r>
        <w:instrText xml:space="preserve"> TC "</w:instrText>
      </w:r>
      <w:bookmarkStart w:id="112" w:name="_Toc526084724"/>
      <w:r>
        <w:instrText>Skype for Business Server</w:instrText>
      </w:r>
      <w:bookmarkEnd w:id="112"/>
      <w:r>
        <w:instrText>" \l 3</w:instrText>
      </w:r>
      <w:r>
        <w:fldChar w:fldCharType="end"/>
      </w:r>
    </w:p>
    <w:p w:rsidR="00DB7A4F" w:rsidRDefault="00F83EFD">
      <w:pPr>
        <w:pStyle w:val="ProductList-Offering1SubSection"/>
        <w:outlineLvl w:val="3"/>
      </w:pPr>
      <w:bookmarkStart w:id="113" w:name="_Sec686"/>
      <w:r>
        <w:t>1. Disponibilità del Programma</w:t>
      </w:r>
      <w:bookmarkEnd w:id="113"/>
    </w:p>
    <w:p w:rsidR="00DB7A4F" w:rsidRDefault="00DB7A4F">
      <w:pPr>
        <w:pStyle w:val="ProductList-Body"/>
      </w:pPr>
    </w:p>
    <w:tbl>
      <w:tblPr>
        <w:tblStyle w:val="PURTable"/>
        <w:tblW w:w="0" w:type="dxa"/>
        <w:tblLook w:val="04A0" w:firstRow="1" w:lastRow="0" w:firstColumn="1" w:lastColumn="0" w:noHBand="0" w:noVBand="1"/>
      </w:tblPr>
      <w:tblGrid>
        <w:gridCol w:w="3924"/>
        <w:gridCol w:w="606"/>
        <w:gridCol w:w="596"/>
        <w:gridCol w:w="604"/>
        <w:gridCol w:w="595"/>
        <w:gridCol w:w="707"/>
        <w:gridCol w:w="604"/>
        <w:gridCol w:w="611"/>
        <w:gridCol w:w="634"/>
        <w:gridCol w:w="617"/>
        <w:gridCol w:w="606"/>
        <w:gridCol w:w="680"/>
      </w:tblGrid>
      <w:tr w:rsidR="00DB7A4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B7A4F" w:rsidRDefault="00F83EFD">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7A4F" w:rsidRDefault="00F83EFD">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7A4F" w:rsidRDefault="00F83EFD">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7A4F" w:rsidRDefault="00F83EFD">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7A4F" w:rsidRDefault="00F83EF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B7A4F" w:rsidRDefault="00F83EFD">
            <w:pPr>
              <w:pStyle w:val="ProductList-TableBody"/>
              <w:jc w:val="center"/>
            </w:pPr>
            <w:r>
              <w:fldChar w:fldCharType="begin"/>
            </w:r>
            <w:r>
              <w:instrText xml:space="preserve"> AutoTextList   \s N</w:instrText>
            </w:r>
            <w:r>
              <w:instrText xml:space="preserve">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7A4F" w:rsidRDefault="00F83EFD">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7A4F" w:rsidRDefault="00F83EFD">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7A4F" w:rsidRDefault="00F83EFD">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7A4F" w:rsidRDefault="00F83EFD">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7A4F" w:rsidRDefault="00F83EFD">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7A4F" w:rsidRDefault="00F83EFD">
            <w:pPr>
              <w:pStyle w:val="ProductList-TableBody"/>
              <w:jc w:val="center"/>
            </w:pPr>
            <w:r>
              <w:fldChar w:fldCharType="begin"/>
            </w:r>
            <w:r>
              <w:instrText xml:space="preserve"> AutoTextList   \s NoStyle \t "Enrollment for Education Solutions</w:instrText>
            </w:r>
            <w:r>
              <w:instrText xml:space="preserve">" </w:instrText>
            </w:r>
            <w:r>
              <w:fldChar w:fldCharType="separate"/>
            </w:r>
            <w:r>
              <w:rPr>
                <w:color w:val="FFFFFF"/>
              </w:rPr>
              <w:t>EES</w:t>
            </w:r>
            <w:r>
              <w:fldChar w:fldCharType="end"/>
            </w:r>
          </w:p>
        </w:tc>
      </w:tr>
      <w:tr w:rsidR="00DB7A4F">
        <w:tc>
          <w:tcPr>
            <w:tcW w:w="4160" w:type="dxa"/>
            <w:tcBorders>
              <w:top w:val="single" w:sz="6" w:space="0" w:color="FFFFFF"/>
              <w:left w:val="none" w:sz="4" w:space="0" w:color="6E6E6E"/>
              <w:bottom w:val="dashed" w:sz="4" w:space="0" w:color="BFBFBF"/>
              <w:right w:val="none" w:sz="4" w:space="0" w:color="6E6E6E"/>
            </w:tcBorders>
          </w:tcPr>
          <w:p w:rsidR="00DB7A4F" w:rsidRDefault="00F83EFD">
            <w:pPr>
              <w:pStyle w:val="ProductList-TableBody"/>
            </w:pPr>
            <w:r>
              <w:rPr>
                <w:color w:val="000000"/>
              </w:rPr>
              <w:t>Skype for Business Server 2015</w:t>
            </w:r>
            <w:r>
              <w:fldChar w:fldCharType="begin"/>
            </w:r>
            <w:r>
              <w:instrText xml:space="preserve"> XE "Skype for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B7A4F" w:rsidRDefault="00F83EFD">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DB7A4F" w:rsidRDefault="00F83EFD">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DB7A4F" w:rsidRDefault="00F83EFD">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DB7A4F" w:rsidRDefault="00F83EFD">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DB7A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DB7A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DB7A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F83EFD">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F83EF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F83EF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F83EF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DB7A4F">
        <w:tc>
          <w:tcPr>
            <w:tcW w:w="4160" w:type="dxa"/>
            <w:tcBorders>
              <w:top w:val="dashed" w:sz="4" w:space="0" w:color="BFBFBF"/>
              <w:left w:val="none" w:sz="4" w:space="0" w:color="6E6E6E"/>
              <w:bottom w:val="dashed" w:sz="4" w:space="0" w:color="BFBFBF"/>
              <w:right w:val="none" w:sz="4" w:space="0" w:color="6E6E6E"/>
            </w:tcBorders>
          </w:tcPr>
          <w:p w:rsidR="00DB7A4F" w:rsidRDefault="00F83EFD">
            <w:pPr>
              <w:pStyle w:val="ProductList-TableBody"/>
            </w:pPr>
            <w:r>
              <w:t xml:space="preserve">Standard CAL per Skype for Business Server 2015 </w:t>
            </w:r>
            <w:r>
              <w:fldChar w:fldCharType="begin"/>
            </w:r>
            <w:r>
              <w:instrText xml:space="preserve"> XE "Standard CAL per Skype for Business Server 2015 " </w:instrText>
            </w:r>
            <w:r>
              <w:fldChar w:fldCharType="end"/>
            </w:r>
            <w:r>
              <w:t>(Dispositivo e Utente)</w:t>
            </w:r>
          </w:p>
        </w:tc>
        <w:tc>
          <w:tcPr>
            <w:tcW w:w="620" w:type="dxa"/>
            <w:tcBorders>
              <w:top w:val="dashed" w:sz="4" w:space="0" w:color="BFBFBF"/>
              <w:left w:val="none" w:sz="4" w:space="0" w:color="6E6E6E"/>
              <w:bottom w:val="dashed" w:sz="4" w:space="0" w:color="BFBFBF"/>
              <w:right w:val="none" w:sz="4" w:space="0" w:color="6E6E6E"/>
            </w:tcBorders>
          </w:tcPr>
          <w:p w:rsidR="00DB7A4F" w:rsidRDefault="00F83EFD">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DB7A4F" w:rsidRDefault="00F83EF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B7A4F" w:rsidRDefault="00F83EF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B7A4F" w:rsidRDefault="00F83EF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DB7A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DB7A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DB7A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F83EFD">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F83EF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F83EFD">
            <w:pPr>
              <w:pStyle w:val="ProductList-TableBody"/>
              <w:jc w:val="center"/>
            </w:pPr>
            <w:r>
              <w:fldChar w:fldCharType="begin"/>
            </w:r>
            <w:r>
              <w:instrText xml:space="preserve"> AutoTextList   \s NoStyle \t "Prodotto Aggiuntivo in EES 2017: il Prodotto viene offerto come Prodotto Aggiuntivo per Enrollment for Education Solutions (con pubblicazione nel mese di Ottobre 2017 o in data successiva)." </w:instrText>
            </w:r>
            <w:r>
              <w:fldChar w:fldCharType="separate"/>
            </w:r>
            <w:r>
              <w:rPr>
                <w:color w:val="000000"/>
              </w:rPr>
              <w:t>AP</w:t>
            </w:r>
            <w:r>
              <w:fldChar w:fldCharType="end"/>
            </w:r>
            <w:r>
              <w:t>,</w:t>
            </w:r>
            <w:r>
              <w:fldChar w:fldCharType="begin"/>
            </w:r>
            <w:r>
              <w:instrText xml:space="preserve"> AutoTextList   \s NoStyle \</w:instrText>
            </w:r>
            <w:r>
              <w:instrText xml:space="preserve">t "Il Prodotto viene offerto come Prodotto Aggiuntivo per il programma School e dovrà essere ottenuto in licenza solo per l’intera Organizzazione per coprire tutto il Personale Docente e Non Docente. " </w:instrText>
            </w:r>
            <w:r>
              <w:fldChar w:fldCharType="separate"/>
            </w:r>
            <w:r>
              <w:rPr>
                <w:color w:val="000000"/>
              </w:rPr>
              <w:t>AF</w:t>
            </w:r>
            <w:r>
              <w:fldChar w:fldCharType="end"/>
            </w:r>
            <w:r>
              <w:t>,</w:t>
            </w:r>
            <w:r>
              <w:fldChar w:fldCharType="begin"/>
            </w:r>
            <w:r>
              <w:instrText xml:space="preserve"> AutoTextList   \s NoStyle \t "Offerta Studente"</w:instrText>
            </w:r>
            <w:r>
              <w:instrText xml:space="preserve"> </w:instrText>
            </w:r>
            <w:r>
              <w:fldChar w:fldCharType="separate"/>
            </w:r>
            <w:r>
              <w:rPr>
                <w:color w:val="000000"/>
              </w:rPr>
              <w:t>ST</w:t>
            </w:r>
            <w:r>
              <w:fldChar w:fldCharType="end"/>
            </w:r>
          </w:p>
        </w:tc>
      </w:tr>
      <w:tr w:rsidR="00DB7A4F">
        <w:tc>
          <w:tcPr>
            <w:tcW w:w="4160" w:type="dxa"/>
            <w:tcBorders>
              <w:top w:val="dashed" w:sz="4" w:space="0" w:color="BFBFBF"/>
              <w:left w:val="none" w:sz="4" w:space="0" w:color="6E6E6E"/>
              <w:bottom w:val="dashed" w:sz="4" w:space="0" w:color="BFBFBF"/>
              <w:right w:val="none" w:sz="4" w:space="0" w:color="6E6E6E"/>
            </w:tcBorders>
          </w:tcPr>
          <w:p w:rsidR="00DB7A4F" w:rsidRDefault="00F83EFD">
            <w:pPr>
              <w:pStyle w:val="ProductList-TableBody"/>
            </w:pPr>
            <w:r>
              <w:t>Enterprise CAL per Skype for Business Server 2015</w:t>
            </w:r>
            <w:r>
              <w:fldChar w:fldCharType="begin"/>
            </w:r>
            <w:r>
              <w:instrText xml:space="preserve"> XE "Enterprise CAL per Skype for Business Server 2015" </w:instrText>
            </w:r>
            <w:r>
              <w:fldChar w:fldCharType="end"/>
            </w:r>
            <w:r>
              <w:t xml:space="preserve"> (Dispositivo e Utente)</w:t>
            </w:r>
          </w:p>
        </w:tc>
        <w:tc>
          <w:tcPr>
            <w:tcW w:w="620" w:type="dxa"/>
            <w:tcBorders>
              <w:top w:val="dashed" w:sz="4" w:space="0" w:color="BFBFBF"/>
              <w:left w:val="none" w:sz="4" w:space="0" w:color="6E6E6E"/>
              <w:bottom w:val="dashed" w:sz="4" w:space="0" w:color="BFBFBF"/>
              <w:right w:val="none" w:sz="4" w:space="0" w:color="6E6E6E"/>
            </w:tcBorders>
          </w:tcPr>
          <w:p w:rsidR="00DB7A4F" w:rsidRDefault="00F83EFD">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DB7A4F" w:rsidRDefault="00F83EF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B7A4F" w:rsidRDefault="00F83EF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B7A4F" w:rsidRDefault="00F83EF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DB7A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DB7A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DB7A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F83EFD">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F83EF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F83EF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F83EFD">
            <w:pPr>
              <w:pStyle w:val="ProductList-TableBody"/>
              <w:jc w:val="center"/>
            </w:pPr>
            <w:r>
              <w:fldChar w:fldCharType="begin"/>
            </w:r>
            <w:r>
              <w:instrText xml:space="preserve"> AutoTextList   \s NoStyle \t "Prodotto Aggiuntivo in EES 2017: il Prodotto viene offerto come Prodotto Aggiuntivo per Enrollment for Educat</w:instrText>
            </w:r>
            <w:r>
              <w:instrText xml:space="preserve">ion Solutions (con pubblicazione nel mese di Ottobre 2017 o in data successiva)." </w:instrText>
            </w:r>
            <w:r>
              <w:fldChar w:fldCharType="separate"/>
            </w:r>
            <w:r>
              <w:rPr>
                <w:color w:val="000000"/>
              </w:rPr>
              <w:t>AP</w:t>
            </w:r>
            <w:r>
              <w:fldChar w:fldCharType="end"/>
            </w:r>
            <w:r>
              <w:t>,</w:t>
            </w:r>
            <w:r>
              <w:fldChar w:fldCharType="begin"/>
            </w:r>
            <w:r>
              <w:instrText xml:space="preserve"> AutoTextList   \s NoStyle \t "Il Prodotto viene offerto come Prodotto Aggiuntivo per il programma School e dovrà essere ottenuto in licenza solo per l’intera Organizza</w:instrText>
            </w:r>
            <w:r>
              <w:instrText xml:space="preserve">zione per coprire tutto il Personale Docente e Non Docente. " </w:instrText>
            </w:r>
            <w:r>
              <w:fldChar w:fldCharType="separate"/>
            </w:r>
            <w:r>
              <w:rPr>
                <w:color w:val="000000"/>
              </w:rPr>
              <w:t>AF</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DB7A4F">
        <w:tc>
          <w:tcPr>
            <w:tcW w:w="4160" w:type="dxa"/>
            <w:tcBorders>
              <w:top w:val="dashed" w:sz="4" w:space="0" w:color="BFBFBF"/>
              <w:left w:val="none" w:sz="4" w:space="0" w:color="6E6E6E"/>
              <w:bottom w:val="dashed" w:sz="4" w:space="0" w:color="BFBFBF"/>
              <w:right w:val="none" w:sz="4" w:space="0" w:color="6E6E6E"/>
            </w:tcBorders>
          </w:tcPr>
          <w:p w:rsidR="00DB7A4F" w:rsidRDefault="00F83EFD">
            <w:pPr>
              <w:pStyle w:val="ProductList-TableBody"/>
            </w:pPr>
            <w:r>
              <w:t>Plus CAL per Skype for Business Server 2015</w:t>
            </w:r>
            <w:r>
              <w:fldChar w:fldCharType="begin"/>
            </w:r>
            <w:r>
              <w:instrText xml:space="preserve"> XE "Plus CAL per Skype for Business Server 2015" </w:instrText>
            </w:r>
            <w:r>
              <w:fldChar w:fldCharType="end"/>
            </w:r>
            <w:r>
              <w:t xml:space="preserve"> (Dispositivo e Utente)</w:t>
            </w:r>
          </w:p>
        </w:tc>
        <w:tc>
          <w:tcPr>
            <w:tcW w:w="620" w:type="dxa"/>
            <w:tcBorders>
              <w:top w:val="dashed" w:sz="4" w:space="0" w:color="BFBFBF"/>
              <w:left w:val="none" w:sz="4" w:space="0" w:color="6E6E6E"/>
              <w:bottom w:val="dashed" w:sz="4" w:space="0" w:color="BFBFBF"/>
              <w:right w:val="none" w:sz="4" w:space="0" w:color="6E6E6E"/>
            </w:tcBorders>
          </w:tcPr>
          <w:p w:rsidR="00DB7A4F" w:rsidRDefault="00F83EFD">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DB7A4F" w:rsidRDefault="00F83EF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B7A4F" w:rsidRDefault="00F83EF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B7A4F" w:rsidRDefault="00F83EF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DB7A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DB7A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DB7A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F83EFD">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F83EF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F83EF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F83EF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DB7A4F">
        <w:tc>
          <w:tcPr>
            <w:tcW w:w="4160" w:type="dxa"/>
            <w:tcBorders>
              <w:top w:val="dashed" w:sz="4" w:space="0" w:color="BFBFBF"/>
              <w:left w:val="none" w:sz="4" w:space="0" w:color="6E6E6E"/>
              <w:bottom w:val="none" w:sz="4" w:space="0" w:color="FFFFFF"/>
              <w:right w:val="none" w:sz="4" w:space="0" w:color="6E6E6E"/>
            </w:tcBorders>
          </w:tcPr>
          <w:p w:rsidR="00DB7A4F" w:rsidRDefault="00F83EFD">
            <w:pPr>
              <w:pStyle w:val="ProductList-TableBody"/>
            </w:pPr>
            <w:r>
              <w:t xml:space="preserve">Plus CAL per Skype for Business </w:t>
            </w:r>
            <w:r>
              <w:fldChar w:fldCharType="begin"/>
            </w:r>
            <w:r>
              <w:instrText xml:space="preserve"> XE "Plus CAL per Skype for Business " </w:instrText>
            </w:r>
            <w:r>
              <w:fldChar w:fldCharType="end"/>
            </w:r>
            <w:r>
              <w:t>(SL per Utente)</w:t>
            </w:r>
          </w:p>
        </w:tc>
        <w:tc>
          <w:tcPr>
            <w:tcW w:w="620" w:type="dxa"/>
            <w:tcBorders>
              <w:top w:val="dashed" w:sz="4" w:space="0" w:color="BFBFBF"/>
              <w:left w:val="none" w:sz="4" w:space="0" w:color="6E6E6E"/>
              <w:bottom w:val="none" w:sz="4" w:space="0" w:color="FFFFFF"/>
              <w:right w:val="none" w:sz="4" w:space="0" w:color="6E6E6E"/>
            </w:tcBorders>
          </w:tcPr>
          <w:p w:rsidR="00DB7A4F" w:rsidRDefault="00DB7A4F">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DB7A4F" w:rsidRDefault="00DB7A4F">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DB7A4F" w:rsidRDefault="00DB7A4F">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DB7A4F" w:rsidRDefault="00DB7A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F83EFD">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F83EFD">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F83EF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w:instrText>
            </w:r>
            <w:r>
              <w:instrText xml:space="preserve">t   \s NoStyle \t "Servizio di Community Cloud per Enti Pubblici degli Stati Uniti"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F83EF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bl>
    <w:p w:rsidR="00DB7A4F" w:rsidRDefault="00F83EFD">
      <w:pPr>
        <w:pStyle w:val="ProductList-Offering1SubSection"/>
        <w:outlineLvl w:val="3"/>
      </w:pPr>
      <w:bookmarkStart w:id="114" w:name="_Sec741"/>
      <w:r>
        <w:t>2. Condizioni del Prodotto</w:t>
      </w:r>
      <w:bookmarkEnd w:id="114"/>
    </w:p>
    <w:tbl>
      <w:tblPr>
        <w:tblStyle w:val="PURTable"/>
        <w:tblW w:w="0" w:type="dxa"/>
        <w:tblLook w:val="04A0" w:firstRow="1" w:lastRow="0" w:firstColumn="1" w:lastColumn="0" w:noHBand="0" w:noVBand="1"/>
      </w:tblPr>
      <w:tblGrid>
        <w:gridCol w:w="3594"/>
        <w:gridCol w:w="3601"/>
        <w:gridCol w:w="3595"/>
      </w:tblGrid>
      <w:tr w:rsidR="00DB7A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B7A4F" w:rsidRDefault="00F83EFD">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ed Enterprise (12/10)</w:t>
            </w:r>
          </w:p>
        </w:tc>
        <w:tc>
          <w:tcPr>
            <w:tcW w:w="4040" w:type="dxa"/>
            <w:tcBorders>
              <w:top w:val="single" w:sz="18" w:space="0" w:color="00188F"/>
              <w:left w:val="single" w:sz="4" w:space="0" w:color="000000"/>
              <w:bottom w:val="single" w:sz="4" w:space="0" w:color="000000"/>
              <w:right w:val="single" w:sz="4" w:space="0" w:color="000000"/>
            </w:tcBorders>
          </w:tcPr>
          <w:p w:rsidR="00DB7A4F" w:rsidRDefault="00F83EFD">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w:instrText>
            </w:r>
            <w:r>
              <w:instrText xml:space="preserve">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B7A4F" w:rsidRDefault="00F83EFD">
            <w:pPr>
              <w:pStyle w:val="ProductList-TableBody"/>
            </w:pPr>
            <w:r>
              <w:rPr>
                <w:color w:val="404040"/>
              </w:rPr>
              <w:t>Edizioni di Downgrade: N/D</w:t>
            </w:r>
          </w:p>
        </w:tc>
      </w:tr>
      <w:tr w:rsidR="00DB7A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7A4F" w:rsidRDefault="00F83EFD">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7A4F" w:rsidRDefault="00F83EFD">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pPr>
            <w:r>
              <w:fldChar w:fldCharType="begin"/>
            </w:r>
            <w:r>
              <w:instrText xml:space="preserve"> AutoTextList   \s NoStyle \t "Prerequisito (SA): indica che è necessario soddisfare alcune condizioni aggiuntive al fine di</w:instrText>
            </w:r>
            <w:r>
              <w:instrText xml:space="preserve">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DB7A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7A4F" w:rsidRDefault="00F83EFD">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7A4F" w:rsidRDefault="00F83EFD">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7A4F" w:rsidRDefault="00F83EFD">
            <w:pPr>
              <w:pStyle w:val="ProductList-TableBody"/>
            </w:pPr>
            <w:r>
              <w:rPr>
                <w:color w:val="404040"/>
              </w:rPr>
              <w:t>Idoneità alla Riduzione: N/D</w:t>
            </w:r>
          </w:p>
        </w:tc>
      </w:tr>
      <w:tr w:rsidR="00DB7A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7A4F" w:rsidRDefault="00F83EFD">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7A4F" w:rsidRDefault="00F83EFD">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7A4F" w:rsidRDefault="00F83EFD">
            <w:pPr>
              <w:pStyle w:val="ProductList-TableBody"/>
            </w:pPr>
            <w:r>
              <w:rPr>
                <w:color w:val="404040"/>
              </w:rPr>
              <w:t>Idoneità alla Procedura di Ordine True-Up: N/D</w:t>
            </w:r>
          </w:p>
        </w:tc>
      </w:tr>
      <w:tr w:rsidR="00DB7A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7A4F" w:rsidRDefault="00F83EFD">
            <w:pPr>
              <w:pStyle w:val="ProductList-TableBody"/>
            </w:pPr>
            <w:r>
              <w:rPr>
                <w:color w:val="404040"/>
              </w:rPr>
              <w:lastRenderedPageBreak/>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7A4F" w:rsidRDefault="00DB7A4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7A4F" w:rsidRDefault="00DB7A4F">
            <w:pPr>
              <w:pStyle w:val="ProductList-TableBody"/>
            </w:pPr>
          </w:p>
        </w:tc>
      </w:tr>
    </w:tbl>
    <w:p w:rsidR="00DB7A4F" w:rsidRDefault="00F83EFD">
      <w:pPr>
        <w:pStyle w:val="ProductList-Offering1SubSection"/>
        <w:outlineLvl w:val="3"/>
      </w:pPr>
      <w:bookmarkStart w:id="115" w:name="_Sec799"/>
      <w:r>
        <w:t>3. Diritti sull’Utilizzo</w:t>
      </w:r>
      <w:bookmarkEnd w:id="115"/>
    </w:p>
    <w:tbl>
      <w:tblPr>
        <w:tblStyle w:val="PURTable"/>
        <w:tblW w:w="0" w:type="dxa"/>
        <w:tblLook w:val="04A0" w:firstRow="1" w:lastRow="0" w:firstColumn="1" w:lastColumn="0" w:noHBand="0" w:noVBand="1"/>
      </w:tblPr>
      <w:tblGrid>
        <w:gridCol w:w="3620"/>
        <w:gridCol w:w="3576"/>
        <w:gridCol w:w="3594"/>
      </w:tblGrid>
      <w:tr w:rsidR="00DB7A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B7A4F" w:rsidRDefault="00F83EFD">
            <w:pPr>
              <w:pStyle w:val="ProductList-TableBody"/>
            </w:pPr>
            <w:r>
              <w:fldChar w:fldCharType="begin"/>
            </w:r>
            <w:r>
              <w:instrText xml:space="preserve"> AutoTextList   \s NoStyle \t "Condizioni di Licenza: condizioni che disciplinano la distribuzione e l’</w:instrText>
            </w:r>
            <w:r>
              <w:instrText xml:space="preserve">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B7A4F" w:rsidRDefault="00F83EFD">
            <w:pPr>
              <w:pStyle w:val="ProductList-TableBody"/>
            </w:pPr>
            <w:r>
              <w:rPr>
                <w:color w:val="404040"/>
              </w:rPr>
              <w:t>Condizioni di Licenza Specifiche per Prodotto: N/D</w:t>
            </w:r>
          </w:p>
        </w:tc>
        <w:tc>
          <w:tcPr>
            <w:tcW w:w="4040" w:type="dxa"/>
            <w:tcBorders>
              <w:top w:val="single" w:sz="18" w:space="0" w:color="00188F"/>
              <w:left w:val="single" w:sz="4" w:space="0" w:color="000000"/>
              <w:bottom w:val="single" w:sz="4" w:space="0" w:color="000000"/>
              <w:right w:val="single" w:sz="4" w:space="0" w:color="000000"/>
            </w:tcBorders>
          </w:tcPr>
          <w:p w:rsidR="00DB7A4F" w:rsidRDefault="00F83EFD">
            <w:pPr>
              <w:pStyle w:val="ProductList-TableBody"/>
            </w:pPr>
            <w:r>
              <w:fldChar w:fldCharType="begin"/>
            </w:r>
            <w:r>
              <w:instrText xml:space="preserve"> AutoTextList   \s NoStyle \t "Software Aggiuntivo: software identific</w:instrText>
            </w:r>
            <w:r>
              <w:instrText xml:space="preserve">ato nei Diritti sull’Utilizzo per i Prodotti Server che la Società è autorizzata a utilizzare su qualsiasi dispositivo unitamente al software server." </w:instrText>
            </w:r>
            <w:r>
              <w:fldChar w:fldCharType="separate"/>
            </w:r>
            <w:r>
              <w:rPr>
                <w:color w:val="0563C1"/>
              </w:rPr>
              <w:t>Software Aggiuntivo</w:t>
            </w:r>
            <w:r>
              <w:fldChar w:fldCharType="end"/>
            </w:r>
            <w:r>
              <w:t>: Sì</w:t>
            </w:r>
          </w:p>
        </w:tc>
      </w:tr>
      <w:tr w:rsidR="00DB7A4F">
        <w:tc>
          <w:tcPr>
            <w:tcW w:w="404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pPr>
            <w:r>
              <w:fldChar w:fldCharType="begin"/>
            </w:r>
            <w:r>
              <w:instrText xml:space="preserve"> AutoTextList   \s NoStyle \t "Requisiti per Accesso Client: indica se le lic</w:instrText>
            </w:r>
            <w:r>
              <w:instrText xml:space="preserve">enze CAL sono o meno necessarie per l’accesso a un Prodotto server da parte di utenti e dispositivi." </w:instrText>
            </w:r>
            <w:r>
              <w:fldChar w:fldCharType="separate"/>
            </w:r>
            <w:r>
              <w:rPr>
                <w:color w:val="0563C1"/>
              </w:rPr>
              <w:t>Requisiti per Accesso Client</w:t>
            </w:r>
            <w:r>
              <w:fldChar w:fldCharType="end"/>
            </w:r>
            <w:r>
              <w:t>: Tutte le edizioni</w:t>
            </w:r>
          </w:p>
        </w:tc>
        <w:tc>
          <w:tcPr>
            <w:tcW w:w="404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pPr>
            <w:r>
              <w:fldChar w:fldCharType="begin"/>
            </w:r>
            <w:r>
              <w:instrText xml:space="preserve"> AutoTextList   \s NoStyle \t "Requisiti per Accesso Utenti Esterni: indica i requisiti o le opzioni di licenza specifiche per l’accesso da parte di Utenti Esterni." </w:instrText>
            </w:r>
            <w:r>
              <w:fldChar w:fldCharType="separate"/>
            </w:r>
            <w:r>
              <w:rPr>
                <w:color w:val="0563C1"/>
              </w:rPr>
              <w:t>Requisiti per Accesso Utenti Esterni</w:t>
            </w:r>
            <w:r>
              <w:fldChar w:fldCharType="end"/>
            </w:r>
            <w:r>
              <w:t>: Con Licenza per Server</w:t>
            </w:r>
          </w:p>
        </w:tc>
        <w:tc>
          <w:tcPr>
            <w:tcW w:w="404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pPr>
            <w:r>
              <w:fldChar w:fldCharType="begin"/>
            </w:r>
            <w:r>
              <w:instrText xml:space="preserve"> AutoTextList   \s NoStyle</w:instrText>
            </w:r>
            <w:r>
              <w:instrText xml:space="preserve"> \t "Tecnologie Incluse: indica altri componenti Microsoft inclusi in un Prodotto. Ulteriori dettagli sono disponibili nell’Articolo Tecnologie Incluse delle Condizioni Universali di Licenza." </w:instrText>
            </w:r>
            <w:r>
              <w:fldChar w:fldCharType="separate"/>
            </w:r>
            <w:r>
              <w:rPr>
                <w:color w:val="0563C1"/>
              </w:rPr>
              <w:t>Tecnologie Incluse</w:t>
            </w:r>
            <w:r>
              <w:fldChar w:fldCharType="end"/>
            </w:r>
            <w:r>
              <w:t>: Componenti Software di Windows</w:t>
            </w:r>
          </w:p>
        </w:tc>
      </w:tr>
      <w:tr w:rsidR="00DB7A4F">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B7A4F" w:rsidRDefault="00F83EFD">
            <w:pPr>
              <w:pStyle w:val="ProductList-TableBody"/>
            </w:pPr>
            <w:r>
              <w:fldChar w:fldCharType="begin"/>
            </w:r>
            <w:r>
              <w:instrText xml:space="preserve"> AutoTex</w:instrText>
            </w:r>
            <w:r>
              <w:instrText xml:space="preserve">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w:anchor="_Sec537">
              <w:r>
                <w:rPr>
                  <w:color w:val="00467F"/>
                  <w:u w:val="single"/>
                </w:rPr>
                <w:t>H.264/MPEG-4 e/o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7A4F" w:rsidRDefault="00DB7A4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7A4F" w:rsidRDefault="00DB7A4F">
            <w:pPr>
              <w:pStyle w:val="ProductList-TableBody"/>
            </w:pPr>
          </w:p>
        </w:tc>
      </w:tr>
    </w:tbl>
    <w:p w:rsidR="00DB7A4F" w:rsidRDefault="00DB7A4F">
      <w:pPr>
        <w:pStyle w:val="ProductList-Body"/>
      </w:pPr>
    </w:p>
    <w:p w:rsidR="00DB7A4F" w:rsidRDefault="00F83EFD">
      <w:pPr>
        <w:pStyle w:val="ProductList-ClauseHeading"/>
        <w:outlineLvl w:val="4"/>
      </w:pPr>
      <w:r>
        <w:t>3.1 Accesso al Software Server</w:t>
      </w:r>
    </w:p>
    <w:tbl>
      <w:tblPr>
        <w:tblStyle w:val="PURTable"/>
        <w:tblW w:w="0" w:type="dxa"/>
        <w:tblLook w:val="04A0" w:firstRow="1" w:lastRow="0" w:firstColumn="1" w:lastColumn="0" w:noHBand="0" w:noVBand="1"/>
      </w:tblPr>
      <w:tblGrid>
        <w:gridCol w:w="3579"/>
        <w:gridCol w:w="3627"/>
        <w:gridCol w:w="3584"/>
      </w:tblGrid>
      <w:tr w:rsidR="00DB7A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B7A4F" w:rsidRDefault="00F83EFD">
            <w:pPr>
              <w:pStyle w:val="ProductList-TableBody"/>
            </w:pPr>
            <w:r>
              <w:t>Licenza di Accesso di Base</w:t>
            </w:r>
          </w:p>
        </w:tc>
        <w:tc>
          <w:tcPr>
            <w:tcW w:w="4040" w:type="dxa"/>
            <w:tcBorders>
              <w:top w:val="single" w:sz="18" w:space="0" w:color="0072C6"/>
              <w:left w:val="single" w:sz="4" w:space="0" w:color="000000"/>
              <w:bottom w:val="none" w:sz="4" w:space="0" w:color="000000"/>
              <w:right w:val="none" w:sz="4" w:space="0" w:color="000000"/>
            </w:tcBorders>
          </w:tcPr>
          <w:p w:rsidR="00DB7A4F" w:rsidRDefault="00F83EFD">
            <w:pPr>
              <w:pStyle w:val="ProductList-TableBody"/>
            </w:pPr>
            <w:r>
              <w:t>Standard CAL per Skype for Business Server 2015</w:t>
            </w:r>
          </w:p>
        </w:tc>
        <w:tc>
          <w:tcPr>
            <w:tcW w:w="4040" w:type="dxa"/>
            <w:tcBorders>
              <w:top w:val="single" w:sz="18" w:space="0" w:color="0072C6"/>
              <w:left w:val="none" w:sz="4" w:space="0" w:color="000000"/>
              <w:bottom w:val="none" w:sz="4" w:space="0" w:color="000000"/>
              <w:right w:val="single" w:sz="4" w:space="0" w:color="000000"/>
            </w:tcBorders>
          </w:tcPr>
          <w:p w:rsidR="00DB7A4F" w:rsidRDefault="00F83EFD">
            <w:pPr>
              <w:pStyle w:val="ProductList-TableBody"/>
            </w:pPr>
            <w:r>
              <w:t>SL per Utente per Skype for Business Online Piano 1</w:t>
            </w:r>
          </w:p>
        </w:tc>
      </w:tr>
      <w:tr w:rsidR="00DB7A4F">
        <w:tc>
          <w:tcPr>
            <w:tcW w:w="4040" w:type="dxa"/>
            <w:tcBorders>
              <w:top w:val="none" w:sz="4" w:space="0" w:color="000000"/>
              <w:left w:val="single" w:sz="4" w:space="0" w:color="000000"/>
              <w:bottom w:val="none" w:sz="4" w:space="0" w:color="000000"/>
              <w:right w:val="single" w:sz="4" w:space="0" w:color="000000"/>
            </w:tcBorders>
            <w:shd w:val="clear" w:color="auto" w:fill="DEEAF6"/>
          </w:tcPr>
          <w:p w:rsidR="00DB7A4F" w:rsidRDefault="00DB7A4F">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DB7A4F" w:rsidRDefault="00F83EFD">
            <w:pPr>
              <w:pStyle w:val="ProductList-TableBody"/>
            </w:pPr>
            <w:r>
              <w:t>SL per Utente per Skype for Business Online Piano 1</w:t>
            </w:r>
            <w:r>
              <w:fldChar w:fldCharType="begin"/>
            </w:r>
            <w:r>
              <w:instrText xml:space="preserve"> XE "Skype for Business Online Piano 1" </w:instrText>
            </w:r>
            <w:r>
              <w:fldChar w:fldCharType="end"/>
            </w:r>
            <w:r>
              <w:t xml:space="preserve"> G</w:t>
            </w:r>
          </w:p>
        </w:tc>
        <w:tc>
          <w:tcPr>
            <w:tcW w:w="4040" w:type="dxa"/>
            <w:tcBorders>
              <w:top w:val="none" w:sz="4" w:space="0" w:color="000000"/>
              <w:left w:val="none" w:sz="4" w:space="0" w:color="000000"/>
              <w:bottom w:val="none" w:sz="4" w:space="0" w:color="000000"/>
              <w:right w:val="single" w:sz="4" w:space="0" w:color="000000"/>
            </w:tcBorders>
          </w:tcPr>
          <w:p w:rsidR="00DB7A4F" w:rsidRDefault="00F83EFD">
            <w:pPr>
              <w:pStyle w:val="ProductList-TableBody"/>
            </w:pPr>
            <w:r>
              <w:t>SL per Utente per Skype for Business Online Piano 2</w:t>
            </w:r>
          </w:p>
        </w:tc>
      </w:tr>
      <w:tr w:rsidR="00DB7A4F">
        <w:tc>
          <w:tcPr>
            <w:tcW w:w="4040" w:type="dxa"/>
            <w:tcBorders>
              <w:top w:val="none" w:sz="4" w:space="0" w:color="000000"/>
              <w:left w:val="single" w:sz="4" w:space="0" w:color="000000"/>
              <w:bottom w:val="none" w:sz="4" w:space="0" w:color="000000"/>
              <w:right w:val="single" w:sz="4" w:space="0" w:color="000000"/>
            </w:tcBorders>
            <w:shd w:val="clear" w:color="auto" w:fill="DEEAF6"/>
          </w:tcPr>
          <w:p w:rsidR="00DB7A4F" w:rsidRDefault="00DB7A4F">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DB7A4F" w:rsidRDefault="00F83EFD">
            <w:pPr>
              <w:pStyle w:val="ProductList-TableBody"/>
            </w:pPr>
            <w:r>
              <w:t>SL per Utente per Skype for Business Online Piano 2</w:t>
            </w:r>
            <w:r>
              <w:fldChar w:fldCharType="begin"/>
            </w:r>
            <w:r>
              <w:instrText xml:space="preserve"> XE "Skype for Business Online Piano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rsidR="00DB7A4F" w:rsidRDefault="00F83EFD">
            <w:pPr>
              <w:pStyle w:val="ProductList-TableBody"/>
            </w:pPr>
            <w:r>
              <w:t>SL per Utente per Skype for Business Online Piano 2G</w:t>
            </w:r>
          </w:p>
        </w:tc>
      </w:tr>
      <w:tr w:rsidR="00DB7A4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B7A4F" w:rsidRDefault="00DB7A4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B7A4F" w:rsidRDefault="00F83EFD">
            <w:pPr>
              <w:pStyle w:val="ProductList-TableBody"/>
            </w:pPr>
            <w:r>
              <w:t>Licenza Equivalente a Licenze CAL (fare riferimento all’</w:t>
            </w:r>
            <w:hyperlink w:anchor="_Sec591">
              <w:r>
                <w:rPr>
                  <w:color w:val="00467F"/>
                  <w:u w:val="single"/>
                </w:rPr>
                <w:t>Appendice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DB7A4F" w:rsidRDefault="00DB7A4F">
            <w:pPr>
              <w:pStyle w:val="ProductList-TableBody"/>
            </w:pPr>
          </w:p>
        </w:tc>
      </w:tr>
    </w:tbl>
    <w:p w:rsidR="00DB7A4F" w:rsidRDefault="00DB7A4F">
      <w:pPr>
        <w:pStyle w:val="ProductList-Body"/>
      </w:pPr>
    </w:p>
    <w:p w:rsidR="00DB7A4F" w:rsidRDefault="00F83EFD">
      <w:pPr>
        <w:pStyle w:val="ProductList-SubClauseHeading"/>
        <w:outlineLvl w:val="5"/>
      </w:pPr>
      <w:r>
        <w:t>3.1.1 Funzionalità Aggiuntive Associate a Enterprise CAL per Skype for Business Server</w:t>
      </w:r>
    </w:p>
    <w:p w:rsidR="00DB7A4F" w:rsidRDefault="00F83EFD">
      <w:pPr>
        <w:pStyle w:val="ProductList-BodyIndented"/>
      </w:pPr>
      <w:r>
        <w:t>Audio, Video e Conferenza Web, Condivisione Desktop, Sistemi per Sa</w:t>
      </w:r>
      <w:r>
        <w:t xml:space="preserve">le Riunioni e Streaming Multipli di Video HD </w:t>
      </w:r>
    </w:p>
    <w:tbl>
      <w:tblPr>
        <w:tblStyle w:val="PURTable0"/>
        <w:tblW w:w="0" w:type="dxa"/>
        <w:tblLook w:val="04A0" w:firstRow="1" w:lastRow="0" w:firstColumn="1" w:lastColumn="0" w:noHBand="0" w:noVBand="1"/>
      </w:tblPr>
      <w:tblGrid>
        <w:gridCol w:w="3459"/>
        <w:gridCol w:w="3493"/>
        <w:gridCol w:w="3478"/>
      </w:tblGrid>
      <w:tr w:rsidR="00DB7A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B7A4F" w:rsidRDefault="00F83EFD">
            <w:pPr>
              <w:pStyle w:val="ProductList-TableBody"/>
            </w:pPr>
            <w:r>
              <w:t>Licenza di Accesso Aggiuntiva</w:t>
            </w:r>
          </w:p>
        </w:tc>
        <w:tc>
          <w:tcPr>
            <w:tcW w:w="4040" w:type="dxa"/>
            <w:tcBorders>
              <w:top w:val="single" w:sz="18" w:space="0" w:color="0072C6"/>
              <w:left w:val="single" w:sz="4" w:space="0" w:color="000000"/>
              <w:bottom w:val="none" w:sz="4" w:space="0" w:color="000000"/>
              <w:right w:val="none" w:sz="4" w:space="0" w:color="000000"/>
            </w:tcBorders>
          </w:tcPr>
          <w:p w:rsidR="00DB7A4F" w:rsidRDefault="00F83EFD">
            <w:pPr>
              <w:pStyle w:val="ProductList-TableBody"/>
            </w:pPr>
            <w:r>
              <w:t>Enterprise CAL per Skype for Business Server 2015</w:t>
            </w:r>
          </w:p>
        </w:tc>
        <w:tc>
          <w:tcPr>
            <w:tcW w:w="4040" w:type="dxa"/>
            <w:tcBorders>
              <w:top w:val="single" w:sz="18" w:space="0" w:color="0072C6"/>
              <w:left w:val="none" w:sz="4" w:space="0" w:color="000000"/>
              <w:bottom w:val="none" w:sz="4" w:space="0" w:color="000000"/>
              <w:right w:val="single" w:sz="4" w:space="0" w:color="000000"/>
            </w:tcBorders>
          </w:tcPr>
          <w:p w:rsidR="00DB7A4F" w:rsidRDefault="00F83EFD">
            <w:pPr>
              <w:pStyle w:val="ProductList-TableBody"/>
            </w:pPr>
            <w:r>
              <w:t>SL per Utente per Skype for Business Online Piano 2</w:t>
            </w:r>
          </w:p>
        </w:tc>
      </w:tr>
      <w:tr w:rsidR="00DB7A4F">
        <w:tc>
          <w:tcPr>
            <w:tcW w:w="4040" w:type="dxa"/>
            <w:tcBorders>
              <w:top w:val="none" w:sz="4" w:space="0" w:color="000000"/>
              <w:left w:val="single" w:sz="4" w:space="0" w:color="000000"/>
              <w:bottom w:val="none" w:sz="4" w:space="0" w:color="000000"/>
              <w:right w:val="single" w:sz="4" w:space="0" w:color="000000"/>
            </w:tcBorders>
            <w:shd w:val="clear" w:color="auto" w:fill="DEEAF6"/>
          </w:tcPr>
          <w:p w:rsidR="00DB7A4F" w:rsidRDefault="00DB7A4F">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DB7A4F" w:rsidRDefault="00F83EFD">
            <w:pPr>
              <w:pStyle w:val="ProductList-TableBody"/>
            </w:pPr>
            <w:r>
              <w:t>SL per Utente per Skype for Business Online Piano 2A</w:t>
            </w:r>
          </w:p>
        </w:tc>
        <w:tc>
          <w:tcPr>
            <w:tcW w:w="4040" w:type="dxa"/>
            <w:tcBorders>
              <w:top w:val="none" w:sz="4" w:space="0" w:color="000000"/>
              <w:left w:val="none" w:sz="4" w:space="0" w:color="000000"/>
              <w:bottom w:val="none" w:sz="4" w:space="0" w:color="000000"/>
              <w:right w:val="single" w:sz="4" w:space="0" w:color="000000"/>
            </w:tcBorders>
          </w:tcPr>
          <w:p w:rsidR="00DB7A4F" w:rsidRDefault="00F83EFD">
            <w:pPr>
              <w:pStyle w:val="ProductList-TableBody"/>
            </w:pPr>
            <w:r>
              <w:t>SL per Utente per Skype for Business Online Piano 2G</w:t>
            </w:r>
          </w:p>
        </w:tc>
      </w:tr>
      <w:tr w:rsidR="00DB7A4F">
        <w:tc>
          <w:tcPr>
            <w:tcW w:w="4040" w:type="dxa"/>
            <w:tcBorders>
              <w:top w:val="none" w:sz="4" w:space="0" w:color="000000"/>
              <w:left w:val="single" w:sz="4" w:space="0" w:color="000000"/>
              <w:bottom w:val="none" w:sz="4" w:space="0" w:color="000000"/>
              <w:right w:val="single" w:sz="4" w:space="0" w:color="000000"/>
            </w:tcBorders>
            <w:shd w:val="clear" w:color="auto" w:fill="DEEAF6"/>
          </w:tcPr>
          <w:p w:rsidR="00DB7A4F" w:rsidRDefault="00DB7A4F">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DB7A4F" w:rsidRDefault="00F83EFD">
            <w:pPr>
              <w:pStyle w:val="ProductList-TableBody"/>
            </w:pPr>
            <w:r>
              <w:t>SL per Utente per Live Meeting Standard</w:t>
            </w:r>
            <w:r>
              <w:fldChar w:fldCharType="begin"/>
            </w:r>
            <w:r>
              <w:instrText xml:space="preserve"> XE "Live Meeting Standard"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rsidR="00DB7A4F" w:rsidRDefault="00F83EFD">
            <w:pPr>
              <w:pStyle w:val="ProductList-TableBody"/>
            </w:pPr>
            <w:r>
              <w:t>SL per Utente per Live Meeting Professional</w:t>
            </w:r>
            <w:r>
              <w:fldChar w:fldCharType="begin"/>
            </w:r>
            <w:r>
              <w:instrText xml:space="preserve"> XE "Live Meeting Professional" </w:instrText>
            </w:r>
            <w:r>
              <w:fldChar w:fldCharType="end"/>
            </w:r>
          </w:p>
        </w:tc>
      </w:tr>
      <w:tr w:rsidR="00DB7A4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B7A4F" w:rsidRDefault="00DB7A4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B7A4F" w:rsidRDefault="00F83EFD">
            <w:pPr>
              <w:pStyle w:val="ProductList-TableBody"/>
            </w:pPr>
            <w:r>
              <w:t>Licenza Equivalente a Licenze CAL (fare riferimento all’</w:t>
            </w:r>
            <w:hyperlink w:anchor="_Sec591">
              <w:r>
                <w:rPr>
                  <w:color w:val="00467F"/>
                  <w:u w:val="single"/>
                </w:rPr>
                <w:t>Appendice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DB7A4F" w:rsidRDefault="00DB7A4F">
            <w:pPr>
              <w:pStyle w:val="ProductList-TableBody"/>
            </w:pPr>
          </w:p>
        </w:tc>
      </w:tr>
    </w:tbl>
    <w:p w:rsidR="00DB7A4F" w:rsidRDefault="00DB7A4F">
      <w:pPr>
        <w:pStyle w:val="ProductList-BodyIndented"/>
      </w:pPr>
    </w:p>
    <w:p w:rsidR="00DB7A4F" w:rsidRDefault="00F83EFD">
      <w:pPr>
        <w:pStyle w:val="ProductList-SubClauseHeading"/>
        <w:outlineLvl w:val="5"/>
      </w:pPr>
      <w:r>
        <w:t>3.1.2 Funzionalità Aggiuntive Associate a Plus CAL per Skype for Business Server</w:t>
      </w:r>
    </w:p>
    <w:p w:rsidR="00DB7A4F" w:rsidRDefault="00F83EFD">
      <w:pPr>
        <w:pStyle w:val="ProductList-BodyIndented"/>
      </w:pPr>
      <w:r>
        <w:t xml:space="preserve">Telefonia Vocale e Gestione Chiamate </w:t>
      </w:r>
    </w:p>
    <w:tbl>
      <w:tblPr>
        <w:tblStyle w:val="PURTable0"/>
        <w:tblW w:w="0" w:type="dxa"/>
        <w:tblLook w:val="04A0" w:firstRow="1" w:lastRow="0" w:firstColumn="1" w:lastColumn="0" w:noHBand="0" w:noVBand="1"/>
      </w:tblPr>
      <w:tblGrid>
        <w:gridCol w:w="3465"/>
        <w:gridCol w:w="3465"/>
        <w:gridCol w:w="3500"/>
      </w:tblGrid>
      <w:tr w:rsidR="00DB7A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B7A4F" w:rsidRDefault="00F83EFD">
            <w:pPr>
              <w:pStyle w:val="ProductList-TableBody"/>
            </w:pPr>
            <w:r>
              <w:t>Licenza di Accesso Aggiuntiva</w:t>
            </w:r>
          </w:p>
        </w:tc>
        <w:tc>
          <w:tcPr>
            <w:tcW w:w="4040" w:type="dxa"/>
            <w:tcBorders>
              <w:top w:val="single" w:sz="18" w:space="0" w:color="0072C6"/>
              <w:left w:val="single" w:sz="4" w:space="0" w:color="000000"/>
              <w:bottom w:val="none" w:sz="4" w:space="0" w:color="000000"/>
              <w:right w:val="none" w:sz="4" w:space="0" w:color="000000"/>
            </w:tcBorders>
          </w:tcPr>
          <w:p w:rsidR="00DB7A4F" w:rsidRDefault="00F83EFD">
            <w:pPr>
              <w:pStyle w:val="ProductList-TableBody"/>
            </w:pPr>
            <w:r>
              <w:t>Plus CAL per Skype for Business Server 2015</w:t>
            </w:r>
          </w:p>
        </w:tc>
        <w:tc>
          <w:tcPr>
            <w:tcW w:w="4040" w:type="dxa"/>
            <w:tcBorders>
              <w:top w:val="single" w:sz="18" w:space="0" w:color="0072C6"/>
              <w:left w:val="none" w:sz="4" w:space="0" w:color="000000"/>
              <w:bottom w:val="none" w:sz="4" w:space="0" w:color="000000"/>
              <w:right w:val="single" w:sz="4" w:space="0" w:color="000000"/>
            </w:tcBorders>
          </w:tcPr>
          <w:p w:rsidR="00DB7A4F" w:rsidRDefault="00F83EFD">
            <w:pPr>
              <w:pStyle w:val="ProductList-TableBody"/>
            </w:pPr>
            <w:r>
              <w:t>Licenza Equivalente a Licenze CAL (fare riferimento all’</w:t>
            </w:r>
            <w:hyperlink w:anchor="_Sec591">
              <w:r>
                <w:rPr>
                  <w:color w:val="00467F"/>
                  <w:u w:val="single"/>
                </w:rPr>
                <w:t>Appendice A</w:t>
              </w:r>
            </w:hyperlink>
            <w:r>
              <w:t>)</w:t>
            </w:r>
          </w:p>
        </w:tc>
      </w:tr>
      <w:tr w:rsidR="00DB7A4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B7A4F" w:rsidRDefault="00DB7A4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B7A4F" w:rsidRDefault="00F83EFD">
            <w:pPr>
              <w:pStyle w:val="ProductList-TableBody"/>
            </w:pPr>
            <w:r>
              <w:t>SL per Utente per Sistema Telefonico</w:t>
            </w:r>
          </w:p>
        </w:tc>
        <w:tc>
          <w:tcPr>
            <w:tcW w:w="4040" w:type="dxa"/>
            <w:tcBorders>
              <w:top w:val="none" w:sz="4" w:space="0" w:color="000000"/>
              <w:left w:val="none" w:sz="4" w:space="0" w:color="000000"/>
              <w:bottom w:val="single" w:sz="4" w:space="0" w:color="000000"/>
              <w:right w:val="single" w:sz="4" w:space="0" w:color="000000"/>
            </w:tcBorders>
          </w:tcPr>
          <w:p w:rsidR="00DB7A4F" w:rsidRDefault="00F83EFD">
            <w:pPr>
              <w:pStyle w:val="ProductList-TableBody"/>
            </w:pPr>
            <w:r>
              <w:t>SL per Utente per Plus CAL per Skype for Business</w:t>
            </w:r>
          </w:p>
        </w:tc>
      </w:tr>
    </w:tbl>
    <w:p w:rsidR="00DB7A4F" w:rsidRDefault="00DB7A4F">
      <w:pPr>
        <w:pStyle w:val="ProductList-BodyIndented"/>
      </w:pPr>
    </w:p>
    <w:p w:rsidR="00DB7A4F" w:rsidRDefault="00F83EFD">
      <w:pPr>
        <w:pStyle w:val="ProductList-ClauseHeading"/>
        <w:outlineLvl w:val="4"/>
      </w:pPr>
      <w:r>
        <w:t xml:space="preserve">3.2 Software </w:t>
      </w:r>
      <w:r>
        <w:t>Aggiuntivo</w:t>
      </w:r>
    </w:p>
    <w:tbl>
      <w:tblPr>
        <w:tblStyle w:val="PURTable"/>
        <w:tblW w:w="0" w:type="dxa"/>
        <w:tblLook w:val="04A0" w:firstRow="1" w:lastRow="0" w:firstColumn="1" w:lastColumn="0" w:noHBand="0" w:noVBand="1"/>
      </w:tblPr>
      <w:tblGrid>
        <w:gridCol w:w="3597"/>
        <w:gridCol w:w="3596"/>
        <w:gridCol w:w="3597"/>
      </w:tblGrid>
      <w:tr w:rsidR="00DB7A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B7A4F" w:rsidRDefault="00F83EFD">
            <w:pPr>
              <w:pStyle w:val="ProductList-TableBody"/>
            </w:pPr>
            <w:r>
              <w:t>Strumenti di Amministrazione</w:t>
            </w:r>
          </w:p>
        </w:tc>
        <w:tc>
          <w:tcPr>
            <w:tcW w:w="4040" w:type="dxa"/>
            <w:tcBorders>
              <w:top w:val="single" w:sz="18" w:space="0" w:color="0072C6"/>
              <w:left w:val="single" w:sz="4" w:space="0" w:color="000000"/>
              <w:bottom w:val="single" w:sz="4" w:space="0" w:color="000000"/>
              <w:right w:val="single" w:sz="4" w:space="0" w:color="000000"/>
            </w:tcBorders>
          </w:tcPr>
          <w:p w:rsidR="00DB7A4F" w:rsidRDefault="00F83EFD">
            <w:pPr>
              <w:pStyle w:val="ProductList-TableBody"/>
            </w:pPr>
            <w:r>
              <w:t>Ruolo Archiving and Monitoring Server</w:t>
            </w:r>
          </w:p>
        </w:tc>
        <w:tc>
          <w:tcPr>
            <w:tcW w:w="4040" w:type="dxa"/>
            <w:tcBorders>
              <w:top w:val="single" w:sz="18" w:space="0" w:color="0072C6"/>
              <w:left w:val="single" w:sz="4" w:space="0" w:color="000000"/>
              <w:bottom w:val="single" w:sz="4" w:space="0" w:color="000000"/>
              <w:right w:val="single" w:sz="4" w:space="0" w:color="000000"/>
            </w:tcBorders>
          </w:tcPr>
          <w:p w:rsidR="00DB7A4F" w:rsidRDefault="00F83EFD">
            <w:pPr>
              <w:pStyle w:val="ProductList-TableBody"/>
            </w:pPr>
            <w:r>
              <w:t>Ruolo Audio/Video Conferencing Server</w:t>
            </w:r>
          </w:p>
        </w:tc>
      </w:tr>
      <w:tr w:rsidR="00DB7A4F">
        <w:tc>
          <w:tcPr>
            <w:tcW w:w="404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pPr>
            <w:r>
              <w:t>Ruolo Autodiscovery Service</w:t>
            </w:r>
          </w:p>
        </w:tc>
        <w:tc>
          <w:tcPr>
            <w:tcW w:w="404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pPr>
            <w:r>
              <w:t>Ruolo Central Management Server</w:t>
            </w:r>
          </w:p>
        </w:tc>
        <w:tc>
          <w:tcPr>
            <w:tcW w:w="404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pPr>
            <w:r>
              <w:t>Ruolo Director</w:t>
            </w:r>
          </w:p>
        </w:tc>
      </w:tr>
      <w:tr w:rsidR="00DB7A4F">
        <w:tc>
          <w:tcPr>
            <w:tcW w:w="404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pPr>
            <w:r>
              <w:t>Ruolo Edge Server</w:t>
            </w:r>
          </w:p>
        </w:tc>
        <w:tc>
          <w:tcPr>
            <w:tcW w:w="404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pPr>
            <w:r>
              <w:t>Ruolo Skype for Business Web App Server</w:t>
            </w:r>
          </w:p>
        </w:tc>
        <w:tc>
          <w:tcPr>
            <w:tcW w:w="404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pPr>
            <w:r>
              <w:t>Ruolo Mediation Server</w:t>
            </w:r>
          </w:p>
        </w:tc>
      </w:tr>
      <w:tr w:rsidR="00DB7A4F">
        <w:tc>
          <w:tcPr>
            <w:tcW w:w="404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pPr>
            <w:r>
              <w:t>Pannello di Controllo di Microsoft Skype for Business Server 2015</w:t>
            </w:r>
          </w:p>
        </w:tc>
        <w:tc>
          <w:tcPr>
            <w:tcW w:w="404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pPr>
            <w:r>
              <w:t>Strumento di Amministrazione di Group Chat per Microsoft Lync Server 2013</w:t>
            </w:r>
          </w:p>
        </w:tc>
      </w:tr>
      <w:tr w:rsidR="00DB7A4F">
        <w:tc>
          <w:tcPr>
            <w:tcW w:w="404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pPr>
            <w:r>
              <w:t>Ruolo Mobility Service</w:t>
            </w:r>
          </w:p>
        </w:tc>
        <w:tc>
          <w:tcPr>
            <w:tcW w:w="404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pPr>
            <w:r>
              <w:t>Snap-In di PowerShell</w:t>
            </w:r>
          </w:p>
        </w:tc>
      </w:tr>
      <w:tr w:rsidR="00DB7A4F">
        <w:tc>
          <w:tcPr>
            <w:tcW w:w="404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pPr>
            <w:r>
              <w:t>Ruolo Reach Application Sharing Server</w:t>
            </w:r>
          </w:p>
        </w:tc>
        <w:tc>
          <w:tcPr>
            <w:tcW w:w="404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pPr>
            <w:r>
              <w:t>Ruolo Chat Server Persistente</w:t>
            </w:r>
          </w:p>
        </w:tc>
        <w:tc>
          <w:tcPr>
            <w:tcW w:w="404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pPr>
            <w:r>
              <w:t>Ruolo Survivable Branch Appliance</w:t>
            </w:r>
          </w:p>
        </w:tc>
      </w:tr>
      <w:tr w:rsidR="00DB7A4F">
        <w:tc>
          <w:tcPr>
            <w:tcW w:w="404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pPr>
            <w:r>
              <w:t>Ruolo Unified Communications Application Server</w:t>
            </w:r>
          </w:p>
        </w:tc>
        <w:tc>
          <w:tcPr>
            <w:tcW w:w="404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pPr>
            <w:r>
              <w:t>Ruolo Video Interop Server</w:t>
            </w:r>
          </w:p>
        </w:tc>
      </w:tr>
      <w:tr w:rsidR="00DB7A4F">
        <w:tc>
          <w:tcPr>
            <w:tcW w:w="404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pPr>
            <w:r>
              <w:t>Ruolo Web Conferencing Server</w:t>
            </w:r>
          </w:p>
        </w:tc>
        <w:tc>
          <w:tcPr>
            <w:tcW w:w="4040" w:type="dxa"/>
            <w:tcBorders>
              <w:top w:val="single" w:sz="4" w:space="0" w:color="000000"/>
              <w:left w:val="single" w:sz="4" w:space="0" w:color="000000"/>
              <w:bottom w:val="single" w:sz="4" w:space="0" w:color="000000"/>
              <w:right w:val="single" w:sz="4" w:space="0" w:color="000000"/>
            </w:tcBorders>
          </w:tcPr>
          <w:p w:rsidR="00DB7A4F" w:rsidRDefault="00DB7A4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DB7A4F" w:rsidRDefault="00DB7A4F">
            <w:pPr>
              <w:pStyle w:val="ProductList-TableBody"/>
            </w:pPr>
          </w:p>
        </w:tc>
      </w:tr>
    </w:tbl>
    <w:p w:rsidR="00DB7A4F" w:rsidRDefault="00DB7A4F">
      <w:pPr>
        <w:pStyle w:val="ProductList-Body"/>
      </w:pPr>
    </w:p>
    <w:p w:rsidR="00DB7A4F" w:rsidRDefault="00F83EFD">
      <w:pPr>
        <w:pStyle w:val="ProductList-Offering1SubSection"/>
        <w:outlineLvl w:val="3"/>
      </w:pPr>
      <w:bookmarkStart w:id="116" w:name="_Sec820"/>
      <w:r>
        <w:t>4.</w:t>
      </w:r>
      <w:r>
        <w:t xml:space="preserve"> Software Assurance</w:t>
      </w:r>
      <w:bookmarkEnd w:id="116"/>
    </w:p>
    <w:tbl>
      <w:tblPr>
        <w:tblStyle w:val="PURTable"/>
        <w:tblW w:w="0" w:type="dxa"/>
        <w:tblLook w:val="04A0" w:firstRow="1" w:lastRow="0" w:firstColumn="1" w:lastColumn="0" w:noHBand="0" w:noVBand="1"/>
      </w:tblPr>
      <w:tblGrid>
        <w:gridCol w:w="3585"/>
        <w:gridCol w:w="3613"/>
        <w:gridCol w:w="3592"/>
      </w:tblGrid>
      <w:tr w:rsidR="00DB7A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B7A4F" w:rsidRDefault="00F83EFD">
            <w:pPr>
              <w:pStyle w:val="ProductList-TableBody"/>
            </w:pPr>
            <w:r>
              <w:fldChar w:fldCharType="begin"/>
            </w:r>
            <w:r>
              <w:instrText xml:space="preserve"> AutoTextList   \s NoStyle \t "Vantaggi di SA: indica la categoria del Prodotto al fine di determinare i Vantaggi di SA in linea di massima applicabili al Pool di Prodotti in questione, in base a quanto elencato nell’Appendice B - Softw</w:instrText>
            </w:r>
            <w:r>
              <w:instrText xml:space="preserve">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DB7A4F" w:rsidRDefault="00F83EFD">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w:instrText>
            </w:r>
            <w:r>
              <w:instrText xml:space="preserve">l’Articolo Server - Diritti per il Ripristino di Emergenza nell’Appendice B - Software Assurance." </w:instrText>
            </w:r>
            <w:r>
              <w:fldChar w:fldCharType="separate"/>
            </w:r>
            <w:r>
              <w:rPr>
                <w:color w:val="0563C1"/>
              </w:rPr>
              <w:t>Ripristino di Emergenza</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B7A4F" w:rsidRDefault="00F83EFD">
            <w:pPr>
              <w:pStyle w:val="ProductList-TableBody"/>
            </w:pPr>
            <w:r>
              <w:rPr>
                <w:color w:val="404040"/>
              </w:rPr>
              <w:t>Diritti di Failover: N/D</w:t>
            </w:r>
          </w:p>
        </w:tc>
      </w:tr>
      <w:tr w:rsidR="00DB7A4F">
        <w:tc>
          <w:tcPr>
            <w:tcW w:w="404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pPr>
            <w:r>
              <w:fldChar w:fldCharType="begin"/>
            </w:r>
            <w:r>
              <w:instrText xml:space="preserve"> AutoTextList   \s NoStyle \t "Mobilità delle Licenze: diritti disponibili pe</w:instrText>
            </w:r>
            <w:r>
              <w:instrText>r le società in possesso di copertura SA al fine di riassegnare le licenze oltre le tempistiche standard o di utilizzare i Prodotti su server multi-tenant esterni ai relativi data center. Ulteriori dettagli sono disponibili nell’Articolo Mobilità delle Lic</w:instrText>
            </w:r>
            <w:r>
              <w:instrText xml:space="preserve">enze nell’Appendice B." </w:instrText>
            </w:r>
            <w:r>
              <w:fldChar w:fldCharType="separate"/>
            </w:r>
            <w:r>
              <w:rPr>
                <w:color w:val="0563C1"/>
              </w:rPr>
              <w:t>Mobilità delle Licenze</w:t>
            </w:r>
            <w:r>
              <w:fldChar w:fldCharType="end"/>
            </w:r>
            <w:r>
              <w:t>: Solo licenze Server</w:t>
            </w:r>
          </w:p>
        </w:tc>
        <w:tc>
          <w:tcPr>
            <w:tcW w:w="404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w:instrText>
            </w:r>
            <w:r>
              <w:instrText xml:space="preserve">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53">
              <w:r>
                <w:rPr>
                  <w:color w:val="00467F"/>
                  <w:u w:val="single"/>
                </w:rPr>
                <w:t>Lista dei Prodotti del Mese d</w:t>
              </w:r>
              <w:r>
                <w:rPr>
                  <w:color w:val="00467F"/>
                  <w:u w:val="single"/>
                </w:rPr>
                <w:t>i Aprile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7A4F" w:rsidRDefault="00F83EFD">
            <w:pPr>
              <w:pStyle w:val="ProductList-TableBody"/>
            </w:pPr>
            <w:r>
              <w:rPr>
                <w:color w:val="404040"/>
              </w:rPr>
              <w:t>Diritti di Roaming: N/D</w:t>
            </w:r>
          </w:p>
        </w:tc>
      </w:tr>
      <w:tr w:rsidR="00DB7A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7A4F" w:rsidRDefault="00F83EFD">
            <w:pPr>
              <w:pStyle w:val="ProductList-TableBody"/>
            </w:pPr>
            <w:r>
              <w:rPr>
                <w:color w:val="404040"/>
              </w:rPr>
              <w:t>Self-Hosting: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7A4F" w:rsidRDefault="00F83EFD">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7A4F" w:rsidRDefault="00DB7A4F">
            <w:pPr>
              <w:pStyle w:val="ProductList-TableBody"/>
            </w:pPr>
          </w:p>
        </w:tc>
      </w:tr>
    </w:tbl>
    <w:p w:rsidR="00DB7A4F" w:rsidRDefault="00DB7A4F">
      <w:pPr>
        <w:pStyle w:val="PURBreadcrumb"/>
      </w:pPr>
    </w:p>
    <w:tbl>
      <w:tblPr>
        <w:tblStyle w:val="PURTable"/>
        <w:tblW w:w="0" w:type="dxa"/>
        <w:tblLook w:val="04A0" w:firstRow="1" w:lastRow="0" w:firstColumn="1" w:lastColumn="0" w:noHBand="0" w:noVBand="1"/>
      </w:tblPr>
      <w:tblGrid>
        <w:gridCol w:w="10800"/>
      </w:tblGrid>
      <w:tr w:rsidR="00DB7A4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B7A4F" w:rsidRDefault="00F83EFD">
            <w:pPr>
              <w:pStyle w:val="ProductList-TableBody"/>
              <w:jc w:val="right"/>
            </w:pPr>
            <w:hyperlink w:anchor="_Sec842">
              <w:r>
                <w:rPr>
                  <w:color w:val="00467F"/>
                  <w:sz w:val="14"/>
                  <w:u w:val="single"/>
                </w:rPr>
                <w:t>Sommario</w:t>
              </w:r>
            </w:hyperlink>
            <w:r>
              <w:rPr>
                <w:sz w:val="14"/>
              </w:rPr>
              <w:t xml:space="preserve"> / </w:t>
            </w:r>
            <w:hyperlink w:anchor="_Sec549">
              <w:r>
                <w:rPr>
                  <w:color w:val="00467F"/>
                  <w:sz w:val="14"/>
                  <w:u w:val="single"/>
                </w:rPr>
                <w:t>Glossario</w:t>
              </w:r>
            </w:hyperlink>
            <w:r>
              <w:rPr>
                <w:sz w:val="14"/>
              </w:rPr>
              <w:t xml:space="preserve"> / </w:t>
            </w:r>
            <w:hyperlink w:anchor="_Sec844">
              <w:r>
                <w:rPr>
                  <w:color w:val="00467F"/>
                  <w:sz w:val="14"/>
                  <w:u w:val="single"/>
                </w:rPr>
                <w:t>Indice</w:t>
              </w:r>
            </w:hyperlink>
          </w:p>
        </w:tc>
      </w:tr>
    </w:tbl>
    <w:p w:rsidR="00DB7A4F" w:rsidRDefault="00DB7A4F">
      <w:pPr>
        <w:pStyle w:val="ProductList-Body"/>
      </w:pPr>
    </w:p>
    <w:p w:rsidR="00DB7A4F" w:rsidRDefault="00F83EFD">
      <w:pPr>
        <w:pStyle w:val="ProductList-Offering1HeadingNoBorder"/>
        <w:outlineLvl w:val="1"/>
      </w:pPr>
      <w:bookmarkStart w:id="117" w:name="_Sec614"/>
      <w:r>
        <w:t>SQL Server</w:t>
      </w:r>
      <w:bookmarkEnd w:id="117"/>
      <w:r>
        <w:fldChar w:fldCharType="begin"/>
      </w:r>
      <w:r>
        <w:instrText xml:space="preserve"> TC "</w:instrText>
      </w:r>
      <w:bookmarkStart w:id="118" w:name="_Toc526084725"/>
      <w:r>
        <w:instrText>SQL Server</w:instrText>
      </w:r>
      <w:bookmarkEnd w:id="118"/>
      <w:r>
        <w:instrText>" \l 2</w:instrText>
      </w:r>
      <w:r>
        <w:fldChar w:fldCharType="end"/>
      </w:r>
    </w:p>
    <w:p w:rsidR="00DB7A4F" w:rsidRDefault="00F83EFD">
      <w:pPr>
        <w:pStyle w:val="ProductList-Offering1SubSection"/>
        <w:outlineLvl w:val="2"/>
      </w:pPr>
      <w:bookmarkStart w:id="119" w:name="_Sec688"/>
      <w:r>
        <w:t xml:space="preserve">1. </w:t>
      </w:r>
      <w:r>
        <w:t>Disponibilità del Programma</w:t>
      </w:r>
      <w:bookmarkEnd w:id="119"/>
    </w:p>
    <w:tbl>
      <w:tblPr>
        <w:tblStyle w:val="PURTable"/>
        <w:tblW w:w="0" w:type="dxa"/>
        <w:tblLook w:val="04A0" w:firstRow="1" w:lastRow="0" w:firstColumn="1" w:lastColumn="0" w:noHBand="0" w:noVBand="1"/>
      </w:tblPr>
      <w:tblGrid>
        <w:gridCol w:w="4026"/>
        <w:gridCol w:w="616"/>
        <w:gridCol w:w="610"/>
        <w:gridCol w:w="611"/>
        <w:gridCol w:w="606"/>
        <w:gridCol w:w="609"/>
        <w:gridCol w:w="611"/>
        <w:gridCol w:w="615"/>
        <w:gridCol w:w="634"/>
        <w:gridCol w:w="619"/>
        <w:gridCol w:w="612"/>
        <w:gridCol w:w="615"/>
      </w:tblGrid>
      <w:tr w:rsidR="00DB7A4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B7A4F" w:rsidRDefault="00F83EFD">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7A4F" w:rsidRDefault="00F83EFD">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7A4F" w:rsidRDefault="00F83EFD">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7A4F" w:rsidRDefault="00F83EFD">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7A4F" w:rsidRDefault="00F83EF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7A4F" w:rsidRDefault="00F83EFD">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7A4F" w:rsidRDefault="00F83EFD">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7A4F" w:rsidRDefault="00F83EFD">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7A4F" w:rsidRDefault="00F83EFD">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7A4F" w:rsidRDefault="00F83EFD">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7A4F" w:rsidRDefault="00F83EFD">
            <w:pPr>
              <w:pStyle w:val="ProductList-TableBody"/>
              <w:jc w:val="center"/>
            </w:pPr>
            <w:r>
              <w:fldChar w:fldCharType="begin"/>
            </w:r>
            <w:r>
              <w:instrText xml:space="preserve"> AutoTextList   \s NoStyle \t "Open Value Subscription per Education Solutions</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7A4F" w:rsidRDefault="00F83EF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B7A4F">
        <w:tc>
          <w:tcPr>
            <w:tcW w:w="4160" w:type="dxa"/>
            <w:tcBorders>
              <w:top w:val="single" w:sz="6" w:space="0" w:color="FFFFFF"/>
              <w:left w:val="none" w:sz="4" w:space="0" w:color="6E6E6E"/>
              <w:bottom w:val="dashed" w:sz="4" w:space="0" w:color="BFBFBF"/>
              <w:right w:val="none" w:sz="4" w:space="0" w:color="6E6E6E"/>
            </w:tcBorders>
          </w:tcPr>
          <w:p w:rsidR="00DB7A4F" w:rsidRDefault="00F83EFD">
            <w:pPr>
              <w:pStyle w:val="ProductList-TableBody"/>
            </w:pPr>
            <w:r>
              <w:rPr>
                <w:color w:val="000000"/>
              </w:rPr>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B7A4F" w:rsidRDefault="00F83EFD">
            <w:pPr>
              <w:pStyle w:val="ProductList-TableBody"/>
              <w:jc w:val="center"/>
            </w:pPr>
            <w:r>
              <w:rPr>
                <w:color w:val="000000"/>
              </w:rPr>
              <w:t>10/17</w:t>
            </w:r>
          </w:p>
        </w:tc>
        <w:tc>
          <w:tcPr>
            <w:tcW w:w="620" w:type="dxa"/>
            <w:tcBorders>
              <w:top w:val="single" w:sz="6" w:space="0" w:color="FFFFFF"/>
              <w:left w:val="none" w:sz="4" w:space="0" w:color="6E6E6E"/>
              <w:bottom w:val="dashed" w:sz="4" w:space="0" w:color="BFBFBF"/>
              <w:right w:val="none" w:sz="4" w:space="0" w:color="6E6E6E"/>
            </w:tcBorders>
          </w:tcPr>
          <w:p w:rsidR="00DB7A4F" w:rsidRDefault="00F83EFD">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DB7A4F" w:rsidRDefault="00F83EFD">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DB7A4F" w:rsidRDefault="00F83EFD">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DB7A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DB7A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DB7A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F83EFD">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F83EF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F83EF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F83EF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DB7A4F">
        <w:tc>
          <w:tcPr>
            <w:tcW w:w="4160" w:type="dxa"/>
            <w:tcBorders>
              <w:top w:val="dashed" w:sz="4" w:space="0" w:color="BFBFBF"/>
              <w:left w:val="none" w:sz="4" w:space="0" w:color="6E6E6E"/>
              <w:bottom w:val="dashed" w:sz="4" w:space="0" w:color="BFBFBF"/>
              <w:right w:val="none" w:sz="4" w:space="0" w:color="6E6E6E"/>
            </w:tcBorders>
          </w:tcPr>
          <w:p w:rsidR="00DB7A4F" w:rsidRDefault="00F83EFD">
            <w:pPr>
              <w:pStyle w:val="ProductList-TableBody"/>
            </w:pPr>
            <w:r>
              <w:t>SQL Server 2017 Standard Core</w:t>
            </w:r>
            <w:r>
              <w:fldChar w:fldCharType="begin"/>
            </w:r>
            <w:r>
              <w:instrText xml:space="preserve"> XE "SQL Server 2017 Standard Core" </w:instrText>
            </w:r>
            <w:r>
              <w:fldChar w:fldCharType="end"/>
            </w:r>
            <w:r>
              <w:t xml:space="preserve"> (Licenze Core in confezioni da 2)</w:t>
            </w:r>
          </w:p>
        </w:tc>
        <w:tc>
          <w:tcPr>
            <w:tcW w:w="620" w:type="dxa"/>
            <w:tcBorders>
              <w:top w:val="dashed" w:sz="4" w:space="0" w:color="BFBFBF"/>
              <w:left w:val="none" w:sz="4" w:space="0" w:color="6E6E6E"/>
              <w:bottom w:val="dashed" w:sz="4" w:space="0" w:color="BFBFBF"/>
              <w:right w:val="none" w:sz="4" w:space="0" w:color="6E6E6E"/>
            </w:tcBorders>
          </w:tcPr>
          <w:p w:rsidR="00DB7A4F" w:rsidRDefault="00F83EFD">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DB7A4F" w:rsidRDefault="00F83EFD">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DB7A4F" w:rsidRDefault="00F83EFD">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DB7A4F" w:rsidRDefault="00F83EF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F83EFD">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DB7A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DB7A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F83EFD">
            <w:pPr>
              <w:pStyle w:val="ProductList-TableBody"/>
              <w:jc w:val="center"/>
            </w:pPr>
            <w:r>
              <w:fldChar w:fldCharType="begin"/>
            </w:r>
            <w:r>
              <w:instrText xml:space="preserve"> AutoTextList   \s NoStyle \t "Requisito Minimo per i Program</w:instrText>
            </w:r>
            <w:r>
              <w:instrText xml:space="preserve">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F83EF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F83EF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F83EF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DB7A4F">
        <w:tc>
          <w:tcPr>
            <w:tcW w:w="4160" w:type="dxa"/>
            <w:tcBorders>
              <w:top w:val="dashed" w:sz="4" w:space="0" w:color="BFBFBF"/>
              <w:left w:val="none" w:sz="4" w:space="0" w:color="6E6E6E"/>
              <w:bottom w:val="dashed" w:sz="4" w:space="0" w:color="BFBFBF"/>
              <w:right w:val="none" w:sz="4" w:space="0" w:color="6E6E6E"/>
            </w:tcBorders>
          </w:tcPr>
          <w:p w:rsidR="00DB7A4F" w:rsidRDefault="00F83EFD">
            <w:pPr>
              <w:pStyle w:val="ProductList-TableBody"/>
            </w:pPr>
            <w:r>
              <w:rPr>
                <w:color w:val="000000"/>
              </w:rPr>
              <w:t>SQL Server 2017 Enterprise</w:t>
            </w:r>
            <w:r>
              <w:fldChar w:fldCharType="begin"/>
            </w:r>
            <w:r>
              <w:instrText xml:space="preserve"> XE "SQL Server 2017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B7A4F" w:rsidRDefault="00F83EFD">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DB7A4F" w:rsidRDefault="00DB7A4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B7A4F" w:rsidRDefault="00DB7A4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B7A4F" w:rsidRDefault="00F83EFD">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DB7A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DB7A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DB7A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F83EFD">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F83EF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F83EF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F83EF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DB7A4F">
        <w:tc>
          <w:tcPr>
            <w:tcW w:w="4160" w:type="dxa"/>
            <w:tcBorders>
              <w:top w:val="dashed" w:sz="4" w:space="0" w:color="BFBFBF"/>
              <w:left w:val="none" w:sz="4" w:space="0" w:color="6E6E6E"/>
              <w:bottom w:val="dashed" w:sz="4" w:space="0" w:color="BFBFBF"/>
              <w:right w:val="none" w:sz="4" w:space="0" w:color="6E6E6E"/>
            </w:tcBorders>
          </w:tcPr>
          <w:p w:rsidR="00DB7A4F" w:rsidRDefault="00F83EFD">
            <w:pPr>
              <w:pStyle w:val="ProductList-TableBody"/>
            </w:pPr>
            <w:r>
              <w:lastRenderedPageBreak/>
              <w:t>SQL Server 2017 Enterprise Core</w:t>
            </w:r>
            <w:r>
              <w:fldChar w:fldCharType="begin"/>
            </w:r>
            <w:r>
              <w:instrText xml:space="preserve"> XE "SQL Server 2017 Enterprise Core" </w:instrText>
            </w:r>
            <w:r>
              <w:fldChar w:fldCharType="end"/>
            </w:r>
            <w:r>
              <w:t xml:space="preserve"> (Licenze Core in confezioni da 2)</w:t>
            </w:r>
          </w:p>
        </w:tc>
        <w:tc>
          <w:tcPr>
            <w:tcW w:w="620" w:type="dxa"/>
            <w:tcBorders>
              <w:top w:val="dashed" w:sz="4" w:space="0" w:color="BFBFBF"/>
              <w:left w:val="none" w:sz="4" w:space="0" w:color="6E6E6E"/>
              <w:bottom w:val="dashed" w:sz="4" w:space="0" w:color="BFBFBF"/>
              <w:right w:val="none" w:sz="4" w:space="0" w:color="6E6E6E"/>
            </w:tcBorders>
          </w:tcPr>
          <w:p w:rsidR="00DB7A4F" w:rsidRDefault="00F83EFD">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DB7A4F" w:rsidRDefault="00F83EFD">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DB7A4F" w:rsidRDefault="00F83EFD">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DB7A4F" w:rsidRDefault="00F83EFD">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F83EFD">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DB7A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DB7A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F83EFD">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F83EF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w:instrText>
            </w:r>
            <w:r>
              <w:instrText xml:space="preserve">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F83EF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F83EF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DB7A4F">
        <w:tc>
          <w:tcPr>
            <w:tcW w:w="4160" w:type="dxa"/>
            <w:tcBorders>
              <w:top w:val="dashed" w:sz="4" w:space="0" w:color="BFBFBF"/>
              <w:left w:val="none" w:sz="4" w:space="0" w:color="6E6E6E"/>
              <w:bottom w:val="single" w:sz="4" w:space="0" w:color="FFFFFF"/>
              <w:right w:val="none" w:sz="4" w:space="0" w:color="6E6E6E"/>
            </w:tcBorders>
          </w:tcPr>
          <w:p w:rsidR="00DB7A4F" w:rsidRDefault="00F83EFD">
            <w:pPr>
              <w:pStyle w:val="ProductList-TableBody"/>
            </w:pPr>
            <w:r>
              <w:rPr>
                <w:color w:val="000000"/>
              </w:rPr>
              <w:t>CAL per SQL Server 2017</w:t>
            </w:r>
            <w:r>
              <w:fldChar w:fldCharType="begin"/>
            </w:r>
            <w:r>
              <w:instrText xml:space="preserve"> XE "CAL per SQL Server 2017"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DB7A4F" w:rsidRDefault="00F83EFD">
            <w:pPr>
              <w:pStyle w:val="ProductList-TableBody"/>
              <w:jc w:val="center"/>
            </w:pPr>
            <w:r>
              <w:rPr>
                <w:color w:val="000000"/>
              </w:rPr>
              <w:t>10/17</w:t>
            </w:r>
          </w:p>
        </w:tc>
        <w:tc>
          <w:tcPr>
            <w:tcW w:w="620" w:type="dxa"/>
            <w:tcBorders>
              <w:top w:val="dashed" w:sz="4" w:space="0" w:color="BFBFBF"/>
              <w:left w:val="none" w:sz="4" w:space="0" w:color="6E6E6E"/>
              <w:bottom w:val="single" w:sz="4" w:space="0" w:color="FFFFFF"/>
              <w:right w:val="none" w:sz="4" w:space="0" w:color="6E6E6E"/>
            </w:tcBorders>
          </w:tcPr>
          <w:p w:rsidR="00DB7A4F" w:rsidRDefault="00F83EFD">
            <w:pPr>
              <w:pStyle w:val="ProductList-TableBody"/>
              <w:jc w:val="center"/>
            </w:pPr>
            <w:r>
              <w:rPr>
                <w:color w:val="000000"/>
              </w:rPr>
              <w:t>1</w:t>
            </w:r>
          </w:p>
        </w:tc>
        <w:tc>
          <w:tcPr>
            <w:tcW w:w="620" w:type="dxa"/>
            <w:tcBorders>
              <w:top w:val="dashed" w:sz="4" w:space="0" w:color="BFBFBF"/>
              <w:left w:val="none" w:sz="4" w:space="0" w:color="6E6E6E"/>
              <w:bottom w:val="single" w:sz="4" w:space="0" w:color="FFFFFF"/>
              <w:right w:val="none" w:sz="4" w:space="0" w:color="6E6E6E"/>
            </w:tcBorders>
          </w:tcPr>
          <w:p w:rsidR="00DB7A4F" w:rsidRDefault="00F83EFD">
            <w:pPr>
              <w:pStyle w:val="ProductList-TableBody"/>
              <w:jc w:val="center"/>
            </w:pPr>
            <w:r>
              <w:rPr>
                <w:color w:val="000000"/>
              </w:rPr>
              <w:t>2</w:t>
            </w:r>
          </w:p>
        </w:tc>
        <w:tc>
          <w:tcPr>
            <w:tcW w:w="620" w:type="dxa"/>
            <w:tcBorders>
              <w:top w:val="dashed" w:sz="4" w:space="0" w:color="BFBFBF"/>
              <w:left w:val="none" w:sz="4" w:space="0" w:color="6E6E6E"/>
              <w:bottom w:val="single" w:sz="4" w:space="0" w:color="FFFFFF"/>
              <w:right w:val="single" w:sz="6" w:space="0" w:color="FFFFFF"/>
            </w:tcBorders>
          </w:tcPr>
          <w:p w:rsidR="00DB7A4F" w:rsidRDefault="00F83EF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DB7A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DB7A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DB7A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F83EFD">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F83EF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F83EF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F83EFD">
            <w:pPr>
              <w:pStyle w:val="ProductList-TableBody"/>
              <w:jc w:val="center"/>
            </w:pPr>
            <w:r>
              <w:fldChar w:fldCharType="begin"/>
            </w:r>
            <w:r>
              <w:instrText xml:space="preserve"> AutoTextList   \s NoStyle \t "Prodotto Aggiuntivo per l’Intera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bl>
    <w:p w:rsidR="00DB7A4F" w:rsidRDefault="00F83EFD">
      <w:pPr>
        <w:pStyle w:val="ProductList-Offering1SubSection"/>
        <w:outlineLvl w:val="2"/>
      </w:pPr>
      <w:bookmarkStart w:id="120" w:name="_Sec743"/>
      <w:r>
        <w:t>2. Condizioni del Prodotto</w:t>
      </w:r>
      <w:bookmarkEnd w:id="120"/>
    </w:p>
    <w:tbl>
      <w:tblPr>
        <w:tblStyle w:val="PURTable"/>
        <w:tblW w:w="0" w:type="dxa"/>
        <w:tblLook w:val="04A0" w:firstRow="1" w:lastRow="0" w:firstColumn="1" w:lastColumn="0" w:noHBand="0" w:noVBand="1"/>
      </w:tblPr>
      <w:tblGrid>
        <w:gridCol w:w="3594"/>
        <w:gridCol w:w="3601"/>
        <w:gridCol w:w="3595"/>
      </w:tblGrid>
      <w:tr w:rsidR="00DB7A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DB7A4F" w:rsidRDefault="00F83EFD">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SQL Server 2016</w:t>
            </w:r>
            <w:r>
              <w:fldChar w:fldCharType="begin"/>
            </w:r>
            <w:r>
              <w:instrText xml:space="preserve"> XE "SQL Server 2016" </w:instrText>
            </w:r>
            <w:r>
              <w:fldChar w:fldCharType="end"/>
            </w:r>
            <w:r>
              <w:t xml:space="preserve"> (6/16) </w:t>
            </w:r>
          </w:p>
        </w:tc>
        <w:tc>
          <w:tcPr>
            <w:tcW w:w="4040" w:type="dxa"/>
            <w:tcBorders>
              <w:top w:val="single" w:sz="12" w:space="0" w:color="00188F"/>
              <w:left w:val="single" w:sz="4" w:space="0" w:color="000000"/>
              <w:bottom w:val="single" w:sz="4" w:space="0" w:color="000000"/>
              <w:right w:val="single" w:sz="4" w:space="0" w:color="000000"/>
            </w:tcBorders>
          </w:tcPr>
          <w:p w:rsidR="00DB7A4F" w:rsidRDefault="00F83EFD">
            <w:pPr>
              <w:pStyle w:val="ProductList-TableBody"/>
            </w:pPr>
            <w:r>
              <w:fldChar w:fldCharType="begin"/>
            </w:r>
            <w:r>
              <w:instrText xml:space="preserve"> AutoTextList   \s NoStyle \t "Pool di Prodotti: indica il gruppo d</w:instrText>
            </w:r>
            <w:r>
              <w:instrText xml:space="preserve">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 - Tutte le edizioni</w:t>
            </w:r>
          </w:p>
        </w:tc>
        <w:tc>
          <w:tcPr>
            <w:tcW w:w="4040" w:type="dxa"/>
            <w:tcBorders>
              <w:top w:val="single" w:sz="12" w:space="0" w:color="00188F"/>
              <w:left w:val="single" w:sz="4" w:space="0" w:color="000000"/>
              <w:bottom w:val="single" w:sz="4" w:space="0" w:color="000000"/>
              <w:right w:val="single" w:sz="4" w:space="0" w:color="000000"/>
            </w:tcBorders>
          </w:tcPr>
          <w:p w:rsidR="00DB7A4F" w:rsidRDefault="00F83EFD">
            <w:pPr>
              <w:pStyle w:val="ProductList-TableBody"/>
            </w:pPr>
            <w:r>
              <w:fldChar w:fldCharType="begin"/>
            </w:r>
            <w:r>
              <w:instrText xml:space="preserve"> AutoTextList   \s NoStyle \t "Edizioni di D</w:instrText>
            </w:r>
            <w:r>
              <w:instrText xml:space="preserve">owngrade: edizioni inferiori consentite corrispondenti a edizioni superiori specificate. La Società potrà utilizzare l’edizione inferiore consentita anziché l’edizione superiore con licenza, ai sensi delle Condizioni Universali di Licenza." </w:instrText>
            </w:r>
            <w:r>
              <w:fldChar w:fldCharType="separate"/>
            </w:r>
            <w:r>
              <w:rPr>
                <w:color w:val="0563C1"/>
              </w:rPr>
              <w:t>Edizioni di Dow</w:t>
            </w:r>
            <w:r>
              <w:rPr>
                <w:color w:val="0563C1"/>
              </w:rPr>
              <w:t>ngrade</w:t>
            </w:r>
            <w:r>
              <w:fldChar w:fldCharType="end"/>
            </w:r>
            <w:r>
              <w:t>: da Enterprise Core a Standard, Business Intelligence, Workgroup o Small Business oppure 2008 R2 Datacenter; da Standard a Workgroup o Small Business</w:t>
            </w:r>
          </w:p>
        </w:tc>
      </w:tr>
      <w:tr w:rsidR="00DB7A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7A4F" w:rsidRDefault="00F83EFD">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7A4F" w:rsidRDefault="00F83EFD">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pPr>
            <w:r>
              <w:fldChar w:fldCharType="begin"/>
            </w:r>
            <w:r>
              <w:instrText xml:space="preserve"> AutoTextList   \s NoStyle</w:instrText>
            </w:r>
            <w:r>
              <w:instrText xml:space="preserv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DB7A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7A4F" w:rsidRDefault="00F83EFD">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pPr>
            <w:r>
              <w:fldChar w:fldCharType="begin"/>
            </w:r>
            <w:r>
              <w:instrText xml:space="preserve"> AutoTextList   \s NoStyl</w:instrText>
            </w:r>
            <w:r>
              <w:instrText xml:space="preserve">e \t "Esenzione per gli Utenti Qualificati: esenzione applicabile agli utenti che accedono ai Prodotti esclusivamente ai sensi di una di tali licenze (la definizione completa è riportata nel Glossario)." </w:instrText>
            </w:r>
            <w:r>
              <w:fldChar w:fldCharType="separate"/>
            </w:r>
            <w:r>
              <w:rPr>
                <w:color w:val="0563C1"/>
              </w:rPr>
              <w:t>Esenzione per gli Utenti Qualificati</w:t>
            </w:r>
            <w:r>
              <w:fldChar w:fldCharType="end"/>
            </w:r>
            <w:r>
              <w:t>: Solo Prodot</w:t>
            </w:r>
            <w:r>
              <w:t>ti per Core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7A4F" w:rsidRDefault="00F83EFD">
            <w:pPr>
              <w:pStyle w:val="ProductList-TableBody"/>
            </w:pPr>
            <w:r>
              <w:rPr>
                <w:color w:val="404040"/>
              </w:rPr>
              <w:t>Idoneità alla Riduzione: N/D</w:t>
            </w:r>
          </w:p>
        </w:tc>
      </w:tr>
      <w:tr w:rsidR="00DB7A4F">
        <w:tc>
          <w:tcPr>
            <w:tcW w:w="404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pPr>
            <w:r>
              <w:fldChar w:fldCharType="begin"/>
            </w:r>
            <w:r>
              <w:instrText xml:space="preserve"> AutoTextList   \s NoStyle \t "Idoneità alla Riduzione (SCE): caratteristica dei prodotti per i quali una società in possesso di un’Iscrizione Server and Cloud può ottenere una riduzione delle licenze “subscription” o del futuro Impegno Annuale Allocato do</w:instrText>
            </w:r>
            <w:r>
              <w:instrText xml:space="preserve">po 12 mesi consecutivi." </w:instrText>
            </w:r>
            <w:r>
              <w:fldChar w:fldCharType="separate"/>
            </w:r>
            <w:r>
              <w:rPr>
                <w:color w:val="0563C1"/>
              </w:rPr>
              <w:t>Idoneità alla Riduzione (SCE)</w:t>
            </w:r>
            <w:r>
              <w:fldChar w:fldCharType="end"/>
            </w:r>
            <w:r>
              <w:t>: Tutte le edizioni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7A4F" w:rsidRDefault="00F83EFD">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7A4F" w:rsidRDefault="00F83EFD">
            <w:pPr>
              <w:pStyle w:val="ProductList-TableBody"/>
            </w:pPr>
            <w:r>
              <w:rPr>
                <w:color w:val="404040"/>
              </w:rPr>
              <w:t>Idoneità alla Procedura di Ordine True-Up: N/D</w:t>
            </w:r>
          </w:p>
        </w:tc>
      </w:tr>
      <w:tr w:rsidR="00DB7A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7A4F" w:rsidRDefault="00F83EFD">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7A4F" w:rsidRDefault="00DB7A4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7A4F" w:rsidRDefault="00DB7A4F">
            <w:pPr>
              <w:pStyle w:val="ProductList-TableBody"/>
            </w:pPr>
          </w:p>
        </w:tc>
      </w:tr>
    </w:tbl>
    <w:p w:rsidR="00DB7A4F" w:rsidRDefault="00DB7A4F">
      <w:pPr>
        <w:pStyle w:val="ProductList-Body"/>
      </w:pPr>
    </w:p>
    <w:p w:rsidR="00DB7A4F" w:rsidRDefault="00F83EFD">
      <w:pPr>
        <w:pStyle w:val="ProductList-ClauseHeading"/>
        <w:outlineLvl w:val="3"/>
      </w:pPr>
      <w:r>
        <w:t>2.1 SQL Server 2017 Enterprise</w:t>
      </w:r>
    </w:p>
    <w:p w:rsidR="00DB7A4F" w:rsidRDefault="00F83EFD">
      <w:pPr>
        <w:pStyle w:val="ProductList-Body"/>
      </w:pPr>
      <w:r>
        <w:t xml:space="preserve">Non sono disponibili nuove Licenze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per SQL Server 2017 Enterprise</w:t>
      </w:r>
      <w:r>
        <w:fldChar w:fldCharType="begin"/>
      </w:r>
      <w:r>
        <w:instrText xml:space="preserve"> XE "SQL Server 2017 Enterprise" </w:instrText>
      </w:r>
      <w:r>
        <w:fldChar w:fldCharType="end"/>
      </w:r>
      <w:r>
        <w:t xml:space="preserve"> (Server/CAL). Per le Condizioni</w:t>
      </w:r>
      <w:r>
        <w:t xml:space="preserve"> di Licenza le società esistenti in possesso della copertura SA, che eseguiranno l’aggiornamento alla versione 2017, dovranno fare riferimento al documento sulle Condizioni per l’Utilizzo dei Prodotti del Mese di Ottobre 2017.  </w:t>
      </w:r>
    </w:p>
    <w:p w:rsidR="00DB7A4F" w:rsidRDefault="00DB7A4F">
      <w:pPr>
        <w:pStyle w:val="ProductList-Body"/>
      </w:pPr>
    </w:p>
    <w:p w:rsidR="00DB7A4F" w:rsidRDefault="00F83EFD">
      <w:pPr>
        <w:pStyle w:val="ProductList-ClauseHeading"/>
        <w:outlineLvl w:val="3"/>
      </w:pPr>
      <w:r>
        <w:t>2.2 SQL Server Parallel Da</w:t>
      </w:r>
      <w:r>
        <w:t>ta Warehouse</w:t>
      </w:r>
    </w:p>
    <w:p w:rsidR="00DB7A4F" w:rsidRDefault="00F83EFD">
      <w:pPr>
        <w:pStyle w:val="ProductList-Body"/>
      </w:pPr>
      <w:r>
        <w:t>SQL Server Parallel Data Warehouse è un’opzione di distribuzione per le società in possesso di SQL Server Enterprise Core. Le società sono idonee a utilizzare esclusivamente build di software rese disponibili durante il periodo di validità del</w:t>
      </w:r>
      <w:r>
        <w:t>la copertura SA.</w:t>
      </w:r>
    </w:p>
    <w:p w:rsidR="00DB7A4F" w:rsidRDefault="00DB7A4F">
      <w:pPr>
        <w:pStyle w:val="ProductList-Body"/>
      </w:pPr>
    </w:p>
    <w:p w:rsidR="00DB7A4F" w:rsidRDefault="00F83EFD">
      <w:pPr>
        <w:pStyle w:val="ProductList-ClauseHeading"/>
        <w:outlineLvl w:val="3"/>
      </w:pPr>
      <w:r>
        <w:t>2.3 Build Facoltativa senza Oracle Java di SQL Server Parallel Data Warehouse</w:t>
      </w:r>
    </w:p>
    <w:p w:rsidR="00DB7A4F" w:rsidRDefault="00F83EFD">
      <w:pPr>
        <w:pStyle w:val="ProductList-Body"/>
      </w:pPr>
      <w:r>
        <w:t>Le società potranno acquistare una build del prodotto con Oracle Java o, su richiesta, senza Oracle Java. Per ulteriori informazioni, le società potranno visita</w:t>
      </w:r>
      <w:r>
        <w:t xml:space="preserve">re la pagina all’indirizzo </w:t>
      </w:r>
      <w:hyperlink r:id="rId54">
        <w:r>
          <w:rPr>
            <w:color w:val="00467F"/>
            <w:u w:val="single"/>
          </w:rPr>
          <w:t>http://www.microsoft.com/en-us/sqlserver/solutions-technologies/data-warehousing/pdw.aspx</w:t>
        </w:r>
      </w:hyperlink>
      <w:r>
        <w:t>.</w:t>
      </w:r>
    </w:p>
    <w:p w:rsidR="00DB7A4F" w:rsidRDefault="00DB7A4F">
      <w:pPr>
        <w:pStyle w:val="ProductList-Body"/>
      </w:pPr>
    </w:p>
    <w:p w:rsidR="00DB7A4F" w:rsidRDefault="00F83EFD">
      <w:pPr>
        <w:pStyle w:val="ProductList-ClauseHeading"/>
        <w:outlineLvl w:val="3"/>
      </w:pPr>
      <w:r>
        <w:t xml:space="preserve">2.4 Componente Aggiuntivo </w:t>
      </w:r>
      <w:r>
        <w:t>Premium Assurance di SQL Server</w:t>
      </w:r>
    </w:p>
    <w:p w:rsidR="00DB7A4F" w:rsidRDefault="00F83EFD">
      <w:pPr>
        <w:pStyle w:val="ProductList-Body"/>
      </w:pPr>
      <w:r>
        <w:t>Le società che cercano le condizioni per il Componente Aggiuntivo Premium Assurance</w:t>
      </w:r>
      <w:r>
        <w:fldChar w:fldCharType="begin"/>
      </w:r>
      <w:r>
        <w:instrText xml:space="preserve"> XE "Componente Aggiuntivo Premium Assurance" </w:instrText>
      </w:r>
      <w:r>
        <w:fldChar w:fldCharType="end"/>
      </w:r>
      <w:r>
        <w:t xml:space="preserve"> dovranno fare riferimento alle Condizioni per l’Utilizzo del Prodotto del mese di gennaio 20</w:t>
      </w:r>
      <w:r>
        <w:t xml:space="preserve">18 </w:t>
      </w:r>
      <w:hyperlink r:id="rId55">
        <w:r>
          <w:rPr>
            <w:color w:val="00467F"/>
            <w:u w:val="single"/>
          </w:rPr>
          <w:t>http://go.microsoft.com/?linkid=9839206</w:t>
        </w:r>
      </w:hyperlink>
      <w:r>
        <w:t>.</w:t>
      </w:r>
    </w:p>
    <w:p w:rsidR="00DB7A4F" w:rsidRDefault="00DB7A4F">
      <w:pPr>
        <w:pStyle w:val="ProductList-Body"/>
      </w:pPr>
    </w:p>
    <w:p w:rsidR="00DB7A4F" w:rsidRDefault="00F83EFD">
      <w:pPr>
        <w:pStyle w:val="ProductList-Offering1SubSection"/>
        <w:outlineLvl w:val="2"/>
      </w:pPr>
      <w:bookmarkStart w:id="121" w:name="_Sec794"/>
      <w:r>
        <w:t>3. Diritti sull’Utilizzo</w:t>
      </w:r>
      <w:bookmarkEnd w:id="121"/>
    </w:p>
    <w:tbl>
      <w:tblPr>
        <w:tblStyle w:val="PURTable"/>
        <w:tblW w:w="0" w:type="dxa"/>
        <w:tblLook w:val="04A0" w:firstRow="1" w:lastRow="0" w:firstColumn="1" w:lastColumn="0" w:noHBand="0" w:noVBand="1"/>
      </w:tblPr>
      <w:tblGrid>
        <w:gridCol w:w="3617"/>
        <w:gridCol w:w="3584"/>
        <w:gridCol w:w="3589"/>
      </w:tblGrid>
      <w:tr w:rsidR="00DB7A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B7A4F" w:rsidRDefault="00F83EFD">
            <w:pPr>
              <w:pStyle w:val="ProductList-TableBody"/>
            </w:pPr>
            <w:r>
              <w:fldChar w:fldCharType="begin"/>
            </w:r>
            <w:r>
              <w:instrText xml:space="preserve"> AutoTextList   \s NoStyle \t "Condizioni di Licenza: condizioni che disciplinano la distribuzione e l’utilizzo di un Prodotto.</w:instrText>
            </w:r>
            <w:r>
              <w:instrText xml:space="preserve">"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1">
              <w:r>
                <w:rPr>
                  <w:color w:val="00467F"/>
                  <w:u w:val="single"/>
                </w:rPr>
                <w:t>Server/CAL</w:t>
              </w:r>
            </w:hyperlink>
            <w:r>
              <w:t xml:space="preserve"> - Standard, </w:t>
            </w:r>
            <w:hyperlink w:anchor="_Sec543">
              <w:r>
                <w:rPr>
                  <w:color w:val="00467F"/>
                  <w:u w:val="single"/>
                </w:rPr>
                <w:t xml:space="preserve">Per Core </w:t>
              </w:r>
            </w:hyperlink>
            <w:r>
              <w:t>- Standard Core ed Enterprise Core</w:t>
            </w:r>
          </w:p>
        </w:tc>
        <w:tc>
          <w:tcPr>
            <w:tcW w:w="4040" w:type="dxa"/>
            <w:tcBorders>
              <w:top w:val="single" w:sz="18" w:space="0" w:color="00188F"/>
              <w:left w:val="single" w:sz="4" w:space="0" w:color="000000"/>
              <w:bottom w:val="single" w:sz="4" w:space="0" w:color="000000"/>
              <w:right w:val="single" w:sz="4" w:space="0" w:color="000000"/>
            </w:tcBorders>
          </w:tcPr>
          <w:p w:rsidR="00DB7A4F" w:rsidRDefault="00F83EFD">
            <w:pPr>
              <w:pStyle w:val="ProductList-TableBody"/>
            </w:pPr>
            <w:r>
              <w:fldChar w:fldCharType="begin"/>
            </w:r>
            <w:r>
              <w:instrText xml:space="preserve"> AutoTextList   \s NoStyle \t "Condizioni di Licenza specif</w:instrText>
            </w:r>
            <w:r>
              <w:instrText xml:space="preserve">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tcPr>
          <w:p w:rsidR="00DB7A4F" w:rsidRDefault="00F83EFD">
            <w:pPr>
              <w:pStyle w:val="ProductList-TableBody"/>
            </w:pPr>
            <w:r>
              <w:fldChar w:fldCharType="begin"/>
            </w:r>
            <w:r>
              <w:instrText xml:space="preserve"> Aut</w:instrText>
            </w:r>
            <w:r>
              <w:instrText xml:space="preserve">oTextList   \s NoStyle \t "Software Aggiuntivo: software identificato nei Diritti sull’Utilizzo per i Prodotti Server che la Società è autorizzata a utilizzare su qualsiasi dispositivo unitamente al software server." </w:instrText>
            </w:r>
            <w:r>
              <w:fldChar w:fldCharType="separate"/>
            </w:r>
            <w:r>
              <w:rPr>
                <w:color w:val="0563C1"/>
              </w:rPr>
              <w:t>Software Aggiuntivo</w:t>
            </w:r>
            <w:r>
              <w:fldChar w:fldCharType="end"/>
            </w:r>
            <w:r>
              <w:t>: tutte le edizio</w:t>
            </w:r>
            <w:r>
              <w:t>ni</w:t>
            </w:r>
          </w:p>
        </w:tc>
      </w:tr>
      <w:tr w:rsidR="00DB7A4F">
        <w:tc>
          <w:tcPr>
            <w:tcW w:w="404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pPr>
            <w:r>
              <w:fldChar w:fldCharType="begin"/>
            </w:r>
            <w:r>
              <w:instrText xml:space="preserve"> AutoTextList   \s NoStyle \t "Requisiti per Accesso Client: indica se le licenze CAL sono o meno necessarie per l’accesso a un Prodotto server da parte di utenti e dispositivi." </w:instrText>
            </w:r>
            <w:r>
              <w:fldChar w:fldCharType="separate"/>
            </w:r>
            <w:r>
              <w:rPr>
                <w:color w:val="0563C1"/>
              </w:rPr>
              <w:t>Requisiti per Accesso Client</w:t>
            </w:r>
            <w:r>
              <w:fldChar w:fldCharType="end"/>
            </w:r>
            <w:r>
              <w:t>: Solo edizioni Server/CAL</w:t>
            </w:r>
          </w:p>
        </w:tc>
        <w:tc>
          <w:tcPr>
            <w:tcW w:w="404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pPr>
            <w:r>
              <w:fldChar w:fldCharType="begin"/>
            </w:r>
            <w:r>
              <w:instrText xml:space="preserve"> AutoTextList  </w:instrText>
            </w:r>
            <w:r>
              <w:instrText xml:space="preserve"> \s NoStyle \t "Requisiti per Accesso Utenti Esterni: indica i requisiti o le opzioni di licenza specifiche per l’accesso da parte di Utenti Esterni." </w:instrText>
            </w:r>
            <w:r>
              <w:fldChar w:fldCharType="separate"/>
            </w:r>
            <w:r>
              <w:rPr>
                <w:color w:val="0563C1"/>
              </w:rPr>
              <w:t>Requisiti per Accesso Utenti Esterni</w:t>
            </w:r>
            <w:r>
              <w:fldChar w:fldCharType="end"/>
            </w:r>
            <w:r>
              <w:t>: CAL (solo edizioni Server/CAL)</w:t>
            </w:r>
          </w:p>
        </w:tc>
        <w:tc>
          <w:tcPr>
            <w:tcW w:w="404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pPr>
            <w:r>
              <w:fldChar w:fldCharType="begin"/>
            </w:r>
            <w:r>
              <w:instrText xml:space="preserve"> AutoTextList   \s NoStyle \t "Te</w:instrText>
            </w:r>
            <w:r>
              <w:instrText xml:space="preserve">cnologie Incluse: indica altri componenti Microsoft inclusi in un Prodotto. Ulteriori dettagli sono disponibili nell’Articolo Tecnologie Incluse delle Condizioni Universali di Licenza." </w:instrText>
            </w:r>
            <w:r>
              <w:fldChar w:fldCharType="separate"/>
            </w:r>
            <w:r>
              <w:rPr>
                <w:color w:val="0563C1"/>
              </w:rPr>
              <w:t>Tecnologie Incluse</w:t>
            </w:r>
            <w:r>
              <w:fldChar w:fldCharType="end"/>
            </w:r>
            <w:r>
              <w:t>: Componenti Software di Windows</w:t>
            </w:r>
          </w:p>
        </w:tc>
      </w:tr>
      <w:tr w:rsidR="00DB7A4F">
        <w:tc>
          <w:tcPr>
            <w:tcW w:w="404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Funzionalità basate su Internet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7A4F" w:rsidRDefault="00DB7A4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7A4F" w:rsidRDefault="00DB7A4F">
            <w:pPr>
              <w:pStyle w:val="ProductList-TableBody"/>
            </w:pPr>
          </w:p>
        </w:tc>
      </w:tr>
    </w:tbl>
    <w:p w:rsidR="00DB7A4F" w:rsidRDefault="00DB7A4F">
      <w:pPr>
        <w:pStyle w:val="ProductList-Body"/>
      </w:pPr>
    </w:p>
    <w:p w:rsidR="00DB7A4F" w:rsidRDefault="00F83EFD">
      <w:pPr>
        <w:pStyle w:val="ProductList-ClauseHeading"/>
        <w:outlineLvl w:val="3"/>
      </w:pPr>
      <w:r>
        <w:t>3.1 Accesso</w:t>
      </w:r>
      <w:r>
        <w:t xml:space="preserve"> al Software Server</w:t>
      </w:r>
    </w:p>
    <w:tbl>
      <w:tblPr>
        <w:tblStyle w:val="PURTable"/>
        <w:tblW w:w="0" w:type="dxa"/>
        <w:tblLook w:val="04A0" w:firstRow="1" w:lastRow="0" w:firstColumn="1" w:lastColumn="0" w:noHBand="0" w:noVBand="1"/>
      </w:tblPr>
      <w:tblGrid>
        <w:gridCol w:w="3583"/>
        <w:gridCol w:w="3570"/>
        <w:gridCol w:w="3637"/>
      </w:tblGrid>
      <w:tr w:rsidR="00DB7A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DB7A4F" w:rsidRDefault="00F83EFD">
            <w:pPr>
              <w:pStyle w:val="ProductList-TableBody"/>
            </w:pPr>
            <w:r>
              <w:t>Licenza di Accesso di Base</w:t>
            </w:r>
          </w:p>
        </w:tc>
        <w:tc>
          <w:tcPr>
            <w:tcW w:w="4040" w:type="dxa"/>
            <w:tcBorders>
              <w:top w:val="single" w:sz="18" w:space="0" w:color="0072C6"/>
              <w:left w:val="single" w:sz="4" w:space="0" w:color="000000"/>
              <w:bottom w:val="single" w:sz="4" w:space="0" w:color="000000"/>
              <w:right w:val="none" w:sz="4" w:space="0" w:color="000000"/>
            </w:tcBorders>
          </w:tcPr>
          <w:p w:rsidR="00DB7A4F" w:rsidRDefault="00F83EFD">
            <w:pPr>
              <w:pStyle w:val="ProductList-TableBody"/>
            </w:pPr>
            <w:r>
              <w:t>CAL per SQL Server 2017</w:t>
            </w:r>
          </w:p>
        </w:tc>
        <w:tc>
          <w:tcPr>
            <w:tcW w:w="4040" w:type="dxa"/>
            <w:tcBorders>
              <w:top w:val="single" w:sz="18" w:space="0" w:color="0072C6"/>
              <w:left w:val="none" w:sz="4" w:space="0" w:color="000000"/>
              <w:bottom w:val="single" w:sz="4" w:space="0" w:color="000000"/>
              <w:right w:val="single" w:sz="4" w:space="0" w:color="000000"/>
            </w:tcBorders>
          </w:tcPr>
          <w:p w:rsidR="00DB7A4F" w:rsidRDefault="00F83EFD">
            <w:pPr>
              <w:pStyle w:val="ProductList-TableBody"/>
            </w:pPr>
            <w:r>
              <w:t>CAL per la Sottoscrizione di SQL Server per Azure</w:t>
            </w:r>
          </w:p>
        </w:tc>
      </w:tr>
    </w:tbl>
    <w:p w:rsidR="00DB7A4F" w:rsidRDefault="00DB7A4F">
      <w:pPr>
        <w:pStyle w:val="ProductList-Body"/>
      </w:pPr>
    </w:p>
    <w:p w:rsidR="00DB7A4F" w:rsidRDefault="00F83EFD">
      <w:pPr>
        <w:pStyle w:val="ProductList-ClauseHeading"/>
        <w:outlineLvl w:val="3"/>
      </w:pPr>
      <w:r>
        <w:t>3.2 Aggiornamenti Automatici a Versioni Precedenti di SQL Server</w:t>
      </w:r>
    </w:p>
    <w:p w:rsidR="00DB7A4F" w:rsidRDefault="00F83EFD">
      <w:pPr>
        <w:pStyle w:val="ProductList-Body"/>
      </w:pPr>
      <w:r>
        <w:t xml:space="preserve">Qualora il software sia installato su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o dispositivi che eseguono edizioni supportate di SQL Server precedenti a SQL Server 2012 (o loro componenti), il software eseguirà </w:t>
      </w:r>
      <w:r>
        <w:t>l’aggiornamento automatico e sostituirà alcuni file o funzionalità di tali edizioni con file del software. Questa funzionalità non può essere disattivata. La rimozione di questi file potrebbe causare errori nel software e il recupero dei file originali pot</w:t>
      </w:r>
      <w:r>
        <w:t xml:space="preserve">rebbe non essere possibile. L’installazione del software su un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o un dispositivo in cui sono in esecuzione tali edizioni funge da con</w:t>
      </w:r>
      <w:r>
        <w:t xml:space="preserve">senso, da parte della Società, a tali aggiornamenti in tutte le edizioni e copie di SQL Server (compresi i relativi componenti) in esecuzione su tale </w:t>
      </w:r>
      <w:r>
        <w:fldChar w:fldCharType="begin"/>
      </w:r>
      <w:r>
        <w:instrText xml:space="preserve"> AutoTextList   \s NoStyle \t "Server indica un sistema hardware fisico in grado di eseguire un software s</w:instrText>
      </w:r>
      <w:r>
        <w:instrText xml:space="preserve">erver." </w:instrText>
      </w:r>
      <w:r>
        <w:fldChar w:fldCharType="separate"/>
      </w:r>
      <w:r>
        <w:rPr>
          <w:color w:val="0563C1"/>
        </w:rPr>
        <w:t>Server</w:t>
      </w:r>
      <w:r>
        <w:fldChar w:fldCharType="end"/>
      </w:r>
      <w:r>
        <w:t xml:space="preserve"> o dispositivo.</w:t>
      </w:r>
    </w:p>
    <w:p w:rsidR="00DB7A4F" w:rsidRDefault="00DB7A4F">
      <w:pPr>
        <w:pStyle w:val="ProductList-Body"/>
      </w:pPr>
    </w:p>
    <w:p w:rsidR="00DB7A4F" w:rsidRDefault="00F83EFD">
      <w:pPr>
        <w:pStyle w:val="ProductList-ClauseHeading"/>
        <w:outlineLvl w:val="3"/>
      </w:pPr>
      <w:r>
        <w:t>3.3 Scelta della Piattaforma SQL Server</w:t>
      </w:r>
    </w:p>
    <w:p w:rsidR="00DB7A4F" w:rsidRDefault="00F83EFD">
      <w:pPr>
        <w:pStyle w:val="ProductList-Body"/>
      </w:pPr>
      <w:r>
        <w:t xml:space="preserve">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per SQL Server non dipendono dalla piattaforma </w:t>
      </w:r>
      <w:r>
        <w:t>e consentono la distribuzione e l’utilizzo su piattaforme Windows o Linux.</w:t>
      </w:r>
    </w:p>
    <w:p w:rsidR="00DB7A4F" w:rsidRDefault="00DB7A4F">
      <w:pPr>
        <w:pStyle w:val="ProductList-Body"/>
      </w:pPr>
    </w:p>
    <w:p w:rsidR="00DB7A4F" w:rsidRDefault="00F83EFD">
      <w:pPr>
        <w:pStyle w:val="ProductList-ClauseHeading"/>
        <w:outlineLvl w:val="3"/>
      </w:pPr>
      <w:r>
        <w:t>3.4 Istanze in Esecuzione per l’Edizione Standard</w:t>
      </w:r>
    </w:p>
    <w:p w:rsidR="00DB7A4F" w:rsidRDefault="00F83EFD">
      <w:pPr>
        <w:pStyle w:val="ProductList-Body"/>
      </w:pPr>
      <w:r>
        <w:t xml:space="preserve">Per ogni Licenza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il software potrà essere eseguito solo in un </w:t>
      </w:r>
      <w:r>
        <w:fldChar w:fldCharType="begin"/>
      </w:r>
      <w:r>
        <w:instrText xml:space="preserve"> AutoTextList   \s NoStyle \t "OSE Fisico indica un OSE che è configurato per essere e</w:instrText>
      </w:r>
      <w:r>
        <w:instrText xml:space="preserv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w:t>
      </w:r>
      <w:r>
        <w:rPr>
          <w:color w:val="0563C1"/>
        </w:rPr>
        <w:t>co</w:t>
      </w:r>
      <w:r>
        <w:fldChar w:fldCharType="end"/>
      </w:r>
      <w:r>
        <w:t xml:space="preserve"> o in un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xml:space="preserve"> alla volta, tuttavia la Società potrà utilizzare un numero qualsiasi di </w:t>
      </w:r>
      <w:r>
        <w:fldChar w:fldCharType="begin"/>
      </w:r>
      <w:r>
        <w:instrText xml:space="preserve"> AutoTextList   \s NoSty</w:instrText>
      </w:r>
      <w:r>
        <w:instrText xml:space="preserve">le \t "Istanza in Esecuzione indica un’Istanza di software caricata in memoria e per la quale è stata eseguita una o più istruzioni (la definizione completa è riportata nel Glossario)." </w:instrText>
      </w:r>
      <w:r>
        <w:fldChar w:fldCharType="separate"/>
      </w:r>
      <w:r>
        <w:rPr>
          <w:color w:val="0563C1"/>
        </w:rPr>
        <w:t>Istanze in Esecuzione</w:t>
      </w:r>
      <w:r>
        <w:fldChar w:fldCharType="end"/>
      </w:r>
      <w:r>
        <w:t xml:space="preserve"> del software server in quell’</w:t>
      </w:r>
      <w:r>
        <w:fldChar w:fldCharType="begin"/>
      </w:r>
      <w:r>
        <w:instrText xml:space="preserve"> AutoTextList   </w:instrText>
      </w:r>
      <w:r>
        <w:instrText xml:space="preserve">\s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w:t>
      </w:r>
    </w:p>
    <w:p w:rsidR="00DB7A4F" w:rsidRDefault="00DB7A4F">
      <w:pPr>
        <w:pStyle w:val="ProductList-Body"/>
      </w:pPr>
    </w:p>
    <w:p w:rsidR="00DB7A4F" w:rsidRDefault="00F83EFD">
      <w:pPr>
        <w:pStyle w:val="ProductList-ClauseHeading"/>
        <w:outlineLvl w:val="3"/>
      </w:pPr>
      <w:r>
        <w:t>3.5 Server di Failo</w:t>
      </w:r>
      <w:r>
        <w:t>ver per Parallel Data Warehouse (PDW)</w:t>
      </w:r>
    </w:p>
    <w:p w:rsidR="00DB7A4F" w:rsidRDefault="00F83EFD">
      <w:pPr>
        <w:pStyle w:val="ProductList-Body"/>
      </w:pPr>
      <w:r>
        <w:t>L’Applicazione PDW (Parallel Data Warehouse) è un’unità singola composta da due o più nodi di calcolo (Server con Licenza) controllati da un’unica macchina virtuale di controllo PDW (</w:t>
      </w:r>
      <w:r>
        <w:fldChar w:fldCharType="begin"/>
      </w:r>
      <w:r>
        <w:instrText xml:space="preserve"> AutoTextList   \s NoStyle \t "OSE </w:instrText>
      </w:r>
      <w:r>
        <w:instrText xml:space="preserve">Virtuale indica un OSE che è configurato per essere eseguito su un sistema hardware virtuale." </w:instrText>
      </w:r>
      <w:r>
        <w:fldChar w:fldCharType="separate"/>
      </w:r>
      <w:r>
        <w:rPr>
          <w:color w:val="0563C1"/>
        </w:rPr>
        <w:t>OSE Virtuale</w:t>
      </w:r>
      <w:r>
        <w:fldChar w:fldCharType="end"/>
      </w:r>
      <w:r>
        <w:t xml:space="preserve">). La tecnologia è incorporata nell’applicazione e ciò consente al software di eseguire il fail-over in </w:t>
      </w:r>
      <w:r>
        <w:lastRenderedPageBreak/>
        <w:t>un altro nodo di calcolo dell’applicazione</w:t>
      </w:r>
      <w:r>
        <w:t xml:space="preserve">. La Società non è tenuta a disporre di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aggiuntive per il software in esecuzione negli </w:t>
      </w:r>
      <w:r>
        <w:fldChar w:fldCharType="begin"/>
      </w:r>
      <w:r>
        <w:instrText xml:space="preserve"> AutoTextList   \s NoStyle \t "OSE in</w:instrText>
      </w:r>
      <w:r>
        <w:instrText xml:space="preserve">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di failover e basato sulla tecnologia dell</w:t>
      </w:r>
      <w:r>
        <w:t>’Applicazione PDW.</w:t>
      </w:r>
    </w:p>
    <w:p w:rsidR="00DB7A4F" w:rsidRDefault="00DB7A4F">
      <w:pPr>
        <w:pStyle w:val="ProductList-Body"/>
      </w:pPr>
    </w:p>
    <w:p w:rsidR="00DB7A4F" w:rsidRDefault="00F83EFD">
      <w:pPr>
        <w:pStyle w:val="ProductList-ClauseHeading"/>
        <w:outlineLvl w:val="3"/>
      </w:pPr>
      <w:r>
        <w:t>3.6 Software Aggiuntivo</w:t>
      </w:r>
    </w:p>
    <w:p w:rsidR="00DB7A4F" w:rsidRDefault="00F83EFD">
      <w:pPr>
        <w:pStyle w:val="ProductList-SubClauseHeading"/>
        <w:outlineLvl w:val="4"/>
      </w:pPr>
      <w:r>
        <w:t>3.6.1 Software Aggiuntivo - Tutto (ad eccezione di Parallel Data Warehouse)</w:t>
      </w:r>
    </w:p>
    <w:tbl>
      <w:tblPr>
        <w:tblStyle w:val="PURTable0"/>
        <w:tblW w:w="0" w:type="dxa"/>
        <w:tblLook w:val="04A0" w:firstRow="1" w:lastRow="0" w:firstColumn="1" w:lastColumn="0" w:noHBand="0" w:noVBand="1"/>
      </w:tblPr>
      <w:tblGrid>
        <w:gridCol w:w="3510"/>
        <w:gridCol w:w="3465"/>
        <w:gridCol w:w="3455"/>
      </w:tblGrid>
      <w:tr w:rsidR="00DB7A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B7A4F" w:rsidRDefault="00F83EFD">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rsidR="00DB7A4F" w:rsidRDefault="00F83EFD">
            <w:pPr>
              <w:pStyle w:val="ProductList-TableBody"/>
            </w:pPr>
            <w:r>
              <w:t>Client Tools Backward Compatibility</w:t>
            </w:r>
          </w:p>
        </w:tc>
        <w:tc>
          <w:tcPr>
            <w:tcW w:w="4040" w:type="dxa"/>
            <w:tcBorders>
              <w:top w:val="single" w:sz="18" w:space="0" w:color="0072C6"/>
              <w:left w:val="single" w:sz="4" w:space="0" w:color="000000"/>
              <w:bottom w:val="single" w:sz="4" w:space="0" w:color="000000"/>
              <w:right w:val="single" w:sz="4" w:space="0" w:color="000000"/>
            </w:tcBorders>
          </w:tcPr>
          <w:p w:rsidR="00DB7A4F" w:rsidRDefault="00F83EFD">
            <w:pPr>
              <w:pStyle w:val="ProductList-TableBody"/>
            </w:pPr>
            <w:r>
              <w:t>Client Tools Connectivity</w:t>
            </w:r>
          </w:p>
        </w:tc>
      </w:tr>
      <w:tr w:rsidR="00DB7A4F">
        <w:tc>
          <w:tcPr>
            <w:tcW w:w="404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pPr>
            <w:r>
              <w:t>SDK di Strumenti Client</w:t>
            </w:r>
          </w:p>
        </w:tc>
        <w:tc>
          <w:tcPr>
            <w:tcW w:w="404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pPr>
            <w:r>
              <w:t>Client Data Quality</w:t>
            </w:r>
          </w:p>
        </w:tc>
        <w:tc>
          <w:tcPr>
            <w:tcW w:w="404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pPr>
            <w:r>
              <w:t>Distributed Replay Client</w:t>
            </w:r>
          </w:p>
        </w:tc>
      </w:tr>
      <w:tr w:rsidR="00DB7A4F">
        <w:tc>
          <w:tcPr>
            <w:tcW w:w="404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pPr>
            <w:r>
              <w:t>Componenti della Documentazione</w:t>
            </w:r>
          </w:p>
        </w:tc>
        <w:tc>
          <w:tcPr>
            <w:tcW w:w="404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pPr>
            <w:r>
              <w:t>Strumenti di Gestione - Di base</w:t>
            </w:r>
          </w:p>
        </w:tc>
        <w:tc>
          <w:tcPr>
            <w:tcW w:w="404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pPr>
            <w:r>
              <w:t>Strumenti di Gestione - Completa</w:t>
            </w:r>
          </w:p>
        </w:tc>
      </w:tr>
      <w:tr w:rsidR="00DB7A4F">
        <w:tc>
          <w:tcPr>
            <w:tcW w:w="404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pPr>
            <w:r>
              <w:t>Componente Aggiuntivo Reporting Services per Prodotti SharePoint</w:t>
            </w:r>
          </w:p>
        </w:tc>
        <w:tc>
          <w:tcPr>
            <w:tcW w:w="404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pPr>
            <w:r>
              <w:t>SDK di Connettività SQL Client</w:t>
            </w:r>
          </w:p>
        </w:tc>
        <w:tc>
          <w:tcPr>
            <w:tcW w:w="4040" w:type="dxa"/>
            <w:tcBorders>
              <w:top w:val="single" w:sz="4" w:space="0" w:color="000000"/>
              <w:left w:val="single" w:sz="4" w:space="0" w:color="000000"/>
              <w:bottom w:val="single" w:sz="4" w:space="0" w:color="000000"/>
              <w:right w:val="single" w:sz="4" w:space="0" w:color="000000"/>
            </w:tcBorders>
          </w:tcPr>
          <w:p w:rsidR="00DB7A4F" w:rsidRDefault="00DB7A4F">
            <w:pPr>
              <w:pStyle w:val="ProductList-TableBody"/>
            </w:pPr>
          </w:p>
        </w:tc>
      </w:tr>
    </w:tbl>
    <w:p w:rsidR="00DB7A4F" w:rsidRDefault="00DB7A4F">
      <w:pPr>
        <w:pStyle w:val="ProductList-BodyIndented"/>
      </w:pPr>
    </w:p>
    <w:p w:rsidR="00DB7A4F" w:rsidRDefault="00F83EFD">
      <w:pPr>
        <w:pStyle w:val="ProductList-SubClauseHeading"/>
        <w:outlineLvl w:val="4"/>
      </w:pPr>
      <w:r>
        <w:t>3.6.2 Software Aggiuntivo - Para</w:t>
      </w:r>
      <w:r>
        <w:t>llel Data Warehouse</w:t>
      </w:r>
    </w:p>
    <w:tbl>
      <w:tblPr>
        <w:tblStyle w:val="PURTable0"/>
        <w:tblW w:w="0" w:type="dxa"/>
        <w:tblLook w:val="04A0" w:firstRow="1" w:lastRow="0" w:firstColumn="1" w:lastColumn="0" w:noHBand="0" w:noVBand="1"/>
      </w:tblPr>
      <w:tblGrid>
        <w:gridCol w:w="3552"/>
        <w:gridCol w:w="3439"/>
        <w:gridCol w:w="3439"/>
      </w:tblGrid>
      <w:tr w:rsidR="00DB7A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B7A4F" w:rsidRDefault="00F83EFD">
            <w:pPr>
              <w:pStyle w:val="ProductList-TableBody"/>
            </w:pPr>
            <w:r>
              <w:t>Macchina Virtuale di Controllo Parallel Data Warehouse</w:t>
            </w:r>
          </w:p>
        </w:tc>
        <w:tc>
          <w:tcPr>
            <w:tcW w:w="4040" w:type="dxa"/>
            <w:tcBorders>
              <w:top w:val="single" w:sz="18" w:space="0" w:color="0072C6"/>
              <w:left w:val="single" w:sz="4" w:space="0" w:color="000000"/>
              <w:bottom w:val="single" w:sz="4" w:space="0" w:color="000000"/>
              <w:right w:val="single" w:sz="4" w:space="0" w:color="000000"/>
            </w:tcBorders>
          </w:tcPr>
          <w:p w:rsidR="00DB7A4F" w:rsidRDefault="00DB7A4F">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DB7A4F" w:rsidRDefault="00DB7A4F">
            <w:pPr>
              <w:pStyle w:val="ProductList-TableBody"/>
            </w:pPr>
          </w:p>
        </w:tc>
      </w:tr>
    </w:tbl>
    <w:p w:rsidR="00DB7A4F" w:rsidRDefault="00F83EFD">
      <w:pPr>
        <w:pStyle w:val="ProductList-Offering1SubSection"/>
        <w:outlineLvl w:val="2"/>
      </w:pPr>
      <w:bookmarkStart w:id="122" w:name="_Sec826"/>
      <w:r>
        <w:t>4. Software Assurance</w:t>
      </w:r>
      <w:bookmarkEnd w:id="122"/>
    </w:p>
    <w:tbl>
      <w:tblPr>
        <w:tblStyle w:val="PURTable"/>
        <w:tblW w:w="0" w:type="dxa"/>
        <w:tblLook w:val="04A0" w:firstRow="1" w:lastRow="0" w:firstColumn="1" w:lastColumn="0" w:noHBand="0" w:noVBand="1"/>
      </w:tblPr>
      <w:tblGrid>
        <w:gridCol w:w="3598"/>
        <w:gridCol w:w="3594"/>
        <w:gridCol w:w="3598"/>
      </w:tblGrid>
      <w:tr w:rsidR="00DB7A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B7A4F" w:rsidRDefault="00F83EFD">
            <w:pPr>
              <w:pStyle w:val="ProductList-TableBody"/>
            </w:pPr>
            <w:r>
              <w:fldChar w:fldCharType="begin"/>
            </w:r>
            <w:r>
              <w:instrText xml:space="preserve"> AutoTextList   \s NoStyle \t "Vantaggi di SA: indica la categoria del Prodotto al fine di determinare i Vantaggi di SA in linea di massima applicabili al Pool di Prodotti in questione, in base a quanto elencato nell’Appendice B - Software Assurance." </w:instrText>
            </w:r>
            <w:r>
              <w:fldChar w:fldCharType="separate"/>
            </w:r>
            <w:r>
              <w:rPr>
                <w:color w:val="0563C1"/>
              </w:rPr>
              <w:t>Vant</w:t>
            </w:r>
            <w:r>
              <w:rPr>
                <w:color w:val="0563C1"/>
              </w:rPr>
              <w: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DB7A4F" w:rsidRDefault="00F83EFD">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w:instrText>
            </w:r>
            <w:r>
              <w:instrText xml:space="preserve">Diritti per il Ripristino di Emergenza nell’Appendice B - Software Assurance." </w:instrText>
            </w:r>
            <w:r>
              <w:fldChar w:fldCharType="separate"/>
            </w:r>
            <w:r>
              <w:rPr>
                <w:color w:val="0563C1"/>
              </w:rPr>
              <w:t>Ripristino di Emergenza</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tcPr>
          <w:p w:rsidR="00DB7A4F" w:rsidRDefault="00F83EFD">
            <w:pPr>
              <w:pStyle w:val="ProductList-TableBody"/>
            </w:pPr>
            <w:r>
              <w:fldChar w:fldCharType="begin"/>
            </w:r>
            <w:r>
              <w:instrText xml:space="preserve"> AutoTextList   \s NoStyle \t "Diritti di Failover: vantaggio di SA che consente alla Società di eseguire Istanze di failover passi</w:instrText>
            </w:r>
            <w:r>
              <w:instrText xml:space="preserve">ve del Prodotto unitamente al software in esecuzione sul Server con Licenza, prima di un evento di failover. (la definizione completa è riportata nel Glossario)." </w:instrText>
            </w:r>
            <w:r>
              <w:fldChar w:fldCharType="separate"/>
            </w:r>
            <w:r>
              <w:rPr>
                <w:color w:val="0563C1"/>
              </w:rPr>
              <w:t>Diritti di Failover</w:t>
            </w:r>
            <w:r>
              <w:fldChar w:fldCharType="end"/>
            </w:r>
            <w:r>
              <w:t>: Tutte le edizioni (Non applicabile a Parallel Data Warehouse)</w:t>
            </w:r>
          </w:p>
        </w:tc>
      </w:tr>
      <w:tr w:rsidR="00DB7A4F">
        <w:tc>
          <w:tcPr>
            <w:tcW w:w="404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pPr>
            <w:r>
              <w:fldChar w:fldCharType="begin"/>
            </w:r>
            <w:r>
              <w:instrText xml:space="preserve"> AutoT</w:instrText>
            </w:r>
            <w:r>
              <w:instrText>extList   \s NoStyle \t "Mobilità delle Licenze: diritti disponibili per le società in possesso di copertura SA al fine di riassegnare le licenze oltre le tempistiche standard o di utilizzare i Prodotti su server multi-tenant esterni ai relativi data cente</w:instrText>
            </w:r>
            <w:r>
              <w:instrText xml:space="preserve">r. Ulteriori dettagli sono disponibili nell’Articolo Mobilità delle Licenze nell’Appendice B." </w:instrText>
            </w:r>
            <w:r>
              <w:fldChar w:fldCharType="separate"/>
            </w:r>
            <w:r>
              <w:rPr>
                <w:color w:val="0563C1"/>
              </w:rPr>
              <w:t>Mobilità delle Licenze</w:t>
            </w:r>
            <w:r>
              <w:fldChar w:fldCharType="end"/>
            </w:r>
            <w:r>
              <w:t>: Tutte le edizioni (Non applicabile a Parallel Data Warehouse)</w:t>
            </w:r>
          </w:p>
        </w:tc>
        <w:tc>
          <w:tcPr>
            <w:tcW w:w="404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pPr>
            <w:r>
              <w:fldChar w:fldCharType="begin"/>
            </w:r>
            <w:r>
              <w:instrText xml:space="preserve"> AutoTextList   \s NoStyle \t "Diritti di Migrazione: la Società potrà e</w:instrText>
            </w:r>
            <w:r>
              <w:instrText xml:space="preserv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w:t>
            </w:r>
            <w:r>
              <w:rPr>
                <w:color w:val="0563C1"/>
              </w:rPr>
              <w:t>iritti di Migrazione</w:t>
            </w:r>
            <w:r>
              <w:fldChar w:fldCharType="end"/>
            </w:r>
            <w:r>
              <w:t xml:space="preserve">: SQL Server 2014 Business Intelligence e Parallel Data Warehouse - </w:t>
            </w:r>
            <w:hyperlink r:id="rId56">
              <w:r>
                <w:rPr>
                  <w:color w:val="00467F"/>
                  <w:u w:val="single"/>
                </w:rPr>
                <w:t>Condizioni per l’Utilizzo dei Prodotti del Mese di Giugno 2016</w:t>
              </w:r>
            </w:hyperlink>
            <w:r>
              <w:t xml:space="preserve">. R Server per Hadoop, R Server per Linux e </w:t>
            </w:r>
            <w:r>
              <w:t xml:space="preserve">R Server per Teradata DB </w:t>
            </w:r>
            <w:hyperlink r:id="rId57">
              <w:r>
                <w:rPr>
                  <w:color w:val="00467F"/>
                  <w:u w:val="single"/>
                </w:rPr>
                <w:t>Condizioni per l’Utilizzo dei Prodotti del Mese di Ottobre 2017</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7A4F" w:rsidRDefault="00F83EFD">
            <w:pPr>
              <w:pStyle w:val="ProductList-TableBody"/>
            </w:pPr>
            <w:r>
              <w:rPr>
                <w:color w:val="404040"/>
              </w:rPr>
              <w:t>Diritti di Roaming: N/D</w:t>
            </w:r>
          </w:p>
        </w:tc>
      </w:tr>
      <w:tr w:rsidR="00DB7A4F">
        <w:tc>
          <w:tcPr>
            <w:tcW w:w="404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pPr>
            <w:r>
              <w:fldChar w:fldCharType="begin"/>
            </w:r>
            <w:r>
              <w:instrText xml:space="preserve"> AutoTextList   \s NoStyle \t " Self-Hosting: vantaggio di SA che consente di utilizzare i Prodotti ai fini dell’hosting condizionale. Ulteriori dettagli sono disponibili nell’Articolo Server - Applicazioni di Self-Hosting nell’Appendice B - Software Assur</w:instrText>
            </w:r>
            <w:r>
              <w:instrText xml:space="preserve">ance." </w:instrText>
            </w:r>
            <w:r>
              <w:fldChar w:fldCharType="separate"/>
            </w:r>
            <w:r>
              <w:rPr>
                <w:color w:val="0563C1"/>
              </w:rPr>
              <w:t>Self-Hosting</w:t>
            </w:r>
            <w:r>
              <w:fldChar w:fldCharType="end"/>
            </w:r>
            <w:r>
              <w:t>: Tutte le edizioni</w:t>
            </w:r>
          </w:p>
        </w:tc>
        <w:tc>
          <w:tcPr>
            <w:tcW w:w="404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pPr>
            <w:r>
              <w:fldChar w:fldCharType="begin"/>
            </w:r>
            <w:r>
              <w:instrText xml:space="preserve"> AutoTextList   \s NoStyle \t "Diritti Equivalenti a SA: le SL per il Software acquistate ai sensi di un’Iscrizione Server and Cloud o di un Contratto per i Prodotti e i Servizi Microsoft offrono, durante il period</w:instrText>
            </w:r>
            <w:r>
              <w:instrText xml:space="preserve">o di validità della Sottoscrizione, gli stessi diritti e vantaggi di SA delle Licenze con copertura SA." </w:instrText>
            </w:r>
            <w:r>
              <w:fldChar w:fldCharType="separate"/>
            </w:r>
            <w:r>
              <w:rPr>
                <w:color w:val="0563C1"/>
              </w:rPr>
              <w:t>Diritti Equivalenti a SA</w:t>
            </w:r>
            <w:r>
              <w:fldChar w:fldCharType="end"/>
            </w:r>
            <w:r>
              <w:t>: Sì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7A4F" w:rsidRDefault="00DB7A4F">
            <w:pPr>
              <w:pStyle w:val="ProductList-TableBody"/>
            </w:pPr>
          </w:p>
        </w:tc>
      </w:tr>
    </w:tbl>
    <w:p w:rsidR="00DB7A4F" w:rsidRDefault="00DB7A4F">
      <w:pPr>
        <w:pStyle w:val="PURBreadcrumb"/>
      </w:pPr>
    </w:p>
    <w:p w:rsidR="00DB7A4F" w:rsidRDefault="00F83EFD">
      <w:pPr>
        <w:pStyle w:val="ProductList-ClauseHeading"/>
        <w:outlineLvl w:val="3"/>
      </w:pPr>
      <w:r>
        <w:t>4.1 Enterprise Core per SQL Server 2017 - Virtualizzazione Illimitata</w:t>
      </w:r>
    </w:p>
    <w:p w:rsidR="00DB7A4F" w:rsidRDefault="00F83EFD">
      <w:pPr>
        <w:pStyle w:val="ProductList-Body"/>
      </w:pPr>
      <w:r>
        <w:t xml:space="preserve">La Società potrà eseguire un numero qualsiasi </w:t>
      </w:r>
      <w:r>
        <w:t xml:space="preserve">di istanze del software server in qualunque numero di </w:t>
      </w:r>
      <w:r>
        <w:fldChar w:fldCharType="begin"/>
      </w:r>
      <w:r>
        <w:instrText xml:space="preserve"> AutoTextList   \s NoStyle \t "OSE indica un’istanza completa o parziale del sistema operativo oppure un’istanza completa o parziale del sistema operativo virtuale (o in altro modo emulato) (la definizi</w:instrText>
      </w:r>
      <w:r>
        <w:instrText xml:space="preserve">one completa è riportata nel Glossario)." </w:instrText>
      </w:r>
      <w:r>
        <w:fldChar w:fldCharType="separate"/>
      </w:r>
      <w:r>
        <w:rPr>
          <w:color w:val="0563C1"/>
        </w:rPr>
        <w:t>OSE</w:t>
      </w:r>
      <w:r>
        <w:fldChar w:fldCharType="end"/>
      </w:r>
      <w:r>
        <w:t xml:space="preserve"> su qualsiasi </w:t>
      </w:r>
      <w:r>
        <w:fldChar w:fldCharType="begin"/>
      </w:r>
      <w:r>
        <w:instrText xml:space="preserve"> AutoTextList   \s NoStyle \t "Server con Licenza indica un singolo Server, dedicato all’utilizzo da parte della Società, al quale è stata ceduta una Licenza. Ai fini della presente definizione,</w:instrText>
      </w:r>
      <w:r>
        <w:instrText xml:space="preserve"> una partizione hardware o un blade è considerato come un Server distinto." </w:instrText>
      </w:r>
      <w:r>
        <w:fldChar w:fldCharType="separate"/>
      </w:r>
      <w:r>
        <w:rPr>
          <w:color w:val="0563C1"/>
        </w:rPr>
        <w:t>Server con Licenza</w:t>
      </w:r>
      <w:r>
        <w:fldChar w:fldCharType="end"/>
      </w:r>
      <w:r>
        <w:t xml:space="preserve"> per cui dispone di copertura SA completa per tutte le licenze core del </w:t>
      </w:r>
      <w:r>
        <w:fldChar w:fldCharType="begin"/>
      </w:r>
      <w:r>
        <w:instrText xml:space="preserve"> AutoTextList   \s NoStyle \t "Server indica un sistema hardware fisico in grado di ese</w:instrText>
      </w:r>
      <w:r>
        <w:instrText xml:space="preserve">guire un software server." </w:instrText>
      </w:r>
      <w:r>
        <w:fldChar w:fldCharType="separate"/>
      </w:r>
      <w:r>
        <w:rPr>
          <w:color w:val="0563C1"/>
        </w:rPr>
        <w:t>Server</w:t>
      </w:r>
      <w:r>
        <w:fldChar w:fldCharType="end"/>
      </w:r>
      <w:r>
        <w:t>.</w:t>
      </w:r>
    </w:p>
    <w:p w:rsidR="00DB7A4F" w:rsidRDefault="00DB7A4F">
      <w:pPr>
        <w:pStyle w:val="ProductList-Body"/>
      </w:pPr>
    </w:p>
    <w:p w:rsidR="00DB7A4F" w:rsidRDefault="00F83EFD">
      <w:pPr>
        <w:pStyle w:val="ProductList-ClauseHeading"/>
        <w:outlineLvl w:val="3"/>
      </w:pPr>
      <w:r>
        <w:t>4.2 SQL Server 2017 Enterprise Core - Aggiornamenti delle Funzionalità di Parallel Data Warehouse</w:t>
      </w:r>
    </w:p>
    <w:p w:rsidR="00DB7A4F" w:rsidRDefault="00F83EFD">
      <w:pPr>
        <w:pStyle w:val="ProductList-Body"/>
      </w:pPr>
      <w:r>
        <w:t>Le Società con copertura SA sono idonee a ricevere le versioni delle funzionalità di Parallel Data Warehouse (ad esempi</w:t>
      </w:r>
      <w:r>
        <w:t>o, gli aggiornamenti delle applicazioni) disponibili tra i principali prodotti commerciali.</w:t>
      </w:r>
    </w:p>
    <w:p w:rsidR="00DB7A4F" w:rsidRDefault="00DB7A4F">
      <w:pPr>
        <w:pStyle w:val="ProductList-Body"/>
      </w:pPr>
    </w:p>
    <w:p w:rsidR="00DB7A4F" w:rsidRDefault="00F83EFD">
      <w:pPr>
        <w:pStyle w:val="ProductList-ClauseHeading"/>
        <w:outlineLvl w:val="3"/>
      </w:pPr>
      <w:r>
        <w:t>4.3 Opzione Buy-Out per SQL Server nel quadro di Enrollment for Application Platform (EAP)</w:t>
      </w:r>
    </w:p>
    <w:p w:rsidR="00DB7A4F" w:rsidRDefault="00F83EFD">
      <w:pPr>
        <w:pStyle w:val="ProductList-Body"/>
      </w:pPr>
      <w:r>
        <w:t xml:space="preserve">La Società potrà rinnovare SA per le </w:t>
      </w:r>
      <w:r>
        <w:fldChar w:fldCharType="begin"/>
      </w:r>
      <w:r>
        <w:instrText xml:space="preserve"> AutoTextList   \s NoStyle \t "Lice</w:instrText>
      </w:r>
      <w:r>
        <w:instrText xml:space="preserve">nza indica il diritto di scaricare, installare, accedere a e utilizzare un Prodotto." </w:instrText>
      </w:r>
      <w:r>
        <w:fldChar w:fldCharType="separate"/>
      </w:r>
      <w:r>
        <w:rPr>
          <w:color w:val="0563C1"/>
        </w:rPr>
        <w:t>Licenze</w:t>
      </w:r>
      <w:r>
        <w:fldChar w:fldCharType="end"/>
      </w:r>
      <w:r>
        <w:t xml:space="preserve"> CAL/Server per SQL Server Enterprise; tuttavia l’unica opzione buy-out al termine del periodo di validità dell’iscrizione della Società sarà per le </w:t>
      </w:r>
      <w:r>
        <w:fldChar w:fldCharType="begin"/>
      </w:r>
      <w:r>
        <w:instrText xml:space="preserve"> AutoTextLi</w:instrText>
      </w:r>
      <w:r>
        <w:instrText xml:space="preserve">st   \s NoStyle \t "Licenza indica il diritto di scaricare, installare, accedere a e utilizzare un Prodotto." </w:instrText>
      </w:r>
      <w:r>
        <w:fldChar w:fldCharType="separate"/>
      </w:r>
      <w:r>
        <w:rPr>
          <w:color w:val="0563C1"/>
        </w:rPr>
        <w:t>Licenze</w:t>
      </w:r>
      <w:r>
        <w:fldChar w:fldCharType="end"/>
      </w:r>
      <w:r>
        <w:t xml:space="preserve"> core.</w:t>
      </w:r>
    </w:p>
    <w:p w:rsidR="00DB7A4F" w:rsidRDefault="00DB7A4F">
      <w:pPr>
        <w:pStyle w:val="ProductList-Body"/>
      </w:pPr>
    </w:p>
    <w:p w:rsidR="00DB7A4F" w:rsidRDefault="00F83EFD">
      <w:pPr>
        <w:pStyle w:val="ProductList-ClauseHeading"/>
        <w:outlineLvl w:val="3"/>
      </w:pPr>
      <w:r>
        <w:t>4.4 SQL Server Enterprise Core e SQL Server Enterprise - Machine Learning Server per Windows e Machine Learning Server per Linux</w:t>
      </w:r>
    </w:p>
    <w:p w:rsidR="00DB7A4F" w:rsidRDefault="00F83EFD">
      <w:pPr>
        <w:pStyle w:val="ProductList-Body"/>
      </w:pPr>
      <w:r>
        <w:t>Solo le società in possesso di server autorizzati a eseguire SQL Server Enterprise Core con SA o SQL Server Enterprise con SA potranno utilizzare gli aggiornamenti a Machine Learning Server per Windows e a Machine Learning Server for Linux resi disponibil</w:t>
      </w:r>
      <w:r>
        <w:t xml:space="preserve">i dopo il mese di ottobre 2017. Le società potranno utilizzare questi aggiornamenti sui </w:t>
      </w:r>
      <w:r>
        <w:fldChar w:fldCharType="begin"/>
      </w:r>
      <w:r>
        <w:instrText xml:space="preserve"> AutoTextList   \s NoStyle \t "Server con Licenza indica un singolo Server, dedicato all’utilizzo da parte della Società, al quale è stata ceduta una Licenza. Ai fini d</w:instrText>
      </w:r>
      <w:r>
        <w:instrText xml:space="preserve">ella presente definizione, una partizione hardware o un blade è considerato come un Server distinto." </w:instrText>
      </w:r>
      <w:r>
        <w:fldChar w:fldCharType="separate"/>
      </w:r>
      <w:r>
        <w:rPr>
          <w:color w:val="0563C1"/>
        </w:rPr>
        <w:t>Server con Licenza</w:t>
      </w:r>
      <w:r>
        <w:fldChar w:fldCharType="end"/>
      </w:r>
      <w:r>
        <w:t>, in conformità ai diritti sull’utilizzo rispettivamente di SQL Server Enterprise Core e SQL Server Enterprise. Le Società che ricevo</w:t>
      </w:r>
      <w:r>
        <w:t xml:space="preserve">no in licenza SQL Server Enterprise ai sensi del Modello di Licenza Server/CAL dovranno disporre anche della copertura SA per le licenze </w:t>
      </w:r>
      <w:r>
        <w:fldChar w:fldCharType="begin"/>
      </w:r>
      <w:r>
        <w:instrText xml:space="preserve"> AutoTextList   \s NoStyle \t "CAL indica la licenza CAL (Client Access License) che potrà essere ceduta per utente o d</w:instrText>
      </w:r>
      <w:r>
        <w:instrText xml:space="preserve">ispositivo, a seconda dei casi (la definizione completa è riportata nel Glossario)." </w:instrText>
      </w:r>
      <w:r>
        <w:fldChar w:fldCharType="separate"/>
      </w:r>
      <w:r>
        <w:rPr>
          <w:color w:val="0563C1"/>
        </w:rPr>
        <w:t>CAL</w:t>
      </w:r>
      <w:r>
        <w:fldChar w:fldCharType="end"/>
      </w:r>
      <w:r>
        <w:t xml:space="preserve"> corrispondenti al fine di ottenere il vantaggio. Il diritto delle Società di utilizzare tali aggiornamenti scade alla scadenza della copertura SA.</w:t>
      </w:r>
    </w:p>
    <w:p w:rsidR="00DB7A4F" w:rsidRDefault="00DB7A4F">
      <w:pPr>
        <w:pStyle w:val="ProductList-Body"/>
      </w:pPr>
    </w:p>
    <w:p w:rsidR="00DB7A4F" w:rsidRDefault="00F83EFD">
      <w:pPr>
        <w:pStyle w:val="ProductList-ClauseHeading"/>
        <w:outlineLvl w:val="3"/>
      </w:pPr>
      <w:r>
        <w:t>4.5 SQL Enterpri</w:t>
      </w:r>
      <w:r>
        <w:t>se Core - Esecuzione di Machine Learning Server per Hadoop</w:t>
      </w:r>
    </w:p>
    <w:p w:rsidR="00DB7A4F" w:rsidRDefault="00F83EFD">
      <w:pPr>
        <w:pStyle w:val="ProductList-Body"/>
      </w:pPr>
      <w:r>
        <w:t xml:space="preserve">Per ogni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per SQL Server Enterprise Core per la quale la Società d</w:t>
      </w:r>
      <w:r>
        <w:t>ispone di una copertura SA attiva, la Società potrà eseguire anche Machine Learning Server per Hadoop su un massimo di cinque Server solamente insieme all’utilizzo autorizzato di SQL Server Enterprise Core.</w:t>
      </w:r>
    </w:p>
    <w:p w:rsidR="00DB7A4F" w:rsidRDefault="00DB7A4F">
      <w:pPr>
        <w:pStyle w:val="ProductList-Body"/>
      </w:pPr>
    </w:p>
    <w:p w:rsidR="00DB7A4F" w:rsidRDefault="00F83EFD">
      <w:pPr>
        <w:pStyle w:val="ProductList-ClauseHeading"/>
        <w:outlineLvl w:val="3"/>
      </w:pPr>
      <w:r>
        <w:t xml:space="preserve">4.6 Utilizzo di Power BI Report Server: SQL </w:t>
      </w:r>
      <w:r>
        <w:t>Server Enterprise Edition</w:t>
      </w:r>
    </w:p>
    <w:p w:rsidR="00DB7A4F" w:rsidRDefault="00F83EFD">
      <w:pPr>
        <w:pStyle w:val="ProductList-Body"/>
      </w:pPr>
      <w:r>
        <w:t xml:space="preserve">La Società potrà eseguire il software Power BI Report Server </w:t>
      </w:r>
      <w:r>
        <w:fldChar w:fldCharType="begin"/>
      </w:r>
      <w:r>
        <w:instrText xml:space="preserve"> XE "Power BI Report Server " </w:instrText>
      </w:r>
      <w:r>
        <w:fldChar w:fldCharType="end"/>
      </w:r>
      <w:r>
        <w:t xml:space="preserve">sul </w:t>
      </w:r>
      <w:r>
        <w:fldChar w:fldCharType="begin"/>
      </w:r>
      <w:r>
        <w:instrText xml:space="preserve"> AutoTextList   \s NoStyle \t "Server con Licenza indica un singolo Server, dedicato all’utilizzo da parte della Società, al quale è </w:instrText>
      </w:r>
      <w:r>
        <w:instrText xml:space="preserve">stata ceduta una Licenza. Ai fini della presente definizione, una partizione hardware o un blade è considerato come un Server distinto." </w:instrText>
      </w:r>
      <w:r>
        <w:fldChar w:fldCharType="separate"/>
      </w:r>
      <w:r>
        <w:rPr>
          <w:color w:val="0563C1"/>
        </w:rPr>
        <w:t>Server con Licenza</w:t>
      </w:r>
      <w:r>
        <w:fldChar w:fldCharType="end"/>
      </w:r>
      <w:r>
        <w:t>. La Società potrà eseguire il software su un numero massimo di core uguale al numero di Licenze C</w:t>
      </w:r>
      <w:r>
        <w:t xml:space="preserve">ore per SQL Server Enterprise Edition con SA attiva cedute a tale Server, rispettando la quantità minima di quattro core per </w:t>
      </w:r>
      <w:r>
        <w:fldChar w:fldCharType="begin"/>
      </w:r>
      <w:r>
        <w:instrText xml:space="preserve"> AutoTextList   \s NoStyle \t "OSE indica un’istanza completa o parziale del sistema operativo oppure un’istanza completa o parzial</w:instrText>
      </w:r>
      <w:r>
        <w:instrText xml:space="preserve">e del sistema operativo virtuale (o in altro modo emulato) (la definizione completa è riportata nel Glossario)." </w:instrText>
      </w:r>
      <w:r>
        <w:fldChar w:fldCharType="separate"/>
      </w:r>
      <w:r>
        <w:rPr>
          <w:color w:val="0563C1"/>
        </w:rPr>
        <w:t>OSE</w:t>
      </w:r>
      <w:r>
        <w:fldChar w:fldCharType="end"/>
      </w:r>
      <w:r>
        <w:t>. L’utilizzo è soggetto anche alle condizioni applicabili del contratto multilicenza della Società. Per pubblicare i report Power BI cond</w:t>
      </w:r>
      <w:r>
        <w:t xml:space="preserve">ivisi utilizzando Power BI Report Server è necessaria una SL per Utente per Power BI Pro. Tale diritto cessa alla scadenza della copertura SA della Società.  </w:t>
      </w:r>
    </w:p>
    <w:p w:rsidR="00DB7A4F" w:rsidRDefault="00DB7A4F">
      <w:pPr>
        <w:pStyle w:val="PURBreadcrumb"/>
      </w:pPr>
    </w:p>
    <w:tbl>
      <w:tblPr>
        <w:tblStyle w:val="PURTable"/>
        <w:tblW w:w="0" w:type="dxa"/>
        <w:tblLook w:val="04A0" w:firstRow="1" w:lastRow="0" w:firstColumn="1" w:lastColumn="0" w:noHBand="0" w:noVBand="1"/>
      </w:tblPr>
      <w:tblGrid>
        <w:gridCol w:w="10800"/>
      </w:tblGrid>
      <w:tr w:rsidR="00DB7A4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B7A4F" w:rsidRDefault="00F83EFD">
            <w:pPr>
              <w:pStyle w:val="ProductList-TableBody"/>
              <w:jc w:val="right"/>
            </w:pPr>
            <w:hyperlink w:anchor="_Sec842">
              <w:r>
                <w:rPr>
                  <w:color w:val="00467F"/>
                  <w:sz w:val="14"/>
                  <w:u w:val="single"/>
                </w:rPr>
                <w:t>Sommario</w:t>
              </w:r>
            </w:hyperlink>
            <w:r>
              <w:rPr>
                <w:sz w:val="14"/>
              </w:rPr>
              <w:t xml:space="preserve"> / </w:t>
            </w:r>
            <w:hyperlink w:anchor="_Sec549">
              <w:r>
                <w:rPr>
                  <w:color w:val="00467F"/>
                  <w:sz w:val="14"/>
                  <w:u w:val="single"/>
                </w:rPr>
                <w:t>Glossario</w:t>
              </w:r>
            </w:hyperlink>
            <w:r>
              <w:rPr>
                <w:sz w:val="14"/>
              </w:rPr>
              <w:t xml:space="preserve"> / </w:t>
            </w:r>
            <w:hyperlink w:anchor="_Sec844">
              <w:r>
                <w:rPr>
                  <w:color w:val="00467F"/>
                  <w:sz w:val="14"/>
                  <w:u w:val="single"/>
                </w:rPr>
                <w:t>Indice</w:t>
              </w:r>
            </w:hyperlink>
          </w:p>
        </w:tc>
      </w:tr>
    </w:tbl>
    <w:p w:rsidR="00DB7A4F" w:rsidRDefault="00DB7A4F">
      <w:pPr>
        <w:pStyle w:val="ProductList-Body"/>
      </w:pPr>
    </w:p>
    <w:p w:rsidR="00DB7A4F" w:rsidRDefault="00F83EFD">
      <w:pPr>
        <w:pStyle w:val="ProductList-OfferingGroupHeading"/>
        <w:outlineLvl w:val="1"/>
      </w:pPr>
      <w:bookmarkStart w:id="123" w:name="_Sec615"/>
      <w:r>
        <w:lastRenderedPageBreak/>
        <w:t>System Center</w:t>
      </w:r>
      <w:bookmarkEnd w:id="123"/>
      <w:r>
        <w:fldChar w:fldCharType="begin"/>
      </w:r>
      <w:r>
        <w:instrText xml:space="preserve"> TC "</w:instrText>
      </w:r>
      <w:bookmarkStart w:id="124" w:name="_Toc526084726"/>
      <w:r>
        <w:instrText>System Center</w:instrText>
      </w:r>
      <w:bookmarkEnd w:id="124"/>
      <w:r>
        <w:instrText>" \l 2</w:instrText>
      </w:r>
      <w:r>
        <w:fldChar w:fldCharType="end"/>
      </w:r>
    </w:p>
    <w:p w:rsidR="00DB7A4F" w:rsidRDefault="00F83EFD">
      <w:pPr>
        <w:pStyle w:val="ProductList-Offering2HeadingNoBorder"/>
        <w:outlineLvl w:val="2"/>
      </w:pPr>
      <w:bookmarkStart w:id="125" w:name="_Sec642"/>
      <w:r>
        <w:t>System Center Server</w:t>
      </w:r>
      <w:bookmarkEnd w:id="125"/>
      <w:r>
        <w:fldChar w:fldCharType="begin"/>
      </w:r>
      <w:r>
        <w:instrText xml:space="preserve"> TC "</w:instrText>
      </w:r>
      <w:bookmarkStart w:id="126" w:name="_Toc526084727"/>
      <w:r>
        <w:instrText>System Center Server</w:instrText>
      </w:r>
      <w:bookmarkEnd w:id="126"/>
      <w:r>
        <w:instrText>" \l 3</w:instrText>
      </w:r>
      <w:r>
        <w:fldChar w:fldCharType="end"/>
      </w:r>
    </w:p>
    <w:p w:rsidR="00DB7A4F" w:rsidRDefault="00F83EFD">
      <w:pPr>
        <w:pStyle w:val="ProductList-Offering1SubSection"/>
        <w:outlineLvl w:val="3"/>
      </w:pPr>
      <w:bookmarkStart w:id="127" w:name="_Sec689"/>
      <w:r>
        <w:t>1. Disponibilità del Programma</w:t>
      </w:r>
      <w:bookmarkEnd w:id="127"/>
    </w:p>
    <w:tbl>
      <w:tblPr>
        <w:tblStyle w:val="PURTable"/>
        <w:tblW w:w="0" w:type="dxa"/>
        <w:tblLook w:val="04A0" w:firstRow="1" w:lastRow="0" w:firstColumn="1" w:lastColumn="0" w:noHBand="0" w:noVBand="1"/>
      </w:tblPr>
      <w:tblGrid>
        <w:gridCol w:w="4033"/>
        <w:gridCol w:w="615"/>
        <w:gridCol w:w="604"/>
        <w:gridCol w:w="612"/>
        <w:gridCol w:w="607"/>
        <w:gridCol w:w="610"/>
        <w:gridCol w:w="612"/>
        <w:gridCol w:w="615"/>
        <w:gridCol w:w="634"/>
        <w:gridCol w:w="619"/>
        <w:gridCol w:w="613"/>
        <w:gridCol w:w="610"/>
      </w:tblGrid>
      <w:tr w:rsidR="00DB7A4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B7A4F" w:rsidRDefault="00F83EFD">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7A4F" w:rsidRDefault="00F83EFD">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7A4F" w:rsidRDefault="00F83EFD">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7A4F" w:rsidRDefault="00F83EFD">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7A4F" w:rsidRDefault="00F83EF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7A4F" w:rsidRDefault="00F83EFD">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7A4F" w:rsidRDefault="00F83EFD">
            <w:pPr>
              <w:pStyle w:val="ProductList-TableBody"/>
              <w:jc w:val="center"/>
            </w:pPr>
            <w:r>
              <w:fldChar w:fldCharType="begin"/>
            </w:r>
            <w:r>
              <w:instrText xml:space="preserve"> AutoTextList   \s NoStyle</w:instrText>
            </w:r>
            <w:r>
              <w:instrText xml:space="preserv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7A4F" w:rsidRDefault="00F83EFD">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7A4F" w:rsidRDefault="00F83EFD">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7A4F" w:rsidRDefault="00F83EFD">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7A4F" w:rsidRDefault="00F83EFD">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7A4F" w:rsidRDefault="00F83EF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B7A4F">
        <w:tc>
          <w:tcPr>
            <w:tcW w:w="4160" w:type="dxa"/>
            <w:tcBorders>
              <w:top w:val="single" w:sz="6" w:space="0" w:color="FFFFFF"/>
              <w:left w:val="none" w:sz="4" w:space="0" w:color="6E6E6E"/>
              <w:bottom w:val="dashed" w:sz="4" w:space="0" w:color="BFBFBF"/>
              <w:right w:val="none" w:sz="4" w:space="0" w:color="6E6E6E"/>
            </w:tcBorders>
          </w:tcPr>
          <w:p w:rsidR="00DB7A4F" w:rsidRDefault="00F83EFD">
            <w:pPr>
              <w:pStyle w:val="ProductList-TableBody"/>
            </w:pPr>
            <w:r>
              <w:rPr>
                <w:color w:val="000000"/>
              </w:rPr>
              <w:t>Licenza di Gestione Server per System Center 2016 Datacenter (Licenze Core in confezioni da 2)</w:t>
            </w:r>
            <w:r>
              <w:fldChar w:fldCharType="begin"/>
            </w:r>
            <w:r>
              <w:instrText xml:space="preserve"> XE "Licenza di Gestione Server per System Center 2016 Datacenter (Licenze Core in confezioni da 2)"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B7A4F" w:rsidRDefault="00F83EFD">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rsidR="00DB7A4F" w:rsidRDefault="00DB7A4F">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DB7A4F" w:rsidRDefault="00F83EFD">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rsidR="00DB7A4F" w:rsidRDefault="00F83EFD">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F83EFD">
            <w:pPr>
              <w:pStyle w:val="ProductList-TableBody"/>
              <w:jc w:val="center"/>
            </w:pPr>
            <w:r>
              <w:fldChar w:fldCharType="begin"/>
            </w:r>
            <w:r>
              <w:instrText xml:space="preserve"> AutoTextList   \s NoStyle \t "Requisi</w:instrText>
            </w:r>
            <w:r>
              <w:instrText xml:space="preserve">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DB7A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DB7A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F83EFD">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F83EF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F83EF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F83EF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DB7A4F">
        <w:tc>
          <w:tcPr>
            <w:tcW w:w="4160" w:type="dxa"/>
            <w:tcBorders>
              <w:top w:val="dashed" w:sz="4" w:space="0" w:color="BFBFBF"/>
              <w:left w:val="none" w:sz="4" w:space="0" w:color="6E6E6E"/>
              <w:bottom w:val="dashed" w:sz="4" w:space="0" w:color="BFBFBF"/>
              <w:right w:val="none" w:sz="4" w:space="0" w:color="6E6E6E"/>
            </w:tcBorders>
          </w:tcPr>
          <w:p w:rsidR="00DB7A4F" w:rsidRDefault="00F83EFD">
            <w:pPr>
              <w:pStyle w:val="ProductList-TableBody"/>
            </w:pPr>
            <w:r>
              <w:t>Licenza di Gestione Server per System Center 2016 Datacenter (Licenze Core in confezioni da 16)</w:t>
            </w:r>
            <w:r>
              <w:fldChar w:fldCharType="begin"/>
            </w:r>
            <w:r>
              <w:instrText xml:space="preserve"> XE "</w:instrText>
            </w:r>
            <w:r>
              <w:instrText xml:space="preserve">Licenza di Gestione Server per System Center 2016 Datacenter (Licenze Core in confezioni da 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B7A4F" w:rsidRDefault="00F83EFD">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DB7A4F" w:rsidRDefault="00DB7A4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B7A4F" w:rsidRDefault="00F83EFD">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rsidR="00DB7A4F" w:rsidRDefault="00F83EFD">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F83EFD">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DB7A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DB7A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F83EFD">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F83EF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F83EFD">
            <w:pPr>
              <w:pStyle w:val="ProductList-TableBody"/>
              <w:jc w:val="center"/>
            </w:pPr>
            <w:r>
              <w:fldChar w:fldCharType="begin"/>
            </w:r>
            <w:r>
              <w:instrText xml:space="preserve"> AutoTextList   \s NoStyle \t "Prodott</w:instrText>
            </w:r>
            <w:r>
              <w:instrText xml:space="preserve">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F83EF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DB7A4F">
        <w:tc>
          <w:tcPr>
            <w:tcW w:w="4160" w:type="dxa"/>
            <w:tcBorders>
              <w:top w:val="dashed" w:sz="4" w:space="0" w:color="BFBFBF"/>
              <w:left w:val="none" w:sz="4" w:space="0" w:color="6E6E6E"/>
              <w:bottom w:val="dashed" w:sz="4" w:space="0" w:color="BFBFBF"/>
              <w:right w:val="none" w:sz="4" w:space="0" w:color="6E6E6E"/>
            </w:tcBorders>
          </w:tcPr>
          <w:p w:rsidR="00DB7A4F" w:rsidRDefault="00F83EFD">
            <w:pPr>
              <w:pStyle w:val="ProductList-TableBody"/>
            </w:pPr>
            <w:r>
              <w:rPr>
                <w:color w:val="000000"/>
              </w:rPr>
              <w:t>Licenza di Gestione Server per System Center 2016 Standard (Licenze Core in confezioni da 2)</w:t>
            </w:r>
            <w:r>
              <w:fldChar w:fldCharType="begin"/>
            </w:r>
            <w:r>
              <w:instrText xml:space="preserve"> XE "Licenza di Gestione Server per System Center 2016 Standard (Licenze Core in conf</w:instrText>
            </w:r>
            <w:r>
              <w:instrText xml:space="preserve">ezioni da 2)"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B7A4F" w:rsidRDefault="00F83EFD">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DB7A4F" w:rsidRDefault="00DB7A4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B7A4F" w:rsidRDefault="00F83EFD">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rsidR="00DB7A4F" w:rsidRDefault="00F83EFD">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F83EFD">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DB7A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DB7A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F83EFD">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F83EF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F83EF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F83EF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DB7A4F">
        <w:tc>
          <w:tcPr>
            <w:tcW w:w="4160" w:type="dxa"/>
            <w:tcBorders>
              <w:top w:val="dashed" w:sz="4" w:space="0" w:color="BFBFBF"/>
              <w:left w:val="none" w:sz="4" w:space="0" w:color="6E6E6E"/>
              <w:bottom w:val="none" w:sz="4" w:space="0" w:color="BFBFBF"/>
              <w:right w:val="none" w:sz="4" w:space="0" w:color="6E6E6E"/>
            </w:tcBorders>
          </w:tcPr>
          <w:p w:rsidR="00DB7A4F" w:rsidRDefault="00F83EFD">
            <w:pPr>
              <w:pStyle w:val="ProductList-TableBody"/>
            </w:pPr>
            <w:r>
              <w:t>Licenza di Gestione Server per System Center 2016 Standard (Licenze Core in confezioni da 16)</w:t>
            </w:r>
            <w:r>
              <w:fldChar w:fldCharType="begin"/>
            </w:r>
            <w:r>
              <w:instrText xml:space="preserve"> XE "Licenza di Gestione Server per System Center 2016 Standard (Licenze Core in confezioni da 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DB7A4F" w:rsidRDefault="00F83EFD">
            <w:pPr>
              <w:pStyle w:val="ProductList-TableBody"/>
              <w:jc w:val="center"/>
            </w:pPr>
            <w:r>
              <w:t>10/16</w:t>
            </w:r>
          </w:p>
        </w:tc>
        <w:tc>
          <w:tcPr>
            <w:tcW w:w="620" w:type="dxa"/>
            <w:tcBorders>
              <w:top w:val="dashed" w:sz="4" w:space="0" w:color="BFBFBF"/>
              <w:left w:val="none" w:sz="4" w:space="0" w:color="6E6E6E"/>
              <w:bottom w:val="none" w:sz="4" w:space="0" w:color="BFBFBF"/>
              <w:right w:val="none" w:sz="4" w:space="0" w:color="6E6E6E"/>
            </w:tcBorders>
          </w:tcPr>
          <w:p w:rsidR="00DB7A4F" w:rsidRDefault="00DB7A4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DB7A4F" w:rsidRDefault="00F83EFD">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rsidR="00DB7A4F" w:rsidRDefault="00F83EFD">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F83EFD">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DB7A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DB7A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F83EFD">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F83EFD">
            <w:pPr>
              <w:pStyle w:val="ProductList-TableBody"/>
              <w:jc w:val="center"/>
            </w:pPr>
            <w:r>
              <w:fldChar w:fldCharType="begin"/>
            </w:r>
            <w:r>
              <w:instrText xml:space="preserve"> AutoTextList   \s</w:instrText>
            </w:r>
            <w:r>
              <w:instrText xml:space="preserve">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F83EF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F83EF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bl>
    <w:p w:rsidR="00DB7A4F" w:rsidRDefault="00F83EFD">
      <w:pPr>
        <w:pStyle w:val="ProductList-Offering1SubSection"/>
        <w:outlineLvl w:val="3"/>
      </w:pPr>
      <w:bookmarkStart w:id="128" w:name="_Sec744"/>
      <w:r>
        <w:t>2. Condizioni del Prodotto</w:t>
      </w:r>
      <w:bookmarkEnd w:id="128"/>
    </w:p>
    <w:tbl>
      <w:tblPr>
        <w:tblStyle w:val="PURTable"/>
        <w:tblW w:w="0" w:type="dxa"/>
        <w:tblLook w:val="04A0" w:firstRow="1" w:lastRow="0" w:firstColumn="1" w:lastColumn="0" w:noHBand="0" w:noVBand="1"/>
      </w:tblPr>
      <w:tblGrid>
        <w:gridCol w:w="3594"/>
        <w:gridCol w:w="3601"/>
        <w:gridCol w:w="3595"/>
      </w:tblGrid>
      <w:tr w:rsidR="00DB7A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DB7A4F" w:rsidRDefault="00F83EFD">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System Center 2012 R2</w:t>
            </w:r>
            <w:r>
              <w:fldChar w:fldCharType="begin"/>
            </w:r>
            <w:r>
              <w:instrText xml:space="preserve"> XE "System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rsidR="00DB7A4F" w:rsidRDefault="00F83EFD">
            <w:pPr>
              <w:pStyle w:val="ProductList-TableBody"/>
            </w:pPr>
            <w:r>
              <w:fldChar w:fldCharType="begin"/>
            </w:r>
            <w:r>
              <w:instrText xml:space="preserve"> AutoTextList   \s NoStyle \t "Pool di Prodotti: indica</w:instrText>
            </w:r>
            <w:r>
              <w:instrText xml:space="preserve">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DB7A4F" w:rsidRDefault="00F83EFD">
            <w:pPr>
              <w:pStyle w:val="ProductList-TableBody"/>
            </w:pPr>
            <w:r>
              <w:rPr>
                <w:color w:val="404040"/>
              </w:rPr>
              <w:t>Edizioni di Downgrade: N/D</w:t>
            </w:r>
          </w:p>
        </w:tc>
      </w:tr>
      <w:tr w:rsidR="00DB7A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7A4F" w:rsidRDefault="00F83EFD">
            <w:pPr>
              <w:pStyle w:val="ProductList-TableBody"/>
            </w:pPr>
            <w:r>
              <w:rPr>
                <w:color w:val="404040"/>
              </w:rPr>
              <w:t>Idoneità alla Proroga de</w:t>
            </w:r>
            <w:r>
              <w:rPr>
                <w:color w:val="404040"/>
              </w:rPr>
              <w:t>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7A4F" w:rsidRDefault="00F83EFD">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DB7A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7A4F" w:rsidRDefault="00F83EFD">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7A4F" w:rsidRDefault="00F83EFD">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7A4F" w:rsidRDefault="00F83EFD">
            <w:pPr>
              <w:pStyle w:val="ProductList-TableBody"/>
            </w:pPr>
            <w:r>
              <w:rPr>
                <w:color w:val="404040"/>
              </w:rPr>
              <w:t>Idoneità alla Riduzione: N/D</w:t>
            </w:r>
          </w:p>
        </w:tc>
      </w:tr>
      <w:tr w:rsidR="00DB7A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7A4F" w:rsidRDefault="00F83EFD">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7A4F" w:rsidRDefault="00F83EFD">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7A4F" w:rsidRDefault="00F83EFD">
            <w:pPr>
              <w:pStyle w:val="ProductList-TableBody"/>
            </w:pPr>
            <w:r>
              <w:rPr>
                <w:color w:val="404040"/>
              </w:rPr>
              <w:t>Idoneità alla Procedura di Ordine True-Up: N/D</w:t>
            </w:r>
          </w:p>
        </w:tc>
      </w:tr>
      <w:tr w:rsidR="00DB7A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7A4F" w:rsidRDefault="00F83EFD">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7A4F" w:rsidRDefault="00DB7A4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7A4F" w:rsidRDefault="00DB7A4F">
            <w:pPr>
              <w:pStyle w:val="ProductList-TableBody"/>
            </w:pPr>
          </w:p>
        </w:tc>
      </w:tr>
    </w:tbl>
    <w:p w:rsidR="00DB7A4F" w:rsidRDefault="00DB7A4F">
      <w:pPr>
        <w:pStyle w:val="ProductList-Body"/>
      </w:pPr>
    </w:p>
    <w:p w:rsidR="00DB7A4F" w:rsidRDefault="00F83EFD">
      <w:pPr>
        <w:pStyle w:val="ProductList-Offering1SubSection"/>
        <w:outlineLvl w:val="3"/>
      </w:pPr>
      <w:bookmarkStart w:id="129" w:name="_Sec797"/>
      <w:r>
        <w:t>3. Diritti sull’Utilizzo</w:t>
      </w:r>
      <w:bookmarkEnd w:id="129"/>
    </w:p>
    <w:tbl>
      <w:tblPr>
        <w:tblStyle w:val="PURTable"/>
        <w:tblW w:w="0" w:type="dxa"/>
        <w:tblLook w:val="04A0" w:firstRow="1" w:lastRow="0" w:firstColumn="1" w:lastColumn="0" w:noHBand="0" w:noVBand="1"/>
      </w:tblPr>
      <w:tblGrid>
        <w:gridCol w:w="3620"/>
        <w:gridCol w:w="3576"/>
        <w:gridCol w:w="3594"/>
      </w:tblGrid>
      <w:tr w:rsidR="00DB7A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B7A4F" w:rsidRDefault="00F83EFD">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4">
              <w:r>
                <w:rPr>
                  <w:color w:val="00467F"/>
                  <w:u w:val="single"/>
                </w:rPr>
                <w:t>Server di Gestione</w:t>
              </w:r>
            </w:hyperlink>
          </w:p>
        </w:tc>
        <w:tc>
          <w:tcPr>
            <w:tcW w:w="4040" w:type="dxa"/>
            <w:tcBorders>
              <w:top w:val="single" w:sz="18" w:space="0" w:color="00188F"/>
              <w:left w:val="single" w:sz="4" w:space="0" w:color="000000"/>
              <w:bottom w:val="single" w:sz="4" w:space="0" w:color="000000"/>
              <w:right w:val="single" w:sz="4" w:space="0" w:color="000000"/>
            </w:tcBorders>
          </w:tcPr>
          <w:p w:rsidR="00DB7A4F" w:rsidRDefault="00F83EFD">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w:instrText>
            </w:r>
            <w:r>
              <w:instrText xml:space="preserve">la tabella Diritti sull’Utilizzo." </w:instrText>
            </w:r>
            <w:r>
              <w:fldChar w:fldCharType="separate"/>
            </w:r>
            <w:r>
              <w:rPr>
                <w:color w:val="0563C1"/>
              </w:rPr>
              <w:t>Condizioni di Licenza specifiche per Prodotto</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B7A4F" w:rsidRDefault="00F83EFD">
            <w:pPr>
              <w:pStyle w:val="ProductList-TableBody"/>
            </w:pPr>
            <w:r>
              <w:rPr>
                <w:color w:val="404040"/>
              </w:rPr>
              <w:t>Software Aggiuntivo: N/D</w:t>
            </w:r>
          </w:p>
        </w:tc>
      </w:tr>
      <w:tr w:rsidR="00DB7A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7A4F" w:rsidRDefault="00F83EFD">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7A4F" w:rsidRDefault="00F83EFD">
            <w:pPr>
              <w:pStyle w:val="ProductList-TableBody"/>
            </w:pPr>
            <w:r>
              <w:rPr>
                <w:color w:val="404040"/>
              </w:rPr>
              <w:t>Requisiti per Accesso Utenti Esterni: N/D</w:t>
            </w:r>
          </w:p>
        </w:tc>
        <w:tc>
          <w:tcPr>
            <w:tcW w:w="404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pPr>
            <w:r>
              <w:fldChar w:fldCharType="begin"/>
            </w:r>
            <w:r>
              <w:instrText xml:space="preserve"> AutoTextList   \s NoStyle \t "Tecnologie Incluse: indica altri componenti Microsoft inclusi in un Prodotto. Ulteriori dettagli sono disponibili nell’Articolo Tecnologie Incluse delle Condizioni Universali di Licenza." </w:instrText>
            </w:r>
            <w:r>
              <w:fldChar w:fldCharType="separate"/>
            </w:r>
            <w:r>
              <w:rPr>
                <w:color w:val="0563C1"/>
              </w:rPr>
              <w:t>Tecnologie Incluse</w:t>
            </w:r>
            <w:r>
              <w:fldChar w:fldCharType="end"/>
            </w:r>
            <w:r>
              <w:t>: Tecnologia SQL</w:t>
            </w:r>
            <w:r>
              <w:t xml:space="preserve"> Server, Componenti Software di Windows</w:t>
            </w:r>
          </w:p>
        </w:tc>
      </w:tr>
      <w:tr w:rsidR="00DB7A4F">
        <w:tc>
          <w:tcPr>
            <w:tcW w:w="404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w:anchor="_Sec537">
              <w:r>
                <w:rPr>
                  <w:color w:val="00467F"/>
                  <w:u w:val="single"/>
                </w:rPr>
                <w:t>Funzionalità basate su Internet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7A4F" w:rsidRDefault="00DB7A4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7A4F" w:rsidRDefault="00DB7A4F">
            <w:pPr>
              <w:pStyle w:val="ProductList-TableBody"/>
            </w:pPr>
          </w:p>
        </w:tc>
      </w:tr>
    </w:tbl>
    <w:p w:rsidR="00DB7A4F" w:rsidRDefault="00DB7A4F">
      <w:pPr>
        <w:pStyle w:val="ProductList-Body"/>
      </w:pPr>
    </w:p>
    <w:p w:rsidR="00DB7A4F" w:rsidRDefault="00F83EFD">
      <w:pPr>
        <w:pStyle w:val="ProductList-ClauseHeading"/>
        <w:outlineLvl w:val="4"/>
      </w:pPr>
      <w:r>
        <w:t>3.1 Licenza di Gestione - System Center 2016 Standard</w:t>
      </w:r>
    </w:p>
    <w:tbl>
      <w:tblPr>
        <w:tblStyle w:val="PURTable"/>
        <w:tblW w:w="0" w:type="dxa"/>
        <w:tblLook w:val="04A0" w:firstRow="1" w:lastRow="0" w:firstColumn="1" w:lastColumn="0" w:noHBand="0" w:noVBand="1"/>
      </w:tblPr>
      <w:tblGrid>
        <w:gridCol w:w="3620"/>
        <w:gridCol w:w="3621"/>
        <w:gridCol w:w="3549"/>
      </w:tblGrid>
      <w:tr w:rsidR="00DB7A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B7A4F" w:rsidRDefault="00F83EFD">
            <w:pPr>
              <w:pStyle w:val="ProductList-TableBody"/>
            </w:pPr>
            <w:r>
              <w:t>Licenze di Gestione Server</w:t>
            </w:r>
          </w:p>
        </w:tc>
        <w:tc>
          <w:tcPr>
            <w:tcW w:w="4040" w:type="dxa"/>
            <w:tcBorders>
              <w:top w:val="single" w:sz="18" w:space="0" w:color="0072C6"/>
              <w:left w:val="single" w:sz="4" w:space="0" w:color="000000"/>
              <w:bottom w:val="single" w:sz="4" w:space="0" w:color="000000"/>
              <w:right w:val="none" w:sz="4" w:space="0" w:color="000000"/>
            </w:tcBorders>
          </w:tcPr>
          <w:p w:rsidR="00DB7A4F" w:rsidRDefault="00F83EFD">
            <w:pPr>
              <w:pStyle w:val="ProductList-TableBody"/>
            </w:pPr>
            <w:r>
              <w:t>Licenza di Gestione per System Center 2016 Standard</w:t>
            </w:r>
          </w:p>
        </w:tc>
        <w:tc>
          <w:tcPr>
            <w:tcW w:w="4040" w:type="dxa"/>
            <w:tcBorders>
              <w:top w:val="single" w:sz="18" w:space="0" w:color="0072C6"/>
              <w:left w:val="none" w:sz="4" w:space="0" w:color="000000"/>
              <w:bottom w:val="single" w:sz="4" w:space="0" w:color="000000"/>
              <w:right w:val="single" w:sz="4" w:space="0" w:color="000000"/>
            </w:tcBorders>
          </w:tcPr>
          <w:p w:rsidR="00DB7A4F" w:rsidRDefault="00DB7A4F">
            <w:pPr>
              <w:pStyle w:val="ProductList-TableBody"/>
            </w:pPr>
          </w:p>
        </w:tc>
      </w:tr>
    </w:tbl>
    <w:p w:rsidR="00DB7A4F" w:rsidRDefault="00DB7A4F">
      <w:pPr>
        <w:pStyle w:val="ProductList-Body"/>
      </w:pPr>
    </w:p>
    <w:p w:rsidR="00DB7A4F" w:rsidRDefault="00F83EFD">
      <w:pPr>
        <w:pStyle w:val="ProductList-ClauseHeading"/>
        <w:outlineLvl w:val="4"/>
      </w:pPr>
      <w:r>
        <w:t xml:space="preserve">3.2 Licenza di </w:t>
      </w:r>
      <w:r>
        <w:t>Gestione - System Center 2016 Datacenter</w:t>
      </w:r>
    </w:p>
    <w:tbl>
      <w:tblPr>
        <w:tblStyle w:val="PURTable"/>
        <w:tblW w:w="0" w:type="dxa"/>
        <w:tblLook w:val="04A0" w:firstRow="1" w:lastRow="0" w:firstColumn="1" w:lastColumn="0" w:noHBand="0" w:noVBand="1"/>
      </w:tblPr>
      <w:tblGrid>
        <w:gridCol w:w="3615"/>
        <w:gridCol w:w="3633"/>
        <w:gridCol w:w="3542"/>
      </w:tblGrid>
      <w:tr w:rsidR="00DB7A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B7A4F" w:rsidRDefault="00F83EFD">
            <w:pPr>
              <w:pStyle w:val="ProductList-TableBody"/>
            </w:pPr>
            <w:r>
              <w:t>Licenze di Gestione Server</w:t>
            </w:r>
          </w:p>
        </w:tc>
        <w:tc>
          <w:tcPr>
            <w:tcW w:w="4040" w:type="dxa"/>
            <w:tcBorders>
              <w:top w:val="single" w:sz="18" w:space="0" w:color="0072C6"/>
              <w:left w:val="single" w:sz="4" w:space="0" w:color="000000"/>
              <w:bottom w:val="single" w:sz="4" w:space="0" w:color="000000"/>
              <w:right w:val="none" w:sz="4" w:space="0" w:color="000000"/>
            </w:tcBorders>
          </w:tcPr>
          <w:p w:rsidR="00DB7A4F" w:rsidRDefault="00F83EFD">
            <w:pPr>
              <w:pStyle w:val="ProductList-TableBody"/>
            </w:pPr>
            <w:r>
              <w:t>Licenza di Gestione per System Center 2016 Datacenter</w:t>
            </w:r>
          </w:p>
        </w:tc>
        <w:tc>
          <w:tcPr>
            <w:tcW w:w="4040" w:type="dxa"/>
            <w:tcBorders>
              <w:top w:val="single" w:sz="18" w:space="0" w:color="0072C6"/>
              <w:left w:val="none" w:sz="4" w:space="0" w:color="000000"/>
              <w:bottom w:val="single" w:sz="4" w:space="0" w:color="000000"/>
              <w:right w:val="single" w:sz="4" w:space="0" w:color="000000"/>
            </w:tcBorders>
          </w:tcPr>
          <w:p w:rsidR="00DB7A4F" w:rsidRDefault="00DB7A4F">
            <w:pPr>
              <w:pStyle w:val="ProductList-TableBody"/>
            </w:pPr>
          </w:p>
        </w:tc>
      </w:tr>
    </w:tbl>
    <w:p w:rsidR="00DB7A4F" w:rsidRDefault="00DB7A4F">
      <w:pPr>
        <w:pStyle w:val="ProductList-Body"/>
      </w:pPr>
    </w:p>
    <w:p w:rsidR="00DB7A4F" w:rsidRDefault="00F83EFD">
      <w:pPr>
        <w:pStyle w:val="ProductList-ClauseHeading"/>
        <w:outlineLvl w:val="4"/>
      </w:pPr>
      <w:r>
        <w:t>3.3 Tecnologia SQL Server</w:t>
      </w:r>
    </w:p>
    <w:p w:rsidR="00DB7A4F" w:rsidRDefault="00F83EFD">
      <w:pPr>
        <w:pStyle w:val="ProductList-Body"/>
      </w:pPr>
      <w:r>
        <w:t xml:space="preserve">La Società potrà eseguire un numero qualsiasi di </w:t>
      </w:r>
      <w:r>
        <w:fldChar w:fldCharType="begin"/>
      </w:r>
      <w:r>
        <w:instrText xml:space="preserve"> AutoTextList   \s NoStyle \t "Per Istanza indica un’imm</w:instrText>
      </w:r>
      <w:r>
        <w:instrText xml:space="preserve">agine del software creata eseguendo la procedura di configurazione o installazione del software o duplicando un’Istanza esistente." </w:instrText>
      </w:r>
      <w:r>
        <w:fldChar w:fldCharType="separate"/>
      </w:r>
      <w:r>
        <w:rPr>
          <w:color w:val="0563C1"/>
        </w:rPr>
        <w:t>Istanze</w:t>
      </w:r>
      <w:r>
        <w:fldChar w:fldCharType="end"/>
      </w:r>
      <w:r>
        <w:t xml:space="preserve"> di un software per database di SQL Server incluso nel Prodotto in un </w:t>
      </w:r>
      <w:r>
        <w:fldChar w:fldCharType="begin"/>
      </w:r>
      <w:r>
        <w:instrText xml:space="preserve"> AutoTextList   \s NoStyle \t "OSE indica un</w:instrText>
      </w:r>
      <w:r>
        <w:instrText xml:space="preserve">’istanza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esclusivamente ai fini del supporto di tale Prodo</w:t>
      </w:r>
      <w:r>
        <w:t>tto e di qualsiasi altro Prodotto che comprenda il software per database di SQL Server.</w:t>
      </w:r>
    </w:p>
    <w:p w:rsidR="00DB7A4F" w:rsidRDefault="00DB7A4F">
      <w:pPr>
        <w:pStyle w:val="ProductList-Body"/>
      </w:pPr>
    </w:p>
    <w:p w:rsidR="00DB7A4F" w:rsidRDefault="00F83EFD">
      <w:pPr>
        <w:pStyle w:val="ProductList-ClauseHeading"/>
        <w:outlineLvl w:val="4"/>
      </w:pPr>
      <w:r>
        <w:t>3.4 Windows Server Container</w:t>
      </w:r>
    </w:p>
    <w:p w:rsidR="00DB7A4F" w:rsidRDefault="00F83EFD">
      <w:pPr>
        <w:pStyle w:val="ProductList-Body"/>
      </w:pPr>
      <w:r>
        <w:t xml:space="preserve">La Società potrà Gestire un numero qualsiasi di </w:t>
      </w:r>
      <w:r>
        <w:fldChar w:fldCharType="begin"/>
      </w:r>
      <w:r>
        <w:instrText xml:space="preserve"> AutoTextList   \s NoStyle \t "OSE indica un’istanza completa o parziale del sistema opera</w:instrText>
      </w:r>
      <w:r>
        <w:instrText xml:space="preserve">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rappresentati da istanze di </w:t>
      </w:r>
      <w:r>
        <w:fldChar w:fldCharType="begin"/>
      </w:r>
      <w:r>
        <w:instrText xml:space="preserve"> AutoTextList   \s NoStyle \t "Windows Server Container è una funzi</w:instrText>
      </w:r>
      <w:r>
        <w:instrText xml:space="preserve">onalità del software Windows Server." </w:instrText>
      </w:r>
      <w:r>
        <w:fldChar w:fldCharType="separate"/>
      </w:r>
      <w:r>
        <w:rPr>
          <w:color w:val="0563C1"/>
        </w:rPr>
        <w:t>Windows Server Container</w:t>
      </w:r>
      <w:r>
        <w:fldChar w:fldCharType="end"/>
      </w:r>
      <w:r>
        <w:t xml:space="preserve"> sul </w:t>
      </w:r>
      <w:r>
        <w:fldChar w:fldCharType="begin"/>
      </w:r>
      <w:r>
        <w:instrText xml:space="preserve"> AutoTextList   \s NoStyle \t "Server con Licenza indica un singolo Server, dedicato all’utilizzo da parte della Società, al quale è stata ceduta una Licenza. Ai fini della presente defi</w:instrText>
      </w:r>
      <w:r>
        <w:instrText xml:space="preserve">nizione, una partizione hardware o un blade è considerato come un Server distinto." </w:instrText>
      </w:r>
      <w:r>
        <w:fldChar w:fldCharType="separate"/>
      </w:r>
      <w:r>
        <w:rPr>
          <w:color w:val="0563C1"/>
        </w:rPr>
        <w:t>Server con Licenza</w:t>
      </w:r>
      <w:r>
        <w:fldChar w:fldCharType="end"/>
      </w:r>
      <w:r>
        <w:t>.</w:t>
      </w:r>
    </w:p>
    <w:p w:rsidR="00DB7A4F" w:rsidRDefault="00F83EFD">
      <w:pPr>
        <w:pStyle w:val="ProductList-Offering1SubSection"/>
        <w:outlineLvl w:val="3"/>
      </w:pPr>
      <w:bookmarkStart w:id="130" w:name="_Sec869"/>
      <w:r>
        <w:t>4. Software Assurance</w:t>
      </w:r>
      <w:bookmarkEnd w:id="130"/>
    </w:p>
    <w:tbl>
      <w:tblPr>
        <w:tblStyle w:val="PURTable"/>
        <w:tblW w:w="0" w:type="dxa"/>
        <w:tblLook w:val="04A0" w:firstRow="1" w:lastRow="0" w:firstColumn="1" w:lastColumn="0" w:noHBand="0" w:noVBand="1"/>
      </w:tblPr>
      <w:tblGrid>
        <w:gridCol w:w="3585"/>
        <w:gridCol w:w="3613"/>
        <w:gridCol w:w="3592"/>
      </w:tblGrid>
      <w:tr w:rsidR="00DB7A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B7A4F" w:rsidRDefault="00F83EFD">
            <w:pPr>
              <w:pStyle w:val="ProductList-TableBody"/>
            </w:pPr>
            <w:r>
              <w:fldChar w:fldCharType="begin"/>
            </w:r>
            <w:r>
              <w:instrText xml:space="preserve"> AutoTextList   \s NoStyle \t "Vantaggi di SA: indica la categoria del Prodotto al fine di determinare i Vantaggi di SA in linea di massima applicabili al Pool di Prodotti in questione, in base a quanto elencato nell’Appendice B - Software Assurance." </w:instrText>
            </w:r>
            <w:r>
              <w:fldChar w:fldCharType="separate"/>
            </w:r>
            <w:r>
              <w:rPr>
                <w:color w:val="0563C1"/>
              </w:rPr>
              <w:t>Vant</w:t>
            </w:r>
            <w:r>
              <w:rPr>
                <w:color w:val="0563C1"/>
              </w:rPr>
              <w: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DB7A4F" w:rsidRDefault="00F83EFD">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w:instrText>
            </w:r>
            <w:r>
              <w:instrText xml:space="preserve">Diritti per il Ripristino di Emergenza nell’Appendice B - Software Assurance." </w:instrText>
            </w:r>
            <w:r>
              <w:fldChar w:fldCharType="separate"/>
            </w:r>
            <w:r>
              <w:rPr>
                <w:color w:val="0563C1"/>
              </w:rPr>
              <w:t>Ripristino di Emergenza</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B7A4F" w:rsidRDefault="00F83EFD">
            <w:pPr>
              <w:pStyle w:val="ProductList-TableBody"/>
            </w:pPr>
            <w:r>
              <w:rPr>
                <w:color w:val="404040"/>
              </w:rPr>
              <w:t>Diritti di Failover: N/D</w:t>
            </w:r>
          </w:p>
        </w:tc>
      </w:tr>
      <w:tr w:rsidR="00DB7A4F">
        <w:tc>
          <w:tcPr>
            <w:tcW w:w="404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pPr>
            <w:r>
              <w:fldChar w:fldCharType="begin"/>
            </w:r>
            <w:r>
              <w:instrText xml:space="preserve"> AutoTextList   \s NoStyle \t "Mobilità delle Licenze: diritti disponibili per le società in possesso di </w:instrText>
            </w:r>
            <w:r>
              <w:instrText xml:space="preserve">copertura SA al fine di riassegnare le licenze oltre le tempistiche standard o di utilizzare i Prodotti su server multi-tenant esterni ai relativi data center. Ulteriori dettagli sono disponibili nell’Articolo Mobilità delle Licenze nell’Appendice B." </w:instrText>
            </w:r>
            <w:r>
              <w:fldChar w:fldCharType="separate"/>
            </w:r>
            <w:r>
              <w:rPr>
                <w:color w:val="0563C1"/>
              </w:rPr>
              <w:t>Mobi</w:t>
            </w:r>
            <w:r>
              <w:rPr>
                <w:color w:val="0563C1"/>
              </w:rPr>
              <w:t>lità delle Licenze</w:t>
            </w:r>
            <w:r>
              <w:fldChar w:fldCharType="end"/>
            </w:r>
            <w:r>
              <w:t>: tutte le edizioni (solo Mobilità delle Licenze tramite SA)</w:t>
            </w:r>
          </w:p>
        </w:tc>
        <w:tc>
          <w:tcPr>
            <w:tcW w:w="404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pPr>
            <w:r>
              <w:fldChar w:fldCharType="begin"/>
            </w:r>
            <w:r>
              <w:instrText xml:space="preserve"> AutoTextList   \s NoStyle \t "Diritti di Migrazione: la Società potrà effettuare l’aggiornamento dalle versioni precedenti del software o altri Prodotti ai sensi di condizio</w:instrText>
            </w:r>
            <w:r>
              <w:instrText xml:space="preserve">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58">
              <w:r>
                <w:rPr>
                  <w:color w:val="00467F"/>
                  <w:u w:val="single"/>
                </w:rPr>
                <w:t>Lista dei Prodotti</w:t>
              </w:r>
              <w:r>
                <w:rPr>
                  <w:color w:val="00467F"/>
                  <w:u w:val="single"/>
                </w:rPr>
                <w:t xml:space="preserve"> del Mese di Ottobre 2013</w:t>
              </w:r>
            </w:hyperlink>
            <w:r>
              <w:t xml:space="preserve">, </w:t>
            </w:r>
            <w:hyperlink r:id="rId59">
              <w:r>
                <w:rPr>
                  <w:color w:val="00467F"/>
                  <w:u w:val="single"/>
                </w:rPr>
                <w:t>Condizioni per l’Utilizzo dei Prodotti del Mese di Ottobre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7A4F" w:rsidRDefault="00F83EFD">
            <w:pPr>
              <w:pStyle w:val="ProductList-TableBody"/>
            </w:pPr>
            <w:r>
              <w:rPr>
                <w:color w:val="404040"/>
              </w:rPr>
              <w:t>Diritti di Roaming: N/D</w:t>
            </w:r>
          </w:p>
        </w:tc>
      </w:tr>
      <w:tr w:rsidR="00DB7A4F">
        <w:tc>
          <w:tcPr>
            <w:tcW w:w="404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pPr>
            <w:r>
              <w:fldChar w:fldCharType="begin"/>
            </w:r>
            <w:r>
              <w:instrText xml:space="preserve"> AutoTextList   \s NoStyle \t "Self-Hosting: vantaggio di SA che consente di util</w:instrText>
            </w:r>
            <w:r>
              <w:instrText xml:space="preserve">izzare i Prodotti ai fini dell’hosting condizionale. Ulteriori dettagli sono disponibili nell’Articolo Server - Applicazioni di Self-Hosting nell’Appendice B - Software Assurance." </w:instrText>
            </w:r>
            <w:r>
              <w:fldChar w:fldCharType="separate"/>
            </w:r>
            <w:r>
              <w:rPr>
                <w:color w:val="0563C1"/>
              </w:rPr>
              <w:t>Self-Hosting</w:t>
            </w:r>
            <w:r>
              <w:fldChar w:fldCharType="end"/>
            </w:r>
            <w:r>
              <w:t>: Tutte le edizioni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7A4F" w:rsidRDefault="00F83EFD">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7A4F" w:rsidRDefault="00DB7A4F">
            <w:pPr>
              <w:pStyle w:val="ProductList-TableBody"/>
            </w:pPr>
          </w:p>
        </w:tc>
      </w:tr>
    </w:tbl>
    <w:p w:rsidR="00DB7A4F" w:rsidRDefault="00DB7A4F">
      <w:pPr>
        <w:pStyle w:val="ProductList-Body"/>
      </w:pPr>
    </w:p>
    <w:p w:rsidR="00DB7A4F" w:rsidRDefault="00F83EFD">
      <w:pPr>
        <w:pStyle w:val="ProductList-ClauseHeading"/>
        <w:outlineLvl w:val="4"/>
      </w:pPr>
      <w:r>
        <w:t xml:space="preserve">4.1 </w:t>
      </w:r>
      <w:r>
        <w:t>Eventuali Diritti per System Center Current Branch</w:t>
      </w:r>
    </w:p>
    <w:p w:rsidR="00DB7A4F" w:rsidRDefault="00F83EFD">
      <w:pPr>
        <w:pStyle w:val="ProductList-Body"/>
      </w:pPr>
      <w:r>
        <w:t xml:space="preserve">Le Società con SA attiva per 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per System Center Standard o Datacenter p</w:t>
      </w:r>
      <w:r>
        <w:t>otranno installare e utilizzare l’opzione Current Branch per tutti i componenti.</w:t>
      </w:r>
    </w:p>
    <w:p w:rsidR="00DB7A4F" w:rsidRDefault="00DB7A4F">
      <w:pPr>
        <w:pStyle w:val="ProductList-ClauseHeading"/>
        <w:outlineLvl w:val="4"/>
      </w:pPr>
    </w:p>
    <w:p w:rsidR="00DB7A4F" w:rsidRDefault="00F83EFD">
      <w:pPr>
        <w:pStyle w:val="ProductList-ClauseHeading"/>
        <w:outlineLvl w:val="4"/>
      </w:pPr>
      <w:r>
        <w:t>4.2 System Center Global Service Monitor</w:t>
      </w:r>
    </w:p>
    <w:p w:rsidR="00DB7A4F" w:rsidRDefault="00F83EFD">
      <w:pPr>
        <w:pStyle w:val="ProductList-Body"/>
      </w:pPr>
      <w:r>
        <w:t xml:space="preserve">Le Società con copertura SA attiva per le </w:t>
      </w:r>
      <w:r>
        <w:fldChar w:fldCharType="begin"/>
      </w:r>
      <w:r>
        <w:instrText xml:space="preserve"> AutoTextList   \s NoStyle \t "Licenza di Gestione indica una Licenza che consente la gesti</w:instrText>
      </w:r>
      <w:r>
        <w:instrText xml:space="preserve">one di uno o più OSE tramite la versione corrispondente del software server o una qualsiasi versione precedente (la definizione completa è riportata nel Glossario)." </w:instrText>
      </w:r>
      <w:r>
        <w:fldChar w:fldCharType="separate"/>
      </w:r>
      <w:r>
        <w:rPr>
          <w:color w:val="0563C1"/>
        </w:rPr>
        <w:t>Licenze di Gestione</w:t>
      </w:r>
      <w:r>
        <w:fldChar w:fldCharType="end"/>
      </w:r>
      <w:r>
        <w:t xml:space="preserve"> potranno utilizzare System Center Global Service Monitor</w:t>
      </w:r>
      <w:r>
        <w:fldChar w:fldCharType="begin"/>
      </w:r>
      <w:r>
        <w:instrText xml:space="preserve"> XE "System</w:instrText>
      </w:r>
      <w:r>
        <w:instrText xml:space="preserve"> Center Global Service Monitor" </w:instrText>
      </w:r>
      <w:r>
        <w:fldChar w:fldCharType="end"/>
      </w:r>
      <w:r>
        <w:t xml:space="preserve"> per monitorare le applicazioni Web in esecuzione sugli </w:t>
      </w:r>
      <w:r>
        <w:fldChar w:fldCharType="begin"/>
      </w:r>
      <w:r>
        <w:instrText xml:space="preserve"> AutoTextList   \s NoStyle \t "OSE indica un’istanza completa o parziale del sistema operativo oppure un’istanza completa o parziale del sistema operativo virtuale (o</w:instrText>
      </w:r>
      <w:r>
        <w:instrText xml:space="preserve"> in altro modo emulato) (la definizione completa è riportata nel Glossario)." </w:instrText>
      </w:r>
      <w:r>
        <w:fldChar w:fldCharType="separate"/>
      </w:r>
      <w:r>
        <w:rPr>
          <w:color w:val="0563C1"/>
        </w:rPr>
        <w:t>OSE</w:t>
      </w:r>
      <w:r>
        <w:fldChar w:fldCharType="end"/>
      </w:r>
      <w:r>
        <w:t xml:space="preserve"> ottenuti in licenza con le </w:t>
      </w:r>
      <w:r>
        <w:fldChar w:fldCharType="begin"/>
      </w:r>
      <w:r>
        <w:instrText xml:space="preserve"> AutoTextList   \s NoStyle \t "Licenza di Gestione indica una Licenza che consente la gestione di uno o più OSE tramite la versione corrispondente del software server o una qualsiasi versione precedente (la definizione completa è riportata nel Glossario)."</w:instrText>
      </w:r>
      <w:r>
        <w:instrText xml:space="preserve"> </w:instrText>
      </w:r>
      <w:r>
        <w:fldChar w:fldCharType="separate"/>
      </w:r>
      <w:r>
        <w:rPr>
          <w:color w:val="0563C1"/>
        </w:rPr>
        <w:t>Licenze di Gestione</w:t>
      </w:r>
      <w:r>
        <w:fldChar w:fldCharType="end"/>
      </w:r>
      <w:r>
        <w:t>. L’utilizzo del presente Servizio Online è soggetto alle Condizioni per l’Utilizzo dei Servizi Online.</w:t>
      </w:r>
    </w:p>
    <w:p w:rsidR="00DB7A4F" w:rsidRDefault="00DB7A4F">
      <w:pPr>
        <w:pStyle w:val="ProductList-Body"/>
      </w:pPr>
    </w:p>
    <w:p w:rsidR="00DB7A4F" w:rsidRDefault="00F83EFD">
      <w:pPr>
        <w:pStyle w:val="ProductList-ClauseHeading"/>
        <w:outlineLvl w:val="4"/>
      </w:pPr>
      <w:r>
        <w:t>4.3 Diritti sull’Utilizzo e Concessioni di Licenza Associati alla Variazione del Modello di Licenza - Licenza Idonea</w:t>
      </w:r>
    </w:p>
    <w:p w:rsidR="00DB7A4F" w:rsidRDefault="00F83EFD">
      <w:pPr>
        <w:pStyle w:val="ProductList-Body"/>
      </w:pPr>
      <w:r>
        <w:t xml:space="preserve">Il termine </w:t>
      </w:r>
      <w:r>
        <w:t>“Licenza Idonea”, definito nei Diritti di Migrazione per System Center Server pubblicati nelle Condizioni per l’Utilizzo dei Prodotti del Mese di Ottobre 2016, viene aggiornato per includere anche le Licenze con SA per il processoreSystem Center Server ott</w:t>
      </w:r>
      <w:r>
        <w:t>enute dalla Società a decorrere dal 31 dicembre 2016 ai sensi di un’Iscrizione nuova o di un rinnovo con Data di Entrata in Vigore tra il 1° ottobre 2016 e il 31 dicembre 2016.</w:t>
      </w:r>
    </w:p>
    <w:p w:rsidR="00DB7A4F" w:rsidRDefault="00DB7A4F">
      <w:pPr>
        <w:pStyle w:val="ProductList-Body"/>
        <w:jc w:val="right"/>
      </w:pPr>
    </w:p>
    <w:tbl>
      <w:tblPr>
        <w:tblStyle w:val="PURTable"/>
        <w:tblW w:w="0" w:type="dxa"/>
        <w:tblLook w:val="04A0" w:firstRow="1" w:lastRow="0" w:firstColumn="1" w:lastColumn="0" w:noHBand="0" w:noVBand="1"/>
      </w:tblPr>
      <w:tblGrid>
        <w:gridCol w:w="10800"/>
      </w:tblGrid>
      <w:tr w:rsidR="00DB7A4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B7A4F" w:rsidRDefault="00F83EFD">
            <w:pPr>
              <w:pStyle w:val="ProductList-TableBody"/>
              <w:jc w:val="right"/>
            </w:pPr>
            <w:hyperlink w:anchor="_Sec842">
              <w:r>
                <w:rPr>
                  <w:color w:val="00467F"/>
                  <w:sz w:val="14"/>
                  <w:u w:val="single"/>
                </w:rPr>
                <w:t>Sommario</w:t>
              </w:r>
            </w:hyperlink>
            <w:r>
              <w:rPr>
                <w:sz w:val="14"/>
              </w:rPr>
              <w:t xml:space="preserve"> / </w:t>
            </w:r>
            <w:hyperlink w:anchor="_Sec549">
              <w:r>
                <w:rPr>
                  <w:color w:val="00467F"/>
                  <w:sz w:val="14"/>
                  <w:u w:val="single"/>
                </w:rPr>
                <w:t>Glossar</w:t>
              </w:r>
              <w:r>
                <w:rPr>
                  <w:color w:val="00467F"/>
                  <w:sz w:val="14"/>
                  <w:u w:val="single"/>
                </w:rPr>
                <w:t>io</w:t>
              </w:r>
            </w:hyperlink>
            <w:r>
              <w:rPr>
                <w:sz w:val="14"/>
              </w:rPr>
              <w:t xml:space="preserve"> / </w:t>
            </w:r>
            <w:hyperlink w:anchor="_Sec844">
              <w:r>
                <w:rPr>
                  <w:color w:val="00467F"/>
                  <w:sz w:val="14"/>
                  <w:u w:val="single"/>
                </w:rPr>
                <w:t>Indice</w:t>
              </w:r>
            </w:hyperlink>
          </w:p>
        </w:tc>
      </w:tr>
    </w:tbl>
    <w:p w:rsidR="00DB7A4F" w:rsidRDefault="00DB7A4F">
      <w:pPr>
        <w:pStyle w:val="ProductList-Body"/>
      </w:pPr>
    </w:p>
    <w:p w:rsidR="00DB7A4F" w:rsidRDefault="00F83EFD">
      <w:pPr>
        <w:pStyle w:val="ProductList-Offering2HeadingNoBorder"/>
        <w:outlineLvl w:val="2"/>
      </w:pPr>
      <w:bookmarkStart w:id="131" w:name="_Sec644"/>
      <w:r>
        <w:t>System Center Configuration Manager</w:t>
      </w:r>
      <w:bookmarkEnd w:id="131"/>
      <w:r>
        <w:fldChar w:fldCharType="begin"/>
      </w:r>
      <w:r>
        <w:instrText xml:space="preserve"> TC "</w:instrText>
      </w:r>
      <w:bookmarkStart w:id="132" w:name="_Toc526084728"/>
      <w:r>
        <w:instrText>System Center Configuration Manager</w:instrText>
      </w:r>
      <w:bookmarkEnd w:id="132"/>
      <w:r>
        <w:instrText>" \l 3</w:instrText>
      </w:r>
      <w:r>
        <w:fldChar w:fldCharType="end"/>
      </w:r>
    </w:p>
    <w:p w:rsidR="00DB7A4F" w:rsidRDefault="00F83EFD">
      <w:pPr>
        <w:pStyle w:val="ProductList-Offering1SubSection"/>
        <w:outlineLvl w:val="3"/>
      </w:pPr>
      <w:bookmarkStart w:id="133" w:name="_Sec691"/>
      <w:r>
        <w:t>1. Disponibilità del Programma</w:t>
      </w:r>
      <w:bookmarkEnd w:id="133"/>
    </w:p>
    <w:p w:rsidR="00DB7A4F" w:rsidRDefault="00DB7A4F">
      <w:pPr>
        <w:pStyle w:val="ProductList-Body"/>
      </w:pPr>
    </w:p>
    <w:tbl>
      <w:tblPr>
        <w:tblStyle w:val="PURTable"/>
        <w:tblW w:w="0" w:type="dxa"/>
        <w:tblLook w:val="04A0" w:firstRow="1" w:lastRow="0" w:firstColumn="1" w:lastColumn="0" w:noHBand="0" w:noVBand="1"/>
      </w:tblPr>
      <w:tblGrid>
        <w:gridCol w:w="3967"/>
        <w:gridCol w:w="613"/>
        <w:gridCol w:w="706"/>
        <w:gridCol w:w="607"/>
        <w:gridCol w:w="599"/>
        <w:gridCol w:w="600"/>
        <w:gridCol w:w="607"/>
        <w:gridCol w:w="612"/>
        <w:gridCol w:w="634"/>
        <w:gridCol w:w="618"/>
        <w:gridCol w:w="608"/>
        <w:gridCol w:w="613"/>
      </w:tblGrid>
      <w:tr w:rsidR="00DB7A4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B7A4F" w:rsidRDefault="00F83EFD">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7A4F" w:rsidRDefault="00F83EFD">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B7A4F" w:rsidRDefault="00F83EFD">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7A4F" w:rsidRDefault="00F83EFD">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7A4F" w:rsidRDefault="00F83EF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7A4F" w:rsidRDefault="00F83EFD">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7A4F" w:rsidRDefault="00F83EFD">
            <w:pPr>
              <w:pStyle w:val="ProductList-TableBody"/>
              <w:jc w:val="center"/>
            </w:pPr>
            <w:r>
              <w:fldChar w:fldCharType="begin"/>
            </w:r>
            <w:r>
              <w:instrText xml:space="preserve"> AutoTextList   \s NoStyle</w:instrText>
            </w:r>
            <w:r>
              <w:instrText xml:space="preserv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7A4F" w:rsidRDefault="00F83EFD">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7A4F" w:rsidRDefault="00F83EFD">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7A4F" w:rsidRDefault="00F83EFD">
            <w:pPr>
              <w:pStyle w:val="ProductList-TableBody"/>
              <w:jc w:val="center"/>
            </w:pPr>
            <w:r>
              <w:fldChar w:fldCharType="begin"/>
            </w:r>
            <w:r>
              <w:instrText xml:space="preserve"> AutoTextList   \s NoStyle \t "Contratto Enterprise e C</w:instrText>
            </w:r>
            <w:r>
              <w:instrText xml:space="preserve">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7A4F" w:rsidRDefault="00F83EFD">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7A4F" w:rsidRDefault="00F83EF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B7A4F">
        <w:tc>
          <w:tcPr>
            <w:tcW w:w="4160" w:type="dxa"/>
            <w:tcBorders>
              <w:top w:val="single" w:sz="6" w:space="0" w:color="FFFFFF"/>
              <w:left w:val="none" w:sz="4" w:space="0" w:color="6E6E6E"/>
              <w:bottom w:val="dashed" w:sz="4" w:space="0" w:color="BFBFBF"/>
              <w:right w:val="none" w:sz="4" w:space="0" w:color="6E6E6E"/>
            </w:tcBorders>
          </w:tcPr>
          <w:p w:rsidR="00DB7A4F" w:rsidRDefault="00F83EFD">
            <w:pPr>
              <w:pStyle w:val="ProductList-TableBody"/>
            </w:pPr>
            <w:r>
              <w:t>Licenza di Gestione Client per System Center Configuration Manager 1606</w:t>
            </w:r>
            <w:r>
              <w:fldChar w:fldCharType="begin"/>
            </w:r>
            <w:r>
              <w:instrText xml:space="preserve"> XE "Licenza di Gestione Client per System Center Configuration Manager 1606" </w:instrText>
            </w:r>
            <w:r>
              <w:fldChar w:fldCharType="end"/>
            </w:r>
            <w:r>
              <w:t xml:space="preserve"> per OSE</w:t>
            </w:r>
          </w:p>
        </w:tc>
        <w:tc>
          <w:tcPr>
            <w:tcW w:w="620" w:type="dxa"/>
            <w:tcBorders>
              <w:top w:val="single" w:sz="6" w:space="0" w:color="FFFFFF"/>
              <w:left w:val="none" w:sz="4" w:space="0" w:color="6E6E6E"/>
              <w:bottom w:val="dashed" w:sz="4" w:space="0" w:color="BFBFBF"/>
              <w:right w:val="none" w:sz="4" w:space="0" w:color="6E6E6E"/>
            </w:tcBorders>
          </w:tcPr>
          <w:p w:rsidR="00DB7A4F" w:rsidRDefault="00F83EFD">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rsidR="00DB7A4F" w:rsidRDefault="00DB7A4F">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DB7A4F" w:rsidRDefault="00F83EF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DB7A4F" w:rsidRDefault="00F83EF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DB7A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DB7A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DB7A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F83EFD">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F83EF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F83EFD">
            <w:pPr>
              <w:pStyle w:val="ProductList-TableBody"/>
              <w:jc w:val="center"/>
            </w:pPr>
            <w:r>
              <w:fldChar w:fldCharType="begin"/>
            </w:r>
            <w:r>
              <w:instrText xml:space="preserve"> AutoTextList   \s NoStyle \t "Prodotto Aggiuntivo per l’Intera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DB7A4F">
        <w:tc>
          <w:tcPr>
            <w:tcW w:w="4160" w:type="dxa"/>
            <w:tcBorders>
              <w:top w:val="dashed" w:sz="4" w:space="0" w:color="BFBFBF"/>
              <w:left w:val="none" w:sz="4" w:space="0" w:color="6E6E6E"/>
              <w:bottom w:val="dashed" w:sz="4" w:space="0" w:color="BFBFBF"/>
              <w:right w:val="none" w:sz="4" w:space="0" w:color="6E6E6E"/>
            </w:tcBorders>
          </w:tcPr>
          <w:p w:rsidR="00DB7A4F" w:rsidRDefault="00F83EFD">
            <w:pPr>
              <w:pStyle w:val="ProductList-TableBody"/>
            </w:pPr>
            <w:r>
              <w:t>Licenza di Gestione Client per System Center Configuration Manager 1606</w:t>
            </w:r>
            <w:r>
              <w:fldChar w:fldCharType="begin"/>
            </w:r>
            <w:r>
              <w:instrText xml:space="preserve"> XE "Licenza di Gestione Client per System Center Configuration Manager 1606" </w:instrText>
            </w:r>
            <w:r>
              <w:fldChar w:fldCharType="end"/>
            </w:r>
            <w:r>
              <w:fldChar w:fldCharType="begin"/>
            </w:r>
            <w:r>
              <w:instrText xml:space="preserve"> XE "" </w:instrText>
            </w:r>
            <w:r>
              <w:fldChar w:fldCharType="end"/>
            </w:r>
            <w:r>
              <w:t xml:space="preserve"> per Utente</w:t>
            </w:r>
          </w:p>
        </w:tc>
        <w:tc>
          <w:tcPr>
            <w:tcW w:w="620" w:type="dxa"/>
            <w:tcBorders>
              <w:top w:val="dashed" w:sz="4" w:space="0" w:color="BFBFBF"/>
              <w:left w:val="none" w:sz="4" w:space="0" w:color="6E6E6E"/>
              <w:bottom w:val="dashed" w:sz="4" w:space="0" w:color="BFBFBF"/>
              <w:right w:val="none" w:sz="4" w:space="0" w:color="6E6E6E"/>
            </w:tcBorders>
          </w:tcPr>
          <w:p w:rsidR="00DB7A4F" w:rsidRDefault="00F83EFD">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rsidR="00DB7A4F" w:rsidRDefault="00DB7A4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B7A4F" w:rsidRDefault="00F83EF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B7A4F" w:rsidRDefault="00F83EF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DB7A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DB7A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DB7A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F83EFD">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F83EF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r>
      <w:tr w:rsidR="00DB7A4F">
        <w:tc>
          <w:tcPr>
            <w:tcW w:w="4160" w:type="dxa"/>
            <w:tcBorders>
              <w:top w:val="dashed" w:sz="4" w:space="0" w:color="BFBFBF"/>
              <w:left w:val="none" w:sz="4" w:space="0" w:color="6E6E6E"/>
              <w:bottom w:val="none" w:sz="4" w:space="0" w:color="BFBFBF"/>
              <w:right w:val="none" w:sz="4" w:space="0" w:color="6E6E6E"/>
            </w:tcBorders>
          </w:tcPr>
          <w:p w:rsidR="00DB7A4F" w:rsidRDefault="00F83EFD">
            <w:pPr>
              <w:pStyle w:val="ProductList-TableBody"/>
            </w:pPr>
            <w:r>
              <w:t>Licenza di Gestione Client per System Center Configuration Manager 1606</w:t>
            </w:r>
            <w:r>
              <w:fldChar w:fldCharType="begin"/>
            </w:r>
            <w:r>
              <w:instrText xml:space="preserve"> XE "Licenza di Gestione Client per Syst</w:instrText>
            </w:r>
            <w:r>
              <w:instrText xml:space="preserve">em Center Configuration Manager 1606" </w:instrText>
            </w:r>
            <w:r>
              <w:fldChar w:fldCharType="end"/>
            </w:r>
            <w:r>
              <w:t xml:space="preserve"> (</w:t>
            </w:r>
            <w:r>
              <w:fldChar w:fldCharType="begin"/>
            </w:r>
            <w:r>
              <w:instrText xml:space="preserve"> XE "" </w:instrText>
            </w:r>
            <w:r>
              <w:fldChar w:fldCharType="end"/>
            </w:r>
            <w:r>
              <w:t>Client ML) (Solo Studenti)</w:t>
            </w:r>
          </w:p>
        </w:tc>
        <w:tc>
          <w:tcPr>
            <w:tcW w:w="620" w:type="dxa"/>
            <w:tcBorders>
              <w:top w:val="dashed" w:sz="4" w:space="0" w:color="BFBFBF"/>
              <w:left w:val="none" w:sz="4" w:space="0" w:color="6E6E6E"/>
              <w:bottom w:val="none" w:sz="4" w:space="0" w:color="BFBFBF"/>
              <w:right w:val="none" w:sz="4" w:space="0" w:color="6E6E6E"/>
            </w:tcBorders>
          </w:tcPr>
          <w:p w:rsidR="00DB7A4F" w:rsidRDefault="00F83EFD">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rsidR="00DB7A4F" w:rsidRDefault="00DB7A4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DB7A4F" w:rsidRDefault="00F83EF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DB7A4F" w:rsidRDefault="00F83EF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DB7A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DB7A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r>
    </w:tbl>
    <w:p w:rsidR="00DB7A4F" w:rsidRDefault="00F83EFD">
      <w:pPr>
        <w:pStyle w:val="ProductList-Offering1SubSection"/>
        <w:outlineLvl w:val="3"/>
      </w:pPr>
      <w:bookmarkStart w:id="134" w:name="_Sec746"/>
      <w:r>
        <w:t>2. Condizioni del Prodotto</w:t>
      </w:r>
      <w:bookmarkEnd w:id="134"/>
    </w:p>
    <w:tbl>
      <w:tblPr>
        <w:tblStyle w:val="PURTable"/>
        <w:tblW w:w="0" w:type="dxa"/>
        <w:tblLook w:val="04A0" w:firstRow="1" w:lastRow="0" w:firstColumn="1" w:lastColumn="0" w:noHBand="0" w:noVBand="1"/>
      </w:tblPr>
      <w:tblGrid>
        <w:gridCol w:w="3604"/>
        <w:gridCol w:w="3596"/>
        <w:gridCol w:w="3590"/>
      </w:tblGrid>
      <w:tr w:rsidR="00DB7A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DB7A4F" w:rsidRDefault="00F83EFD">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 xml:space="preserve">Versione </w:t>
            </w:r>
            <w:r>
              <w:rPr>
                <w:color w:val="0563C1"/>
              </w:rPr>
              <w:t>Precedente</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DB7A4F" w:rsidRDefault="00F83EFD">
            <w:pPr>
              <w:pStyle w:val="ProductList-TableBody"/>
            </w:pPr>
            <w:r>
              <w:fldChar w:fldCharType="begin"/>
            </w:r>
            <w:r>
              <w:instrText xml:space="preserve"> AutoTextList   \s NoStyle \t "Pool di Prodotti: indica il gruppo di Prodotti a cui appartiene il Prodotto, al fine di determinare gli s</w:instrText>
            </w:r>
            <w:r>
              <w:instrText xml:space="preserve">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B7A4F" w:rsidRDefault="00F83EFD">
            <w:pPr>
              <w:pStyle w:val="ProductList-TableBody"/>
            </w:pPr>
            <w:r>
              <w:rPr>
                <w:color w:val="404040"/>
              </w:rPr>
              <w:t>Idoneità alla Proroga del Periodo di Validità: N/D</w:t>
            </w:r>
          </w:p>
        </w:tc>
      </w:tr>
      <w:tr w:rsidR="00DB7A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7A4F" w:rsidRDefault="00F83EFD">
            <w:pPr>
              <w:pStyle w:val="ProductList-TableBody"/>
            </w:pPr>
            <w:r>
              <w:rPr>
                <w:color w:val="404040"/>
              </w:rPr>
              <w:t xml:space="preserve">Edizioni di Downgrade: N/D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7A4F" w:rsidRDefault="00F83EFD">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B7A4F" w:rsidRDefault="00F83EFD">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DB7A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7A4F" w:rsidRDefault="00F83EFD">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7A4F" w:rsidRDefault="00F83EFD">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7A4F" w:rsidRDefault="00F83EFD">
            <w:pPr>
              <w:pStyle w:val="ProductList-TableBody"/>
            </w:pPr>
            <w:r>
              <w:rPr>
                <w:color w:val="404040"/>
              </w:rPr>
              <w:t>Idoneità alla Riduzione: N/D</w:t>
            </w:r>
          </w:p>
        </w:tc>
      </w:tr>
      <w:tr w:rsidR="00DB7A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7A4F" w:rsidRDefault="00F83EFD">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7A4F" w:rsidRDefault="00F83EFD">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7A4F" w:rsidRDefault="00F83EFD">
            <w:pPr>
              <w:pStyle w:val="ProductList-TableBody"/>
            </w:pPr>
            <w:r>
              <w:rPr>
                <w:color w:val="404040"/>
              </w:rPr>
              <w:t>Idoneità alla Procedura di Ordine True-Up: N/D</w:t>
            </w:r>
          </w:p>
        </w:tc>
      </w:tr>
      <w:tr w:rsidR="00DB7A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7A4F" w:rsidRDefault="00F83EFD">
            <w:pPr>
              <w:pStyle w:val="ProductList-TableBody"/>
            </w:pPr>
            <w:r>
              <w:rPr>
                <w:color w:val="404040"/>
              </w:rPr>
              <w:t xml:space="preserve">Sconto Up-to-Date (UTD): N/D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7A4F" w:rsidRDefault="00DB7A4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7A4F" w:rsidRDefault="00DB7A4F">
            <w:pPr>
              <w:pStyle w:val="ProductList-TableBody"/>
            </w:pPr>
          </w:p>
        </w:tc>
      </w:tr>
    </w:tbl>
    <w:p w:rsidR="00DB7A4F" w:rsidRDefault="00DB7A4F">
      <w:pPr>
        <w:pStyle w:val="ProductList-Body"/>
      </w:pPr>
    </w:p>
    <w:p w:rsidR="00DB7A4F" w:rsidRDefault="00F83EFD">
      <w:pPr>
        <w:pStyle w:val="ProductList-ClauseHeading"/>
        <w:outlineLvl w:val="4"/>
      </w:pPr>
      <w:r>
        <w:t xml:space="preserve">2.1 Istituti </w:t>
      </w:r>
      <w:r>
        <w:t>Didattici</w:t>
      </w:r>
    </w:p>
    <w:p w:rsidR="00DB7A4F" w:rsidRDefault="00F83EFD">
      <w:pPr>
        <w:pStyle w:val="ProductList-Body"/>
      </w:pPr>
      <w:r>
        <w:t xml:space="preserve">Le società con contratti Enrollment for Education Solutions e Iscrizione Subscription School potranno acquistare la Licenza di Gestione Client per OSE per System Center Configuration Manager 1606 e distribuirla per Utente o per OSE come indicato </w:t>
      </w:r>
      <w:r>
        <w:t xml:space="preserve">nel Modello di Licenza </w:t>
      </w:r>
      <w:hyperlink w:anchor="_Sec544">
        <w:r>
          <w:rPr>
            <w:color w:val="00467F"/>
            <w:u w:val="single"/>
          </w:rPr>
          <w:t>Server di Gestione</w:t>
        </w:r>
      </w:hyperlink>
      <w:r>
        <w:t xml:space="preserve">. </w:t>
      </w:r>
    </w:p>
    <w:p w:rsidR="00DB7A4F" w:rsidRDefault="00F83EFD">
      <w:pPr>
        <w:pStyle w:val="ProductList-Offering1SubSection"/>
        <w:outlineLvl w:val="3"/>
      </w:pPr>
      <w:bookmarkStart w:id="135" w:name="_Sec802"/>
      <w:r>
        <w:t>3. Diritti sull’Utilizzo</w:t>
      </w:r>
      <w:bookmarkEnd w:id="135"/>
    </w:p>
    <w:tbl>
      <w:tblPr>
        <w:tblStyle w:val="PURTable"/>
        <w:tblW w:w="0" w:type="dxa"/>
        <w:tblLook w:val="04A0" w:firstRow="1" w:lastRow="0" w:firstColumn="1" w:lastColumn="0" w:noHBand="0" w:noVBand="1"/>
      </w:tblPr>
      <w:tblGrid>
        <w:gridCol w:w="3620"/>
        <w:gridCol w:w="3576"/>
        <w:gridCol w:w="3594"/>
      </w:tblGrid>
      <w:tr w:rsidR="00DB7A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B7A4F" w:rsidRDefault="00F83EFD">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4">
              <w:r>
                <w:rPr>
                  <w:color w:val="00467F"/>
                  <w:u w:val="single"/>
                </w:rPr>
                <w:t>Server di Gestione</w:t>
              </w:r>
            </w:hyperlink>
          </w:p>
        </w:tc>
        <w:tc>
          <w:tcPr>
            <w:tcW w:w="4040" w:type="dxa"/>
            <w:tcBorders>
              <w:top w:val="single" w:sz="18" w:space="0" w:color="00188F"/>
              <w:left w:val="single" w:sz="4" w:space="0" w:color="000000"/>
              <w:bottom w:val="single" w:sz="4" w:space="0" w:color="000000"/>
              <w:right w:val="single" w:sz="4" w:space="0" w:color="000000"/>
            </w:tcBorders>
          </w:tcPr>
          <w:p w:rsidR="00DB7A4F" w:rsidRDefault="00F83EFD">
            <w:pPr>
              <w:pStyle w:val="ProductList-TableBody"/>
            </w:pPr>
            <w:r>
              <w:fldChar w:fldCharType="begin"/>
            </w:r>
            <w:r>
              <w:instrText xml:space="preserve"> AutoTextList   \s NoStyle \t "Condizioni di Licenza specifiche per Prodotto: indica che le condizioni Specifiche per Prodotto che disciplinano la distribuzione e l’ut</w:instrText>
            </w:r>
            <w:r>
              <w:instrText xml:space="preserve">ilizzo del Prodotto sono riportate sotto la tabella Diritti sull’Utilizzo." </w:instrText>
            </w:r>
            <w:r>
              <w:fldChar w:fldCharType="separate"/>
            </w:r>
            <w:r>
              <w:rPr>
                <w:color w:val="0563C1"/>
              </w:rPr>
              <w:t>Condizioni di Licenza specifiche per Prodotto</w:t>
            </w:r>
            <w:r>
              <w:fldChar w:fldCharType="end"/>
            </w:r>
            <w:r>
              <w:t>: Sì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B7A4F" w:rsidRDefault="00F83EFD">
            <w:pPr>
              <w:pStyle w:val="ProductList-TableBody"/>
            </w:pPr>
            <w:r>
              <w:rPr>
                <w:color w:val="404040"/>
              </w:rPr>
              <w:t>Software Aggiuntivo: N/D</w:t>
            </w:r>
          </w:p>
        </w:tc>
      </w:tr>
      <w:tr w:rsidR="00DB7A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7A4F" w:rsidRDefault="00F83EFD">
            <w:pPr>
              <w:pStyle w:val="ProductList-TableBody"/>
            </w:pPr>
            <w:r>
              <w:rPr>
                <w:color w:val="404040"/>
              </w:rPr>
              <w:t>Requisito per Accesso Client: N/D</w:t>
            </w:r>
          </w:p>
        </w:tc>
        <w:tc>
          <w:tcPr>
            <w:tcW w:w="404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pPr>
            <w:r>
              <w:fldChar w:fldCharType="begin"/>
            </w:r>
            <w:r>
              <w:instrText xml:space="preserve"> AutoTextList   \s NoStyle \t "Requisiti per Accesso Utenti Esterni: indica i requisiti o le opzioni di licenza specifiche per l’accesso da parte di Utenti Esterni." </w:instrText>
            </w:r>
            <w:r>
              <w:fldChar w:fldCharType="separate"/>
            </w:r>
            <w:r>
              <w:rPr>
                <w:color w:val="0563C1"/>
              </w:rPr>
              <w:t>Requisiti per Accesso Utenti Esterni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pPr>
            <w:r>
              <w:fldChar w:fldCharType="begin"/>
            </w:r>
            <w:r>
              <w:instrText xml:space="preserve"> AutoTextList   \s NoStyle \t "Tecnologie Incl</w:instrText>
            </w:r>
            <w:r>
              <w:instrText xml:space="preserve">use: indica altri componenti Microsoft inclusi in un Prodotto. Ulteriori dettagli sono disponibili nell’Articolo Tecnologie Incluse delle Condizioni Universali di Licenza." </w:instrText>
            </w:r>
            <w:r>
              <w:fldChar w:fldCharType="separate"/>
            </w:r>
            <w:r>
              <w:rPr>
                <w:color w:val="0563C1"/>
              </w:rPr>
              <w:t>Tecnologie Incluse</w:t>
            </w:r>
            <w:r>
              <w:fldChar w:fldCharType="end"/>
            </w:r>
            <w:r>
              <w:t>: Tecnologia SQL Server, Componenti Software di Windows</w:t>
            </w:r>
          </w:p>
        </w:tc>
      </w:tr>
      <w:tr w:rsidR="00DB7A4F">
        <w:tc>
          <w:tcPr>
            <w:tcW w:w="404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pPr>
            <w:r>
              <w:fldChar w:fldCharType="begin"/>
            </w:r>
            <w:r>
              <w:instrText xml:space="preserve"> Auto</w:instrText>
            </w:r>
            <w:r>
              <w:instrText xml:space="preserve">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w:anchor="_Sec537">
              <w:r>
                <w:rPr>
                  <w:color w:val="00467F"/>
                  <w:u w:val="single"/>
                </w:rPr>
                <w:t>Funzionalità basate su</w:t>
              </w:r>
              <w:r>
                <w:rPr>
                  <w:color w:val="00467F"/>
                  <w:u w:val="single"/>
                </w:rPr>
                <w:t xml:space="preserve"> Internet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7A4F" w:rsidRDefault="00DB7A4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7A4F" w:rsidRDefault="00DB7A4F">
            <w:pPr>
              <w:pStyle w:val="ProductList-TableBody"/>
            </w:pPr>
          </w:p>
        </w:tc>
      </w:tr>
    </w:tbl>
    <w:p w:rsidR="00DB7A4F" w:rsidRDefault="00DB7A4F">
      <w:pPr>
        <w:pStyle w:val="ProductList-Body"/>
      </w:pPr>
    </w:p>
    <w:p w:rsidR="00DB7A4F" w:rsidRDefault="00F83EFD">
      <w:pPr>
        <w:pStyle w:val="ProductList-ClauseHeading"/>
        <w:outlineLvl w:val="4"/>
      </w:pPr>
      <w:r>
        <w:t>3.1 Licenza di Gestione</w:t>
      </w:r>
    </w:p>
    <w:tbl>
      <w:tblPr>
        <w:tblStyle w:val="PURTable"/>
        <w:tblW w:w="0" w:type="dxa"/>
        <w:tblLook w:val="04A0" w:firstRow="1" w:lastRow="0" w:firstColumn="1" w:lastColumn="0" w:noHBand="0" w:noVBand="1"/>
      </w:tblPr>
      <w:tblGrid>
        <w:gridCol w:w="3569"/>
        <w:gridCol w:w="3611"/>
        <w:gridCol w:w="3610"/>
      </w:tblGrid>
      <w:tr w:rsidR="00DB7A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B7A4F" w:rsidRDefault="00F83EFD">
            <w:pPr>
              <w:pStyle w:val="ProductList-TableBody"/>
            </w:pPr>
            <w:r>
              <w:t>Licenza di Gestione Client</w:t>
            </w:r>
          </w:p>
        </w:tc>
        <w:tc>
          <w:tcPr>
            <w:tcW w:w="4040" w:type="dxa"/>
            <w:tcBorders>
              <w:top w:val="single" w:sz="18" w:space="0" w:color="0072C6"/>
              <w:left w:val="single" w:sz="4" w:space="0" w:color="000000"/>
              <w:bottom w:val="none" w:sz="4" w:space="0" w:color="000000"/>
              <w:right w:val="none" w:sz="4" w:space="0" w:color="000000"/>
            </w:tcBorders>
          </w:tcPr>
          <w:p w:rsidR="00DB7A4F" w:rsidRDefault="00F83EFD">
            <w:pPr>
              <w:pStyle w:val="ProductList-TableBody"/>
            </w:pPr>
            <w:r>
              <w:t>System Center Configuration Manager 1606 (Utente o OSE)</w:t>
            </w:r>
          </w:p>
        </w:tc>
        <w:tc>
          <w:tcPr>
            <w:tcW w:w="4040" w:type="dxa"/>
            <w:tcBorders>
              <w:top w:val="single" w:sz="18" w:space="0" w:color="0072C6"/>
              <w:left w:val="none" w:sz="4" w:space="0" w:color="000000"/>
              <w:bottom w:val="none" w:sz="4" w:space="0" w:color="000000"/>
              <w:right w:val="single" w:sz="4" w:space="0" w:color="000000"/>
            </w:tcBorders>
          </w:tcPr>
          <w:p w:rsidR="00DB7A4F" w:rsidRDefault="00F83EFD">
            <w:pPr>
              <w:pStyle w:val="ProductList-TableBody"/>
            </w:pPr>
            <w:r>
              <w:t>Microsoft 365 F1</w:t>
            </w:r>
            <w:r>
              <w:fldChar w:fldCharType="begin"/>
            </w:r>
            <w:r>
              <w:instrText xml:space="preserve"> XE "Microsoft 365 F1" </w:instrText>
            </w:r>
            <w:r>
              <w:fldChar w:fldCharType="end"/>
            </w:r>
            <w:r>
              <w:t xml:space="preserve"> (SL per Utente)</w:t>
            </w:r>
          </w:p>
        </w:tc>
      </w:tr>
      <w:tr w:rsidR="00DB7A4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B7A4F" w:rsidRDefault="00DB7A4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B7A4F" w:rsidRDefault="00F83EFD">
            <w:pPr>
              <w:pStyle w:val="ProductList-TableBody"/>
            </w:pPr>
            <w:r>
              <w:t>Microsoft Intune</w:t>
            </w:r>
            <w:r>
              <w:fldChar w:fldCharType="begin"/>
            </w:r>
            <w:r>
              <w:instrText xml:space="preserve"> XE "</w:instrText>
            </w:r>
            <w:r>
              <w:instrText xml:space="preserve">Microsoft Intune" </w:instrText>
            </w:r>
            <w:r>
              <w:fldChar w:fldCharType="end"/>
            </w:r>
            <w:r>
              <w:t xml:space="preserve"> (SL per Utente)</w:t>
            </w:r>
          </w:p>
        </w:tc>
        <w:tc>
          <w:tcPr>
            <w:tcW w:w="4040" w:type="dxa"/>
            <w:tcBorders>
              <w:top w:val="none" w:sz="4" w:space="0" w:color="000000"/>
              <w:left w:val="none" w:sz="4" w:space="0" w:color="000000"/>
              <w:bottom w:val="single" w:sz="4" w:space="0" w:color="000000"/>
              <w:right w:val="single" w:sz="4" w:space="0" w:color="000000"/>
            </w:tcBorders>
          </w:tcPr>
          <w:p w:rsidR="00DB7A4F" w:rsidRDefault="00F83EFD">
            <w:pPr>
              <w:pStyle w:val="ProductList-TableBody"/>
            </w:pPr>
            <w:r>
              <w:t>Licenza Equivalente a Licenza di Gestione (fare riferimento all’</w:t>
            </w:r>
            <w:hyperlink r:id="rId60">
              <w:r>
                <w:rPr>
                  <w:color w:val="00467F"/>
                  <w:u w:val="single"/>
                </w:rPr>
                <w:t>Appendice A</w:t>
              </w:r>
            </w:hyperlink>
            <w:r>
              <w:t>)</w:t>
            </w:r>
          </w:p>
        </w:tc>
      </w:tr>
    </w:tbl>
    <w:p w:rsidR="00DB7A4F" w:rsidRDefault="00DB7A4F">
      <w:pPr>
        <w:pStyle w:val="ProductList-Body"/>
      </w:pPr>
    </w:p>
    <w:p w:rsidR="00DB7A4F" w:rsidRDefault="00F83EFD">
      <w:pPr>
        <w:pStyle w:val="ProductList-ClauseHeading"/>
        <w:outlineLvl w:val="4"/>
      </w:pPr>
      <w:r>
        <w:t>3.2 Tecnologia SQL Server</w:t>
      </w:r>
    </w:p>
    <w:p w:rsidR="00DB7A4F" w:rsidRDefault="00F83EFD">
      <w:pPr>
        <w:pStyle w:val="ProductList-Body"/>
      </w:pPr>
      <w:r>
        <w:t xml:space="preserve">La Società potrà eseguire un numero qualsiasi di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di un software per database di SQL Server incluso nel Pro</w:t>
      </w:r>
      <w:r>
        <w:t xml:space="preserve">dotto in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esclusivamente ai fini del supporto di tale Prodotto e di qualsiasi altro Prodotto che comprenda il software per database di SQL Server.</w:t>
      </w:r>
    </w:p>
    <w:p w:rsidR="00DB7A4F" w:rsidRDefault="00F83EFD">
      <w:pPr>
        <w:pStyle w:val="ProductList-Offering1SubSection"/>
        <w:outlineLvl w:val="3"/>
      </w:pPr>
      <w:bookmarkStart w:id="136" w:name="_Sec839"/>
      <w:r>
        <w:t>4. Software Assurance</w:t>
      </w:r>
      <w:bookmarkEnd w:id="136"/>
    </w:p>
    <w:tbl>
      <w:tblPr>
        <w:tblStyle w:val="PURTable"/>
        <w:tblW w:w="0" w:type="dxa"/>
        <w:tblLook w:val="04A0" w:firstRow="1" w:lastRow="0" w:firstColumn="1" w:lastColumn="0" w:noHBand="0" w:noVBand="1"/>
      </w:tblPr>
      <w:tblGrid>
        <w:gridCol w:w="3585"/>
        <w:gridCol w:w="3613"/>
        <w:gridCol w:w="3592"/>
      </w:tblGrid>
      <w:tr w:rsidR="00DB7A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B7A4F" w:rsidRDefault="00F83EFD">
            <w:pPr>
              <w:pStyle w:val="ProductList-TableBody"/>
            </w:pPr>
            <w:r>
              <w:fldChar w:fldCharType="begin"/>
            </w:r>
            <w:r>
              <w:instrText xml:space="preserve"> AutoTextList   \s NoStyle \t "Vantaggi di SA: indica la categoria del Prodotto al fine di determinare i Vantaggi di SA in linea di massima applicabili al Pool di Prodotti in questione, in base a quanto elencato nell’Appendice B - Software Assurance." </w:instrText>
            </w:r>
            <w:r>
              <w:fldChar w:fldCharType="separate"/>
            </w:r>
            <w:r>
              <w:rPr>
                <w:color w:val="0563C1"/>
              </w:rPr>
              <w:t>Vant</w:t>
            </w:r>
            <w:r>
              <w:rPr>
                <w:color w:val="0563C1"/>
              </w:rPr>
              <w: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DB7A4F" w:rsidRDefault="00F83EFD">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w:instrText>
            </w:r>
            <w:r>
              <w:instrText xml:space="preserve">Diritti per il Ripristino di Emergenza nell’Appendice B - Software Assurance." </w:instrText>
            </w:r>
            <w:r>
              <w:fldChar w:fldCharType="separate"/>
            </w:r>
            <w:r>
              <w:rPr>
                <w:color w:val="0563C1"/>
              </w:rPr>
              <w:t>Ripristino di Emergenza</w:t>
            </w:r>
            <w:r>
              <w:fldChar w:fldCharType="end"/>
            </w:r>
            <w:r>
              <w:t>: Sì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B7A4F" w:rsidRDefault="00F83EFD">
            <w:pPr>
              <w:pStyle w:val="ProductList-TableBody"/>
            </w:pPr>
            <w:r>
              <w:rPr>
                <w:color w:val="404040"/>
              </w:rPr>
              <w:t>Diritti di Failover: N/D</w:t>
            </w:r>
          </w:p>
        </w:tc>
      </w:tr>
      <w:tr w:rsidR="00DB7A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7A4F" w:rsidRDefault="00F83EFD">
            <w:pPr>
              <w:pStyle w:val="ProductList-TableBody"/>
            </w:pPr>
            <w:r>
              <w:rPr>
                <w:color w:val="404040"/>
              </w:rPr>
              <w:lastRenderedPageBreak/>
              <w:t>Mobilità delle Licenze: N/D</w:t>
            </w:r>
          </w:p>
        </w:tc>
        <w:tc>
          <w:tcPr>
            <w:tcW w:w="404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pPr>
            <w:r>
              <w:fldChar w:fldCharType="begin"/>
            </w:r>
            <w:r>
              <w:instrText xml:space="preserve"> AutoTextList   \s NoStyle \t "Diritti di Migrazione: la Società potrà effettuare l’aggiorna</w:instrText>
            </w:r>
            <w:r>
              <w:instrText xml:space="preserve">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61">
              <w:r>
                <w:rPr>
                  <w:color w:val="00467F"/>
                  <w:u w:val="single"/>
                </w:rPr>
                <w:t>Lista dei Prodotti del Mese di Ottobre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7A4F" w:rsidRDefault="00F83EFD">
            <w:pPr>
              <w:pStyle w:val="ProductList-TableBody"/>
            </w:pPr>
            <w:r>
              <w:rPr>
                <w:color w:val="404040"/>
              </w:rPr>
              <w:t>Diritti di Roaming: N/D</w:t>
            </w:r>
          </w:p>
        </w:tc>
      </w:tr>
      <w:tr w:rsidR="00DB7A4F">
        <w:tc>
          <w:tcPr>
            <w:tcW w:w="404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pPr>
            <w:r>
              <w:fldChar w:fldCharType="begin"/>
            </w:r>
            <w:r>
              <w:instrText xml:space="preserve"> AutoTextList   \s NoStyle \t "Self-Hosting: vantaggio di SA che consente di utilizzare i Prodotti ai fini dell’hosting condizionale. Ulteriori dettagli sono disponibili nell’Articolo Server - Applicazioni di Self-Hosting nell’Appendice B - Software Assura</w:instrText>
            </w:r>
            <w:r>
              <w:instrText xml:space="preserve">nce." </w:instrText>
            </w:r>
            <w:r>
              <w:fldChar w:fldCharType="separate"/>
            </w:r>
            <w:r>
              <w:rPr>
                <w:color w:val="0563C1"/>
              </w:rPr>
              <w:t>Self-Hosting</w:t>
            </w:r>
            <w:r>
              <w:fldChar w:fldCharType="end"/>
            </w:r>
            <w:r>
              <w:t>: Sì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7A4F" w:rsidRDefault="00F83EFD">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7A4F" w:rsidRDefault="00DB7A4F">
            <w:pPr>
              <w:pStyle w:val="ProductList-TableBody"/>
            </w:pPr>
          </w:p>
        </w:tc>
      </w:tr>
    </w:tbl>
    <w:p w:rsidR="00DB7A4F" w:rsidRDefault="00DB7A4F">
      <w:pPr>
        <w:pStyle w:val="ProductList-Body"/>
      </w:pPr>
    </w:p>
    <w:p w:rsidR="00DB7A4F" w:rsidRDefault="00F83EFD">
      <w:pPr>
        <w:pStyle w:val="ProductList-ClauseHeading"/>
        <w:outlineLvl w:val="4"/>
      </w:pPr>
      <w:r>
        <w:t>4.1 System Center Configuration Manager - Diritti VDI</w:t>
      </w:r>
    </w:p>
    <w:p w:rsidR="00DB7A4F" w:rsidRDefault="00F83EFD">
      <w:pPr>
        <w:pStyle w:val="ProductList-Body"/>
      </w:pPr>
      <w:r>
        <w:t>Le Società con copertura SA attiva per ML Client, Core CAL</w:t>
      </w:r>
      <w:r>
        <w:fldChar w:fldCharType="begin"/>
      </w:r>
      <w:r>
        <w:instrText xml:space="preserve"> XE "Core CAL" </w:instrText>
      </w:r>
      <w:r>
        <w:fldChar w:fldCharType="end"/>
      </w:r>
      <w:r>
        <w:t xml:space="preserve"> o Enterprise CAL</w:t>
      </w:r>
      <w:r>
        <w:fldChar w:fldCharType="begin"/>
      </w:r>
      <w:r>
        <w:instrText xml:space="preserve"> XE "Enterprise CAL" </w:instrText>
      </w:r>
      <w:r>
        <w:fldChar w:fldCharType="end"/>
      </w:r>
      <w:r>
        <w:t xml:space="preserve"> per System Center Configura</w:t>
      </w:r>
      <w:r>
        <w:t xml:space="preserve">tion Manager (ognuna, una “licenza qualificante VDI”) potranno utilizzare il software per gestire, contemporaneamente, fino a quattro </w:t>
      </w:r>
      <w:r>
        <w:fldChar w:fldCharType="begin"/>
      </w:r>
      <w:r>
        <w:instrText xml:space="preserve"> AutoTextList   \s NoStyle \t "OSE Virtuale indica un OSE che è configurato per essere eseguito su un sistema hardware vir</w:instrText>
      </w:r>
      <w:r>
        <w:instrText xml:space="preserve">tuale." </w:instrText>
      </w:r>
      <w:r>
        <w:fldChar w:fldCharType="separate"/>
      </w:r>
      <w:r>
        <w:rPr>
          <w:color w:val="0563C1"/>
        </w:rPr>
        <w:t>OSE Virtuali</w:t>
      </w:r>
      <w:r>
        <w:fldChar w:fldCharType="end"/>
      </w:r>
      <w:r>
        <w:t xml:space="preserve"> sui quali è in esecuzione il software utilizzato da remoto dal dispositivo o dall’utente cui è stata ceduta tale </w:t>
      </w:r>
      <w:r>
        <w:fldChar w:fldCharType="begin"/>
      </w:r>
      <w:r>
        <w:instrText xml:space="preserve"> AutoTextList   \s NoStyle \t "Licenza indica il diritto di scaricare, installare, accedere a e utilizzare un Prodotto.</w:instrText>
      </w:r>
      <w:r>
        <w:instrText xml:space="preserve">" </w:instrText>
      </w:r>
      <w:r>
        <w:fldChar w:fldCharType="separate"/>
      </w:r>
      <w:r>
        <w:rPr>
          <w:color w:val="0563C1"/>
        </w:rPr>
        <w:t>Licenza</w:t>
      </w:r>
      <w:r>
        <w:fldChar w:fldCharType="end"/>
      </w:r>
      <w:r>
        <w:t xml:space="preserve"> qualificante VDI. Ciascun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xml:space="preserve"> potrà essere eseguito su diversi host Virtual Desktop Infrastructure.</w:t>
      </w:r>
    </w:p>
    <w:p w:rsidR="00DB7A4F" w:rsidRDefault="00DB7A4F">
      <w:pPr>
        <w:pStyle w:val="ProductList-Body"/>
      </w:pPr>
    </w:p>
    <w:p w:rsidR="00DB7A4F" w:rsidRDefault="00F83EFD">
      <w:pPr>
        <w:pStyle w:val="ProductList-ClauseHeading"/>
        <w:outlineLvl w:val="4"/>
      </w:pPr>
      <w:r>
        <w:t>4.2 Diritti per System Center Configuration Manager (Current Branch)</w:t>
      </w:r>
    </w:p>
    <w:p w:rsidR="00DB7A4F" w:rsidRDefault="00F83EFD">
      <w:pPr>
        <w:pStyle w:val="ProductList-Body"/>
      </w:pPr>
      <w:r>
        <w:t>Le Società che dispongono di una copertura SA attiva per le Licenze per System Center Configuration Manager o di Licenze equivalenti alle ML potranno installare e utilizzare l’opzione Cur</w:t>
      </w:r>
      <w:r>
        <w:t>rent Branch di System Center Configuration Manager.</w:t>
      </w:r>
    </w:p>
    <w:p w:rsidR="00DB7A4F" w:rsidRDefault="00DB7A4F">
      <w:pPr>
        <w:pStyle w:val="ProductList-Body"/>
        <w:jc w:val="right"/>
      </w:pPr>
    </w:p>
    <w:tbl>
      <w:tblPr>
        <w:tblStyle w:val="PURTable"/>
        <w:tblW w:w="0" w:type="dxa"/>
        <w:tblLook w:val="04A0" w:firstRow="1" w:lastRow="0" w:firstColumn="1" w:lastColumn="0" w:noHBand="0" w:noVBand="1"/>
      </w:tblPr>
      <w:tblGrid>
        <w:gridCol w:w="10800"/>
      </w:tblGrid>
      <w:tr w:rsidR="00DB7A4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B7A4F" w:rsidRDefault="00F83EFD">
            <w:pPr>
              <w:pStyle w:val="ProductList-TableBody"/>
              <w:jc w:val="right"/>
            </w:pPr>
            <w:hyperlink w:anchor="_Sec842">
              <w:r>
                <w:rPr>
                  <w:color w:val="00467F"/>
                  <w:sz w:val="14"/>
                  <w:u w:val="single"/>
                </w:rPr>
                <w:t>Sommario</w:t>
              </w:r>
            </w:hyperlink>
            <w:r>
              <w:rPr>
                <w:sz w:val="14"/>
              </w:rPr>
              <w:t xml:space="preserve"> / </w:t>
            </w:r>
            <w:hyperlink w:anchor="_Sec549">
              <w:r>
                <w:rPr>
                  <w:color w:val="00467F"/>
                  <w:sz w:val="14"/>
                  <w:u w:val="single"/>
                </w:rPr>
                <w:t>Glossario</w:t>
              </w:r>
            </w:hyperlink>
            <w:r>
              <w:rPr>
                <w:sz w:val="14"/>
              </w:rPr>
              <w:t xml:space="preserve"> / </w:t>
            </w:r>
            <w:hyperlink w:anchor="_Sec844">
              <w:r>
                <w:rPr>
                  <w:color w:val="00467F"/>
                  <w:sz w:val="14"/>
                  <w:u w:val="single"/>
                </w:rPr>
                <w:t>Indice</w:t>
              </w:r>
            </w:hyperlink>
          </w:p>
        </w:tc>
      </w:tr>
    </w:tbl>
    <w:p w:rsidR="00DB7A4F" w:rsidRDefault="00DB7A4F">
      <w:pPr>
        <w:pStyle w:val="ProductList-Body"/>
      </w:pPr>
    </w:p>
    <w:p w:rsidR="00DB7A4F" w:rsidRDefault="00F83EFD">
      <w:pPr>
        <w:pStyle w:val="ProductList-Offering2HeadingNoBorder"/>
        <w:outlineLvl w:val="2"/>
      </w:pPr>
      <w:bookmarkStart w:id="137" w:name="_Sec643"/>
      <w:r>
        <w:t>System Center Data Protection Manager</w:t>
      </w:r>
      <w:bookmarkEnd w:id="137"/>
      <w:r>
        <w:fldChar w:fldCharType="begin"/>
      </w:r>
      <w:r>
        <w:instrText xml:space="preserve"> TC "</w:instrText>
      </w:r>
      <w:bookmarkStart w:id="138" w:name="_Toc526084729"/>
      <w:r>
        <w:instrText>System Center Data Protection Manager</w:instrText>
      </w:r>
      <w:bookmarkEnd w:id="138"/>
      <w:r>
        <w:instrText>" \l 3</w:instrText>
      </w:r>
      <w:r>
        <w:fldChar w:fldCharType="end"/>
      </w:r>
    </w:p>
    <w:p w:rsidR="00DB7A4F" w:rsidRDefault="00F83EFD">
      <w:pPr>
        <w:pStyle w:val="ProductList-Offering1SubSection"/>
        <w:outlineLvl w:val="3"/>
      </w:pPr>
      <w:bookmarkStart w:id="139" w:name="_Sec690"/>
      <w:r>
        <w:t>1. Disponibilità del Programma</w:t>
      </w:r>
      <w:bookmarkEnd w:id="139"/>
    </w:p>
    <w:tbl>
      <w:tblPr>
        <w:tblStyle w:val="PURTable"/>
        <w:tblW w:w="0" w:type="dxa"/>
        <w:tblLook w:val="04A0" w:firstRow="1" w:lastRow="0" w:firstColumn="1" w:lastColumn="0" w:noHBand="0" w:noVBand="1"/>
      </w:tblPr>
      <w:tblGrid>
        <w:gridCol w:w="3961"/>
        <w:gridCol w:w="608"/>
        <w:gridCol w:w="601"/>
        <w:gridCol w:w="607"/>
        <w:gridCol w:w="600"/>
        <w:gridCol w:w="713"/>
        <w:gridCol w:w="607"/>
        <w:gridCol w:w="613"/>
        <w:gridCol w:w="634"/>
        <w:gridCol w:w="618"/>
        <w:gridCol w:w="609"/>
        <w:gridCol w:w="613"/>
      </w:tblGrid>
      <w:tr w:rsidR="00DB7A4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B7A4F" w:rsidRDefault="00F83EFD">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7A4F" w:rsidRDefault="00F83EFD">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7A4F" w:rsidRDefault="00F83EFD">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7A4F" w:rsidRDefault="00F83EFD">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7A4F" w:rsidRDefault="00F83EF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B7A4F" w:rsidRDefault="00F83EFD">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7A4F" w:rsidRDefault="00F83EFD">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7A4F" w:rsidRDefault="00F83EFD">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7A4F" w:rsidRDefault="00F83EFD">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7A4F" w:rsidRDefault="00F83EFD">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7A4F" w:rsidRDefault="00F83EFD">
            <w:pPr>
              <w:pStyle w:val="ProductList-TableBody"/>
              <w:jc w:val="center"/>
            </w:pPr>
            <w:r>
              <w:fldChar w:fldCharType="begin"/>
            </w:r>
            <w:r>
              <w:instrText xml:space="preserve"> AutoTextList   \s NoStyle \t "Open Value Subscription per Education Solutions</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7A4F" w:rsidRDefault="00F83EF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B7A4F">
        <w:tc>
          <w:tcPr>
            <w:tcW w:w="4160" w:type="dxa"/>
            <w:tcBorders>
              <w:top w:val="single" w:sz="6" w:space="0" w:color="FFFFFF"/>
              <w:left w:val="none" w:sz="4" w:space="0" w:color="6E6E6E"/>
              <w:bottom w:val="dashed" w:sz="4" w:space="0" w:color="BFBFBF"/>
              <w:right w:val="none" w:sz="4" w:space="0" w:color="6E6E6E"/>
            </w:tcBorders>
          </w:tcPr>
          <w:p w:rsidR="00DB7A4F" w:rsidRDefault="00F83EFD">
            <w:pPr>
              <w:pStyle w:val="ProductList-TableBody"/>
            </w:pPr>
            <w:r>
              <w:t>System Center 2016 Data Protection Manager</w:t>
            </w:r>
            <w:r>
              <w:fldChar w:fldCharType="begin"/>
            </w:r>
            <w:r>
              <w:instrText xml:space="preserve"> XE "System Center 2016 Data Protection Manager" </w:instrText>
            </w:r>
            <w:r>
              <w:fldChar w:fldCharType="end"/>
            </w:r>
            <w:r>
              <w:t xml:space="preserve"> per OSE (Client ML)</w:t>
            </w:r>
          </w:p>
        </w:tc>
        <w:tc>
          <w:tcPr>
            <w:tcW w:w="620" w:type="dxa"/>
            <w:tcBorders>
              <w:top w:val="single" w:sz="6" w:space="0" w:color="FFFFFF"/>
              <w:left w:val="none" w:sz="4" w:space="0" w:color="6E6E6E"/>
              <w:bottom w:val="dashed" w:sz="4" w:space="0" w:color="BFBFBF"/>
              <w:right w:val="none" w:sz="4" w:space="0" w:color="6E6E6E"/>
            </w:tcBorders>
          </w:tcPr>
          <w:p w:rsidR="00DB7A4F" w:rsidRDefault="00F83EFD">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DB7A4F" w:rsidRDefault="00F83EF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DB7A4F" w:rsidRDefault="00F83EF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DB7A4F" w:rsidRDefault="00F83EF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DB7A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DB7A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DB7A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F83EFD">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F83EF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F83EF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F83EFD">
            <w:pPr>
              <w:pStyle w:val="ProductList-TableBody"/>
              <w:jc w:val="center"/>
            </w:pPr>
            <w:r>
              <w:fldChar w:fldCharType="begin"/>
            </w:r>
            <w:r>
              <w:instrText xml:space="preserve"> AutoTextList   \s NoStyle \t "Prodotto Aggiuntivo per l’Intera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DB7A4F">
        <w:tc>
          <w:tcPr>
            <w:tcW w:w="4160" w:type="dxa"/>
            <w:tcBorders>
              <w:top w:val="dashed" w:sz="4" w:space="0" w:color="BFBFBF"/>
              <w:left w:val="none" w:sz="4" w:space="0" w:color="6E6E6E"/>
              <w:bottom w:val="none" w:sz="4" w:space="0" w:color="BFBFBF"/>
              <w:right w:val="none" w:sz="4" w:space="0" w:color="6E6E6E"/>
            </w:tcBorders>
          </w:tcPr>
          <w:p w:rsidR="00DB7A4F" w:rsidRDefault="00F83EFD">
            <w:pPr>
              <w:pStyle w:val="ProductList-TableBody"/>
            </w:pPr>
            <w:r>
              <w:t>System Center 2016 Data Protection Manager</w:t>
            </w:r>
            <w:r>
              <w:fldChar w:fldCharType="begin"/>
            </w:r>
            <w:r>
              <w:instrText xml:space="preserve"> XE "System Center 2016 Data Protection Manager" </w:instrText>
            </w:r>
            <w:r>
              <w:fldChar w:fldCharType="end"/>
            </w:r>
            <w:r>
              <w:t xml:space="preserve"> per Utente (Client M</w:t>
            </w:r>
            <w:r>
              <w:t>L)</w:t>
            </w:r>
          </w:p>
        </w:tc>
        <w:tc>
          <w:tcPr>
            <w:tcW w:w="620" w:type="dxa"/>
            <w:tcBorders>
              <w:top w:val="dashed" w:sz="4" w:space="0" w:color="BFBFBF"/>
              <w:left w:val="none" w:sz="4" w:space="0" w:color="6E6E6E"/>
              <w:bottom w:val="none" w:sz="4" w:space="0" w:color="BFBFBF"/>
              <w:right w:val="none" w:sz="4" w:space="0" w:color="6E6E6E"/>
            </w:tcBorders>
          </w:tcPr>
          <w:p w:rsidR="00DB7A4F" w:rsidRDefault="00F83EFD">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DB7A4F" w:rsidRDefault="00DB7A4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DB7A4F" w:rsidRDefault="00F83EF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DB7A4F" w:rsidRDefault="00F83EF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DB7A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DB7A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DB7A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F83EFD">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F83EF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F83EF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r>
    </w:tbl>
    <w:p w:rsidR="00DB7A4F" w:rsidRDefault="00F83EFD">
      <w:pPr>
        <w:pStyle w:val="ProductList-Offering1SubSection"/>
        <w:outlineLvl w:val="3"/>
      </w:pPr>
      <w:bookmarkStart w:id="140" w:name="_Sec745"/>
      <w:r>
        <w:t>2. Condizioni del Prodotto</w:t>
      </w:r>
      <w:bookmarkEnd w:id="140"/>
    </w:p>
    <w:tbl>
      <w:tblPr>
        <w:tblStyle w:val="PURTable"/>
        <w:tblW w:w="0" w:type="dxa"/>
        <w:tblLook w:val="04A0" w:firstRow="1" w:lastRow="0" w:firstColumn="1" w:lastColumn="0" w:noHBand="0" w:noVBand="1"/>
      </w:tblPr>
      <w:tblGrid>
        <w:gridCol w:w="3602"/>
        <w:gridCol w:w="3597"/>
        <w:gridCol w:w="3591"/>
      </w:tblGrid>
      <w:tr w:rsidR="00DB7A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B7A4F" w:rsidRDefault="00F83EFD">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componente System Center Data Protection Manager di System Center 2012 Client Management Suite</w:t>
            </w:r>
            <w:r>
              <w:fldChar w:fldCharType="begin"/>
            </w:r>
            <w:r>
              <w:instrText xml:space="preserve"> XE "</w:instrText>
            </w:r>
            <w:r>
              <w:instrText xml:space="preserve">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DB7A4F" w:rsidRDefault="00F83EFD">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w:instrText>
            </w:r>
            <w:r>
              <w:instrText xml:space="preserve">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B7A4F" w:rsidRDefault="00F83EFD">
            <w:pPr>
              <w:pStyle w:val="ProductList-TableBody"/>
            </w:pPr>
            <w:r>
              <w:rPr>
                <w:color w:val="404040"/>
              </w:rPr>
              <w:t>Edizioni di Downgrade: N/D</w:t>
            </w:r>
          </w:p>
        </w:tc>
      </w:tr>
      <w:tr w:rsidR="00DB7A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7A4F" w:rsidRDefault="00F83EFD">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7A4F" w:rsidRDefault="00F83EFD">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pPr>
            <w:r>
              <w:fldChar w:fldCharType="begin"/>
            </w:r>
            <w:r>
              <w:instrText xml:space="preserve"> AutoTextList   \s NoStyle \t "Prerequisito (SA): indica che è necessario soddisfare alcune condizion</w:instrText>
            </w:r>
            <w:r>
              <w:instrText xml:space="preserve">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DB7A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7A4F" w:rsidRDefault="00F83EFD">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7A4F" w:rsidRDefault="00F83EFD">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7A4F" w:rsidRDefault="00F83EFD">
            <w:pPr>
              <w:pStyle w:val="ProductList-TableBody"/>
            </w:pPr>
            <w:r>
              <w:rPr>
                <w:color w:val="404040"/>
              </w:rPr>
              <w:t>Idoneità alla Riduzione: N/D</w:t>
            </w:r>
          </w:p>
        </w:tc>
      </w:tr>
      <w:tr w:rsidR="00DB7A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7A4F" w:rsidRDefault="00F83EFD">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7A4F" w:rsidRDefault="00F83EFD">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7A4F" w:rsidRDefault="00F83EFD">
            <w:pPr>
              <w:pStyle w:val="ProductList-TableBody"/>
            </w:pPr>
            <w:r>
              <w:rPr>
                <w:color w:val="404040"/>
              </w:rPr>
              <w:t>Idoneità alla Procedura di Ordine True-Up: N/D</w:t>
            </w:r>
          </w:p>
        </w:tc>
      </w:tr>
      <w:tr w:rsidR="00DB7A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7A4F" w:rsidRDefault="00F83EFD">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7A4F" w:rsidRDefault="00DB7A4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7A4F" w:rsidRDefault="00DB7A4F">
            <w:pPr>
              <w:pStyle w:val="ProductList-TableBody"/>
            </w:pPr>
          </w:p>
        </w:tc>
      </w:tr>
    </w:tbl>
    <w:p w:rsidR="00DB7A4F" w:rsidRDefault="00DB7A4F">
      <w:pPr>
        <w:pStyle w:val="ProductList-Body"/>
      </w:pPr>
    </w:p>
    <w:p w:rsidR="00DB7A4F" w:rsidRDefault="00F83EFD">
      <w:pPr>
        <w:pStyle w:val="ProductList-ClauseHeading"/>
        <w:outlineLvl w:val="4"/>
      </w:pPr>
      <w:r>
        <w:t>2.1 Istituti Didattici</w:t>
      </w:r>
    </w:p>
    <w:p w:rsidR="00DB7A4F" w:rsidRDefault="00F83EFD">
      <w:pPr>
        <w:pStyle w:val="ProductList-Body"/>
      </w:pPr>
      <w:r>
        <w:t>Le società con contratti Enrollment for Education Solutions e Iscrizi</w:t>
      </w:r>
      <w:r>
        <w:t xml:space="preserve">one Subscription School potranno acquistare la Licenza di Gestione Client per OSE per System Center 2016 Data Protection Manager e distribuirla per Utente o per OSE come indicato nel Modello di Licenza </w:t>
      </w:r>
      <w:hyperlink w:anchor="_Sec544">
        <w:r>
          <w:rPr>
            <w:color w:val="00467F"/>
            <w:u w:val="single"/>
          </w:rPr>
          <w:t>Server di Gestione</w:t>
        </w:r>
      </w:hyperlink>
      <w:r>
        <w:t xml:space="preserve">. </w:t>
      </w:r>
    </w:p>
    <w:p w:rsidR="00DB7A4F" w:rsidRDefault="00F83EFD">
      <w:pPr>
        <w:pStyle w:val="ProductList-Offering1SubSection"/>
        <w:outlineLvl w:val="3"/>
      </w:pPr>
      <w:bookmarkStart w:id="141" w:name="_Sec801"/>
      <w:r>
        <w:t xml:space="preserve">3. </w:t>
      </w:r>
      <w:r>
        <w:t>Diritti sull’Utilizzo</w:t>
      </w:r>
      <w:bookmarkEnd w:id="141"/>
    </w:p>
    <w:tbl>
      <w:tblPr>
        <w:tblStyle w:val="PURTable"/>
        <w:tblW w:w="0" w:type="dxa"/>
        <w:tblLook w:val="04A0" w:firstRow="1" w:lastRow="0" w:firstColumn="1" w:lastColumn="0" w:noHBand="0" w:noVBand="1"/>
      </w:tblPr>
      <w:tblGrid>
        <w:gridCol w:w="3620"/>
        <w:gridCol w:w="3576"/>
        <w:gridCol w:w="3594"/>
      </w:tblGrid>
      <w:tr w:rsidR="00DB7A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B7A4F" w:rsidRDefault="00F83EFD">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4">
              <w:r>
                <w:rPr>
                  <w:color w:val="00467F"/>
                  <w:u w:val="single"/>
                </w:rPr>
                <w:t xml:space="preserve">Server </w:t>
              </w:r>
              <w:r>
                <w:rPr>
                  <w:color w:val="00467F"/>
                  <w:u w:val="single"/>
                </w:rPr>
                <w:t>di Gestione</w:t>
              </w:r>
            </w:hyperlink>
          </w:p>
        </w:tc>
        <w:tc>
          <w:tcPr>
            <w:tcW w:w="4040" w:type="dxa"/>
            <w:tcBorders>
              <w:top w:val="single" w:sz="18" w:space="0" w:color="00188F"/>
              <w:left w:val="single" w:sz="4" w:space="0" w:color="000000"/>
              <w:bottom w:val="single" w:sz="4" w:space="0" w:color="000000"/>
              <w:right w:val="single" w:sz="4" w:space="0" w:color="000000"/>
            </w:tcBorders>
          </w:tcPr>
          <w:p w:rsidR="00DB7A4F" w:rsidRDefault="00F83EFD">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w:t>
            </w:r>
            <w:r>
              <w:rPr>
                <w:color w:val="0563C1"/>
              </w:rPr>
              <w:t>ondizioni di Licenza specifiche per Prodotto</w:t>
            </w:r>
            <w:r>
              <w:fldChar w:fldCharType="end"/>
            </w:r>
            <w:r>
              <w:t>: Sì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B7A4F" w:rsidRDefault="00F83EFD">
            <w:pPr>
              <w:pStyle w:val="ProductList-TableBody"/>
            </w:pPr>
            <w:r>
              <w:rPr>
                <w:color w:val="404040"/>
              </w:rPr>
              <w:t>Software Aggiuntivo: N/D</w:t>
            </w:r>
          </w:p>
        </w:tc>
      </w:tr>
      <w:tr w:rsidR="00DB7A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7A4F" w:rsidRDefault="00F83EFD">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B7A4F" w:rsidRDefault="00F83EFD">
            <w:pPr>
              <w:pStyle w:val="ProductList-TableBody"/>
            </w:pPr>
            <w:r>
              <w:fldChar w:fldCharType="begin"/>
            </w:r>
            <w:r>
              <w:instrText xml:space="preserve"> AutoTextList   \s NoStyle \t "Requisiti per Accesso Utenti Esterni: indica i requisiti o le opzioni di licenza specifiche per l’accesso da parte di Utenti Esterni." </w:instrText>
            </w:r>
            <w:r>
              <w:fldChar w:fldCharType="separate"/>
            </w:r>
            <w:r>
              <w:rPr>
                <w:color w:val="0563C1"/>
              </w:rPr>
              <w:t>Requisiti per Accesso Utenti Esterni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pPr>
            <w:r>
              <w:fldChar w:fldCharType="begin"/>
            </w:r>
            <w:r>
              <w:instrText xml:space="preserve"> AutoTextList   \s NoStyle \t "Tecnologie Incl</w:instrText>
            </w:r>
            <w:r>
              <w:instrText xml:space="preserve">use: indica altri componenti Microsoft inclusi in un Prodotto. Ulteriori dettagli sono disponibili nell’Articolo Tecnologie Incluse delle Condizioni Universali di Licenza." </w:instrText>
            </w:r>
            <w:r>
              <w:fldChar w:fldCharType="separate"/>
            </w:r>
            <w:r>
              <w:rPr>
                <w:color w:val="0563C1"/>
              </w:rPr>
              <w:t>Tecnologie Incluse</w:t>
            </w:r>
            <w:r>
              <w:fldChar w:fldCharType="end"/>
            </w:r>
            <w:r>
              <w:t>: Tecnologia SQL Server, Componenti Software di Windows</w:t>
            </w:r>
          </w:p>
        </w:tc>
      </w:tr>
      <w:tr w:rsidR="00DB7A4F">
        <w:tc>
          <w:tcPr>
            <w:tcW w:w="404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pPr>
            <w:r>
              <w:fldChar w:fldCharType="begin"/>
            </w:r>
            <w:r>
              <w:instrText xml:space="preserve"> Auto</w:instrText>
            </w:r>
            <w:r>
              <w:instrText xml:space="preserve">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w:anchor="_Sec537">
              <w:r>
                <w:rPr>
                  <w:color w:val="00467F"/>
                  <w:u w:val="single"/>
                </w:rPr>
                <w:t>Funzionalità basate su Internet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7A4F" w:rsidRDefault="00DB7A4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7A4F" w:rsidRDefault="00DB7A4F">
            <w:pPr>
              <w:pStyle w:val="ProductList-TableBody"/>
            </w:pPr>
          </w:p>
        </w:tc>
      </w:tr>
    </w:tbl>
    <w:p w:rsidR="00DB7A4F" w:rsidRDefault="00DB7A4F">
      <w:pPr>
        <w:pStyle w:val="ProductList-Body"/>
      </w:pPr>
    </w:p>
    <w:p w:rsidR="00DB7A4F" w:rsidRDefault="00F83EFD">
      <w:pPr>
        <w:pStyle w:val="ProductList-ClauseHeading"/>
        <w:outlineLvl w:val="4"/>
      </w:pPr>
      <w:r>
        <w:t>3.1 Licenza di Gestione</w:t>
      </w:r>
    </w:p>
    <w:tbl>
      <w:tblPr>
        <w:tblStyle w:val="PURTable"/>
        <w:tblW w:w="0" w:type="dxa"/>
        <w:tblLook w:val="04A0" w:firstRow="1" w:lastRow="0" w:firstColumn="1" w:lastColumn="0" w:noHBand="0" w:noVBand="1"/>
      </w:tblPr>
      <w:tblGrid>
        <w:gridCol w:w="3616"/>
        <w:gridCol w:w="3629"/>
        <w:gridCol w:w="3545"/>
      </w:tblGrid>
      <w:tr w:rsidR="00DB7A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B7A4F" w:rsidRDefault="00F83EFD">
            <w:pPr>
              <w:pStyle w:val="ProductList-TableBody"/>
            </w:pPr>
            <w:r>
              <w:t>Licenza di Gestione Client</w:t>
            </w:r>
          </w:p>
        </w:tc>
        <w:tc>
          <w:tcPr>
            <w:tcW w:w="4040" w:type="dxa"/>
            <w:tcBorders>
              <w:top w:val="single" w:sz="18" w:space="0" w:color="0072C6"/>
              <w:left w:val="single" w:sz="4" w:space="0" w:color="000000"/>
              <w:bottom w:val="single" w:sz="4" w:space="0" w:color="000000"/>
              <w:right w:val="none" w:sz="4" w:space="0" w:color="000000"/>
            </w:tcBorders>
          </w:tcPr>
          <w:p w:rsidR="00DB7A4F" w:rsidRDefault="00F83EFD">
            <w:pPr>
              <w:pStyle w:val="ProductList-TableBody"/>
            </w:pPr>
            <w:r>
              <w:t>Licenza per System Center 2016 Data Protection Manager (Utente o OSE)</w:t>
            </w:r>
          </w:p>
        </w:tc>
        <w:tc>
          <w:tcPr>
            <w:tcW w:w="4040" w:type="dxa"/>
            <w:tcBorders>
              <w:top w:val="single" w:sz="18" w:space="0" w:color="0072C6"/>
              <w:left w:val="none" w:sz="4" w:space="0" w:color="000000"/>
              <w:bottom w:val="single" w:sz="4" w:space="0" w:color="000000"/>
              <w:right w:val="single" w:sz="4" w:space="0" w:color="000000"/>
            </w:tcBorders>
          </w:tcPr>
          <w:p w:rsidR="00DB7A4F" w:rsidRDefault="00DB7A4F">
            <w:pPr>
              <w:pStyle w:val="ProductList-TableBody"/>
            </w:pPr>
          </w:p>
        </w:tc>
      </w:tr>
    </w:tbl>
    <w:p w:rsidR="00DB7A4F" w:rsidRDefault="00DB7A4F">
      <w:pPr>
        <w:pStyle w:val="ProductList-Body"/>
      </w:pPr>
    </w:p>
    <w:p w:rsidR="00DB7A4F" w:rsidRDefault="00F83EFD">
      <w:pPr>
        <w:pStyle w:val="ProductList-ClauseHeading"/>
        <w:outlineLvl w:val="4"/>
      </w:pPr>
      <w:r>
        <w:t>3.2 Tecnologia SQL Server</w:t>
      </w:r>
    </w:p>
    <w:p w:rsidR="00DB7A4F" w:rsidRDefault="00F83EFD">
      <w:pPr>
        <w:pStyle w:val="ProductList-Body"/>
      </w:pPr>
      <w:r>
        <w:t xml:space="preserve">La Società potrà eseguire un numero qualsiasi di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di un so</w:t>
      </w:r>
      <w:r>
        <w:t xml:space="preserve">ftware per database di SQL Server incluso nel Prodotto in un </w:t>
      </w:r>
      <w:r>
        <w:fldChar w:fldCharType="begin"/>
      </w:r>
      <w:r>
        <w:instrText xml:space="preserve"> AutoTextList   \s NoStyle \t "OSE indica un’istanza completa o parziale del sistema operativo oppure un’istanza completa o parziale del sistema operativo virtuale (o in altro modo emulato) (la d</w:instrText>
      </w:r>
      <w:r>
        <w:instrText xml:space="preserve">efinizione completa è riportata nel Glossario)." </w:instrText>
      </w:r>
      <w:r>
        <w:fldChar w:fldCharType="separate"/>
      </w:r>
      <w:r>
        <w:rPr>
          <w:color w:val="0563C1"/>
        </w:rPr>
        <w:t>OSE</w:t>
      </w:r>
      <w:r>
        <w:fldChar w:fldCharType="end"/>
      </w:r>
      <w:r>
        <w:t xml:space="preserve"> esclusivamente ai fini del supporto di tale Prodotto e di qualsiasi altro Prodotto che comprenda il software per database di SQL Server.</w:t>
      </w:r>
    </w:p>
    <w:p w:rsidR="00DB7A4F" w:rsidRDefault="00F83EFD">
      <w:pPr>
        <w:pStyle w:val="ProductList-Offering1SubSection"/>
        <w:outlineLvl w:val="3"/>
      </w:pPr>
      <w:bookmarkStart w:id="142" w:name="_Sec927"/>
      <w:r>
        <w:t>4. Software Assurance</w:t>
      </w:r>
      <w:bookmarkEnd w:id="142"/>
    </w:p>
    <w:tbl>
      <w:tblPr>
        <w:tblStyle w:val="PURTable"/>
        <w:tblW w:w="0" w:type="dxa"/>
        <w:tblLook w:val="04A0" w:firstRow="1" w:lastRow="0" w:firstColumn="1" w:lastColumn="0" w:noHBand="0" w:noVBand="1"/>
      </w:tblPr>
      <w:tblGrid>
        <w:gridCol w:w="3585"/>
        <w:gridCol w:w="3613"/>
        <w:gridCol w:w="3592"/>
      </w:tblGrid>
      <w:tr w:rsidR="00DB7A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B7A4F" w:rsidRDefault="00F83EFD">
            <w:pPr>
              <w:pStyle w:val="ProductList-TableBody"/>
            </w:pPr>
            <w:r>
              <w:fldChar w:fldCharType="begin"/>
            </w:r>
            <w:r>
              <w:instrText xml:space="preserve"> AutoTextList   \s NoStyle \t "Vantaggi d</w:instrText>
            </w:r>
            <w:r>
              <w:instrText xml:space="preserve">i SA: indica la categoria del Prodotto al fine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B7A4F" w:rsidRDefault="00F83EFD">
            <w:pPr>
              <w:pStyle w:val="ProductList-TableBody"/>
            </w:pPr>
            <w:r>
              <w:rPr>
                <w:color w:val="404040"/>
              </w:rPr>
              <w:t>Ripristino di Emerg</w:t>
            </w:r>
            <w:r>
              <w:rPr>
                <w:color w:val="404040"/>
              </w:rPr>
              <w:t>enza: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B7A4F" w:rsidRDefault="00F83EFD">
            <w:pPr>
              <w:pStyle w:val="ProductList-TableBody"/>
            </w:pPr>
            <w:r>
              <w:rPr>
                <w:color w:val="404040"/>
              </w:rPr>
              <w:t>Diritti di Failover: N/D</w:t>
            </w:r>
          </w:p>
        </w:tc>
      </w:tr>
      <w:tr w:rsidR="00DB7A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7A4F" w:rsidRDefault="00F83EFD">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w:instrText>
            </w:r>
            <w:r>
              <w:instrText xml:space="preserve"> a come indicato (la definizione completa è riportata nel Glossario)." </w:instrText>
            </w:r>
            <w:r>
              <w:fldChar w:fldCharType="separate"/>
            </w:r>
            <w:r>
              <w:rPr>
                <w:color w:val="0563C1"/>
              </w:rPr>
              <w:t>Diritti di Migrazione</w:t>
            </w:r>
            <w:r>
              <w:fldChar w:fldCharType="end"/>
            </w:r>
            <w:r>
              <w:t xml:space="preserve">: </w:t>
            </w:r>
            <w:hyperlink r:id="rId62">
              <w:r>
                <w:rPr>
                  <w:color w:val="00467F"/>
                  <w:u w:val="single"/>
                </w:rPr>
                <w:t>Lista dei Prodotti del Mese di Ottobre 2013</w:t>
              </w:r>
            </w:hyperlink>
            <w:r>
              <w:t xml:space="preserve">, </w:t>
            </w:r>
            <w:hyperlink r:id="rId63">
              <w:r>
                <w:rPr>
                  <w:color w:val="00467F"/>
                  <w:u w:val="single"/>
                </w:rPr>
                <w:t>Condizioni per l’Utilizzo dei Prodotti del Mese di Gennaio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7A4F" w:rsidRDefault="00F83EFD">
            <w:pPr>
              <w:pStyle w:val="ProductList-TableBody"/>
            </w:pPr>
            <w:r>
              <w:rPr>
                <w:color w:val="404040"/>
              </w:rPr>
              <w:t>Diritti di Roaming: N/D</w:t>
            </w:r>
          </w:p>
        </w:tc>
      </w:tr>
      <w:tr w:rsidR="00DB7A4F">
        <w:tc>
          <w:tcPr>
            <w:tcW w:w="404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pPr>
            <w:r>
              <w:lastRenderedPageBreak/>
              <w:fldChar w:fldCharType="begin"/>
            </w:r>
            <w:r>
              <w:instrText xml:space="preserve"> AutoTextList   \s NoStyle \t "Self-Hosting: vantaggio di SA che consente di utilizzare i Prodotti ai fini dell’hosting condizionale. Ulteriori dettagli sono dispo</w:instrText>
            </w:r>
            <w:r>
              <w:instrText xml:space="preserve">nibili nell’Articolo Server - Applicazioni di Self-Hosting nell’Appendice B - Software Assurance." </w:instrText>
            </w:r>
            <w:r>
              <w:fldChar w:fldCharType="separate"/>
            </w:r>
            <w:r>
              <w:rPr>
                <w:color w:val="0563C1"/>
              </w:rPr>
              <w:t>Self-Hosting</w:t>
            </w:r>
            <w:r>
              <w:fldChar w:fldCharType="end"/>
            </w:r>
            <w:r>
              <w:t>: Tutte le edizioni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7A4F" w:rsidRDefault="00F83EFD">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7A4F" w:rsidRDefault="00DB7A4F">
            <w:pPr>
              <w:pStyle w:val="ProductList-TableBody"/>
            </w:pPr>
          </w:p>
        </w:tc>
      </w:tr>
    </w:tbl>
    <w:p w:rsidR="00DB7A4F" w:rsidRDefault="00DB7A4F">
      <w:pPr>
        <w:pStyle w:val="ProductList-Body"/>
      </w:pPr>
    </w:p>
    <w:p w:rsidR="00DB7A4F" w:rsidRDefault="00F83EFD">
      <w:pPr>
        <w:pStyle w:val="ProductList-ClauseHeading"/>
        <w:outlineLvl w:val="4"/>
      </w:pPr>
      <w:r>
        <w:t>4.1 Diritti per System Center Data Protection Manager (Current Branch)</w:t>
      </w:r>
    </w:p>
    <w:p w:rsidR="00DB7A4F" w:rsidRDefault="00F83EFD">
      <w:pPr>
        <w:pStyle w:val="ProductList-Body"/>
      </w:pPr>
      <w:r>
        <w:t>Le Società che dispongono di una copertura SA attiva per le Licenze per System Center Data Protection Manager o di una Licenza ML equivalente potranno installare e utilizzare l’opzione Current Branch di System Center Data Protection Manager.</w:t>
      </w:r>
    </w:p>
    <w:p w:rsidR="00DB7A4F" w:rsidRDefault="00DB7A4F">
      <w:pPr>
        <w:pStyle w:val="ProductList-Body"/>
        <w:jc w:val="right"/>
      </w:pPr>
    </w:p>
    <w:tbl>
      <w:tblPr>
        <w:tblStyle w:val="PURTable"/>
        <w:tblW w:w="0" w:type="dxa"/>
        <w:tblLook w:val="04A0" w:firstRow="1" w:lastRow="0" w:firstColumn="1" w:lastColumn="0" w:noHBand="0" w:noVBand="1"/>
      </w:tblPr>
      <w:tblGrid>
        <w:gridCol w:w="10800"/>
      </w:tblGrid>
      <w:tr w:rsidR="00DB7A4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B7A4F" w:rsidRDefault="00F83EFD">
            <w:pPr>
              <w:pStyle w:val="ProductList-TableBody"/>
              <w:jc w:val="right"/>
            </w:pPr>
            <w:hyperlink w:anchor="_Sec842">
              <w:r>
                <w:rPr>
                  <w:color w:val="00467F"/>
                  <w:sz w:val="14"/>
                  <w:u w:val="single"/>
                </w:rPr>
                <w:t>Sommario</w:t>
              </w:r>
            </w:hyperlink>
            <w:r>
              <w:rPr>
                <w:sz w:val="14"/>
              </w:rPr>
              <w:t xml:space="preserve"> / </w:t>
            </w:r>
            <w:hyperlink w:anchor="_Sec549">
              <w:r>
                <w:rPr>
                  <w:color w:val="00467F"/>
                  <w:sz w:val="14"/>
                  <w:u w:val="single"/>
                </w:rPr>
                <w:t>Glossario</w:t>
              </w:r>
            </w:hyperlink>
            <w:r>
              <w:rPr>
                <w:sz w:val="14"/>
              </w:rPr>
              <w:t xml:space="preserve"> / </w:t>
            </w:r>
            <w:hyperlink w:anchor="_Sec844">
              <w:r>
                <w:rPr>
                  <w:color w:val="00467F"/>
                  <w:sz w:val="14"/>
                  <w:u w:val="single"/>
                </w:rPr>
                <w:t>Indice</w:t>
              </w:r>
            </w:hyperlink>
          </w:p>
        </w:tc>
      </w:tr>
    </w:tbl>
    <w:p w:rsidR="00DB7A4F" w:rsidRDefault="00DB7A4F">
      <w:pPr>
        <w:pStyle w:val="ProductList-Body"/>
      </w:pPr>
    </w:p>
    <w:p w:rsidR="00DB7A4F" w:rsidRDefault="00F83EFD">
      <w:pPr>
        <w:pStyle w:val="ProductList-Offering2HeadingNoBorder"/>
        <w:outlineLvl w:val="2"/>
      </w:pPr>
      <w:bookmarkStart w:id="143" w:name="_Sec891"/>
      <w:r>
        <w:t>System Center Endpoint Protection</w:t>
      </w:r>
      <w:bookmarkEnd w:id="143"/>
      <w:r>
        <w:fldChar w:fldCharType="begin"/>
      </w:r>
      <w:r>
        <w:instrText xml:space="preserve"> TC "</w:instrText>
      </w:r>
      <w:bookmarkStart w:id="144" w:name="_Toc526084730"/>
      <w:r>
        <w:instrText>System Center Endpoint Protection</w:instrText>
      </w:r>
      <w:bookmarkEnd w:id="144"/>
      <w:r>
        <w:instrText>" \l 3</w:instrText>
      </w:r>
      <w:r>
        <w:fldChar w:fldCharType="end"/>
      </w:r>
    </w:p>
    <w:p w:rsidR="00DB7A4F" w:rsidRDefault="00F83EFD">
      <w:pPr>
        <w:pStyle w:val="ProductList-Offering1SubSection"/>
        <w:outlineLvl w:val="3"/>
      </w:pPr>
      <w:bookmarkStart w:id="145" w:name="_Sec892"/>
      <w:r>
        <w:t>1. Disponibilità del Programma</w:t>
      </w:r>
      <w:bookmarkEnd w:id="145"/>
    </w:p>
    <w:tbl>
      <w:tblPr>
        <w:tblStyle w:val="PURTable"/>
        <w:tblW w:w="0" w:type="dxa"/>
        <w:tblLook w:val="04A0" w:firstRow="1" w:lastRow="0" w:firstColumn="1" w:lastColumn="0" w:noHBand="0" w:noVBand="1"/>
      </w:tblPr>
      <w:tblGrid>
        <w:gridCol w:w="4034"/>
        <w:gridCol w:w="615"/>
        <w:gridCol w:w="604"/>
        <w:gridCol w:w="612"/>
        <w:gridCol w:w="607"/>
        <w:gridCol w:w="607"/>
        <w:gridCol w:w="612"/>
        <w:gridCol w:w="615"/>
        <w:gridCol w:w="634"/>
        <w:gridCol w:w="619"/>
        <w:gridCol w:w="613"/>
        <w:gridCol w:w="612"/>
      </w:tblGrid>
      <w:tr w:rsidR="00DB7A4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B7A4F" w:rsidRDefault="00F83EFD">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7A4F" w:rsidRDefault="00F83EFD">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7A4F" w:rsidRDefault="00F83EFD">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7A4F" w:rsidRDefault="00F83EFD">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7A4F" w:rsidRDefault="00F83EF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7A4F" w:rsidRDefault="00F83EFD">
            <w:pPr>
              <w:pStyle w:val="ProductList-TableBody"/>
              <w:jc w:val="center"/>
            </w:pPr>
            <w:r>
              <w:fldChar w:fldCharType="begin"/>
            </w:r>
            <w:r>
              <w:instrText xml:space="preserve"> AutoTextList   \s N</w:instrText>
            </w:r>
            <w:r>
              <w:instrText xml:space="preserve">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7A4F" w:rsidRDefault="00F83EFD">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7A4F" w:rsidRDefault="00F83EFD">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7A4F" w:rsidRDefault="00F83EFD">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7A4F" w:rsidRDefault="00F83EFD">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7A4F" w:rsidRDefault="00F83EFD">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7A4F" w:rsidRDefault="00F83EFD">
            <w:pPr>
              <w:pStyle w:val="ProductList-TableBody"/>
              <w:jc w:val="center"/>
            </w:pPr>
            <w:r>
              <w:fldChar w:fldCharType="begin"/>
            </w:r>
            <w:r>
              <w:instrText xml:space="preserve"> AutoTextList   \s NoStyle \t "Enrollment for Education Solutions</w:instrText>
            </w:r>
            <w:r>
              <w:instrText xml:space="preserve">" </w:instrText>
            </w:r>
            <w:r>
              <w:fldChar w:fldCharType="separate"/>
            </w:r>
            <w:r>
              <w:rPr>
                <w:color w:val="FFFFFF"/>
              </w:rPr>
              <w:t>EES</w:t>
            </w:r>
            <w:r>
              <w:fldChar w:fldCharType="end"/>
            </w:r>
          </w:p>
        </w:tc>
      </w:tr>
      <w:tr w:rsidR="00DB7A4F">
        <w:tc>
          <w:tcPr>
            <w:tcW w:w="4160" w:type="dxa"/>
            <w:tcBorders>
              <w:top w:val="single" w:sz="6" w:space="0" w:color="FFFFFF"/>
              <w:left w:val="none" w:sz="4" w:space="0" w:color="6E6E6E"/>
              <w:bottom w:val="none" w:sz="4" w:space="0" w:color="BFBFBF"/>
              <w:right w:val="none" w:sz="4" w:space="0" w:color="6E6E6E"/>
            </w:tcBorders>
          </w:tcPr>
          <w:p w:rsidR="00DB7A4F" w:rsidRDefault="00F83EFD">
            <w:pPr>
              <w:pStyle w:val="ProductList-TableBody"/>
            </w:pPr>
            <w:r>
              <w:t>System Center Endpoint Protection 1606</w:t>
            </w:r>
            <w:r>
              <w:fldChar w:fldCharType="begin"/>
            </w:r>
            <w:r>
              <w:instrText xml:space="preserve"> XE "System Center Endpoint Protection 1606" </w:instrText>
            </w:r>
            <w:r>
              <w:fldChar w:fldCharType="end"/>
            </w:r>
            <w:r>
              <w:t xml:space="preserve"> (SL per Dispositivo e Utente)</w:t>
            </w:r>
          </w:p>
        </w:tc>
        <w:tc>
          <w:tcPr>
            <w:tcW w:w="620" w:type="dxa"/>
            <w:tcBorders>
              <w:top w:val="single" w:sz="6" w:space="0" w:color="FFFFFF"/>
              <w:left w:val="none" w:sz="4" w:space="0" w:color="6E6E6E"/>
              <w:bottom w:val="none" w:sz="4" w:space="0" w:color="BFBFBF"/>
              <w:right w:val="none" w:sz="4" w:space="0" w:color="6E6E6E"/>
            </w:tcBorders>
          </w:tcPr>
          <w:p w:rsidR="00DB7A4F" w:rsidRDefault="00F83EFD">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rsidR="00DB7A4F" w:rsidRDefault="00F83EFD">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DB7A4F" w:rsidRDefault="00DB7A4F">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DB7A4F" w:rsidRDefault="00DB7A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DB7A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DB7A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F83EFD">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F83EF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F83EF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bl>
    <w:p w:rsidR="00DB7A4F" w:rsidRDefault="00F83EFD">
      <w:pPr>
        <w:pStyle w:val="ProductList-Offering1SubSection"/>
        <w:outlineLvl w:val="3"/>
      </w:pPr>
      <w:bookmarkStart w:id="146" w:name="_Sec893"/>
      <w:r>
        <w:t>2. Condizioni del Prodotto</w:t>
      </w:r>
      <w:bookmarkEnd w:id="146"/>
    </w:p>
    <w:tbl>
      <w:tblPr>
        <w:tblStyle w:val="PURTable"/>
        <w:tblW w:w="0" w:type="dxa"/>
        <w:tblLook w:val="04A0" w:firstRow="1" w:lastRow="0" w:firstColumn="1" w:lastColumn="0" w:noHBand="0" w:noVBand="1"/>
      </w:tblPr>
      <w:tblGrid>
        <w:gridCol w:w="3594"/>
        <w:gridCol w:w="3601"/>
        <w:gridCol w:w="3595"/>
      </w:tblGrid>
      <w:tr w:rsidR="00DB7A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B7A4F" w:rsidRDefault="00F83EFD">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DB7A4F" w:rsidRDefault="00F83EFD">
            <w:pPr>
              <w:pStyle w:val="ProductList-TableBody"/>
            </w:pPr>
            <w:r>
              <w:fldChar w:fldCharType="begin"/>
            </w:r>
            <w:r>
              <w:instrText xml:space="preserve"> AutoTextList  </w:instrText>
            </w:r>
            <w:r>
              <w:instrText xml:space="preserve">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B7A4F" w:rsidRDefault="00F83EFD">
            <w:pPr>
              <w:pStyle w:val="ProductList-TableBody"/>
            </w:pPr>
            <w:r>
              <w:rPr>
                <w:color w:val="404040"/>
              </w:rPr>
              <w:t>Idoneità all</w:t>
            </w:r>
            <w:r>
              <w:rPr>
                <w:color w:val="404040"/>
              </w:rPr>
              <w:t>a Proroga del Periodo di Validità: N/D</w:t>
            </w:r>
          </w:p>
        </w:tc>
      </w:tr>
      <w:tr w:rsidR="00DB7A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7A4F" w:rsidRDefault="00F83EFD">
            <w:pPr>
              <w:pStyle w:val="ProductList-TableBody"/>
            </w:pPr>
            <w:r>
              <w:rPr>
                <w:color w:val="404040"/>
              </w:rPr>
              <w:t xml:space="preserve">Edizioni di Downgrade: N/D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7A4F" w:rsidRDefault="00F83EFD">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7A4F" w:rsidRDefault="00F83EFD">
            <w:pPr>
              <w:pStyle w:val="ProductList-TableBody"/>
            </w:pPr>
            <w:r>
              <w:rPr>
                <w:color w:val="404040"/>
              </w:rPr>
              <w:t>Prerequisito (SA): N/D</w:t>
            </w:r>
          </w:p>
        </w:tc>
      </w:tr>
      <w:tr w:rsidR="00DB7A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7A4F" w:rsidRDefault="00F83EFD">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7A4F" w:rsidRDefault="00F83EFD">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7A4F" w:rsidRDefault="00F83EFD">
            <w:pPr>
              <w:pStyle w:val="ProductList-TableBody"/>
            </w:pPr>
            <w:r>
              <w:rPr>
                <w:color w:val="404040"/>
              </w:rPr>
              <w:t>Idoneità alla Riduzione: N/D</w:t>
            </w:r>
          </w:p>
        </w:tc>
      </w:tr>
      <w:tr w:rsidR="00DB7A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7A4F" w:rsidRDefault="00F83EFD">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7A4F" w:rsidRDefault="00F83EFD">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7A4F" w:rsidRDefault="00F83EFD">
            <w:pPr>
              <w:pStyle w:val="ProductList-TableBody"/>
            </w:pPr>
            <w:r>
              <w:rPr>
                <w:color w:val="404040"/>
              </w:rPr>
              <w:t>Idoneità alla Procedura di Ordine True-Up: N/D</w:t>
            </w:r>
          </w:p>
        </w:tc>
      </w:tr>
      <w:tr w:rsidR="00DB7A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7A4F" w:rsidRDefault="00F83EFD">
            <w:pPr>
              <w:pStyle w:val="ProductList-TableBody"/>
            </w:pPr>
            <w:r>
              <w:rPr>
                <w:color w:val="404040"/>
              </w:rPr>
              <w:t xml:space="preserve">Sconto Up-to-Date (UTD): N/D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7A4F" w:rsidRDefault="00DB7A4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7A4F" w:rsidRDefault="00DB7A4F">
            <w:pPr>
              <w:pStyle w:val="ProductList-TableBody"/>
            </w:pPr>
          </w:p>
        </w:tc>
      </w:tr>
    </w:tbl>
    <w:p w:rsidR="00DB7A4F" w:rsidRDefault="00F83EFD">
      <w:pPr>
        <w:pStyle w:val="ProductList-Offering1SubSection"/>
        <w:outlineLvl w:val="3"/>
      </w:pPr>
      <w:bookmarkStart w:id="147" w:name="_Sec894"/>
      <w:r>
        <w:t>3. Diritti sull’Utilizzo</w:t>
      </w:r>
      <w:bookmarkEnd w:id="147"/>
    </w:p>
    <w:tbl>
      <w:tblPr>
        <w:tblStyle w:val="PURTable"/>
        <w:tblW w:w="0" w:type="dxa"/>
        <w:tblLook w:val="04A0" w:firstRow="1" w:lastRow="0" w:firstColumn="1" w:lastColumn="0" w:noHBand="0" w:noVBand="1"/>
      </w:tblPr>
      <w:tblGrid>
        <w:gridCol w:w="3624"/>
        <w:gridCol w:w="3579"/>
        <w:gridCol w:w="3587"/>
      </w:tblGrid>
      <w:tr w:rsidR="00DB7A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B7A4F" w:rsidRDefault="00F83EFD">
            <w:pPr>
              <w:pStyle w:val="ProductList-TableBody"/>
            </w:pPr>
            <w:r>
              <w:fldChar w:fldCharType="begin"/>
            </w:r>
            <w:r>
              <w:instrText xml:space="preserve"> AutoTextList   \s NoStyle \t "Condizioni di Licenza: condizioni che disciplinano la distribuzione e l</w:instrText>
            </w:r>
            <w:r>
              <w:instrText xml:space="preserve">’utilizzo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5">
              <w:r>
                <w:rPr>
                  <w:color w:val="00467F"/>
                  <w:u w:val="single"/>
                </w:rPr>
                <w:t>Server di Gestione</w:t>
              </w:r>
            </w:hyperlink>
          </w:p>
        </w:tc>
        <w:tc>
          <w:tcPr>
            <w:tcW w:w="4040" w:type="dxa"/>
            <w:tcBorders>
              <w:top w:val="single" w:sz="18" w:space="0" w:color="00188F"/>
              <w:left w:val="single" w:sz="4" w:space="0" w:color="000000"/>
              <w:bottom w:val="single" w:sz="4" w:space="0" w:color="000000"/>
              <w:right w:val="single" w:sz="4" w:space="0" w:color="000000"/>
            </w:tcBorders>
          </w:tcPr>
          <w:p w:rsidR="00DB7A4F" w:rsidRDefault="00F83EFD">
            <w:pPr>
              <w:pStyle w:val="ProductList-TableBody"/>
            </w:pPr>
            <w:r>
              <w:fldChar w:fldCharType="begin"/>
            </w:r>
            <w:r>
              <w:instrText xml:space="preserve"> AutoTextList   \s NoStyle \t "Condizioni di Licenza specifiche per Prodotto: indica che le condizioni Specifich</w:instrText>
            </w:r>
            <w:r>
              <w:instrText xml:space="preserve">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Sì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B7A4F" w:rsidRDefault="00F83EFD">
            <w:pPr>
              <w:pStyle w:val="ProductList-TableBody"/>
            </w:pPr>
            <w:r>
              <w:rPr>
                <w:color w:val="404040"/>
              </w:rPr>
              <w:t>Software Aggiuntivo: N/D</w:t>
            </w:r>
          </w:p>
        </w:tc>
      </w:tr>
      <w:tr w:rsidR="00DB7A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7A4F" w:rsidRDefault="00F83EFD">
            <w:pPr>
              <w:pStyle w:val="ProductList-TableBody"/>
            </w:pPr>
            <w:r>
              <w:rPr>
                <w:color w:val="404040"/>
              </w:rPr>
              <w:t>Requisito per Accesso Client: N/D</w:t>
            </w:r>
          </w:p>
        </w:tc>
        <w:tc>
          <w:tcPr>
            <w:tcW w:w="404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pPr>
            <w:r>
              <w:fldChar w:fldCharType="begin"/>
            </w:r>
            <w:r>
              <w:instrText xml:space="preserve"> AutoTextLis</w:instrText>
            </w:r>
            <w:r>
              <w:instrText xml:space="preserve">t   \s NoStyle \t "Requisiti per Accesso Utenti Esterni: indica i requisiti o le opzioni di licenza specifiche per l’accesso da parte di Utenti Esterni." </w:instrText>
            </w:r>
            <w:r>
              <w:fldChar w:fldCharType="separate"/>
            </w:r>
            <w:r>
              <w:rPr>
                <w:color w:val="0563C1"/>
              </w:rPr>
              <w:t>Requisiti per Accesso Utenti Esterni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7A4F" w:rsidRDefault="00F83EFD">
            <w:pPr>
              <w:pStyle w:val="ProductList-TableBody"/>
            </w:pPr>
            <w:r>
              <w:rPr>
                <w:color w:val="404040"/>
              </w:rPr>
              <w:t>Tecnologie Incluse: N/D</w:t>
            </w:r>
          </w:p>
        </w:tc>
      </w:tr>
      <w:tr w:rsidR="00DB7A4F">
        <w:tc>
          <w:tcPr>
            <w:tcW w:w="404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w:anchor="_Sec536">
              <w:r>
                <w:rPr>
                  <w:color w:val="00467F"/>
                  <w:u w:val="single"/>
                </w:rPr>
                <w:t>Funzionalità basa</w:t>
              </w:r>
              <w:r>
                <w:rPr>
                  <w:color w:val="00467F"/>
                  <w:u w:val="single"/>
                </w:rPr>
                <w:t>te su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7A4F" w:rsidRDefault="00DB7A4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7A4F" w:rsidRDefault="00DB7A4F">
            <w:pPr>
              <w:pStyle w:val="ProductList-TableBody"/>
            </w:pPr>
          </w:p>
        </w:tc>
      </w:tr>
    </w:tbl>
    <w:p w:rsidR="00DB7A4F" w:rsidRDefault="00DB7A4F">
      <w:pPr>
        <w:pStyle w:val="ProductList-Body"/>
      </w:pPr>
    </w:p>
    <w:p w:rsidR="00DB7A4F" w:rsidRDefault="00F83EFD">
      <w:pPr>
        <w:pStyle w:val="ProductList-ClauseHeading"/>
        <w:outlineLvl w:val="4"/>
      </w:pPr>
      <w:r>
        <w:t>3.1 SL per Dispositivo e per Utente</w:t>
      </w:r>
    </w:p>
    <w:p w:rsidR="00DB7A4F" w:rsidRDefault="00F83EFD">
      <w:pPr>
        <w:pStyle w:val="ProductList-Body"/>
      </w:pPr>
      <w:r>
        <w:t xml:space="preserve">La Società potrà acquistare SL per Dispositivo o Utente per soddisfare il requisito di Licenza di Gestione Client ai sensi del </w:t>
      </w:r>
      <w:hyperlink w:anchor="_Sec544">
        <w:r>
          <w:rPr>
            <w:color w:val="00467F"/>
            <w:u w:val="single"/>
          </w:rPr>
          <w:t>Modello di Licenza dei Server di Gestione</w:t>
        </w:r>
      </w:hyperlink>
      <w:r>
        <w:t>.</w:t>
      </w:r>
    </w:p>
    <w:p w:rsidR="00DB7A4F" w:rsidRDefault="00DB7A4F">
      <w:pPr>
        <w:pStyle w:val="ProductList-Body"/>
      </w:pPr>
    </w:p>
    <w:p w:rsidR="00DB7A4F" w:rsidRDefault="00F83EFD">
      <w:pPr>
        <w:pStyle w:val="ProductList-ClauseHeading"/>
        <w:outlineLvl w:val="4"/>
      </w:pPr>
      <w:r>
        <w:t>3.2 SL per Gestione Server</w:t>
      </w:r>
    </w:p>
    <w:p w:rsidR="00DB7A4F" w:rsidRDefault="00F83EFD">
      <w:pPr>
        <w:pStyle w:val="ProductList-Body"/>
      </w:pPr>
      <w:r>
        <w:t>Oltre ai requisiti per la SL per Utente, le Licenze di Gestione Server sono necessarie per ogni Server nel numero specificato nelle condizioni di licenza per System Center 2016 Datacenter e Standard. Ai fini della presente inform</w:t>
      </w:r>
      <w:r>
        <w:t xml:space="preserve">ativa gli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w:t>
      </w:r>
      <w:r>
        <w:rPr>
          <w:color w:val="0563C1"/>
        </w:rPr>
        <w:t>E</w:t>
      </w:r>
      <w:r>
        <w:fldChar w:fldCharType="end"/>
      </w:r>
      <w:r>
        <w:t xml:space="preserve"> su cui sono in esecuzione sistemi operativi server che accedono a System Center Endpoint Protection o al software correlato sono </w:t>
      </w:r>
      <w:r>
        <w:fldChar w:fldCharType="begin"/>
      </w:r>
      <w:r>
        <w:instrText xml:space="preserve"> AutoTextList   \s NoStyle \t "OSE indica un’istanza completa o parziale del sistema operativo oppure un’istanza completa </w:instrText>
      </w:r>
      <w:r>
        <w:instrText xml:space="preserve">o parziale del sistema operativo virtuale (o in altro modo emulato) (la definizione completa è riportata nel Glossario)." </w:instrText>
      </w:r>
      <w:r>
        <w:fldChar w:fldCharType="separate"/>
      </w:r>
      <w:r>
        <w:rPr>
          <w:color w:val="0563C1"/>
        </w:rPr>
        <w:t>OSE</w:t>
      </w:r>
      <w:r>
        <w:fldChar w:fldCharType="end"/>
      </w:r>
      <w:r>
        <w:t xml:space="preserve"> gestiti. Ai fini dell’interpretazione del presente paragrafo, “Server” indica i dispositivi sui quali è in esecuzione il softwa</w:t>
      </w:r>
      <w:r>
        <w:t>re dei sistemi operativi server della Società.</w:t>
      </w:r>
    </w:p>
    <w:p w:rsidR="00DB7A4F" w:rsidRDefault="00DB7A4F">
      <w:pPr>
        <w:pStyle w:val="ProductList-Body"/>
      </w:pPr>
    </w:p>
    <w:p w:rsidR="00DB7A4F" w:rsidRDefault="00F83EFD">
      <w:pPr>
        <w:pStyle w:val="ProductList-ClauseHeading"/>
        <w:outlineLvl w:val="4"/>
      </w:pPr>
      <w:r>
        <w:t>3.3 Sostituzione dei Motori di Analisi</w:t>
      </w:r>
    </w:p>
    <w:p w:rsidR="00DB7A4F" w:rsidRDefault="00F83EFD">
      <w:pPr>
        <w:pStyle w:val="ProductList-Body"/>
      </w:pPr>
      <w:r>
        <w:t>Microsoft potrà fornire software e file di pari funzionalità e prestazioni per sostituire i seguenti software e file del Servizio Online:</w:t>
      </w:r>
    </w:p>
    <w:p w:rsidR="00DB7A4F" w:rsidRDefault="00F83EFD">
      <w:pPr>
        <w:pStyle w:val="ProductList-Bullet"/>
        <w:numPr>
          <w:ilvl w:val="0"/>
          <w:numId w:val="24"/>
        </w:numPr>
      </w:pPr>
      <w:r>
        <w:t xml:space="preserve">software antivirus e antispam e </w:t>
      </w:r>
    </w:p>
    <w:p w:rsidR="00DB7A4F" w:rsidRDefault="00F83EFD">
      <w:pPr>
        <w:pStyle w:val="ProductList-Bullet"/>
        <w:numPr>
          <w:ilvl w:val="0"/>
          <w:numId w:val="24"/>
        </w:numPr>
      </w:pPr>
      <w:r>
        <w:t>file di firma e file di dati per filtrare il contenuto.</w:t>
      </w:r>
    </w:p>
    <w:p w:rsidR="00DB7A4F" w:rsidRDefault="00F83EFD">
      <w:pPr>
        <w:pStyle w:val="ProductList-Offering1SubSection"/>
        <w:outlineLvl w:val="3"/>
      </w:pPr>
      <w:bookmarkStart w:id="148" w:name="_Sec895"/>
      <w:r>
        <w:t>4. Software Assurance</w:t>
      </w:r>
      <w:bookmarkEnd w:id="148"/>
    </w:p>
    <w:tbl>
      <w:tblPr>
        <w:tblStyle w:val="PURTable"/>
        <w:tblW w:w="0" w:type="dxa"/>
        <w:tblLook w:val="04A0" w:firstRow="1" w:lastRow="0" w:firstColumn="1" w:lastColumn="0" w:noHBand="0" w:noVBand="1"/>
      </w:tblPr>
      <w:tblGrid>
        <w:gridCol w:w="3585"/>
        <w:gridCol w:w="3613"/>
        <w:gridCol w:w="3592"/>
      </w:tblGrid>
      <w:tr w:rsidR="00DB7A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B7A4F" w:rsidRDefault="00F83EFD">
            <w:pPr>
              <w:pStyle w:val="ProductList-TableBody"/>
            </w:pPr>
            <w:r>
              <w:rPr>
                <w:color w:val="404040"/>
              </w:rPr>
              <w:t>Vantaggi di SA: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B7A4F" w:rsidRDefault="00F83EFD">
            <w:pPr>
              <w:pStyle w:val="ProductList-TableBody"/>
            </w:pPr>
            <w:r>
              <w:rPr>
                <w:color w:val="404040"/>
              </w:rPr>
              <w:t>Ripristino di Emergenza: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B7A4F" w:rsidRDefault="00F83EFD">
            <w:pPr>
              <w:pStyle w:val="ProductList-TableBody"/>
            </w:pPr>
            <w:r>
              <w:rPr>
                <w:color w:val="404040"/>
              </w:rPr>
              <w:t>Diritti di Failover: N/D</w:t>
            </w:r>
          </w:p>
        </w:tc>
      </w:tr>
      <w:tr w:rsidR="00DB7A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7A4F" w:rsidRDefault="00F83EFD">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w:instrText>
            </w:r>
            <w:r>
              <w:instrText xml:space="preserve"> a come indicato (la definizione completa è riportata nel Glossario)." </w:instrText>
            </w:r>
            <w:r>
              <w:fldChar w:fldCharType="separate"/>
            </w:r>
            <w:r>
              <w:rPr>
                <w:color w:val="0563C1"/>
              </w:rPr>
              <w:t>Diritti di Migrazione</w:t>
            </w:r>
            <w:r>
              <w:fldChar w:fldCharType="end"/>
            </w:r>
            <w:r>
              <w:t xml:space="preserve">: </w:t>
            </w:r>
            <w:hyperlink r:id="rId64">
              <w:r>
                <w:rPr>
                  <w:color w:val="00467F"/>
                  <w:u w:val="single"/>
                </w:rPr>
                <w:t>Lista dei Prodotti del Mese di Marzo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7A4F" w:rsidRDefault="00F83EFD">
            <w:pPr>
              <w:pStyle w:val="ProductList-TableBody"/>
            </w:pPr>
            <w:r>
              <w:rPr>
                <w:color w:val="404040"/>
              </w:rPr>
              <w:t>Diritti di Roaming: N/D</w:t>
            </w:r>
          </w:p>
        </w:tc>
      </w:tr>
      <w:tr w:rsidR="00DB7A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7A4F" w:rsidRDefault="00F83EFD">
            <w:pPr>
              <w:pStyle w:val="ProductList-TableBody"/>
            </w:pPr>
            <w:r>
              <w:rPr>
                <w:color w:val="404040"/>
              </w:rPr>
              <w:t>Self-Hosting: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7A4F" w:rsidRDefault="00F83EFD">
            <w:pPr>
              <w:pStyle w:val="ProductList-TableBody"/>
            </w:pPr>
            <w:r>
              <w:rPr>
                <w:color w:val="404040"/>
              </w:rPr>
              <w:t>Diritti Equival</w:t>
            </w:r>
            <w:r>
              <w:rPr>
                <w:color w:val="404040"/>
              </w:rPr>
              <w:t>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7A4F" w:rsidRDefault="00DB7A4F">
            <w:pPr>
              <w:pStyle w:val="ProductList-TableBody"/>
            </w:pPr>
          </w:p>
        </w:tc>
      </w:tr>
    </w:tbl>
    <w:p w:rsidR="00DB7A4F" w:rsidRDefault="00DB7A4F">
      <w:pPr>
        <w:pStyle w:val="ProductList-Body"/>
      </w:pPr>
    </w:p>
    <w:p w:rsidR="00DB7A4F" w:rsidRDefault="00F83EFD">
      <w:pPr>
        <w:pStyle w:val="ProductList-ClauseHeading"/>
        <w:outlineLvl w:val="4"/>
      </w:pPr>
      <w:r>
        <w:t>4.1 Diritti per System Center Endpoint Protection (Current Branch)</w:t>
      </w:r>
    </w:p>
    <w:p w:rsidR="00DB7A4F" w:rsidRDefault="00F83EFD">
      <w:pPr>
        <w:pStyle w:val="ProductList-Body"/>
      </w:pPr>
      <w:r>
        <w:t>Le Società che dispongono di una copertura SA attiva per le Licenze per System Center Endpoint Protection o di una Licenza equivalente a ML potranno installare e utilizzare l’opzione Current Branch di System Center Endpoint Protection.</w:t>
      </w:r>
    </w:p>
    <w:p w:rsidR="00DB7A4F" w:rsidRDefault="00DB7A4F">
      <w:pPr>
        <w:pStyle w:val="ProductList-Body"/>
        <w:jc w:val="right"/>
      </w:pPr>
    </w:p>
    <w:tbl>
      <w:tblPr>
        <w:tblStyle w:val="PURTable"/>
        <w:tblW w:w="0" w:type="dxa"/>
        <w:tblLook w:val="04A0" w:firstRow="1" w:lastRow="0" w:firstColumn="1" w:lastColumn="0" w:noHBand="0" w:noVBand="1"/>
      </w:tblPr>
      <w:tblGrid>
        <w:gridCol w:w="10800"/>
      </w:tblGrid>
      <w:tr w:rsidR="00DB7A4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B7A4F" w:rsidRDefault="00F83EFD">
            <w:pPr>
              <w:pStyle w:val="ProductList-TableBody"/>
              <w:jc w:val="right"/>
            </w:pPr>
            <w:hyperlink w:anchor="_Sec842">
              <w:r>
                <w:rPr>
                  <w:color w:val="00467F"/>
                  <w:sz w:val="14"/>
                  <w:u w:val="single"/>
                </w:rPr>
                <w:t>Sommario</w:t>
              </w:r>
            </w:hyperlink>
            <w:r>
              <w:rPr>
                <w:sz w:val="14"/>
              </w:rPr>
              <w:t xml:space="preserve"> / </w:t>
            </w:r>
            <w:hyperlink w:anchor="_Sec549">
              <w:r>
                <w:rPr>
                  <w:color w:val="00467F"/>
                  <w:sz w:val="14"/>
                  <w:u w:val="single"/>
                </w:rPr>
                <w:t>Glossario</w:t>
              </w:r>
            </w:hyperlink>
            <w:r>
              <w:rPr>
                <w:sz w:val="14"/>
              </w:rPr>
              <w:t xml:space="preserve"> / </w:t>
            </w:r>
            <w:hyperlink w:anchor="_Sec844">
              <w:r>
                <w:rPr>
                  <w:color w:val="00467F"/>
                  <w:sz w:val="14"/>
                  <w:u w:val="single"/>
                </w:rPr>
                <w:t>Indice</w:t>
              </w:r>
            </w:hyperlink>
          </w:p>
        </w:tc>
      </w:tr>
    </w:tbl>
    <w:p w:rsidR="00DB7A4F" w:rsidRDefault="00DB7A4F">
      <w:pPr>
        <w:pStyle w:val="ProductList-Body"/>
      </w:pPr>
    </w:p>
    <w:p w:rsidR="00DB7A4F" w:rsidRDefault="00F83EFD">
      <w:pPr>
        <w:pStyle w:val="ProductList-Offering2HeadingNoBorder"/>
        <w:outlineLvl w:val="2"/>
      </w:pPr>
      <w:bookmarkStart w:id="149" w:name="_Sec1180"/>
      <w:r>
        <w:lastRenderedPageBreak/>
        <w:t>System Center Operations Manager</w:t>
      </w:r>
      <w:bookmarkEnd w:id="149"/>
      <w:r>
        <w:fldChar w:fldCharType="begin"/>
      </w:r>
      <w:r>
        <w:instrText xml:space="preserve"> TC "</w:instrText>
      </w:r>
      <w:bookmarkStart w:id="150" w:name="_Toc526084731"/>
      <w:r>
        <w:instrText>System Center Operations Manager</w:instrText>
      </w:r>
      <w:bookmarkEnd w:id="150"/>
      <w:r>
        <w:instrText>" \l 3</w:instrText>
      </w:r>
      <w:r>
        <w:fldChar w:fldCharType="end"/>
      </w:r>
    </w:p>
    <w:p w:rsidR="00DB7A4F" w:rsidRDefault="00F83EFD">
      <w:pPr>
        <w:pStyle w:val="ProductList-Offering1SubSection"/>
        <w:outlineLvl w:val="3"/>
      </w:pPr>
      <w:bookmarkStart w:id="151" w:name="_Sec1181"/>
      <w:r>
        <w:t>1. Disponibilità del Programma</w:t>
      </w:r>
      <w:bookmarkEnd w:id="151"/>
    </w:p>
    <w:tbl>
      <w:tblPr>
        <w:tblStyle w:val="PURTable"/>
        <w:tblW w:w="0" w:type="dxa"/>
        <w:tblLook w:val="04A0" w:firstRow="1" w:lastRow="0" w:firstColumn="1" w:lastColumn="0" w:noHBand="0" w:noVBand="1"/>
      </w:tblPr>
      <w:tblGrid>
        <w:gridCol w:w="3459"/>
        <w:gridCol w:w="672"/>
        <w:gridCol w:w="646"/>
        <w:gridCol w:w="669"/>
        <w:gridCol w:w="643"/>
        <w:gridCol w:w="645"/>
        <w:gridCol w:w="573"/>
        <w:gridCol w:w="688"/>
        <w:gridCol w:w="718"/>
        <w:gridCol w:w="707"/>
        <w:gridCol w:w="675"/>
        <w:gridCol w:w="689"/>
      </w:tblGrid>
      <w:tr w:rsidR="00DB7A4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B7A4F" w:rsidRDefault="00F83EFD">
            <w:pPr>
              <w:pStyle w:val="ProductList-TableBody"/>
            </w:pPr>
            <w:r>
              <w:rPr>
                <w:color w:val="FFFFFF"/>
              </w:rPr>
              <w:t>Prodotti</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B7A4F" w:rsidRDefault="00F83EFD">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B7A4F" w:rsidRDefault="00F83EFD">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B7A4F" w:rsidRDefault="00F83EFD">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B7A4F" w:rsidRDefault="00F83EF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B7A4F" w:rsidRDefault="00F83EFD">
            <w:pPr>
              <w:pStyle w:val="ProductList-TableBody"/>
              <w:jc w:val="center"/>
            </w:pPr>
            <w:r>
              <w:fldChar w:fldCharType="begin"/>
            </w:r>
            <w:r>
              <w:instrText xml:space="preserve"> AutoTextList   \s N</w:instrText>
            </w:r>
            <w:r>
              <w:instrText xml:space="preserve">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7A4F" w:rsidRDefault="00F83EFD">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B7A4F" w:rsidRDefault="00F83EFD">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B7A4F" w:rsidRDefault="00F83EFD">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B7A4F" w:rsidRDefault="00F83EFD">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B7A4F" w:rsidRDefault="00F83EFD">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B7A4F" w:rsidRDefault="00F83EF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B7A4F">
        <w:tc>
          <w:tcPr>
            <w:tcW w:w="4160" w:type="dxa"/>
            <w:tcBorders>
              <w:top w:val="single" w:sz="6" w:space="0" w:color="FFFFFF"/>
              <w:left w:val="none" w:sz="4" w:space="0" w:color="6E6E6E"/>
              <w:bottom w:val="dashed" w:sz="4" w:space="0" w:color="BFBFBF"/>
              <w:right w:val="none" w:sz="4" w:space="0" w:color="6E6E6E"/>
            </w:tcBorders>
          </w:tcPr>
          <w:p w:rsidR="00DB7A4F" w:rsidRDefault="00F83EFD">
            <w:pPr>
              <w:pStyle w:val="ProductList-TableBody"/>
            </w:pPr>
            <w:r>
              <w:t>System Center 2016 Operations Manager</w:t>
            </w:r>
            <w:r>
              <w:fldChar w:fldCharType="begin"/>
            </w:r>
            <w:r>
              <w:instrText xml:space="preserve"> XE "System Center 2016 Operations Manager" </w:instrText>
            </w:r>
            <w:r>
              <w:fldChar w:fldCharType="end"/>
            </w:r>
            <w:r>
              <w:t xml:space="preserve"> per OSE (Client ML)</w:t>
            </w:r>
          </w:p>
        </w:tc>
        <w:tc>
          <w:tcPr>
            <w:tcW w:w="740" w:type="dxa"/>
            <w:tcBorders>
              <w:top w:val="single" w:sz="6" w:space="0" w:color="FFFFFF"/>
              <w:left w:val="none" w:sz="4" w:space="0" w:color="6E6E6E"/>
              <w:bottom w:val="dashed" w:sz="4" w:space="0" w:color="BFBFBF"/>
              <w:right w:val="none" w:sz="4" w:space="0" w:color="6E6E6E"/>
            </w:tcBorders>
          </w:tcPr>
          <w:p w:rsidR="00DB7A4F" w:rsidRDefault="00F83EFD">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DB7A4F" w:rsidRDefault="00F83EFD">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DB7A4F" w:rsidRDefault="00F83EFD">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DB7A4F" w:rsidRDefault="00F83EF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DB7A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DB7A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DB7A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F83EFD">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F83EF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F83EF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F83EFD">
            <w:pPr>
              <w:pStyle w:val="ProductList-TableBody"/>
              <w:jc w:val="center"/>
            </w:pPr>
            <w:r>
              <w:fldChar w:fldCharType="begin"/>
            </w:r>
            <w:r>
              <w:instrText xml:space="preserve"> AutoTextList   \s NoStyle \t "Prodotto Aggiuntivo per l</w:instrText>
            </w:r>
            <w:r>
              <w:instrText xml:space="preserve">’Intera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DB7A4F">
        <w:tc>
          <w:tcPr>
            <w:tcW w:w="4160" w:type="dxa"/>
            <w:tcBorders>
              <w:top w:val="dashed" w:sz="4" w:space="0" w:color="BFBFBF"/>
              <w:left w:val="none" w:sz="4" w:space="0" w:color="6E6E6E"/>
              <w:bottom w:val="none" w:sz="4" w:space="0" w:color="BFBFBF"/>
              <w:right w:val="none" w:sz="4" w:space="0" w:color="6E6E6E"/>
            </w:tcBorders>
          </w:tcPr>
          <w:p w:rsidR="00DB7A4F" w:rsidRDefault="00F83EFD">
            <w:pPr>
              <w:pStyle w:val="ProductList-TableBody"/>
            </w:pPr>
            <w:r>
              <w:t>System Center 2016 Operations Manager</w:t>
            </w:r>
            <w:r>
              <w:fldChar w:fldCharType="begin"/>
            </w:r>
            <w:r>
              <w:instrText xml:space="preserve"> XE "System Center 2016 Operations Manager" </w:instrText>
            </w:r>
            <w:r>
              <w:fldChar w:fldCharType="end"/>
            </w:r>
            <w:r>
              <w:t xml:space="preserve"> per Utente (Client ML)</w:t>
            </w:r>
          </w:p>
        </w:tc>
        <w:tc>
          <w:tcPr>
            <w:tcW w:w="740" w:type="dxa"/>
            <w:tcBorders>
              <w:top w:val="dashed" w:sz="4" w:space="0" w:color="BFBFBF"/>
              <w:left w:val="none" w:sz="4" w:space="0" w:color="6E6E6E"/>
              <w:bottom w:val="none" w:sz="4" w:space="0" w:color="BFBFBF"/>
              <w:right w:val="none" w:sz="4" w:space="0" w:color="6E6E6E"/>
            </w:tcBorders>
          </w:tcPr>
          <w:p w:rsidR="00DB7A4F" w:rsidRDefault="00F83EFD">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DB7A4F" w:rsidRDefault="00DB7A4F">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DB7A4F" w:rsidRDefault="00F83EFD">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DB7A4F" w:rsidRDefault="00F83EF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DB7A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DB7A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DB7A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F83EFD">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F83EF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F83EF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r>
    </w:tbl>
    <w:p w:rsidR="00DB7A4F" w:rsidRDefault="00F83EFD">
      <w:pPr>
        <w:pStyle w:val="ProductList-Offering1SubSection"/>
        <w:outlineLvl w:val="3"/>
      </w:pPr>
      <w:bookmarkStart w:id="152" w:name="_Sec1182"/>
      <w:r>
        <w:t>2. Condizioni del Prodotto</w:t>
      </w:r>
      <w:bookmarkEnd w:id="152"/>
    </w:p>
    <w:tbl>
      <w:tblPr>
        <w:tblStyle w:val="PURTable"/>
        <w:tblW w:w="0" w:type="dxa"/>
        <w:tblLook w:val="04A0" w:firstRow="1" w:lastRow="0" w:firstColumn="1" w:lastColumn="0" w:noHBand="0" w:noVBand="1"/>
      </w:tblPr>
      <w:tblGrid>
        <w:gridCol w:w="3602"/>
        <w:gridCol w:w="3597"/>
        <w:gridCol w:w="3591"/>
      </w:tblGrid>
      <w:tr w:rsidR="00DB7A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B7A4F" w:rsidRDefault="00F83EFD">
            <w:pPr>
              <w:pStyle w:val="ProductList-TableBody"/>
            </w:pPr>
            <w:r>
              <w:fldChar w:fldCharType="begin"/>
            </w:r>
            <w:r>
              <w:instrText xml:space="preserve"> AutoTextList   \s NoStyle </w:instrText>
            </w:r>
            <w:r>
              <w:instrText xml:space="preserve">\t "Versione Precedente: versioni precedenti del Prodotto e relativa Data Disponibilità." </w:instrText>
            </w:r>
            <w:r>
              <w:fldChar w:fldCharType="separate"/>
            </w:r>
            <w:r>
              <w:rPr>
                <w:color w:val="0563C1"/>
              </w:rPr>
              <w:t>Versione Precedente</w:t>
            </w:r>
            <w:r>
              <w:fldChar w:fldCharType="end"/>
            </w:r>
            <w:r>
              <w:t>: Componente System Center Operations Manager di System Center 2012 Client Management Suite</w:t>
            </w:r>
            <w:r>
              <w:fldChar w:fldCharType="begin"/>
            </w:r>
            <w:r>
              <w:instrText xml:space="preserve"> XE "System Center 2012 Client Management Suite" </w:instrText>
            </w:r>
            <w:r>
              <w:fldChar w:fldCharType="end"/>
            </w:r>
            <w:r>
              <w:t xml:space="preserve"> (</w:t>
            </w:r>
            <w:r>
              <w:t>10/13)</w:t>
            </w:r>
          </w:p>
        </w:tc>
        <w:tc>
          <w:tcPr>
            <w:tcW w:w="4040" w:type="dxa"/>
            <w:tcBorders>
              <w:top w:val="single" w:sz="18" w:space="0" w:color="00188F"/>
              <w:left w:val="single" w:sz="4" w:space="0" w:color="000000"/>
              <w:bottom w:val="single" w:sz="4" w:space="0" w:color="000000"/>
              <w:right w:val="single" w:sz="4" w:space="0" w:color="000000"/>
            </w:tcBorders>
          </w:tcPr>
          <w:p w:rsidR="00DB7A4F" w:rsidRDefault="00F83EFD">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B7A4F" w:rsidRDefault="00F83EFD">
            <w:pPr>
              <w:pStyle w:val="ProductList-TableBody"/>
            </w:pPr>
            <w:r>
              <w:rPr>
                <w:color w:val="404040"/>
              </w:rPr>
              <w:t>Edizioni di Downgrade: N/D</w:t>
            </w:r>
          </w:p>
        </w:tc>
      </w:tr>
      <w:tr w:rsidR="00DB7A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7A4F" w:rsidRDefault="00F83EFD">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7A4F" w:rsidRDefault="00F83EFD">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pPr>
            <w:r>
              <w:fldChar w:fldCharType="begin"/>
            </w:r>
            <w:r>
              <w:instrText xml:space="preserve"> AutoTextList   \s NoStyle \t "Prerequisito (SA): indica che è necessario soddisfare alcune condizioni aggiuntive al fine di poter acquistare la cope</w:instrText>
            </w:r>
            <w:r>
              <w:instrText xml:space="preserve">rtura SA per il Prodotto." </w:instrText>
            </w:r>
            <w:r>
              <w:fldChar w:fldCharType="separate"/>
            </w:r>
            <w:r>
              <w:rPr>
                <w:color w:val="0563C1"/>
              </w:rPr>
              <w:t>Prerequisito (SA)</w:t>
            </w:r>
            <w:r>
              <w:fldChar w:fldCharType="end"/>
            </w:r>
            <w:r>
              <w:t xml:space="preserve">: </w:t>
            </w:r>
            <w:hyperlink r:id="rId65">
              <w:r>
                <w:rPr>
                  <w:color w:val="00467F"/>
                  <w:u w:val="single"/>
                </w:rPr>
                <w:t>Appendice B</w:t>
              </w:r>
            </w:hyperlink>
          </w:p>
        </w:tc>
      </w:tr>
      <w:tr w:rsidR="00DB7A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7A4F" w:rsidRDefault="00F83EFD">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7A4F" w:rsidRDefault="00F83EFD">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7A4F" w:rsidRDefault="00F83EFD">
            <w:pPr>
              <w:pStyle w:val="ProductList-TableBody"/>
            </w:pPr>
            <w:r>
              <w:rPr>
                <w:color w:val="404040"/>
              </w:rPr>
              <w:t>Idoneità alla Riduzione: N/D</w:t>
            </w:r>
          </w:p>
        </w:tc>
      </w:tr>
      <w:tr w:rsidR="00DB7A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7A4F" w:rsidRDefault="00F83EFD">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7A4F" w:rsidRDefault="00F83EFD">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7A4F" w:rsidRDefault="00F83EFD">
            <w:pPr>
              <w:pStyle w:val="ProductList-TableBody"/>
            </w:pPr>
            <w:r>
              <w:rPr>
                <w:color w:val="404040"/>
              </w:rPr>
              <w:t>Idoneità alla Procedura di Ordine True-Up: N/D</w:t>
            </w:r>
          </w:p>
        </w:tc>
      </w:tr>
      <w:tr w:rsidR="00DB7A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7A4F" w:rsidRDefault="00F83EFD">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7A4F" w:rsidRDefault="00DB7A4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7A4F" w:rsidRDefault="00DB7A4F">
            <w:pPr>
              <w:pStyle w:val="ProductList-TableBody"/>
            </w:pPr>
          </w:p>
        </w:tc>
      </w:tr>
    </w:tbl>
    <w:p w:rsidR="00DB7A4F" w:rsidRDefault="00DB7A4F">
      <w:pPr>
        <w:pStyle w:val="ProductList-Body"/>
      </w:pPr>
    </w:p>
    <w:p w:rsidR="00DB7A4F" w:rsidRDefault="00F83EFD">
      <w:pPr>
        <w:pStyle w:val="ProductList-ClauseHeading"/>
        <w:outlineLvl w:val="4"/>
      </w:pPr>
      <w:r>
        <w:t>2.1 Istituti Didattici</w:t>
      </w:r>
    </w:p>
    <w:p w:rsidR="00DB7A4F" w:rsidRDefault="00F83EFD">
      <w:pPr>
        <w:pStyle w:val="ProductList-Body"/>
      </w:pPr>
      <w:r>
        <w:t>Le società con contratti Enrollment for Education Solutions e Iscrizione Subscription School potranno ac</w:t>
      </w:r>
      <w:r>
        <w:t xml:space="preserve">quistare la Licenza di Gestione Client per OSE per System Center 2016 Operations Manager e distribuirla per Utente o per OSE come indicato nel Modello di Licenza </w:t>
      </w:r>
      <w:hyperlink w:anchor="_Sec544">
        <w:r>
          <w:rPr>
            <w:color w:val="00467F"/>
            <w:u w:val="single"/>
          </w:rPr>
          <w:t>Server di Gestione</w:t>
        </w:r>
      </w:hyperlink>
      <w:r>
        <w:t xml:space="preserve">. </w:t>
      </w:r>
    </w:p>
    <w:p w:rsidR="00DB7A4F" w:rsidRDefault="00F83EFD">
      <w:pPr>
        <w:pStyle w:val="ProductList-Offering1SubSection"/>
        <w:outlineLvl w:val="3"/>
      </w:pPr>
      <w:bookmarkStart w:id="153" w:name="_Sec1183"/>
      <w:r>
        <w:t>3. Diritti sull’Utilizzo</w:t>
      </w:r>
      <w:bookmarkEnd w:id="153"/>
    </w:p>
    <w:tbl>
      <w:tblPr>
        <w:tblStyle w:val="PURTable"/>
        <w:tblW w:w="0" w:type="dxa"/>
        <w:tblLook w:val="04A0" w:firstRow="1" w:lastRow="0" w:firstColumn="1" w:lastColumn="0" w:noHBand="0" w:noVBand="1"/>
      </w:tblPr>
      <w:tblGrid>
        <w:gridCol w:w="3620"/>
        <w:gridCol w:w="3576"/>
        <w:gridCol w:w="3594"/>
      </w:tblGrid>
      <w:tr w:rsidR="00DB7A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B7A4F" w:rsidRDefault="00F83EFD">
            <w:pPr>
              <w:pStyle w:val="ProductList-TableBody"/>
            </w:pPr>
            <w:r>
              <w:fldChar w:fldCharType="begin"/>
            </w:r>
            <w:r>
              <w:instrText xml:space="preserve"> AutoTextList   \s</w:instrText>
            </w:r>
            <w:r>
              <w:instrText xml:space="preserve">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r:id="rId66">
              <w:r>
                <w:rPr>
                  <w:color w:val="00467F"/>
                  <w:u w:val="single"/>
                </w:rPr>
                <w:t>Universali</w:t>
              </w:r>
            </w:hyperlink>
            <w:r>
              <w:t xml:space="preserve">; </w:t>
            </w:r>
            <w:hyperlink r:id="rId67">
              <w:r>
                <w:rPr>
                  <w:color w:val="00467F"/>
                  <w:u w:val="single"/>
                </w:rPr>
                <w:t>Server di Gestione</w:t>
              </w:r>
            </w:hyperlink>
          </w:p>
        </w:tc>
        <w:tc>
          <w:tcPr>
            <w:tcW w:w="4040" w:type="dxa"/>
            <w:tcBorders>
              <w:top w:val="single" w:sz="18" w:space="0" w:color="00188F"/>
              <w:left w:val="single" w:sz="4" w:space="0" w:color="000000"/>
              <w:bottom w:val="single" w:sz="4" w:space="0" w:color="000000"/>
              <w:right w:val="single" w:sz="4" w:space="0" w:color="000000"/>
            </w:tcBorders>
          </w:tcPr>
          <w:p w:rsidR="00DB7A4F" w:rsidRDefault="00F83EFD">
            <w:pPr>
              <w:pStyle w:val="ProductList-TableBody"/>
            </w:pPr>
            <w:r>
              <w:fldChar w:fldCharType="begin"/>
            </w:r>
            <w:r>
              <w:instrText xml:space="preserve"> AutoTextList   </w:instrText>
            </w:r>
            <w:r>
              <w:instrText xml:space="preserve">\s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w:t>
            </w:r>
            <w:r>
              <w:rPr>
                <w:color w:val="0563C1"/>
              </w:rPr>
              <w:t>che per Prodotto</w:t>
            </w:r>
            <w:r>
              <w:fldChar w:fldCharType="end"/>
            </w:r>
            <w:r>
              <w:t>: Sì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B7A4F" w:rsidRDefault="00F83EFD">
            <w:pPr>
              <w:pStyle w:val="ProductList-TableBody"/>
            </w:pPr>
            <w:r>
              <w:rPr>
                <w:color w:val="404040"/>
              </w:rPr>
              <w:t>Software Aggiuntivo: N/D</w:t>
            </w:r>
          </w:p>
        </w:tc>
      </w:tr>
      <w:tr w:rsidR="00DB7A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7A4F" w:rsidRDefault="00F83EFD">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pPr>
            <w:r>
              <w:fldChar w:fldCharType="begin"/>
            </w:r>
            <w:r>
              <w:instrText xml:space="preserve"> AutoTextList   \s NoStyle \t "Requisiti per Accesso Utenti Esterni: indica i requisiti o le opzioni di licenza specifiche per l’accesso da parte di Utenti Esterni." </w:instrText>
            </w:r>
            <w:r>
              <w:fldChar w:fldCharType="separate"/>
            </w:r>
            <w:r>
              <w:rPr>
                <w:color w:val="0563C1"/>
              </w:rPr>
              <w:t>Requisiti per Accesso Utenti Esterni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pPr>
            <w:r>
              <w:fldChar w:fldCharType="begin"/>
            </w:r>
            <w:r>
              <w:instrText xml:space="preserve"> AutoTextList   \s NoStyle \t "Tecnologie Incluse: indica altri componenti Microsoft inclusi in un Prodotto. Ulteriori dettagli sono disponibili nell’Articolo Tecnologie Incluse delle Condizioni Universali di Lic</w:instrText>
            </w:r>
            <w:r>
              <w:instrText xml:space="preserve">enza." </w:instrText>
            </w:r>
            <w:r>
              <w:fldChar w:fldCharType="separate"/>
            </w:r>
            <w:r>
              <w:rPr>
                <w:color w:val="0563C1"/>
              </w:rPr>
              <w:t>Tecnologie Incluse</w:t>
            </w:r>
            <w:r>
              <w:fldChar w:fldCharType="end"/>
            </w:r>
            <w:r>
              <w:t>: Tecnologia SQL Server, Componenti Software di Windows</w:t>
            </w:r>
          </w:p>
        </w:tc>
      </w:tr>
      <w:tr w:rsidR="00DB7A4F">
        <w:tc>
          <w:tcPr>
            <w:tcW w:w="404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pPr>
            <w:r>
              <w:fldChar w:fldCharType="begin"/>
            </w:r>
            <w:r>
              <w:instrText xml:space="preserve"> AutoTextList   \s NoStyle \t "identifica le comunicazioni applicabili a un Prodotto. Ulteriori dettagli sono disponibili nell’Articolo Comunicazioni delle Condizioni Univ</w:instrText>
            </w:r>
            <w:r>
              <w:instrText xml:space="preserve">ersali di Licenza." </w:instrText>
            </w:r>
            <w:r>
              <w:fldChar w:fldCharType="separate"/>
            </w:r>
            <w:r>
              <w:rPr>
                <w:color w:val="0563C1"/>
              </w:rPr>
              <w:t>Comunicazioni</w:t>
            </w:r>
            <w:r>
              <w:fldChar w:fldCharType="end"/>
            </w:r>
            <w:r>
              <w:t xml:space="preserve">: </w:t>
            </w:r>
            <w:hyperlink r:id="rId68">
              <w:r>
                <w:rPr>
                  <w:color w:val="00467F"/>
                  <w:u w:val="single"/>
                </w:rPr>
                <w:t>Funzionalità basate su Internet</w:t>
              </w:r>
            </w:hyperlink>
            <w:r>
              <w:t xml:space="preserve">, </w:t>
            </w:r>
            <w:hyperlink r:id="rId69">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7A4F" w:rsidRDefault="00DB7A4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7A4F" w:rsidRDefault="00DB7A4F">
            <w:pPr>
              <w:pStyle w:val="ProductList-TableBody"/>
            </w:pPr>
          </w:p>
        </w:tc>
      </w:tr>
    </w:tbl>
    <w:p w:rsidR="00DB7A4F" w:rsidRDefault="00DB7A4F">
      <w:pPr>
        <w:pStyle w:val="ProductList-Body"/>
      </w:pPr>
    </w:p>
    <w:p w:rsidR="00DB7A4F" w:rsidRDefault="00F83EFD">
      <w:pPr>
        <w:pStyle w:val="ProductList-ClauseHeading"/>
        <w:outlineLvl w:val="4"/>
      </w:pPr>
      <w:r>
        <w:t>3.1 Licenza di Gestione</w:t>
      </w:r>
    </w:p>
    <w:tbl>
      <w:tblPr>
        <w:tblStyle w:val="PURTable"/>
        <w:tblW w:w="0" w:type="dxa"/>
        <w:tblLook w:val="04A0" w:firstRow="1" w:lastRow="0" w:firstColumn="1" w:lastColumn="0" w:noHBand="0" w:noVBand="1"/>
      </w:tblPr>
      <w:tblGrid>
        <w:gridCol w:w="3614"/>
        <w:gridCol w:w="3633"/>
        <w:gridCol w:w="3543"/>
      </w:tblGrid>
      <w:tr w:rsidR="00DB7A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B7A4F" w:rsidRDefault="00F83EFD">
            <w:pPr>
              <w:pStyle w:val="ProductList-TableBody"/>
            </w:pPr>
            <w:r>
              <w:t>Licenza di Gestione Client</w:t>
            </w:r>
          </w:p>
        </w:tc>
        <w:tc>
          <w:tcPr>
            <w:tcW w:w="4040" w:type="dxa"/>
            <w:tcBorders>
              <w:top w:val="single" w:sz="18" w:space="0" w:color="0072C6"/>
              <w:left w:val="single" w:sz="4" w:space="0" w:color="000000"/>
              <w:bottom w:val="single" w:sz="4" w:space="0" w:color="000000"/>
              <w:right w:val="none" w:sz="4" w:space="0" w:color="000000"/>
            </w:tcBorders>
          </w:tcPr>
          <w:p w:rsidR="00DB7A4F" w:rsidRDefault="00F83EFD">
            <w:pPr>
              <w:pStyle w:val="ProductList-TableBody"/>
            </w:pPr>
            <w:r>
              <w:t>Licenza per System Center 2016 Operations Manager (Utente o OSE)</w:t>
            </w:r>
          </w:p>
        </w:tc>
        <w:tc>
          <w:tcPr>
            <w:tcW w:w="4040" w:type="dxa"/>
            <w:tcBorders>
              <w:top w:val="single" w:sz="18" w:space="0" w:color="0072C6"/>
              <w:left w:val="none" w:sz="4" w:space="0" w:color="000000"/>
              <w:bottom w:val="single" w:sz="4" w:space="0" w:color="000000"/>
              <w:right w:val="single" w:sz="4" w:space="0" w:color="000000"/>
            </w:tcBorders>
          </w:tcPr>
          <w:p w:rsidR="00DB7A4F" w:rsidRDefault="00DB7A4F">
            <w:pPr>
              <w:pStyle w:val="ProductList-TableBody"/>
            </w:pPr>
          </w:p>
        </w:tc>
      </w:tr>
    </w:tbl>
    <w:p w:rsidR="00DB7A4F" w:rsidRDefault="00DB7A4F">
      <w:pPr>
        <w:pStyle w:val="ProductList-Body"/>
      </w:pPr>
    </w:p>
    <w:p w:rsidR="00DB7A4F" w:rsidRDefault="00F83EFD">
      <w:pPr>
        <w:pStyle w:val="ProductList-ClauseHeading"/>
        <w:outlineLvl w:val="4"/>
      </w:pPr>
      <w:r>
        <w:t>3.2 Tecnologia SQL Server</w:t>
      </w:r>
    </w:p>
    <w:p w:rsidR="00DB7A4F" w:rsidRDefault="00F83EFD">
      <w:pPr>
        <w:pStyle w:val="ProductList-Body"/>
      </w:pPr>
      <w:r>
        <w:t xml:space="preserve">La Società potrà eseguire un numero qualsiasi di </w:t>
      </w:r>
      <w:r>
        <w:fldChar w:fldCharType="begin"/>
      </w:r>
      <w:r>
        <w:instrText xml:space="preserve"> AutoTextList   \s NoStyle \t "Per Istanza indica un’immagine del software creata eseguendo la procedura di confi</w:instrText>
      </w:r>
      <w:r>
        <w:instrText xml:space="preserve">gurazione o installazione del software o duplicando un’Istanza esistente." </w:instrText>
      </w:r>
      <w:r>
        <w:fldChar w:fldCharType="separate"/>
      </w:r>
      <w:r>
        <w:rPr>
          <w:color w:val="0563C1"/>
        </w:rPr>
        <w:t>Istanze</w:t>
      </w:r>
      <w:r>
        <w:fldChar w:fldCharType="end"/>
      </w:r>
      <w:r>
        <w:t xml:space="preserve"> di un software per database di SQL Server incluso nel Prodotto in un </w:t>
      </w:r>
      <w:r>
        <w:fldChar w:fldCharType="begin"/>
      </w:r>
      <w:r>
        <w:instrText xml:space="preserve"> AutoTextList   \s NoStyle \t "OSE indica un’istanza completa o parziale del sistema operativo oppure</w:instrText>
      </w:r>
      <w:r>
        <w:instrText xml:space="preserv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esclusivamente ai fini del supporto di tale Prodotto e di qualsiasi altro Prodotto che comprenda il softwa</w:t>
      </w:r>
      <w:r>
        <w:t>re per database di SQL Server.</w:t>
      </w:r>
    </w:p>
    <w:p w:rsidR="00DB7A4F" w:rsidRDefault="00F83EFD">
      <w:pPr>
        <w:pStyle w:val="ProductList-Offering1SubSection"/>
        <w:outlineLvl w:val="3"/>
      </w:pPr>
      <w:bookmarkStart w:id="154" w:name="_Sec1184"/>
      <w:r>
        <w:t>4. Software Assurance</w:t>
      </w:r>
      <w:bookmarkEnd w:id="154"/>
    </w:p>
    <w:tbl>
      <w:tblPr>
        <w:tblStyle w:val="PURTable"/>
        <w:tblW w:w="0" w:type="dxa"/>
        <w:tblLook w:val="04A0" w:firstRow="1" w:lastRow="0" w:firstColumn="1" w:lastColumn="0" w:noHBand="0" w:noVBand="1"/>
      </w:tblPr>
      <w:tblGrid>
        <w:gridCol w:w="3585"/>
        <w:gridCol w:w="3613"/>
        <w:gridCol w:w="3592"/>
      </w:tblGrid>
      <w:tr w:rsidR="00DB7A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B7A4F" w:rsidRDefault="00F83EFD">
            <w:pPr>
              <w:pStyle w:val="ProductList-TableBody"/>
            </w:pPr>
            <w:r>
              <w:fldChar w:fldCharType="begin"/>
            </w:r>
            <w:r>
              <w:instrText xml:space="preserve"> AutoTextList   \s NoStyle \t "Vantaggi di SA: indica la categoria del Prodotto al fine di determinare i Vantaggi di SA in linea di massima applicabili al Pool di Prodotti in questione, in base a quanto </w:instrText>
            </w:r>
            <w:r>
              <w:instrText xml:space="preserve">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B7A4F" w:rsidRDefault="00F83EFD">
            <w:pPr>
              <w:pStyle w:val="ProductList-TableBody"/>
            </w:pPr>
            <w:r>
              <w:rPr>
                <w:color w:val="404040"/>
              </w:rPr>
              <w:t>Ripristino di Emergenza: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B7A4F" w:rsidRDefault="00F83EFD">
            <w:pPr>
              <w:pStyle w:val="ProductList-TableBody"/>
            </w:pPr>
            <w:r>
              <w:rPr>
                <w:color w:val="404040"/>
              </w:rPr>
              <w:t>Diritti di Failover: N/D</w:t>
            </w:r>
          </w:p>
        </w:tc>
      </w:tr>
      <w:tr w:rsidR="00DB7A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7A4F" w:rsidRDefault="00F83EFD">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w:instrText>
            </w:r>
            <w:r>
              <w:instrText xml:space="preserve"> a come indicato (la definizione completa è riportata nel Glossario)." </w:instrText>
            </w:r>
            <w:r>
              <w:fldChar w:fldCharType="separate"/>
            </w:r>
            <w:r>
              <w:rPr>
                <w:color w:val="0563C1"/>
              </w:rPr>
              <w:t>Diritti di Migrazione</w:t>
            </w:r>
            <w:r>
              <w:fldChar w:fldCharType="end"/>
            </w:r>
            <w:r>
              <w:t xml:space="preserve">: </w:t>
            </w:r>
            <w:hyperlink r:id="rId70">
              <w:r>
                <w:rPr>
                  <w:color w:val="00467F"/>
                  <w:u w:val="single"/>
                </w:rPr>
                <w:t>Lista dei Prodotti del Mese di Ottobre 2013</w:t>
              </w:r>
            </w:hyperlink>
            <w:r>
              <w:t xml:space="preserve">, </w:t>
            </w:r>
            <w:hyperlink r:id="rId71">
              <w:r>
                <w:rPr>
                  <w:color w:val="00467F"/>
                  <w:u w:val="single"/>
                </w:rPr>
                <w:t>Condizioni per l’Utilizzo dei Prodotti del Mese di Gennaio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7A4F" w:rsidRDefault="00F83EFD">
            <w:pPr>
              <w:pStyle w:val="ProductList-TableBody"/>
            </w:pPr>
            <w:r>
              <w:rPr>
                <w:color w:val="404040"/>
              </w:rPr>
              <w:t>Diritti di Roaming: N/D</w:t>
            </w:r>
          </w:p>
        </w:tc>
      </w:tr>
      <w:tr w:rsidR="00DB7A4F">
        <w:tc>
          <w:tcPr>
            <w:tcW w:w="404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pPr>
            <w:r>
              <w:fldChar w:fldCharType="begin"/>
            </w:r>
            <w:r>
              <w:instrText xml:space="preserve"> AutoTextList   \s NoStyle \t "Self-Hosting: vantaggio di SA che consente di utilizzare i Prodotti ai fini dell’hosting condizionale. Ulteriori dettagli sono dispo</w:instrText>
            </w:r>
            <w:r>
              <w:instrText xml:space="preserve">nibili nell’Articolo Server - Applicazioni di Self-Hosting nell’Appendice B - Software Assurance." </w:instrText>
            </w:r>
            <w:r>
              <w:fldChar w:fldCharType="separate"/>
            </w:r>
            <w:r>
              <w:rPr>
                <w:color w:val="0563C1"/>
              </w:rPr>
              <w:t>Self-Hosting</w:t>
            </w:r>
            <w:r>
              <w:fldChar w:fldCharType="end"/>
            </w:r>
            <w:r>
              <w:t>: Tutte le edizioni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7A4F" w:rsidRDefault="00F83EFD">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7A4F" w:rsidRDefault="00DB7A4F">
            <w:pPr>
              <w:pStyle w:val="ProductList-TableBody"/>
            </w:pPr>
          </w:p>
        </w:tc>
      </w:tr>
    </w:tbl>
    <w:p w:rsidR="00DB7A4F" w:rsidRDefault="00DB7A4F">
      <w:pPr>
        <w:pStyle w:val="ProductList-Body"/>
      </w:pPr>
    </w:p>
    <w:p w:rsidR="00DB7A4F" w:rsidRDefault="00F83EFD">
      <w:pPr>
        <w:pStyle w:val="ProductList-ClauseHeading"/>
        <w:outlineLvl w:val="4"/>
      </w:pPr>
      <w:r>
        <w:t>4.1 Diritti per System Center Operations Manager (Current Branch)</w:t>
      </w:r>
    </w:p>
    <w:p w:rsidR="00DB7A4F" w:rsidRDefault="00F83EFD">
      <w:pPr>
        <w:pStyle w:val="ProductList-Body"/>
      </w:pPr>
      <w:r>
        <w:t>Le Società che dispongono di una copertura SA attiva per le Licenze per System Center Operations Manager o di una Licenza equivalente ML potranno installare e utilizzare l’opzione Current Branch di System Center Operations Manager.</w:t>
      </w:r>
    </w:p>
    <w:p w:rsidR="00DB7A4F" w:rsidRDefault="00DB7A4F">
      <w:pPr>
        <w:pStyle w:val="ProductList-Body"/>
        <w:jc w:val="right"/>
      </w:pPr>
    </w:p>
    <w:tbl>
      <w:tblPr>
        <w:tblStyle w:val="PURTable"/>
        <w:tblW w:w="0" w:type="dxa"/>
        <w:tblLook w:val="04A0" w:firstRow="1" w:lastRow="0" w:firstColumn="1" w:lastColumn="0" w:noHBand="0" w:noVBand="1"/>
      </w:tblPr>
      <w:tblGrid>
        <w:gridCol w:w="10800"/>
      </w:tblGrid>
      <w:tr w:rsidR="00DB7A4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B7A4F" w:rsidRDefault="00F83EFD">
            <w:pPr>
              <w:pStyle w:val="ProductList-TableBody"/>
              <w:jc w:val="right"/>
            </w:pPr>
            <w:hyperlink w:anchor="_Sec842">
              <w:r>
                <w:rPr>
                  <w:color w:val="00467F"/>
                  <w:sz w:val="14"/>
                  <w:u w:val="single"/>
                </w:rPr>
                <w:t>Sommario</w:t>
              </w:r>
            </w:hyperlink>
            <w:r>
              <w:rPr>
                <w:sz w:val="14"/>
              </w:rPr>
              <w:t xml:space="preserve"> / </w:t>
            </w:r>
            <w:hyperlink w:anchor="_Sec549">
              <w:r>
                <w:rPr>
                  <w:color w:val="00467F"/>
                  <w:sz w:val="14"/>
                  <w:u w:val="single"/>
                </w:rPr>
                <w:t>Glossario</w:t>
              </w:r>
            </w:hyperlink>
            <w:r>
              <w:rPr>
                <w:sz w:val="14"/>
              </w:rPr>
              <w:t xml:space="preserve"> / </w:t>
            </w:r>
            <w:hyperlink w:anchor="_Sec844">
              <w:r>
                <w:rPr>
                  <w:color w:val="00467F"/>
                  <w:sz w:val="14"/>
                  <w:u w:val="single"/>
                </w:rPr>
                <w:t>Indice</w:t>
              </w:r>
            </w:hyperlink>
          </w:p>
        </w:tc>
      </w:tr>
    </w:tbl>
    <w:p w:rsidR="00DB7A4F" w:rsidRDefault="00DB7A4F">
      <w:pPr>
        <w:pStyle w:val="ProductList-Body"/>
      </w:pPr>
    </w:p>
    <w:p w:rsidR="00DB7A4F" w:rsidRDefault="00F83EFD">
      <w:pPr>
        <w:pStyle w:val="ProductList-Offering2HeadingNoBorder"/>
        <w:outlineLvl w:val="2"/>
      </w:pPr>
      <w:bookmarkStart w:id="155" w:name="_Sec1185"/>
      <w:r>
        <w:t>System Center Orchestrator</w:t>
      </w:r>
      <w:bookmarkEnd w:id="155"/>
      <w:r>
        <w:fldChar w:fldCharType="begin"/>
      </w:r>
      <w:r>
        <w:instrText xml:space="preserve"> TC "</w:instrText>
      </w:r>
      <w:bookmarkStart w:id="156" w:name="_Toc526084732"/>
      <w:r>
        <w:instrText>System Center Orchestrator</w:instrText>
      </w:r>
      <w:bookmarkEnd w:id="156"/>
      <w:r>
        <w:instrText>" \l 3</w:instrText>
      </w:r>
      <w:r>
        <w:fldChar w:fldCharType="end"/>
      </w:r>
    </w:p>
    <w:p w:rsidR="00DB7A4F" w:rsidRDefault="00F83EFD">
      <w:pPr>
        <w:pStyle w:val="ProductList-Offering1SubSection"/>
        <w:outlineLvl w:val="3"/>
      </w:pPr>
      <w:bookmarkStart w:id="157" w:name="_Sec1186"/>
      <w:r>
        <w:t>1. Disponibilità del Programma</w:t>
      </w:r>
      <w:bookmarkEnd w:id="157"/>
    </w:p>
    <w:tbl>
      <w:tblPr>
        <w:tblStyle w:val="PURTable"/>
        <w:tblW w:w="0" w:type="dxa"/>
        <w:tblLook w:val="04A0" w:firstRow="1" w:lastRow="0" w:firstColumn="1" w:lastColumn="0" w:noHBand="0" w:noVBand="1"/>
      </w:tblPr>
      <w:tblGrid>
        <w:gridCol w:w="3964"/>
        <w:gridCol w:w="608"/>
        <w:gridCol w:w="600"/>
        <w:gridCol w:w="607"/>
        <w:gridCol w:w="599"/>
        <w:gridCol w:w="713"/>
        <w:gridCol w:w="607"/>
        <w:gridCol w:w="612"/>
        <w:gridCol w:w="634"/>
        <w:gridCol w:w="618"/>
        <w:gridCol w:w="609"/>
        <w:gridCol w:w="613"/>
      </w:tblGrid>
      <w:tr w:rsidR="00DB7A4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B7A4F" w:rsidRDefault="00F83EFD">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7A4F" w:rsidRDefault="00F83EFD">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7A4F" w:rsidRDefault="00F83EFD">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7A4F" w:rsidRDefault="00F83EFD">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7A4F" w:rsidRDefault="00F83EF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B7A4F" w:rsidRDefault="00F83EFD">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7A4F" w:rsidRDefault="00F83EFD">
            <w:pPr>
              <w:pStyle w:val="ProductList-TableBody"/>
              <w:jc w:val="center"/>
            </w:pPr>
            <w:r>
              <w:fldChar w:fldCharType="begin"/>
            </w:r>
            <w:r>
              <w:instrText xml:space="preserve"> AutoTextList   \s N</w:instrText>
            </w:r>
            <w:r>
              <w:instrText xml:space="preserve">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7A4F" w:rsidRDefault="00F83EFD">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7A4F" w:rsidRDefault="00F83EFD">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7A4F" w:rsidRDefault="00F83EFD">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7A4F" w:rsidRDefault="00F83EFD">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7A4F" w:rsidRDefault="00F83EF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B7A4F">
        <w:tc>
          <w:tcPr>
            <w:tcW w:w="4160" w:type="dxa"/>
            <w:tcBorders>
              <w:top w:val="single" w:sz="6" w:space="0" w:color="FFFFFF"/>
              <w:left w:val="none" w:sz="4" w:space="0" w:color="6E6E6E"/>
              <w:bottom w:val="dashed" w:sz="4" w:space="0" w:color="BFBFBF"/>
              <w:right w:val="none" w:sz="4" w:space="0" w:color="6E6E6E"/>
            </w:tcBorders>
          </w:tcPr>
          <w:p w:rsidR="00DB7A4F" w:rsidRDefault="00F83EFD">
            <w:pPr>
              <w:pStyle w:val="ProductList-TableBody"/>
            </w:pPr>
            <w:r>
              <w:t>System Center 2016 Orchestrator</w:t>
            </w:r>
            <w:r>
              <w:fldChar w:fldCharType="begin"/>
            </w:r>
            <w:r>
              <w:instrText xml:space="preserve"> XE "System Center 2016 Orchestrator" </w:instrText>
            </w:r>
            <w:r>
              <w:fldChar w:fldCharType="end"/>
            </w:r>
            <w:r>
              <w:t xml:space="preserve"> per OSE (Client ML)</w:t>
            </w:r>
          </w:p>
        </w:tc>
        <w:tc>
          <w:tcPr>
            <w:tcW w:w="620" w:type="dxa"/>
            <w:tcBorders>
              <w:top w:val="single" w:sz="6" w:space="0" w:color="FFFFFF"/>
              <w:left w:val="none" w:sz="4" w:space="0" w:color="6E6E6E"/>
              <w:bottom w:val="dashed" w:sz="4" w:space="0" w:color="BFBFBF"/>
              <w:right w:val="none" w:sz="4" w:space="0" w:color="6E6E6E"/>
            </w:tcBorders>
          </w:tcPr>
          <w:p w:rsidR="00DB7A4F" w:rsidRDefault="00F83EFD">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DB7A4F" w:rsidRDefault="00F83EF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DB7A4F" w:rsidRDefault="00F83EF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DB7A4F" w:rsidRDefault="00F83EF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DB7A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DB7A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DB7A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F83EFD">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F83EF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F83EF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F83EFD">
            <w:pPr>
              <w:pStyle w:val="ProductList-TableBody"/>
              <w:jc w:val="center"/>
            </w:pPr>
            <w:r>
              <w:fldChar w:fldCharType="begin"/>
            </w:r>
            <w:r>
              <w:instrText xml:space="preserve"> AutoTextList   \s NoStyle \t "Prodotto Aggiuntivo per l’Intera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DB7A4F">
        <w:tc>
          <w:tcPr>
            <w:tcW w:w="4160" w:type="dxa"/>
            <w:tcBorders>
              <w:top w:val="dashed" w:sz="4" w:space="0" w:color="BFBFBF"/>
              <w:left w:val="none" w:sz="4" w:space="0" w:color="6E6E6E"/>
              <w:bottom w:val="none" w:sz="4" w:space="0" w:color="BFBFBF"/>
              <w:right w:val="none" w:sz="4" w:space="0" w:color="6E6E6E"/>
            </w:tcBorders>
          </w:tcPr>
          <w:p w:rsidR="00DB7A4F" w:rsidRDefault="00F83EFD">
            <w:pPr>
              <w:pStyle w:val="ProductList-TableBody"/>
            </w:pPr>
            <w:r>
              <w:t>System Center 2016 Orchestrator</w:t>
            </w:r>
            <w:r>
              <w:fldChar w:fldCharType="begin"/>
            </w:r>
            <w:r>
              <w:instrText xml:space="preserve"> XE "</w:instrText>
            </w:r>
            <w:r>
              <w:instrText xml:space="preserve">System Center 2016 Orchestrator" </w:instrText>
            </w:r>
            <w:r>
              <w:fldChar w:fldCharType="end"/>
            </w:r>
            <w:r>
              <w:t xml:space="preserve"> per Utente (Client ML)</w:t>
            </w:r>
          </w:p>
        </w:tc>
        <w:tc>
          <w:tcPr>
            <w:tcW w:w="620" w:type="dxa"/>
            <w:tcBorders>
              <w:top w:val="dashed" w:sz="4" w:space="0" w:color="BFBFBF"/>
              <w:left w:val="none" w:sz="4" w:space="0" w:color="6E6E6E"/>
              <w:bottom w:val="none" w:sz="4" w:space="0" w:color="BFBFBF"/>
              <w:right w:val="none" w:sz="4" w:space="0" w:color="6E6E6E"/>
            </w:tcBorders>
          </w:tcPr>
          <w:p w:rsidR="00DB7A4F" w:rsidRDefault="00F83EFD">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DB7A4F" w:rsidRDefault="00DB7A4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DB7A4F" w:rsidRDefault="00F83EF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DB7A4F" w:rsidRDefault="00F83EF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DB7A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DB7A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DB7A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F83EFD">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F83EF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F83EF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r>
    </w:tbl>
    <w:p w:rsidR="00DB7A4F" w:rsidRDefault="00F83EFD">
      <w:pPr>
        <w:pStyle w:val="ProductList-Offering1SubSection"/>
        <w:outlineLvl w:val="3"/>
      </w:pPr>
      <w:bookmarkStart w:id="158" w:name="_Sec1187"/>
      <w:r>
        <w:lastRenderedPageBreak/>
        <w:t>2. Condizioni del Prodotto</w:t>
      </w:r>
      <w:bookmarkEnd w:id="158"/>
    </w:p>
    <w:tbl>
      <w:tblPr>
        <w:tblStyle w:val="PURTable"/>
        <w:tblW w:w="0" w:type="dxa"/>
        <w:tblLook w:val="04A0" w:firstRow="1" w:lastRow="0" w:firstColumn="1" w:lastColumn="0" w:noHBand="0" w:noVBand="1"/>
      </w:tblPr>
      <w:tblGrid>
        <w:gridCol w:w="3602"/>
        <w:gridCol w:w="3597"/>
        <w:gridCol w:w="3591"/>
      </w:tblGrid>
      <w:tr w:rsidR="00DB7A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B7A4F" w:rsidRDefault="00F83EFD">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Componente System Center Orc</w:t>
            </w:r>
            <w:r>
              <w:t>hestrator di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DB7A4F" w:rsidRDefault="00F83EFD">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w:t>
            </w:r>
            <w:r>
              <w:t>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B7A4F" w:rsidRDefault="00F83EFD">
            <w:pPr>
              <w:pStyle w:val="ProductList-TableBody"/>
            </w:pPr>
            <w:r>
              <w:rPr>
                <w:color w:val="404040"/>
              </w:rPr>
              <w:t>Edizioni di Downgrade: N/D</w:t>
            </w:r>
          </w:p>
        </w:tc>
      </w:tr>
      <w:tr w:rsidR="00DB7A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7A4F" w:rsidRDefault="00F83EFD">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7A4F" w:rsidRDefault="00F83EFD">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r:id="rId72">
              <w:r>
                <w:rPr>
                  <w:color w:val="00467F"/>
                  <w:u w:val="single"/>
                </w:rPr>
                <w:t>Appendice B</w:t>
              </w:r>
            </w:hyperlink>
          </w:p>
        </w:tc>
      </w:tr>
      <w:tr w:rsidR="00DB7A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7A4F" w:rsidRDefault="00F83EFD">
            <w:pPr>
              <w:pStyle w:val="ProductList-TableBody"/>
            </w:pPr>
            <w:r>
              <w:rPr>
                <w:color w:val="404040"/>
              </w:rPr>
              <w:t>Promozion</w:t>
            </w:r>
            <w:r>
              <w:rPr>
                <w:color w:val="404040"/>
              </w:rPr>
              <w: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7A4F" w:rsidRDefault="00F83EFD">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7A4F" w:rsidRDefault="00F83EFD">
            <w:pPr>
              <w:pStyle w:val="ProductList-TableBody"/>
            </w:pPr>
            <w:r>
              <w:rPr>
                <w:color w:val="404040"/>
              </w:rPr>
              <w:t>Idoneità alla Riduzione: N/D</w:t>
            </w:r>
          </w:p>
        </w:tc>
      </w:tr>
      <w:tr w:rsidR="00DB7A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7A4F" w:rsidRDefault="00F83EFD">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7A4F" w:rsidRDefault="00F83EFD">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7A4F" w:rsidRDefault="00F83EFD">
            <w:pPr>
              <w:pStyle w:val="ProductList-TableBody"/>
            </w:pPr>
            <w:r>
              <w:rPr>
                <w:color w:val="404040"/>
              </w:rPr>
              <w:t>Idoneità alla Procedura di Ordine True-Up: N/D</w:t>
            </w:r>
          </w:p>
        </w:tc>
      </w:tr>
      <w:tr w:rsidR="00DB7A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7A4F" w:rsidRDefault="00F83EFD">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7A4F" w:rsidRDefault="00DB7A4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7A4F" w:rsidRDefault="00DB7A4F">
            <w:pPr>
              <w:pStyle w:val="ProductList-TableBody"/>
            </w:pPr>
          </w:p>
        </w:tc>
      </w:tr>
    </w:tbl>
    <w:p w:rsidR="00DB7A4F" w:rsidRDefault="00DB7A4F">
      <w:pPr>
        <w:pStyle w:val="ProductList-Body"/>
      </w:pPr>
    </w:p>
    <w:p w:rsidR="00DB7A4F" w:rsidRDefault="00F83EFD">
      <w:pPr>
        <w:pStyle w:val="ProductList-ClauseHeading"/>
        <w:outlineLvl w:val="4"/>
      </w:pPr>
      <w:r>
        <w:t xml:space="preserve">2.1 Istituti </w:t>
      </w:r>
      <w:r>
        <w:t>Didattici</w:t>
      </w:r>
    </w:p>
    <w:p w:rsidR="00DB7A4F" w:rsidRDefault="00F83EFD">
      <w:pPr>
        <w:pStyle w:val="ProductList-Body"/>
      </w:pPr>
      <w:r>
        <w:t>Le società con contratti Enrollment for Education Solutions e Iscrizione Subscription School potranno acquistare la Licenza di Gestione Client per OSE per System Center 2016 Orchestrator e distribuirla per Utente o per OSE come indicato nel Model</w:t>
      </w:r>
      <w:r>
        <w:t xml:space="preserve">lo di Licenza </w:t>
      </w:r>
      <w:hyperlink w:anchor="_Sec544">
        <w:r>
          <w:rPr>
            <w:color w:val="00467F"/>
            <w:u w:val="single"/>
          </w:rPr>
          <w:t>Server di Gestione</w:t>
        </w:r>
      </w:hyperlink>
      <w:r>
        <w:t xml:space="preserve">. </w:t>
      </w:r>
    </w:p>
    <w:p w:rsidR="00DB7A4F" w:rsidRDefault="00F83EFD">
      <w:pPr>
        <w:pStyle w:val="ProductList-Offering1SubSection"/>
        <w:outlineLvl w:val="3"/>
      </w:pPr>
      <w:bookmarkStart w:id="159" w:name="_Sec1188"/>
      <w:r>
        <w:t>3. Diritti sull’Utilizzo</w:t>
      </w:r>
      <w:bookmarkEnd w:id="159"/>
    </w:p>
    <w:tbl>
      <w:tblPr>
        <w:tblStyle w:val="PURTable"/>
        <w:tblW w:w="0" w:type="dxa"/>
        <w:tblLook w:val="04A0" w:firstRow="1" w:lastRow="0" w:firstColumn="1" w:lastColumn="0" w:noHBand="0" w:noVBand="1"/>
      </w:tblPr>
      <w:tblGrid>
        <w:gridCol w:w="3620"/>
        <w:gridCol w:w="3576"/>
        <w:gridCol w:w="3594"/>
      </w:tblGrid>
      <w:tr w:rsidR="00DB7A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B7A4F" w:rsidRDefault="00F83EFD">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r:id="rId73">
              <w:r>
                <w:rPr>
                  <w:color w:val="00467F"/>
                  <w:u w:val="single"/>
                </w:rPr>
                <w:t>Universali</w:t>
              </w:r>
            </w:hyperlink>
            <w:r>
              <w:t xml:space="preserve">; </w:t>
            </w:r>
            <w:hyperlink r:id="rId74">
              <w:r>
                <w:rPr>
                  <w:color w:val="00467F"/>
                  <w:u w:val="single"/>
                </w:rPr>
                <w:t>Server di Gestione</w:t>
              </w:r>
            </w:hyperlink>
          </w:p>
        </w:tc>
        <w:tc>
          <w:tcPr>
            <w:tcW w:w="4040" w:type="dxa"/>
            <w:tcBorders>
              <w:top w:val="single" w:sz="18" w:space="0" w:color="00188F"/>
              <w:left w:val="single" w:sz="4" w:space="0" w:color="000000"/>
              <w:bottom w:val="single" w:sz="4" w:space="0" w:color="000000"/>
              <w:right w:val="single" w:sz="4" w:space="0" w:color="000000"/>
            </w:tcBorders>
          </w:tcPr>
          <w:p w:rsidR="00DB7A4F" w:rsidRDefault="00F83EFD">
            <w:pPr>
              <w:pStyle w:val="ProductList-TableBody"/>
            </w:pPr>
            <w:r>
              <w:fldChar w:fldCharType="begin"/>
            </w:r>
            <w:r>
              <w:instrText xml:space="preserve"> AutoTextList   \s NoStyle \t "Condizioni di Licenza specifiche per Prodotto: indica che le condizioni Specifiche per Prodotto che disciplinano la distribuzione e l</w:instrText>
            </w:r>
            <w:r>
              <w:instrText xml:space="preserve">’utilizzo del Prodotto sono riportate sotto la tabella Diritti sull’Utilizzo." </w:instrText>
            </w:r>
            <w:r>
              <w:fldChar w:fldCharType="separate"/>
            </w:r>
            <w:r>
              <w:rPr>
                <w:color w:val="0563C1"/>
              </w:rPr>
              <w:t>Condizioni di Licenza specifiche per Prodotto</w:t>
            </w:r>
            <w:r>
              <w:fldChar w:fldCharType="end"/>
            </w:r>
            <w:r>
              <w:t>: Sì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B7A4F" w:rsidRDefault="00F83EFD">
            <w:pPr>
              <w:pStyle w:val="ProductList-TableBody"/>
            </w:pPr>
            <w:r>
              <w:rPr>
                <w:color w:val="404040"/>
              </w:rPr>
              <w:t>Software Aggiuntivo: N/D</w:t>
            </w:r>
          </w:p>
        </w:tc>
      </w:tr>
      <w:tr w:rsidR="00DB7A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7A4F" w:rsidRDefault="00F83EFD">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pPr>
            <w:r>
              <w:fldChar w:fldCharType="begin"/>
            </w:r>
            <w:r>
              <w:instrText xml:space="preserve"> AutoTextList   \s NoStyle \t "Requisiti per Accesso Utenti Esterni: indica i requisiti o le opzioni di licenza specifiche per l’accesso da parte di Utenti Esterni." </w:instrText>
            </w:r>
            <w:r>
              <w:fldChar w:fldCharType="separate"/>
            </w:r>
            <w:r>
              <w:rPr>
                <w:color w:val="0563C1"/>
              </w:rPr>
              <w:t>Requisiti per Accesso Utenti Esterni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pPr>
            <w:r>
              <w:fldChar w:fldCharType="begin"/>
            </w:r>
            <w:r>
              <w:instrText xml:space="preserve"> AutoTextList   \s NoStyle \t "Tecnologie Incl</w:instrText>
            </w:r>
            <w:r>
              <w:instrText xml:space="preserve">use: indica altri componenti Microsoft inclusi in un Prodotto. Ulteriori dettagli sono disponibili nell’Articolo Tecnologie Incluse delle Condizioni Universali di Licenza." </w:instrText>
            </w:r>
            <w:r>
              <w:fldChar w:fldCharType="separate"/>
            </w:r>
            <w:r>
              <w:rPr>
                <w:color w:val="0563C1"/>
              </w:rPr>
              <w:t>Tecnologie Incluse</w:t>
            </w:r>
            <w:r>
              <w:fldChar w:fldCharType="end"/>
            </w:r>
            <w:r>
              <w:t>: Tecnologia SQL Server, Componenti Software di Windows</w:t>
            </w:r>
          </w:p>
        </w:tc>
      </w:tr>
      <w:tr w:rsidR="00DB7A4F">
        <w:tc>
          <w:tcPr>
            <w:tcW w:w="404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pPr>
            <w:r>
              <w:fldChar w:fldCharType="begin"/>
            </w:r>
            <w:r>
              <w:instrText xml:space="preserve"> Auto</w:instrText>
            </w:r>
            <w:r>
              <w:instrText xml:space="preserve">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r:id="rId75">
              <w:r>
                <w:rPr>
                  <w:color w:val="00467F"/>
                  <w:u w:val="single"/>
                </w:rPr>
                <w:t>Funzionalità bas</w:t>
              </w:r>
              <w:r>
                <w:rPr>
                  <w:color w:val="00467F"/>
                  <w:u w:val="single"/>
                </w:rPr>
                <w:t>ate su Internet</w:t>
              </w:r>
            </w:hyperlink>
            <w:r>
              <w:t xml:space="preserve">, </w:t>
            </w:r>
            <w:hyperlink r:id="rId76">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7A4F" w:rsidRDefault="00DB7A4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7A4F" w:rsidRDefault="00DB7A4F">
            <w:pPr>
              <w:pStyle w:val="ProductList-TableBody"/>
            </w:pPr>
          </w:p>
        </w:tc>
      </w:tr>
    </w:tbl>
    <w:p w:rsidR="00DB7A4F" w:rsidRDefault="00DB7A4F">
      <w:pPr>
        <w:pStyle w:val="ProductList-Body"/>
      </w:pPr>
    </w:p>
    <w:p w:rsidR="00DB7A4F" w:rsidRDefault="00F83EFD">
      <w:pPr>
        <w:pStyle w:val="ProductList-ClauseHeading"/>
        <w:outlineLvl w:val="4"/>
      </w:pPr>
      <w:r>
        <w:t>3.1 Licenza di Gestione</w:t>
      </w:r>
    </w:p>
    <w:tbl>
      <w:tblPr>
        <w:tblStyle w:val="PURTable"/>
        <w:tblW w:w="0" w:type="dxa"/>
        <w:tblLook w:val="04A0" w:firstRow="1" w:lastRow="0" w:firstColumn="1" w:lastColumn="0" w:noHBand="0" w:noVBand="1"/>
      </w:tblPr>
      <w:tblGrid>
        <w:gridCol w:w="3610"/>
        <w:gridCol w:w="3643"/>
        <w:gridCol w:w="3537"/>
      </w:tblGrid>
      <w:tr w:rsidR="00DB7A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B7A4F" w:rsidRDefault="00F83EFD">
            <w:pPr>
              <w:pStyle w:val="ProductList-TableBody"/>
            </w:pPr>
            <w:r>
              <w:t>Licenza di Gestione Client</w:t>
            </w:r>
          </w:p>
        </w:tc>
        <w:tc>
          <w:tcPr>
            <w:tcW w:w="4040" w:type="dxa"/>
            <w:tcBorders>
              <w:top w:val="single" w:sz="18" w:space="0" w:color="0072C6"/>
              <w:left w:val="single" w:sz="4" w:space="0" w:color="000000"/>
              <w:bottom w:val="single" w:sz="4" w:space="0" w:color="000000"/>
              <w:right w:val="none" w:sz="4" w:space="0" w:color="000000"/>
            </w:tcBorders>
          </w:tcPr>
          <w:p w:rsidR="00DB7A4F" w:rsidRDefault="00F83EFD">
            <w:pPr>
              <w:pStyle w:val="ProductList-TableBody"/>
            </w:pPr>
            <w:r>
              <w:t>Licenza per System Center 2016 Orchestrator (Utente o OSE)</w:t>
            </w:r>
          </w:p>
        </w:tc>
        <w:tc>
          <w:tcPr>
            <w:tcW w:w="4040" w:type="dxa"/>
            <w:tcBorders>
              <w:top w:val="single" w:sz="18" w:space="0" w:color="0072C6"/>
              <w:left w:val="none" w:sz="4" w:space="0" w:color="000000"/>
              <w:bottom w:val="single" w:sz="4" w:space="0" w:color="000000"/>
              <w:right w:val="single" w:sz="4" w:space="0" w:color="000000"/>
            </w:tcBorders>
          </w:tcPr>
          <w:p w:rsidR="00DB7A4F" w:rsidRDefault="00DB7A4F">
            <w:pPr>
              <w:pStyle w:val="ProductList-TableBody"/>
            </w:pPr>
          </w:p>
        </w:tc>
      </w:tr>
    </w:tbl>
    <w:p w:rsidR="00DB7A4F" w:rsidRDefault="00DB7A4F">
      <w:pPr>
        <w:pStyle w:val="ProductList-Body"/>
      </w:pPr>
    </w:p>
    <w:p w:rsidR="00DB7A4F" w:rsidRDefault="00F83EFD">
      <w:pPr>
        <w:pStyle w:val="ProductList-ClauseHeading"/>
        <w:outlineLvl w:val="4"/>
      </w:pPr>
      <w:r>
        <w:t>3.2 Tecnologia SQL Server</w:t>
      </w:r>
    </w:p>
    <w:p w:rsidR="00DB7A4F" w:rsidRDefault="00F83EFD">
      <w:pPr>
        <w:pStyle w:val="ProductList-Body"/>
      </w:pPr>
      <w:r>
        <w:t xml:space="preserve">La Società potrà eseguire un numero qualsiasi di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di un software per database di SQL Server incluso nel Pro</w:t>
      </w:r>
      <w:r>
        <w:t xml:space="preserve">dotto in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esclusivamente ai fini del supporto di tale Prodotto e di qualsiasi altro Prodotto che comprenda il software per database di SQL Server.</w:t>
      </w:r>
    </w:p>
    <w:p w:rsidR="00DB7A4F" w:rsidRDefault="00F83EFD">
      <w:pPr>
        <w:pStyle w:val="ProductList-Offering1SubSection"/>
        <w:outlineLvl w:val="3"/>
      </w:pPr>
      <w:bookmarkStart w:id="160" w:name="_Sec1189"/>
      <w:r>
        <w:t>4. Software Assurance</w:t>
      </w:r>
      <w:bookmarkEnd w:id="160"/>
    </w:p>
    <w:tbl>
      <w:tblPr>
        <w:tblStyle w:val="PURTable"/>
        <w:tblW w:w="0" w:type="dxa"/>
        <w:tblLook w:val="04A0" w:firstRow="1" w:lastRow="0" w:firstColumn="1" w:lastColumn="0" w:noHBand="0" w:noVBand="1"/>
      </w:tblPr>
      <w:tblGrid>
        <w:gridCol w:w="3585"/>
        <w:gridCol w:w="3613"/>
        <w:gridCol w:w="3592"/>
      </w:tblGrid>
      <w:tr w:rsidR="00DB7A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B7A4F" w:rsidRDefault="00F83EFD">
            <w:pPr>
              <w:pStyle w:val="ProductList-TableBody"/>
            </w:pPr>
            <w:r>
              <w:fldChar w:fldCharType="begin"/>
            </w:r>
            <w:r>
              <w:instrText xml:space="preserve"> AutoTextList   \s NoStyle \t "Vantaggi di SA: indica la categoria del Prodotto al fine di</w:instrText>
            </w:r>
            <w:r>
              <w:instrText xml:space="preserve">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B7A4F" w:rsidRDefault="00F83EFD">
            <w:pPr>
              <w:pStyle w:val="ProductList-TableBody"/>
            </w:pPr>
            <w:r>
              <w:rPr>
                <w:color w:val="404040"/>
              </w:rPr>
              <w:t>Ripristino di Emergenza: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B7A4F" w:rsidRDefault="00F83EFD">
            <w:pPr>
              <w:pStyle w:val="ProductList-TableBody"/>
            </w:pPr>
            <w:r>
              <w:rPr>
                <w:color w:val="404040"/>
              </w:rPr>
              <w:t>Diritti di Failover: N/D</w:t>
            </w:r>
          </w:p>
        </w:tc>
      </w:tr>
      <w:tr w:rsidR="00DB7A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7A4F" w:rsidRDefault="00F83EFD">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w:instrText>
            </w:r>
            <w:r>
              <w:instrText xml:space="preserve">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77">
              <w:r>
                <w:rPr>
                  <w:color w:val="00467F"/>
                  <w:u w:val="single"/>
                </w:rPr>
                <w:t>Lista dei Prodotti del Mese di Ottobre 2013</w:t>
              </w:r>
            </w:hyperlink>
            <w:r>
              <w:t xml:space="preserve">, </w:t>
            </w:r>
            <w:hyperlink r:id="rId78">
              <w:r>
                <w:rPr>
                  <w:color w:val="00467F"/>
                  <w:u w:val="single"/>
                </w:rPr>
                <w:t>Condizioni per l’Utilizzo dei Prodotti del Mese di Gennaio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7A4F" w:rsidRDefault="00F83EFD">
            <w:pPr>
              <w:pStyle w:val="ProductList-TableBody"/>
            </w:pPr>
            <w:r>
              <w:rPr>
                <w:color w:val="404040"/>
              </w:rPr>
              <w:t>Diritti di Roaming: N/D</w:t>
            </w:r>
          </w:p>
        </w:tc>
      </w:tr>
      <w:tr w:rsidR="00DB7A4F">
        <w:tc>
          <w:tcPr>
            <w:tcW w:w="404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pPr>
            <w:r>
              <w:fldChar w:fldCharType="begin"/>
            </w:r>
            <w:r>
              <w:instrText xml:space="preserve"> AutoTextList   \s NoStyle \t "Self-Hosting: vantaggio di SA che consente di utilizzare i Prodotti ai fini dell’hosting condizionale. U</w:instrText>
            </w:r>
            <w:r>
              <w:instrText xml:space="preserve">lteriori dettagli sono disponibili nell’Articolo Server - Applicazioni di Self-Hosting nell’Appendice B - Software Assurance." </w:instrText>
            </w:r>
            <w:r>
              <w:fldChar w:fldCharType="separate"/>
            </w:r>
            <w:r>
              <w:rPr>
                <w:color w:val="0563C1"/>
              </w:rPr>
              <w:t>Self-Hosting</w:t>
            </w:r>
            <w:r>
              <w:fldChar w:fldCharType="end"/>
            </w:r>
            <w:r>
              <w:t>: Tutte le edizioni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7A4F" w:rsidRDefault="00F83EFD">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7A4F" w:rsidRDefault="00DB7A4F">
            <w:pPr>
              <w:pStyle w:val="ProductList-TableBody"/>
            </w:pPr>
          </w:p>
        </w:tc>
      </w:tr>
    </w:tbl>
    <w:p w:rsidR="00DB7A4F" w:rsidRDefault="00DB7A4F">
      <w:pPr>
        <w:pStyle w:val="ProductList-Body"/>
        <w:jc w:val="right"/>
      </w:pPr>
    </w:p>
    <w:tbl>
      <w:tblPr>
        <w:tblStyle w:val="PURTable"/>
        <w:tblW w:w="0" w:type="dxa"/>
        <w:tblLook w:val="04A0" w:firstRow="1" w:lastRow="0" w:firstColumn="1" w:lastColumn="0" w:noHBand="0" w:noVBand="1"/>
      </w:tblPr>
      <w:tblGrid>
        <w:gridCol w:w="10800"/>
      </w:tblGrid>
      <w:tr w:rsidR="00DB7A4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B7A4F" w:rsidRDefault="00F83EFD">
            <w:pPr>
              <w:pStyle w:val="ProductList-TableBody"/>
              <w:jc w:val="right"/>
            </w:pPr>
            <w:hyperlink w:anchor="_Sec842">
              <w:r>
                <w:rPr>
                  <w:color w:val="00467F"/>
                  <w:sz w:val="14"/>
                  <w:u w:val="single"/>
                </w:rPr>
                <w:t>Sommario</w:t>
              </w:r>
            </w:hyperlink>
            <w:r>
              <w:rPr>
                <w:sz w:val="14"/>
              </w:rPr>
              <w:t xml:space="preserve"> / </w:t>
            </w:r>
            <w:hyperlink w:anchor="_Sec549">
              <w:r>
                <w:rPr>
                  <w:color w:val="00467F"/>
                  <w:sz w:val="14"/>
                  <w:u w:val="single"/>
                </w:rPr>
                <w:t>Glossario</w:t>
              </w:r>
            </w:hyperlink>
            <w:r>
              <w:rPr>
                <w:sz w:val="14"/>
              </w:rPr>
              <w:t xml:space="preserve"> / </w:t>
            </w:r>
            <w:hyperlink w:anchor="_Sec844">
              <w:r>
                <w:rPr>
                  <w:color w:val="00467F"/>
                  <w:sz w:val="14"/>
                  <w:u w:val="single"/>
                </w:rPr>
                <w:t>Indice</w:t>
              </w:r>
            </w:hyperlink>
          </w:p>
        </w:tc>
      </w:tr>
    </w:tbl>
    <w:p w:rsidR="00DB7A4F" w:rsidRDefault="00DB7A4F">
      <w:pPr>
        <w:pStyle w:val="ProductList-Body"/>
      </w:pPr>
    </w:p>
    <w:p w:rsidR="00DB7A4F" w:rsidRDefault="00F83EFD">
      <w:pPr>
        <w:pStyle w:val="ProductList-Offering2HeadingNoBorder"/>
        <w:outlineLvl w:val="2"/>
      </w:pPr>
      <w:bookmarkStart w:id="161" w:name="_Sec1190"/>
      <w:r>
        <w:t>System Center Service Manager</w:t>
      </w:r>
      <w:bookmarkEnd w:id="161"/>
      <w:r>
        <w:fldChar w:fldCharType="begin"/>
      </w:r>
      <w:r>
        <w:instrText xml:space="preserve"> TC "</w:instrText>
      </w:r>
      <w:bookmarkStart w:id="162" w:name="_Toc526084733"/>
      <w:r>
        <w:instrText>System Center Service Manager</w:instrText>
      </w:r>
      <w:bookmarkEnd w:id="162"/>
      <w:r>
        <w:instrText>" \l 3</w:instrText>
      </w:r>
      <w:r>
        <w:fldChar w:fldCharType="end"/>
      </w:r>
    </w:p>
    <w:p w:rsidR="00DB7A4F" w:rsidRDefault="00F83EFD">
      <w:pPr>
        <w:pStyle w:val="ProductList-Offering1SubSection"/>
        <w:outlineLvl w:val="3"/>
      </w:pPr>
      <w:bookmarkStart w:id="163" w:name="_Sec1191"/>
      <w:r>
        <w:t>1. Disponibilità del Programma</w:t>
      </w:r>
      <w:bookmarkEnd w:id="163"/>
    </w:p>
    <w:tbl>
      <w:tblPr>
        <w:tblStyle w:val="PURTable"/>
        <w:tblW w:w="0" w:type="dxa"/>
        <w:tblLook w:val="04A0" w:firstRow="1" w:lastRow="0" w:firstColumn="1" w:lastColumn="0" w:noHBand="0" w:noVBand="1"/>
      </w:tblPr>
      <w:tblGrid>
        <w:gridCol w:w="3444"/>
        <w:gridCol w:w="674"/>
        <w:gridCol w:w="648"/>
        <w:gridCol w:w="671"/>
        <w:gridCol w:w="645"/>
        <w:gridCol w:w="647"/>
        <w:gridCol w:w="574"/>
        <w:gridCol w:w="689"/>
        <w:gridCol w:w="718"/>
        <w:gridCol w:w="708"/>
        <w:gridCol w:w="676"/>
        <w:gridCol w:w="690"/>
      </w:tblGrid>
      <w:tr w:rsidR="00DB7A4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B7A4F" w:rsidRDefault="00F83EFD">
            <w:pPr>
              <w:pStyle w:val="ProductList-TableBody"/>
            </w:pPr>
            <w:r>
              <w:rPr>
                <w:color w:val="FFFFFF"/>
              </w:rPr>
              <w:t>Prodotti</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B7A4F" w:rsidRDefault="00F83EFD">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B7A4F" w:rsidRDefault="00F83EFD">
            <w:pPr>
              <w:pStyle w:val="ProductList-TableBody"/>
              <w:jc w:val="center"/>
            </w:pPr>
            <w:r>
              <w:fldChar w:fldCharType="begin"/>
            </w:r>
            <w:r>
              <w:instrText xml:space="preserve"> AutoTex</w:instrText>
            </w:r>
            <w:r>
              <w:instrText xml:space="preserve">tList   \s NoStyle \t "Licenza"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B7A4F" w:rsidRDefault="00F83EFD">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B7A4F" w:rsidRDefault="00F83EF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B7A4F" w:rsidRDefault="00F83EFD">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7A4F" w:rsidRDefault="00F83EFD">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B7A4F" w:rsidRDefault="00F83EFD">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B7A4F" w:rsidRDefault="00F83EFD">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B7A4F" w:rsidRDefault="00F83EFD">
            <w:pPr>
              <w:pStyle w:val="ProductList-TableBody"/>
              <w:jc w:val="center"/>
            </w:pPr>
            <w:r>
              <w:fldChar w:fldCharType="begin"/>
            </w:r>
            <w:r>
              <w:instrText xml:space="preserve"> AutoTextList   \s NoStyle \t</w:instrText>
            </w:r>
            <w:r>
              <w:instrText xml:space="preserve"> "Contratto Enterprise e Contratto Enterprise Subscription"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B7A4F" w:rsidRDefault="00F83EFD">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B7A4F" w:rsidRDefault="00F83EF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B7A4F">
        <w:tc>
          <w:tcPr>
            <w:tcW w:w="4160" w:type="dxa"/>
            <w:tcBorders>
              <w:top w:val="single" w:sz="6" w:space="0" w:color="FFFFFF"/>
              <w:left w:val="none" w:sz="4" w:space="0" w:color="6E6E6E"/>
              <w:bottom w:val="dashed" w:sz="4" w:space="0" w:color="BFBFBF"/>
              <w:right w:val="none" w:sz="4" w:space="0" w:color="6E6E6E"/>
            </w:tcBorders>
          </w:tcPr>
          <w:p w:rsidR="00DB7A4F" w:rsidRDefault="00F83EFD">
            <w:pPr>
              <w:pStyle w:val="ProductList-TableBody"/>
            </w:pPr>
            <w:r>
              <w:t>System Center 2016 Se</w:t>
            </w:r>
            <w:r>
              <w:t>rvice Manager</w:t>
            </w:r>
            <w:r>
              <w:fldChar w:fldCharType="begin"/>
            </w:r>
            <w:r>
              <w:instrText xml:space="preserve"> XE "System Center 2016 Service Manager" </w:instrText>
            </w:r>
            <w:r>
              <w:fldChar w:fldCharType="end"/>
            </w:r>
            <w:r>
              <w:t xml:space="preserve"> per OSE (Client ML)</w:t>
            </w:r>
          </w:p>
        </w:tc>
        <w:tc>
          <w:tcPr>
            <w:tcW w:w="740" w:type="dxa"/>
            <w:tcBorders>
              <w:top w:val="single" w:sz="6" w:space="0" w:color="FFFFFF"/>
              <w:left w:val="none" w:sz="4" w:space="0" w:color="6E6E6E"/>
              <w:bottom w:val="dashed" w:sz="4" w:space="0" w:color="BFBFBF"/>
              <w:right w:val="none" w:sz="4" w:space="0" w:color="6E6E6E"/>
            </w:tcBorders>
          </w:tcPr>
          <w:p w:rsidR="00DB7A4F" w:rsidRDefault="00F83EFD">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DB7A4F" w:rsidRDefault="00F83EFD">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DB7A4F" w:rsidRDefault="00F83EFD">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DB7A4F" w:rsidRDefault="00F83EF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DB7A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DB7A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DB7A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F83EFD">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F83EF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F83EF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F83EFD">
            <w:pPr>
              <w:pStyle w:val="ProductList-TableBody"/>
              <w:jc w:val="center"/>
            </w:pPr>
            <w:r>
              <w:fldChar w:fldCharType="begin"/>
            </w:r>
            <w:r>
              <w:instrText xml:space="preserve"> AutoTextList   \s NoStyle \t "Prodotto Aggiuntivo per l’Intera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DB7A4F">
        <w:tc>
          <w:tcPr>
            <w:tcW w:w="4160" w:type="dxa"/>
            <w:tcBorders>
              <w:top w:val="dashed" w:sz="4" w:space="0" w:color="BFBFBF"/>
              <w:left w:val="none" w:sz="4" w:space="0" w:color="6E6E6E"/>
              <w:bottom w:val="none" w:sz="4" w:space="0" w:color="BFBFBF"/>
              <w:right w:val="none" w:sz="4" w:space="0" w:color="6E6E6E"/>
            </w:tcBorders>
          </w:tcPr>
          <w:p w:rsidR="00DB7A4F" w:rsidRDefault="00F83EFD">
            <w:pPr>
              <w:pStyle w:val="ProductList-TableBody"/>
            </w:pPr>
            <w:r>
              <w:t>System Center 2016 Service Manager</w:t>
            </w:r>
            <w:r>
              <w:fldChar w:fldCharType="begin"/>
            </w:r>
            <w:r>
              <w:instrText xml:space="preserve"> XE "</w:instrText>
            </w:r>
            <w:r>
              <w:instrText xml:space="preserve">System Center 2016 Service Manager" </w:instrText>
            </w:r>
            <w:r>
              <w:fldChar w:fldCharType="end"/>
            </w:r>
            <w:r>
              <w:t xml:space="preserve"> per Utente (Client ML)</w:t>
            </w:r>
          </w:p>
        </w:tc>
        <w:tc>
          <w:tcPr>
            <w:tcW w:w="740" w:type="dxa"/>
            <w:tcBorders>
              <w:top w:val="dashed" w:sz="4" w:space="0" w:color="BFBFBF"/>
              <w:left w:val="none" w:sz="4" w:space="0" w:color="6E6E6E"/>
              <w:bottom w:val="none" w:sz="4" w:space="0" w:color="BFBFBF"/>
              <w:right w:val="none" w:sz="4" w:space="0" w:color="6E6E6E"/>
            </w:tcBorders>
          </w:tcPr>
          <w:p w:rsidR="00DB7A4F" w:rsidRDefault="00F83EFD">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DB7A4F" w:rsidRDefault="00DB7A4F">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DB7A4F" w:rsidRDefault="00F83EFD">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DB7A4F" w:rsidRDefault="00F83EF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DB7A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DB7A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DB7A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F83EFD">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F83EF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F83EFD">
            <w:pPr>
              <w:pStyle w:val="ProductList-TableBody"/>
              <w:jc w:val="center"/>
            </w:pPr>
            <w:r>
              <w:fldChar w:fldCharType="begin"/>
            </w:r>
            <w:r>
              <w:instrText xml:space="preserve"> AutoTextList   \s NoStyle \t "Prodotto</w:instrText>
            </w:r>
            <w:r>
              <w:instrText xml:space="preserve">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r>
    </w:tbl>
    <w:p w:rsidR="00DB7A4F" w:rsidRDefault="00F83EFD">
      <w:pPr>
        <w:pStyle w:val="ProductList-Offering1SubSection"/>
        <w:outlineLvl w:val="3"/>
      </w:pPr>
      <w:bookmarkStart w:id="164" w:name="_Sec1192"/>
      <w:r>
        <w:t>2. Condizioni del Prodotto</w:t>
      </w:r>
      <w:bookmarkEnd w:id="164"/>
    </w:p>
    <w:tbl>
      <w:tblPr>
        <w:tblStyle w:val="PURTable"/>
        <w:tblW w:w="0" w:type="dxa"/>
        <w:tblLook w:val="04A0" w:firstRow="1" w:lastRow="0" w:firstColumn="1" w:lastColumn="0" w:noHBand="0" w:noVBand="1"/>
      </w:tblPr>
      <w:tblGrid>
        <w:gridCol w:w="3602"/>
        <w:gridCol w:w="3597"/>
        <w:gridCol w:w="3591"/>
      </w:tblGrid>
      <w:tr w:rsidR="00DB7A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B7A4F" w:rsidRDefault="00F83EFD">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xml:space="preserve">: Componente System Center Service Manager di </w:t>
            </w:r>
            <w:r>
              <w:t>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DB7A4F" w:rsidRDefault="00F83EFD">
            <w:pPr>
              <w:pStyle w:val="ProductList-TableBody"/>
            </w:pPr>
            <w:r>
              <w:fldChar w:fldCharType="begin"/>
            </w:r>
            <w:r>
              <w:instrText xml:space="preserve"> AutoTextList   \s NoStyle \t "Pool di Prodotti: indica il gruppo di Prodotti a cui appartiene il Prodotto, al fine di determinare gli sconti sul prezzo. </w:instrText>
            </w:r>
            <w:r>
              <w:instrText xml:space="preserve">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B7A4F" w:rsidRDefault="00F83EFD">
            <w:pPr>
              <w:pStyle w:val="ProductList-TableBody"/>
            </w:pPr>
            <w:r>
              <w:rPr>
                <w:color w:val="404040"/>
              </w:rPr>
              <w:t>Edizioni di Downgrade: N/D</w:t>
            </w:r>
          </w:p>
        </w:tc>
      </w:tr>
      <w:tr w:rsidR="00DB7A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7A4F" w:rsidRDefault="00F83EFD">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7A4F" w:rsidRDefault="00F83EFD">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r:id="rId79">
              <w:r>
                <w:rPr>
                  <w:color w:val="00467F"/>
                  <w:u w:val="single"/>
                </w:rPr>
                <w:t>Appendice B</w:t>
              </w:r>
            </w:hyperlink>
          </w:p>
        </w:tc>
      </w:tr>
      <w:tr w:rsidR="00DB7A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7A4F" w:rsidRDefault="00F83EFD">
            <w:pPr>
              <w:pStyle w:val="ProductList-TableBody"/>
            </w:pPr>
            <w:r>
              <w:rPr>
                <w:color w:val="404040"/>
              </w:rPr>
              <w:t>Promozion</w:t>
            </w:r>
            <w:r>
              <w:rPr>
                <w:color w:val="404040"/>
              </w:rPr>
              <w: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7A4F" w:rsidRDefault="00F83EFD">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7A4F" w:rsidRDefault="00F83EFD">
            <w:pPr>
              <w:pStyle w:val="ProductList-TableBody"/>
            </w:pPr>
            <w:r>
              <w:rPr>
                <w:color w:val="404040"/>
              </w:rPr>
              <w:t>Idoneità alla Riduzione: N/D</w:t>
            </w:r>
          </w:p>
        </w:tc>
      </w:tr>
      <w:tr w:rsidR="00DB7A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7A4F" w:rsidRDefault="00F83EFD">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7A4F" w:rsidRDefault="00F83EFD">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7A4F" w:rsidRDefault="00F83EFD">
            <w:pPr>
              <w:pStyle w:val="ProductList-TableBody"/>
            </w:pPr>
            <w:r>
              <w:rPr>
                <w:color w:val="404040"/>
              </w:rPr>
              <w:t>Idoneità alla Procedura di Ordine True-Up: N/D</w:t>
            </w:r>
          </w:p>
        </w:tc>
      </w:tr>
      <w:tr w:rsidR="00DB7A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7A4F" w:rsidRDefault="00F83EFD">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7A4F" w:rsidRDefault="00DB7A4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7A4F" w:rsidRDefault="00DB7A4F">
            <w:pPr>
              <w:pStyle w:val="ProductList-TableBody"/>
            </w:pPr>
          </w:p>
        </w:tc>
      </w:tr>
    </w:tbl>
    <w:p w:rsidR="00DB7A4F" w:rsidRDefault="00DB7A4F">
      <w:pPr>
        <w:pStyle w:val="ProductList-Body"/>
      </w:pPr>
    </w:p>
    <w:p w:rsidR="00DB7A4F" w:rsidRDefault="00F83EFD">
      <w:pPr>
        <w:pStyle w:val="ProductList-ClauseHeading"/>
        <w:outlineLvl w:val="4"/>
      </w:pPr>
      <w:r>
        <w:lastRenderedPageBreak/>
        <w:t xml:space="preserve">2.1 Istituti </w:t>
      </w:r>
      <w:r>
        <w:t>Didattici</w:t>
      </w:r>
    </w:p>
    <w:p w:rsidR="00DB7A4F" w:rsidRDefault="00F83EFD">
      <w:pPr>
        <w:pStyle w:val="ProductList-Body"/>
      </w:pPr>
      <w:r>
        <w:t>Le società con contratti Enrollment for Education Solutions e Iscrizione Subscription School potranno acquistare la Licenza di Gestione Client per OSE per System Center 2016 Service Manager e distribuirla per Utente o per OSE come indicato nel Mo</w:t>
      </w:r>
      <w:r>
        <w:t xml:space="preserve">dello di Licenza </w:t>
      </w:r>
      <w:hyperlink w:anchor="_Sec544">
        <w:r>
          <w:rPr>
            <w:color w:val="00467F"/>
            <w:u w:val="single"/>
          </w:rPr>
          <w:t>Server di Gestione</w:t>
        </w:r>
      </w:hyperlink>
      <w:r>
        <w:t xml:space="preserve">. </w:t>
      </w:r>
    </w:p>
    <w:p w:rsidR="00DB7A4F" w:rsidRDefault="00F83EFD">
      <w:pPr>
        <w:pStyle w:val="ProductList-Offering1SubSection"/>
        <w:outlineLvl w:val="3"/>
      </w:pPr>
      <w:bookmarkStart w:id="165" w:name="_Sec1193"/>
      <w:r>
        <w:t>3. Diritti sull’Utilizzo</w:t>
      </w:r>
      <w:bookmarkEnd w:id="165"/>
    </w:p>
    <w:tbl>
      <w:tblPr>
        <w:tblStyle w:val="PURTable"/>
        <w:tblW w:w="0" w:type="dxa"/>
        <w:tblLook w:val="04A0" w:firstRow="1" w:lastRow="0" w:firstColumn="1" w:lastColumn="0" w:noHBand="0" w:noVBand="1"/>
      </w:tblPr>
      <w:tblGrid>
        <w:gridCol w:w="3620"/>
        <w:gridCol w:w="3576"/>
        <w:gridCol w:w="3594"/>
      </w:tblGrid>
      <w:tr w:rsidR="00DB7A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B7A4F" w:rsidRDefault="00F83EFD">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r:id="rId80">
              <w:r>
                <w:rPr>
                  <w:color w:val="00467F"/>
                  <w:u w:val="single"/>
                </w:rPr>
                <w:t>Universali</w:t>
              </w:r>
            </w:hyperlink>
            <w:r>
              <w:t xml:space="preserve">; </w:t>
            </w:r>
            <w:hyperlink r:id="rId81">
              <w:r>
                <w:rPr>
                  <w:color w:val="00467F"/>
                  <w:u w:val="single"/>
                </w:rPr>
                <w:t>Server di Gestione</w:t>
              </w:r>
            </w:hyperlink>
          </w:p>
        </w:tc>
        <w:tc>
          <w:tcPr>
            <w:tcW w:w="4040" w:type="dxa"/>
            <w:tcBorders>
              <w:top w:val="single" w:sz="18" w:space="0" w:color="00188F"/>
              <w:left w:val="single" w:sz="4" w:space="0" w:color="000000"/>
              <w:bottom w:val="single" w:sz="4" w:space="0" w:color="000000"/>
              <w:right w:val="single" w:sz="4" w:space="0" w:color="000000"/>
            </w:tcBorders>
          </w:tcPr>
          <w:p w:rsidR="00DB7A4F" w:rsidRDefault="00F83EFD">
            <w:pPr>
              <w:pStyle w:val="ProductList-TableBody"/>
            </w:pPr>
            <w:r>
              <w:fldChar w:fldCharType="begin"/>
            </w:r>
            <w:r>
              <w:instrText xml:space="preserve"> AutoTextList   \s NoStyle \t "Condizioni di Licenza specifiche per Prodotto: indica che le condizioni Specifiche per Prodotto che disciplinano la distribuzione </w:instrText>
            </w:r>
            <w:r>
              <w:instrText xml:space="preserve">e l’utilizzo del Prodotto sono riportate sotto la tabella Diritti sull’Utilizzo." </w:instrText>
            </w:r>
            <w:r>
              <w:fldChar w:fldCharType="separate"/>
            </w:r>
            <w:r>
              <w:rPr>
                <w:color w:val="0563C1"/>
              </w:rPr>
              <w:t>Condizioni di Licenza specifiche per Prodotto</w:t>
            </w:r>
            <w:r>
              <w:fldChar w:fldCharType="end"/>
            </w:r>
            <w:r>
              <w:t>: Sì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B7A4F" w:rsidRDefault="00F83EFD">
            <w:pPr>
              <w:pStyle w:val="ProductList-TableBody"/>
            </w:pPr>
            <w:r>
              <w:rPr>
                <w:color w:val="404040"/>
              </w:rPr>
              <w:t>Software Aggiuntivo: N/D</w:t>
            </w:r>
          </w:p>
        </w:tc>
      </w:tr>
      <w:tr w:rsidR="00DB7A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7A4F" w:rsidRDefault="00F83EFD">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pPr>
            <w:r>
              <w:fldChar w:fldCharType="begin"/>
            </w:r>
            <w:r>
              <w:instrText xml:space="preserve"> AutoTextList   \s NoStyle \t "Requisiti per Accesso Utenti Esterni: indica i requisiti o le opzioni di licenza specifiche per l’accesso da parte di Utenti Esterni." </w:instrText>
            </w:r>
            <w:r>
              <w:fldChar w:fldCharType="separate"/>
            </w:r>
            <w:r>
              <w:rPr>
                <w:color w:val="0563C1"/>
              </w:rPr>
              <w:t>Requisiti per Accesso Utenti Esterni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pPr>
            <w:r>
              <w:fldChar w:fldCharType="begin"/>
            </w:r>
            <w:r>
              <w:instrText xml:space="preserve"> AutoTextList   \s NoStyle \t "Tecnologie Incl</w:instrText>
            </w:r>
            <w:r>
              <w:instrText xml:space="preserve">use: indica altri componenti Microsoft inclusi in un Prodotto. Ulteriori dettagli sono disponibili nell’Articolo Tecnologie Incluse delle Condizioni Universali di Licenza." </w:instrText>
            </w:r>
            <w:r>
              <w:fldChar w:fldCharType="separate"/>
            </w:r>
            <w:r>
              <w:rPr>
                <w:color w:val="0563C1"/>
              </w:rPr>
              <w:t>Tecnologie Incluse</w:t>
            </w:r>
            <w:r>
              <w:fldChar w:fldCharType="end"/>
            </w:r>
            <w:r>
              <w:t>: Tecnologia SQL Server, Componenti Software di Windows</w:t>
            </w:r>
          </w:p>
        </w:tc>
      </w:tr>
      <w:tr w:rsidR="00DB7A4F">
        <w:tc>
          <w:tcPr>
            <w:tcW w:w="404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pPr>
            <w:r>
              <w:fldChar w:fldCharType="begin"/>
            </w:r>
            <w:r>
              <w:instrText xml:space="preserve"> Auto</w:instrText>
            </w:r>
            <w:r>
              <w:instrText xml:space="preserve">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r:id="rId82">
              <w:r>
                <w:rPr>
                  <w:color w:val="00467F"/>
                  <w:u w:val="single"/>
                </w:rPr>
                <w:t>Funzionalità bas</w:t>
              </w:r>
              <w:r>
                <w:rPr>
                  <w:color w:val="00467F"/>
                  <w:u w:val="single"/>
                </w:rPr>
                <w:t>ate su Internet</w:t>
              </w:r>
            </w:hyperlink>
            <w:r>
              <w:t xml:space="preserve">, </w:t>
            </w:r>
            <w:hyperlink r:id="rId83">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7A4F" w:rsidRDefault="00DB7A4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7A4F" w:rsidRDefault="00DB7A4F">
            <w:pPr>
              <w:pStyle w:val="ProductList-TableBody"/>
            </w:pPr>
          </w:p>
        </w:tc>
      </w:tr>
    </w:tbl>
    <w:p w:rsidR="00DB7A4F" w:rsidRDefault="00DB7A4F">
      <w:pPr>
        <w:pStyle w:val="ProductList-Body"/>
      </w:pPr>
    </w:p>
    <w:p w:rsidR="00DB7A4F" w:rsidRDefault="00F83EFD">
      <w:pPr>
        <w:pStyle w:val="ProductList-ClauseHeading"/>
        <w:outlineLvl w:val="4"/>
      </w:pPr>
      <w:r>
        <w:t>3.1 Licenza di Gestione</w:t>
      </w:r>
    </w:p>
    <w:tbl>
      <w:tblPr>
        <w:tblStyle w:val="PURTable"/>
        <w:tblW w:w="0" w:type="dxa"/>
        <w:tblLook w:val="04A0" w:firstRow="1" w:lastRow="0" w:firstColumn="1" w:lastColumn="0" w:noHBand="0" w:noVBand="1"/>
      </w:tblPr>
      <w:tblGrid>
        <w:gridCol w:w="3594"/>
        <w:gridCol w:w="3596"/>
        <w:gridCol w:w="3600"/>
      </w:tblGrid>
      <w:tr w:rsidR="00DB7A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B7A4F" w:rsidRDefault="00F83EFD">
            <w:pPr>
              <w:pStyle w:val="ProductList-TableBody"/>
            </w:pPr>
            <w:r>
              <w:t>Licenza di Gestione Client</w:t>
            </w:r>
          </w:p>
        </w:tc>
        <w:tc>
          <w:tcPr>
            <w:tcW w:w="4040" w:type="dxa"/>
            <w:tcBorders>
              <w:top w:val="single" w:sz="18" w:space="0" w:color="0072C6"/>
              <w:left w:val="single" w:sz="4" w:space="0" w:color="000000"/>
              <w:bottom w:val="none" w:sz="4" w:space="0" w:color="000000"/>
              <w:right w:val="none" w:sz="4" w:space="0" w:color="000000"/>
            </w:tcBorders>
          </w:tcPr>
          <w:p w:rsidR="00DB7A4F" w:rsidRDefault="00F83EFD">
            <w:pPr>
              <w:pStyle w:val="ProductList-TableBody"/>
            </w:pPr>
            <w:r>
              <w:t>Licenza per System Center 2016 Service Manager (Utente o OSE)</w:t>
            </w:r>
          </w:p>
        </w:tc>
        <w:tc>
          <w:tcPr>
            <w:tcW w:w="4040" w:type="dxa"/>
            <w:tcBorders>
              <w:top w:val="single" w:sz="18" w:space="0" w:color="0072C6"/>
              <w:left w:val="none" w:sz="4" w:space="0" w:color="000000"/>
              <w:bottom w:val="none" w:sz="4" w:space="0" w:color="000000"/>
              <w:right w:val="single" w:sz="4" w:space="0" w:color="000000"/>
            </w:tcBorders>
          </w:tcPr>
          <w:p w:rsidR="00DB7A4F" w:rsidRDefault="00F83EFD">
            <w:pPr>
              <w:pStyle w:val="ProductList-TableBody"/>
            </w:pPr>
            <w:r>
              <w:t>CAL per Microsoft Identity Manager 2016 (Utente)</w:t>
            </w:r>
          </w:p>
        </w:tc>
      </w:tr>
      <w:tr w:rsidR="00DB7A4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B7A4F" w:rsidRDefault="00DB7A4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B7A4F" w:rsidRDefault="00F83EFD">
            <w:pPr>
              <w:pStyle w:val="ProductList-TableBody"/>
            </w:pPr>
            <w:r>
              <w:t>SL per Utente per Azure Active Directory Premium (P1 e P2)</w:t>
            </w:r>
          </w:p>
        </w:tc>
        <w:tc>
          <w:tcPr>
            <w:tcW w:w="4040" w:type="dxa"/>
            <w:tcBorders>
              <w:top w:val="none" w:sz="4" w:space="0" w:color="000000"/>
              <w:left w:val="none" w:sz="4" w:space="0" w:color="000000"/>
              <w:bottom w:val="single" w:sz="4" w:space="0" w:color="000000"/>
              <w:right w:val="single" w:sz="4" w:space="0" w:color="000000"/>
            </w:tcBorders>
          </w:tcPr>
          <w:p w:rsidR="00DB7A4F" w:rsidRDefault="00DB7A4F">
            <w:pPr>
              <w:pStyle w:val="ProductList-TableBody"/>
            </w:pPr>
          </w:p>
        </w:tc>
      </w:tr>
    </w:tbl>
    <w:p w:rsidR="00DB7A4F" w:rsidRDefault="00DB7A4F">
      <w:pPr>
        <w:pStyle w:val="ProductList-Body"/>
      </w:pPr>
    </w:p>
    <w:p w:rsidR="00DB7A4F" w:rsidRDefault="00F83EFD">
      <w:pPr>
        <w:pStyle w:val="ProductList-ClauseHeading"/>
        <w:outlineLvl w:val="4"/>
      </w:pPr>
      <w:r>
        <w:t>3.2 Tecnologia SQL Server</w:t>
      </w:r>
    </w:p>
    <w:p w:rsidR="00DB7A4F" w:rsidRDefault="00F83EFD">
      <w:pPr>
        <w:pStyle w:val="ProductList-Body"/>
      </w:pPr>
      <w:r>
        <w:t xml:space="preserve">La Società potrà eseguire un numero qualsiasi di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di un software per database di SQL Server incluso nel Pro</w:t>
      </w:r>
      <w:r>
        <w:t xml:space="preserve">dotto in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esclusivamente ai fini del supporto di tale Prodotto e di qualsiasi altro Prodotto che comprenda il software per database di SQL Server.</w:t>
      </w:r>
    </w:p>
    <w:p w:rsidR="00DB7A4F" w:rsidRDefault="00F83EFD">
      <w:pPr>
        <w:pStyle w:val="ProductList-Offering1SubSection"/>
        <w:outlineLvl w:val="3"/>
      </w:pPr>
      <w:bookmarkStart w:id="166" w:name="_Sec1194"/>
      <w:r>
        <w:t>4. Software Assurance</w:t>
      </w:r>
      <w:bookmarkEnd w:id="166"/>
    </w:p>
    <w:tbl>
      <w:tblPr>
        <w:tblStyle w:val="PURTable"/>
        <w:tblW w:w="0" w:type="dxa"/>
        <w:tblLook w:val="04A0" w:firstRow="1" w:lastRow="0" w:firstColumn="1" w:lastColumn="0" w:noHBand="0" w:noVBand="1"/>
      </w:tblPr>
      <w:tblGrid>
        <w:gridCol w:w="3585"/>
        <w:gridCol w:w="3613"/>
        <w:gridCol w:w="3592"/>
      </w:tblGrid>
      <w:tr w:rsidR="00DB7A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B7A4F" w:rsidRDefault="00F83EFD">
            <w:pPr>
              <w:pStyle w:val="ProductList-TableBody"/>
            </w:pPr>
            <w:r>
              <w:fldChar w:fldCharType="begin"/>
            </w:r>
            <w:r>
              <w:instrText xml:space="preserve"> AutoTextList   \s NoStyle \t "Vantaggi di SA: indica la categoria del Prodotto al fine di</w:instrText>
            </w:r>
            <w:r>
              <w:instrText xml:space="preserve">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B7A4F" w:rsidRDefault="00F83EFD">
            <w:pPr>
              <w:pStyle w:val="ProductList-TableBody"/>
            </w:pPr>
            <w:r>
              <w:rPr>
                <w:color w:val="404040"/>
              </w:rPr>
              <w:t>Ripristino di Emergenza: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B7A4F" w:rsidRDefault="00F83EFD">
            <w:pPr>
              <w:pStyle w:val="ProductList-TableBody"/>
            </w:pPr>
            <w:r>
              <w:rPr>
                <w:color w:val="404040"/>
              </w:rPr>
              <w:t>Diritti di Failover: N/D</w:t>
            </w:r>
          </w:p>
        </w:tc>
      </w:tr>
      <w:tr w:rsidR="00DB7A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7A4F" w:rsidRDefault="00F83EFD">
            <w:pPr>
              <w:pStyle w:val="ProductList-TableBody"/>
            </w:pPr>
            <w:r>
              <w:rPr>
                <w:color w:val="404040"/>
              </w:rPr>
              <w:t>Mobilità dell</w:t>
            </w:r>
            <w:r>
              <w:rPr>
                <w:color w:val="404040"/>
              </w:rPr>
              <w:t>e Licenze: N/D</w:t>
            </w:r>
          </w:p>
        </w:tc>
        <w:tc>
          <w:tcPr>
            <w:tcW w:w="404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w:instrText>
            </w:r>
            <w:r>
              <w:instrText xml:space="preserve">odotti, in base a come indicato (la definizione completa è riportata nel Glossario)." </w:instrText>
            </w:r>
            <w:r>
              <w:fldChar w:fldCharType="separate"/>
            </w:r>
            <w:r>
              <w:rPr>
                <w:color w:val="0563C1"/>
              </w:rPr>
              <w:t>Diritti di Migrazione</w:t>
            </w:r>
            <w:r>
              <w:fldChar w:fldCharType="end"/>
            </w:r>
            <w:r>
              <w:t xml:space="preserve">: </w:t>
            </w:r>
            <w:hyperlink r:id="rId84">
              <w:r>
                <w:rPr>
                  <w:color w:val="00467F"/>
                  <w:u w:val="single"/>
                </w:rPr>
                <w:t>Lista dei Prodotti del Mese di Ottobre 2013</w:t>
              </w:r>
            </w:hyperlink>
            <w:r>
              <w:t xml:space="preserve">, </w:t>
            </w:r>
            <w:hyperlink r:id="rId85">
              <w:r>
                <w:rPr>
                  <w:color w:val="00467F"/>
                  <w:u w:val="single"/>
                </w:rPr>
                <w:t>Condizioni per l’Utilizzo dei Prodotti del Mese di Gennaio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7A4F" w:rsidRDefault="00F83EFD">
            <w:pPr>
              <w:pStyle w:val="ProductList-TableBody"/>
            </w:pPr>
            <w:r>
              <w:rPr>
                <w:color w:val="404040"/>
              </w:rPr>
              <w:t>Diritti di Roaming: N/D</w:t>
            </w:r>
          </w:p>
        </w:tc>
      </w:tr>
      <w:tr w:rsidR="00DB7A4F">
        <w:tc>
          <w:tcPr>
            <w:tcW w:w="404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pPr>
            <w:r>
              <w:fldChar w:fldCharType="begin"/>
            </w:r>
            <w:r>
              <w:instrText xml:space="preserve"> AutoTextList   \s NoStyle \t "Self-Hosting: vantaggio di SA che consente di utilizzare i Prodotti ai fini dell’hosting condizionale. Ulteriori dettagli sono disponibili nell’Articolo Server - Applicazioni di Self-Hosting nell’Appendice B - Software Assura</w:instrText>
            </w:r>
            <w:r>
              <w:instrText xml:space="preserve">nce." </w:instrText>
            </w:r>
            <w:r>
              <w:fldChar w:fldCharType="separate"/>
            </w:r>
            <w:r>
              <w:rPr>
                <w:color w:val="0563C1"/>
              </w:rPr>
              <w:t>Self-Hosting</w:t>
            </w:r>
            <w:r>
              <w:fldChar w:fldCharType="end"/>
            </w:r>
            <w:r>
              <w:t>: Tutte le edizioni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7A4F" w:rsidRDefault="00F83EFD">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7A4F" w:rsidRDefault="00DB7A4F">
            <w:pPr>
              <w:pStyle w:val="ProductList-TableBody"/>
            </w:pPr>
          </w:p>
        </w:tc>
      </w:tr>
    </w:tbl>
    <w:p w:rsidR="00DB7A4F" w:rsidRDefault="00DB7A4F">
      <w:pPr>
        <w:pStyle w:val="ProductList-Body"/>
      </w:pPr>
    </w:p>
    <w:p w:rsidR="00DB7A4F" w:rsidRDefault="00F83EFD">
      <w:pPr>
        <w:pStyle w:val="ProductList-ClauseHeading"/>
        <w:outlineLvl w:val="4"/>
      </w:pPr>
      <w:r>
        <w:t>4.1 Diritti per System Center Service Manager (Current Branch)</w:t>
      </w:r>
    </w:p>
    <w:p w:rsidR="00DB7A4F" w:rsidRDefault="00F83EFD">
      <w:pPr>
        <w:pStyle w:val="ProductList-Body"/>
      </w:pPr>
      <w:r>
        <w:t xml:space="preserve">Le Società che dispongono di una copertura SA attiva per le Licenze per System Center Service Manager o di una Licenza </w:t>
      </w:r>
      <w:r>
        <w:t>equivalente ML potranno installare e utilizzare l’opzione Current Branch di System Center Service Manager.</w:t>
      </w:r>
    </w:p>
    <w:p w:rsidR="00DB7A4F" w:rsidRDefault="00DB7A4F">
      <w:pPr>
        <w:pStyle w:val="ProductList-Body"/>
        <w:jc w:val="right"/>
      </w:pPr>
    </w:p>
    <w:tbl>
      <w:tblPr>
        <w:tblStyle w:val="PURTable"/>
        <w:tblW w:w="0" w:type="dxa"/>
        <w:tblLook w:val="04A0" w:firstRow="1" w:lastRow="0" w:firstColumn="1" w:lastColumn="0" w:noHBand="0" w:noVBand="1"/>
      </w:tblPr>
      <w:tblGrid>
        <w:gridCol w:w="10800"/>
      </w:tblGrid>
      <w:tr w:rsidR="00DB7A4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B7A4F" w:rsidRDefault="00F83EFD">
            <w:pPr>
              <w:pStyle w:val="ProductList-TableBody"/>
              <w:jc w:val="right"/>
            </w:pPr>
            <w:hyperlink w:anchor="_Sec842">
              <w:r>
                <w:rPr>
                  <w:color w:val="00467F"/>
                  <w:sz w:val="14"/>
                  <w:u w:val="single"/>
                </w:rPr>
                <w:t>Sommario</w:t>
              </w:r>
            </w:hyperlink>
            <w:r>
              <w:rPr>
                <w:sz w:val="14"/>
              </w:rPr>
              <w:t xml:space="preserve"> / </w:t>
            </w:r>
            <w:hyperlink w:anchor="_Sec549">
              <w:r>
                <w:rPr>
                  <w:color w:val="00467F"/>
                  <w:sz w:val="14"/>
                  <w:u w:val="single"/>
                </w:rPr>
                <w:t>Glossario</w:t>
              </w:r>
            </w:hyperlink>
            <w:r>
              <w:rPr>
                <w:sz w:val="14"/>
              </w:rPr>
              <w:t xml:space="preserve"> / </w:t>
            </w:r>
            <w:hyperlink w:anchor="_Sec844">
              <w:r>
                <w:rPr>
                  <w:color w:val="00467F"/>
                  <w:sz w:val="14"/>
                  <w:u w:val="single"/>
                </w:rPr>
                <w:t>Indice</w:t>
              </w:r>
            </w:hyperlink>
          </w:p>
        </w:tc>
      </w:tr>
    </w:tbl>
    <w:p w:rsidR="00DB7A4F" w:rsidRDefault="00DB7A4F">
      <w:pPr>
        <w:pStyle w:val="ProductList-Body"/>
      </w:pPr>
    </w:p>
    <w:p w:rsidR="00DB7A4F" w:rsidRDefault="00F83EFD">
      <w:pPr>
        <w:pStyle w:val="ProductList-Offering1Heading"/>
        <w:outlineLvl w:val="1"/>
      </w:pPr>
      <w:bookmarkStart w:id="167" w:name="_Sec616"/>
      <w:r>
        <w:t xml:space="preserve">Virtual Desktop </w:t>
      </w:r>
      <w:r>
        <w:t>Infrastructure (VDI) Suite</w:t>
      </w:r>
      <w:bookmarkEnd w:id="167"/>
      <w:r>
        <w:fldChar w:fldCharType="begin"/>
      </w:r>
      <w:r>
        <w:instrText xml:space="preserve"> TC "</w:instrText>
      </w:r>
      <w:bookmarkStart w:id="168" w:name="_Toc526084734"/>
      <w:r>
        <w:instrText>Virtual Desktop Infrastructure (VDI) Suite</w:instrText>
      </w:r>
      <w:bookmarkEnd w:id="168"/>
      <w:r>
        <w:instrText>" \l 2</w:instrText>
      </w:r>
      <w:r>
        <w:fldChar w:fldCharType="end"/>
      </w:r>
    </w:p>
    <w:p w:rsidR="00DB7A4F" w:rsidRDefault="00F83EFD">
      <w:pPr>
        <w:pStyle w:val="ProductList-Body"/>
      </w:pPr>
      <w:r>
        <w:t>Le Società che cercano informazioni sulla licenza e sull’utilizzo di VDI</w:t>
      </w:r>
      <w:r>
        <w:fldChar w:fldCharType="begin"/>
      </w:r>
      <w:r>
        <w:instrText xml:space="preserve"> XE "VDI" </w:instrText>
      </w:r>
      <w:r>
        <w:fldChar w:fldCharType="end"/>
      </w:r>
      <w:r>
        <w:t xml:space="preserve"> Suite devono fare riferimento ai Diritti di Utilizzo del Prodotto di aprile 2015 </w:t>
      </w:r>
      <w:hyperlink r:id="rId86">
        <w:r>
          <w:rPr>
            <w:color w:val="00467F"/>
            <w:u w:val="single"/>
          </w:rPr>
          <w:t>http://go.microsoft.com/?linkid=9839206</w:t>
        </w:r>
      </w:hyperlink>
      <w:r>
        <w:t xml:space="preserve"> e alla Lista dei Prodotti del Mese di Giugno 2015 </w:t>
      </w:r>
      <w:hyperlink r:id="rId87">
        <w:r>
          <w:rPr>
            <w:color w:val="00467F"/>
            <w:u w:val="single"/>
          </w:rPr>
          <w:t>http://go.microsoft.com/?linkid=9839207</w:t>
        </w:r>
      </w:hyperlink>
      <w:r>
        <w:t>.</w:t>
      </w:r>
    </w:p>
    <w:p w:rsidR="00DB7A4F" w:rsidRDefault="00DB7A4F">
      <w:pPr>
        <w:pStyle w:val="ProductList-Body"/>
        <w:jc w:val="right"/>
      </w:pPr>
    </w:p>
    <w:tbl>
      <w:tblPr>
        <w:tblStyle w:val="PURTable"/>
        <w:tblW w:w="0" w:type="dxa"/>
        <w:tblLook w:val="04A0" w:firstRow="1" w:lastRow="0" w:firstColumn="1" w:lastColumn="0" w:noHBand="0" w:noVBand="1"/>
      </w:tblPr>
      <w:tblGrid>
        <w:gridCol w:w="10800"/>
      </w:tblGrid>
      <w:tr w:rsidR="00DB7A4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B7A4F" w:rsidRDefault="00F83EFD">
            <w:pPr>
              <w:pStyle w:val="ProductList-TableBody"/>
              <w:jc w:val="right"/>
            </w:pPr>
            <w:hyperlink w:anchor="_Sec842">
              <w:r>
                <w:rPr>
                  <w:color w:val="00467F"/>
                  <w:sz w:val="14"/>
                  <w:u w:val="single"/>
                </w:rPr>
                <w:t>Sommario</w:t>
              </w:r>
            </w:hyperlink>
            <w:r>
              <w:rPr>
                <w:sz w:val="14"/>
              </w:rPr>
              <w:t xml:space="preserve"> / </w:t>
            </w:r>
            <w:hyperlink w:anchor="_Sec549">
              <w:r>
                <w:rPr>
                  <w:color w:val="00467F"/>
                  <w:sz w:val="14"/>
                  <w:u w:val="single"/>
                </w:rPr>
                <w:t>Glossario</w:t>
              </w:r>
            </w:hyperlink>
            <w:r>
              <w:rPr>
                <w:sz w:val="14"/>
              </w:rPr>
              <w:t xml:space="preserve"> / </w:t>
            </w:r>
            <w:hyperlink w:anchor="_Sec844">
              <w:r>
                <w:rPr>
                  <w:color w:val="00467F"/>
                  <w:sz w:val="14"/>
                  <w:u w:val="single"/>
                </w:rPr>
                <w:t>Indice</w:t>
              </w:r>
            </w:hyperlink>
          </w:p>
        </w:tc>
      </w:tr>
    </w:tbl>
    <w:p w:rsidR="00DB7A4F" w:rsidRDefault="00DB7A4F">
      <w:pPr>
        <w:pStyle w:val="ProductList-Body"/>
      </w:pPr>
    </w:p>
    <w:p w:rsidR="00DB7A4F" w:rsidRDefault="00F83EFD">
      <w:pPr>
        <w:pStyle w:val="ProductList-OfferingGroupHeading"/>
        <w:outlineLvl w:val="1"/>
      </w:pPr>
      <w:bookmarkStart w:id="169" w:name="_Sec617"/>
      <w:r>
        <w:t>Visual Studio</w:t>
      </w:r>
      <w:bookmarkEnd w:id="169"/>
      <w:r>
        <w:fldChar w:fldCharType="begin"/>
      </w:r>
      <w:r>
        <w:instrText xml:space="preserve"> TC "</w:instrText>
      </w:r>
      <w:bookmarkStart w:id="170" w:name="_Toc526084735"/>
      <w:r>
        <w:instrText>Visual Studio</w:instrText>
      </w:r>
      <w:bookmarkEnd w:id="170"/>
      <w:r>
        <w:instrText>" \l 2</w:instrText>
      </w:r>
      <w:r>
        <w:fldChar w:fldCharType="end"/>
      </w:r>
    </w:p>
    <w:p w:rsidR="00DB7A4F" w:rsidRDefault="00F83EFD">
      <w:pPr>
        <w:pStyle w:val="ProductList-Offering2HeadingNoBorder"/>
        <w:outlineLvl w:val="2"/>
      </w:pPr>
      <w:bookmarkStart w:id="171" w:name="_Sec649"/>
      <w:r>
        <w:t>Visual Studio</w:t>
      </w:r>
      <w:bookmarkEnd w:id="171"/>
      <w:r>
        <w:fldChar w:fldCharType="begin"/>
      </w:r>
      <w:r>
        <w:instrText xml:space="preserve"> TC "</w:instrText>
      </w:r>
      <w:bookmarkStart w:id="172" w:name="_Toc526084736"/>
      <w:r>
        <w:instrText>Visual Studio</w:instrText>
      </w:r>
      <w:bookmarkEnd w:id="172"/>
      <w:r>
        <w:instrText>" \l 3</w:instrText>
      </w:r>
      <w:r>
        <w:fldChar w:fldCharType="end"/>
      </w:r>
    </w:p>
    <w:p w:rsidR="00DB7A4F" w:rsidRDefault="00F83EFD">
      <w:pPr>
        <w:pStyle w:val="ProductList-Offering1SubSection"/>
        <w:outlineLvl w:val="3"/>
      </w:pPr>
      <w:bookmarkStart w:id="173" w:name="_Sec697"/>
      <w:r>
        <w:t>1. Disponibilità del Programma</w:t>
      </w:r>
      <w:bookmarkEnd w:id="173"/>
    </w:p>
    <w:tbl>
      <w:tblPr>
        <w:tblStyle w:val="PURTable"/>
        <w:tblW w:w="0" w:type="dxa"/>
        <w:tblLook w:val="04A0" w:firstRow="1" w:lastRow="0" w:firstColumn="1" w:lastColumn="0" w:noHBand="0" w:noVBand="1"/>
      </w:tblPr>
      <w:tblGrid>
        <w:gridCol w:w="4036"/>
        <w:gridCol w:w="612"/>
        <w:gridCol w:w="607"/>
        <w:gridCol w:w="611"/>
        <w:gridCol w:w="607"/>
        <w:gridCol w:w="610"/>
        <w:gridCol w:w="611"/>
        <w:gridCol w:w="615"/>
        <w:gridCol w:w="634"/>
        <w:gridCol w:w="619"/>
        <w:gridCol w:w="613"/>
        <w:gridCol w:w="609"/>
      </w:tblGrid>
      <w:tr w:rsidR="00DB7A4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B7A4F" w:rsidRDefault="00F83EFD">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7A4F" w:rsidRDefault="00F83EFD">
            <w:pPr>
              <w:pStyle w:val="ProductList-TableBody"/>
              <w:jc w:val="center"/>
            </w:pPr>
            <w:r>
              <w:fldChar w:fldCharType="begin"/>
            </w:r>
            <w:r>
              <w:instrText xml:space="preserve"> AutoTextList   </w:instrText>
            </w:r>
            <w:r>
              <w:instrText xml:space="preserve">\s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7A4F" w:rsidRDefault="00F83EFD">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7A4F" w:rsidRDefault="00F83EFD">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7A4F" w:rsidRDefault="00F83EF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7A4F" w:rsidRDefault="00F83EFD">
            <w:pPr>
              <w:pStyle w:val="ProductList-TableBody"/>
              <w:jc w:val="center"/>
            </w:pPr>
            <w:r>
              <w:fldChar w:fldCharType="begin"/>
            </w:r>
            <w:r>
              <w:instrText xml:space="preserve"> AutoTextList   \s NoStyle \t "Licen</w:instrText>
            </w:r>
            <w:r>
              <w:instrText xml:space="preserve">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7A4F" w:rsidRDefault="00F83EFD">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7A4F" w:rsidRDefault="00F83EFD">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7A4F" w:rsidRDefault="00F83EFD">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7A4F" w:rsidRDefault="00F83EFD">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7A4F" w:rsidRDefault="00F83EFD">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7A4F" w:rsidRDefault="00F83EF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B7A4F">
        <w:tc>
          <w:tcPr>
            <w:tcW w:w="4160" w:type="dxa"/>
            <w:tcBorders>
              <w:top w:val="single" w:sz="6" w:space="0" w:color="FFFFFF"/>
              <w:left w:val="none" w:sz="4" w:space="0" w:color="6E6E6E"/>
              <w:bottom w:val="dashed" w:sz="4" w:space="0" w:color="BFBFBF"/>
              <w:right w:val="none" w:sz="4" w:space="0" w:color="6E6E6E"/>
            </w:tcBorders>
          </w:tcPr>
          <w:p w:rsidR="00DB7A4F" w:rsidRDefault="00F83EFD">
            <w:pPr>
              <w:pStyle w:val="ProductList-TableBody"/>
            </w:pPr>
            <w:r>
              <w:rPr>
                <w:color w:val="000000"/>
              </w:rPr>
              <w:t>Visual Studio Professional 2017</w:t>
            </w:r>
            <w:r>
              <w:fldChar w:fldCharType="begin"/>
            </w:r>
            <w:r>
              <w:instrText xml:space="preserve"> XE "Visual Studio Professional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B7A4F" w:rsidRDefault="00F83EFD">
            <w:pPr>
              <w:pStyle w:val="ProductList-TableBody"/>
              <w:jc w:val="center"/>
            </w:pPr>
            <w:r>
              <w:rPr>
                <w:color w:val="000000"/>
              </w:rPr>
              <w:t>4/17</w:t>
            </w:r>
          </w:p>
        </w:tc>
        <w:tc>
          <w:tcPr>
            <w:tcW w:w="620" w:type="dxa"/>
            <w:tcBorders>
              <w:top w:val="single" w:sz="6" w:space="0" w:color="FFFFFF"/>
              <w:left w:val="none" w:sz="4" w:space="0" w:color="6E6E6E"/>
              <w:bottom w:val="dashed" w:sz="4" w:space="0" w:color="BFBFBF"/>
              <w:right w:val="none" w:sz="4" w:space="0" w:color="6E6E6E"/>
            </w:tcBorders>
          </w:tcPr>
          <w:p w:rsidR="00DB7A4F" w:rsidRDefault="00F83EF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DB7A4F" w:rsidRDefault="00DB7A4F">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DB7A4F" w:rsidRDefault="00DB7A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DB7A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DB7A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DB7A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r>
      <w:tr w:rsidR="00DB7A4F">
        <w:tc>
          <w:tcPr>
            <w:tcW w:w="4160" w:type="dxa"/>
            <w:tcBorders>
              <w:top w:val="dashed" w:sz="4" w:space="0" w:color="BFBFBF"/>
              <w:left w:val="none" w:sz="4" w:space="0" w:color="6E6E6E"/>
              <w:bottom w:val="dashed" w:sz="4" w:space="0" w:color="BFBFBF"/>
              <w:right w:val="none" w:sz="4" w:space="0" w:color="6E6E6E"/>
            </w:tcBorders>
          </w:tcPr>
          <w:p w:rsidR="00DB7A4F" w:rsidRDefault="00F83EFD">
            <w:pPr>
              <w:pStyle w:val="ProductList-TableBody"/>
            </w:pPr>
            <w:r>
              <w:rPr>
                <w:color w:val="000000"/>
              </w:rPr>
              <w:t>Sottoscrizione di Visual Studio Professional 2017</w:t>
            </w:r>
            <w:r>
              <w:fldChar w:fldCharType="begin"/>
            </w:r>
            <w:r>
              <w:instrText xml:space="preserve"> XE "Sottoscrizione di Visual Studio Professional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B7A4F" w:rsidRDefault="00F83EFD">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DB7A4F" w:rsidRDefault="00F83EF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B7A4F" w:rsidRDefault="00F83EF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B7A4F" w:rsidRDefault="00F83EF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F83EFD">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DB7A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DB7A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F83EFD">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F83EFD">
            <w:pPr>
              <w:pStyle w:val="ProductList-TableBody"/>
              <w:jc w:val="center"/>
            </w:pPr>
            <w:r>
              <w:fldChar w:fldCharType="begin"/>
            </w:r>
            <w:r>
              <w:instrText xml:space="preserve"> AutoTextList   \s</w:instrText>
            </w:r>
            <w:r>
              <w:instrText xml:space="preserve">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F83EF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F83EF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DB7A4F">
        <w:tc>
          <w:tcPr>
            <w:tcW w:w="4160" w:type="dxa"/>
            <w:tcBorders>
              <w:top w:val="dashed" w:sz="4" w:space="0" w:color="BFBFBF"/>
              <w:left w:val="none" w:sz="4" w:space="0" w:color="6E6E6E"/>
              <w:bottom w:val="dashed" w:sz="4" w:space="0" w:color="BFBFBF"/>
              <w:right w:val="none" w:sz="4" w:space="0" w:color="6E6E6E"/>
            </w:tcBorders>
          </w:tcPr>
          <w:p w:rsidR="00DB7A4F" w:rsidRDefault="00F83EFD">
            <w:pPr>
              <w:pStyle w:val="ProductList-TableBody"/>
            </w:pPr>
            <w:r>
              <w:rPr>
                <w:color w:val="000000"/>
              </w:rPr>
              <w:t>Sottoscrizione di Visual Studio E</w:t>
            </w:r>
            <w:r>
              <w:rPr>
                <w:color w:val="000000"/>
              </w:rPr>
              <w:t>nterprise 2017</w:t>
            </w:r>
            <w:r>
              <w:fldChar w:fldCharType="begin"/>
            </w:r>
            <w:r>
              <w:instrText xml:space="preserve"> XE "Sottoscrizione di Visual Studio Enterprise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B7A4F" w:rsidRDefault="00F83EFD">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DB7A4F" w:rsidRDefault="00F83EF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B7A4F" w:rsidRDefault="00F83EFD">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DB7A4F" w:rsidRDefault="00F83EFD">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F83EFD">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DB7A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DB7A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F83EFD">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F83EF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F83EFD">
            <w:pPr>
              <w:pStyle w:val="ProductList-TableBody"/>
              <w:jc w:val="center"/>
            </w:pPr>
            <w:r>
              <w:fldChar w:fldCharType="begin"/>
            </w:r>
            <w:r>
              <w:instrText xml:space="preserve"> AutoTextList   \s NoStyle \t "Prodotto Aggiunti</w:instrText>
            </w:r>
            <w:r>
              <w:instrText xml:space="preserve">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F83EF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DB7A4F">
        <w:tc>
          <w:tcPr>
            <w:tcW w:w="4160" w:type="dxa"/>
            <w:tcBorders>
              <w:top w:val="dashed" w:sz="4" w:space="0" w:color="BFBFBF"/>
              <w:left w:val="none" w:sz="4" w:space="0" w:color="6E6E6E"/>
              <w:bottom w:val="dashed" w:sz="4" w:space="0" w:color="BFBFBF"/>
              <w:right w:val="none" w:sz="4" w:space="0" w:color="6E6E6E"/>
            </w:tcBorders>
          </w:tcPr>
          <w:p w:rsidR="00DB7A4F" w:rsidRDefault="00F83EFD">
            <w:pPr>
              <w:pStyle w:val="ProductList-TableBody"/>
            </w:pPr>
            <w:r>
              <w:rPr>
                <w:color w:val="000000"/>
              </w:rPr>
              <w:t>Sottoscrizione di Visual Studio Test Professional 2017</w:t>
            </w:r>
            <w:r>
              <w:fldChar w:fldCharType="begin"/>
            </w:r>
            <w:r>
              <w:instrText xml:space="preserve"> XE "Sottoscrizione di Visual Studio Test Professional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B7A4F" w:rsidRDefault="00F83EFD">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DB7A4F" w:rsidRDefault="00F83EF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B7A4F" w:rsidRDefault="00F83EFD">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DB7A4F" w:rsidRDefault="00F83EFD">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F83EFD">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DB7A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DB7A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F83EFD">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F83EF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F83EF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F83EF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DB7A4F">
        <w:tc>
          <w:tcPr>
            <w:tcW w:w="4160" w:type="dxa"/>
            <w:tcBorders>
              <w:top w:val="dashed" w:sz="4" w:space="0" w:color="BFBFBF"/>
              <w:left w:val="none" w:sz="4" w:space="0" w:color="6E6E6E"/>
              <w:bottom w:val="none" w:sz="4" w:space="0" w:color="BFBFBF"/>
              <w:right w:val="none" w:sz="4" w:space="0" w:color="6E6E6E"/>
            </w:tcBorders>
          </w:tcPr>
          <w:p w:rsidR="00DB7A4F" w:rsidRDefault="00F83EFD">
            <w:pPr>
              <w:pStyle w:val="ProductList-TableBody"/>
            </w:pPr>
            <w:r>
              <w:rPr>
                <w:color w:val="000000"/>
              </w:rPr>
              <w:t>Piattaforme MSDN</w:t>
            </w:r>
            <w:r>
              <w:fldChar w:fldCharType="begin"/>
            </w:r>
            <w:r>
              <w:instrText xml:space="preserve"> XE "Piattaforme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DB7A4F" w:rsidRDefault="00F83EFD">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DB7A4F" w:rsidRDefault="00F83EFD">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DB7A4F" w:rsidRDefault="00F83EFD">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DB7A4F" w:rsidRDefault="00F83EFD">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F83EFD">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DB7A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DB7A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F83EFD">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w:instrText>
            </w:r>
            <w:r>
              <w:instrText xml:space="preserve">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F83EF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F83EF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F83EF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bl>
    <w:p w:rsidR="00DB7A4F" w:rsidRDefault="00F83EFD">
      <w:pPr>
        <w:pStyle w:val="ProductList-Offering1SubSection"/>
        <w:outlineLvl w:val="3"/>
      </w:pPr>
      <w:bookmarkStart w:id="174" w:name="_Sec752"/>
      <w:r>
        <w:t>2. Condizioni del Prodotto</w:t>
      </w:r>
      <w:bookmarkEnd w:id="174"/>
    </w:p>
    <w:tbl>
      <w:tblPr>
        <w:tblStyle w:val="PURTable"/>
        <w:tblW w:w="0" w:type="dxa"/>
        <w:tblLook w:val="04A0" w:firstRow="1" w:lastRow="0" w:firstColumn="1" w:lastColumn="0" w:noHBand="0" w:noVBand="1"/>
      </w:tblPr>
      <w:tblGrid>
        <w:gridCol w:w="3594"/>
        <w:gridCol w:w="3601"/>
        <w:gridCol w:w="3595"/>
      </w:tblGrid>
      <w:tr w:rsidR="00DB7A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B7A4F" w:rsidRDefault="00F83EFD">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Visual Studio 2015</w:t>
            </w:r>
            <w:r>
              <w:fldChar w:fldCharType="begin"/>
            </w:r>
            <w:r>
              <w:instrText xml:space="preserve"> XE "Visual</w:instrText>
            </w:r>
            <w:r>
              <w:instrText xml:space="preserve"> Studio 2015" </w:instrText>
            </w:r>
            <w:r>
              <w:fldChar w:fldCharType="end"/>
            </w:r>
            <w:r>
              <w:t xml:space="preserve"> (09/15) Visual Studio 2015 con MSDN (7/15)</w:t>
            </w:r>
          </w:p>
        </w:tc>
        <w:tc>
          <w:tcPr>
            <w:tcW w:w="4040" w:type="dxa"/>
            <w:tcBorders>
              <w:top w:val="single" w:sz="18" w:space="0" w:color="00188F"/>
              <w:left w:val="single" w:sz="4" w:space="0" w:color="000000"/>
              <w:bottom w:val="single" w:sz="4" w:space="0" w:color="000000"/>
              <w:right w:val="single" w:sz="4" w:space="0" w:color="000000"/>
            </w:tcBorders>
          </w:tcPr>
          <w:p w:rsidR="00DB7A4F" w:rsidRDefault="00F83EFD">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w:instrText>
            </w:r>
            <w:r>
              <w:instrText xml:space="preserve">: Applicazione, Server e Sistema." </w:instrText>
            </w:r>
            <w:r>
              <w:fldChar w:fldCharType="separate"/>
            </w:r>
            <w:r>
              <w:rPr>
                <w:color w:val="0563C1"/>
              </w:rPr>
              <w:t>Pool di Prodotti</w:t>
            </w:r>
            <w:r>
              <w:fldChar w:fldCharType="end"/>
            </w:r>
            <w:r>
              <w:t>: Applicazioni</w:t>
            </w:r>
          </w:p>
        </w:tc>
        <w:tc>
          <w:tcPr>
            <w:tcW w:w="4040" w:type="dxa"/>
            <w:tcBorders>
              <w:top w:val="single" w:sz="18" w:space="0" w:color="00188F"/>
              <w:left w:val="single" w:sz="4" w:space="0" w:color="000000"/>
              <w:bottom w:val="single" w:sz="4" w:space="0" w:color="000000"/>
              <w:right w:val="single" w:sz="4" w:space="0" w:color="000000"/>
            </w:tcBorders>
          </w:tcPr>
          <w:p w:rsidR="00DB7A4F" w:rsidRDefault="00F83EFD">
            <w:pPr>
              <w:pStyle w:val="ProductList-TableBody"/>
            </w:pPr>
            <w:r>
              <w:fldChar w:fldCharType="begin"/>
            </w:r>
            <w:r>
              <w:instrText xml:space="preserve"> AutoTextList   \s NoStyle \t "Edizioni di Downgrade: edizioni inferiori consentite corrispondenti a edizioni superiori specificate. La Società potrà utilizzare l’edizione inferiore conse</w:instrText>
            </w:r>
            <w:r>
              <w:instrText xml:space="preserve">ntita anziché l’edizione superiore con licenza, ai sensi delle Condizioni Universali di Licenza." </w:instrText>
            </w:r>
            <w:r>
              <w:fldChar w:fldCharType="separate"/>
            </w:r>
            <w:r>
              <w:rPr>
                <w:color w:val="0563C1"/>
              </w:rPr>
              <w:t>Edizioni di Downgrade</w:t>
            </w:r>
            <w:r>
              <w:fldChar w:fldCharType="end"/>
            </w:r>
            <w:r>
              <w:t>: Da Enterprise a Professional</w:t>
            </w:r>
          </w:p>
        </w:tc>
      </w:tr>
      <w:tr w:rsidR="00DB7A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7A4F" w:rsidRDefault="00F83EFD">
            <w:pPr>
              <w:pStyle w:val="ProductList-TableBody"/>
            </w:pPr>
            <w:r>
              <w:rPr>
                <w:color w:val="404040"/>
              </w:rPr>
              <w:lastRenderedPageBreak/>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7A4F" w:rsidRDefault="00F83EFD">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B7A4F" w:rsidRDefault="00F83EFD">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DB7A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7A4F" w:rsidRDefault="00F83EFD">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7A4F" w:rsidRDefault="00F83EFD">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7A4F" w:rsidRDefault="00F83EFD">
            <w:pPr>
              <w:pStyle w:val="ProductList-TableBody"/>
            </w:pPr>
            <w:r>
              <w:rPr>
                <w:color w:val="404040"/>
              </w:rPr>
              <w:t>Idoneità alla Riduzione: N/D</w:t>
            </w:r>
          </w:p>
        </w:tc>
      </w:tr>
      <w:tr w:rsidR="00DB7A4F">
        <w:tc>
          <w:tcPr>
            <w:tcW w:w="404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pPr>
            <w:r>
              <w:fldChar w:fldCharType="begin"/>
            </w:r>
            <w:r>
              <w:instrText xml:space="preserve"> AutoTextList   \s NoStyle \t "Idoneità alla Riduzione (SCE): caratteristica dei prodotti per i quali una società in possesso di un’Iscrizione Server and Cloud può ottenere una riduzione delle licenze “subscription” o del futuro Impegno Annuale Allocato do</w:instrText>
            </w:r>
            <w:r>
              <w:instrText xml:space="preserve">po 12 mesi consecutivi." </w:instrText>
            </w:r>
            <w:r>
              <w:fldChar w:fldCharType="separate"/>
            </w:r>
            <w:r>
              <w:rPr>
                <w:color w:val="0563C1"/>
              </w:rPr>
              <w:t>Idoneità alla Riduzione (SCE)</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7A4F" w:rsidRDefault="00F83EFD">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7A4F" w:rsidRDefault="00F83EFD">
            <w:pPr>
              <w:pStyle w:val="ProductList-TableBody"/>
            </w:pPr>
            <w:r>
              <w:rPr>
                <w:color w:val="404040"/>
              </w:rPr>
              <w:t>Idoneità alla Procedura di Ordine True-Up: N/D</w:t>
            </w:r>
          </w:p>
        </w:tc>
      </w:tr>
      <w:tr w:rsidR="00DB7A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7A4F" w:rsidRDefault="00F83EFD">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7A4F" w:rsidRDefault="00DB7A4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7A4F" w:rsidRDefault="00DB7A4F">
            <w:pPr>
              <w:pStyle w:val="ProductList-TableBody"/>
            </w:pPr>
          </w:p>
        </w:tc>
      </w:tr>
    </w:tbl>
    <w:p w:rsidR="00DB7A4F" w:rsidRDefault="00DB7A4F">
      <w:pPr>
        <w:pStyle w:val="ProductList-Body"/>
      </w:pPr>
    </w:p>
    <w:p w:rsidR="00DB7A4F" w:rsidRDefault="00F83EFD">
      <w:pPr>
        <w:pStyle w:val="ProductList-ClauseHeading"/>
        <w:outlineLvl w:val="4"/>
      </w:pPr>
      <w:r>
        <w:t xml:space="preserve">2.1 Concessione di Licenza per SQL Server Parallel Data </w:t>
      </w:r>
      <w:r>
        <w:t>Warehouse Developer</w:t>
      </w:r>
    </w:p>
    <w:p w:rsidR="00DB7A4F" w:rsidRDefault="00F83EFD">
      <w:pPr>
        <w:pStyle w:val="ProductList-Body"/>
      </w:pPr>
      <w:r>
        <w:t xml:space="preserve">Ogni </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della Sottoscrizione di Visual Studio Professional 2017, della Sottoscrizione di Visual Studi</w:t>
      </w:r>
      <w:r>
        <w:t>o Enterprise 2017 e della Sottoscrizione di Visual Studio Test Professional 2017 è considerato titolare di una Licenza per SQL Server 2016 Parallel Data Warehouse Developer.</w:t>
      </w:r>
    </w:p>
    <w:p w:rsidR="00DB7A4F" w:rsidRDefault="00DB7A4F">
      <w:pPr>
        <w:pStyle w:val="ProductList-Body"/>
      </w:pPr>
    </w:p>
    <w:p w:rsidR="00DB7A4F" w:rsidRDefault="00F83EFD">
      <w:pPr>
        <w:pStyle w:val="ProductList-ClauseHeading"/>
        <w:outlineLvl w:val="4"/>
      </w:pPr>
      <w:r>
        <w:t>2.2 Concessione di Licenza per Visual Studio Team Foundation Server 2018</w:t>
      </w:r>
    </w:p>
    <w:p w:rsidR="00DB7A4F" w:rsidRDefault="00F83EFD">
      <w:pPr>
        <w:pStyle w:val="ProductList-Body"/>
      </w:pPr>
      <w:r>
        <w:t xml:space="preserve">Ogni </w:t>
      </w:r>
      <w:r>
        <w:fldChar w:fldCharType="begin"/>
      </w:r>
      <w:r>
        <w:instrText xml:space="preserve"> Au</w:instrText>
      </w:r>
      <w:r>
        <w:instrText xml:space="preserve">toTextList   \s NoStyle \t "Utente con Licenza indica la singola persona alla quale è stata ceduta una Licenza." </w:instrText>
      </w:r>
      <w:r>
        <w:fldChar w:fldCharType="separate"/>
      </w:r>
      <w:r>
        <w:rPr>
          <w:color w:val="0563C1"/>
        </w:rPr>
        <w:t>Utente con Licenza</w:t>
      </w:r>
      <w:r>
        <w:fldChar w:fldCharType="end"/>
      </w:r>
      <w:r>
        <w:t xml:space="preserve"> della Sottoscrizione di Visual Studio Professional 2017, della Sottoscrizione di Visual Studio Enterprise 2017, della Sot</w:t>
      </w:r>
      <w:r>
        <w:t xml:space="preserve">toscrizione di Visual Studio Test Professional 2017 e delle Piattaforme MSDN è considerato titolare di una Licenza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per Visual Studio</w:t>
      </w:r>
      <w:r>
        <w:t xml:space="preserve"> Team Foundation Server 2018 e di una User CAL (Licenza di accesso da parte dell’utente) per Team Foundation Server. La </w:t>
      </w:r>
      <w:r>
        <w:fldChar w:fldCharType="begin"/>
      </w:r>
      <w:r>
        <w:instrText xml:space="preserve"> AutoTextList   \s NoStyle \t "CAL indica la licenza CAL (Client Access License) che potrà essere ceduta per utente o dispositivo, a sec</w:instrText>
      </w:r>
      <w:r>
        <w:instrText xml:space="preserve">onda dei casi (la definizione completa è riportata nel Glossario)." </w:instrText>
      </w:r>
      <w:r>
        <w:fldChar w:fldCharType="separate"/>
      </w:r>
      <w:r>
        <w:rPr>
          <w:color w:val="0563C1"/>
        </w:rPr>
        <w:t>CAL</w:t>
      </w:r>
      <w:r>
        <w:fldChar w:fldCharType="end"/>
      </w:r>
      <w:r>
        <w:t xml:space="preserve"> è a uso esclusivo dell’</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w:t>
      </w:r>
    </w:p>
    <w:p w:rsidR="00DB7A4F" w:rsidRDefault="00DB7A4F">
      <w:pPr>
        <w:pStyle w:val="ProductList-Body"/>
      </w:pPr>
    </w:p>
    <w:p w:rsidR="00DB7A4F" w:rsidRDefault="00F83EFD">
      <w:pPr>
        <w:pStyle w:val="ProductList-ClauseHeading"/>
        <w:outlineLvl w:val="4"/>
      </w:pPr>
      <w:r>
        <w:t xml:space="preserve">2.3 Servizi della </w:t>
      </w:r>
      <w:r>
        <w:t>Piattaforma Microsoft Azure</w:t>
      </w:r>
    </w:p>
    <w:p w:rsidR="00DB7A4F" w:rsidRDefault="00F83EFD">
      <w:pPr>
        <w:pStyle w:val="ProductList-Body"/>
      </w:pPr>
      <w:r>
        <w:t>I vantaggi di Microsoft Azure non possono essere una combinazione di più Sottoscrizioni di Visual Studio o delle Piattaforme MSDN su un singolo account Microsoft Azure.</w:t>
      </w:r>
    </w:p>
    <w:p w:rsidR="00DB7A4F" w:rsidRDefault="00F83EFD">
      <w:pPr>
        <w:pStyle w:val="ProductList-Offering1SubSection"/>
        <w:outlineLvl w:val="3"/>
      </w:pPr>
      <w:bookmarkStart w:id="175" w:name="_Sec810"/>
      <w:r>
        <w:t>3. Diritti sull’Utilizzo</w:t>
      </w:r>
      <w:bookmarkEnd w:id="175"/>
    </w:p>
    <w:tbl>
      <w:tblPr>
        <w:tblStyle w:val="PURTable"/>
        <w:tblW w:w="0" w:type="dxa"/>
        <w:tblLook w:val="04A0" w:firstRow="1" w:lastRow="0" w:firstColumn="1" w:lastColumn="0" w:noHBand="0" w:noVBand="1"/>
      </w:tblPr>
      <w:tblGrid>
        <w:gridCol w:w="3620"/>
        <w:gridCol w:w="3576"/>
        <w:gridCol w:w="3594"/>
      </w:tblGrid>
      <w:tr w:rsidR="00DB7A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B7A4F" w:rsidRDefault="00F83EFD">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6">
              <w:r>
                <w:rPr>
                  <w:color w:val="00467F"/>
                  <w:u w:val="single"/>
                </w:rPr>
                <w:t>Developer Tools</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DB7A4F" w:rsidRDefault="00F83EFD">
            <w:pPr>
              <w:pStyle w:val="ProductList-TableBody"/>
            </w:pPr>
            <w:r>
              <w:fldChar w:fldCharType="begin"/>
            </w:r>
            <w:r>
              <w:instrText xml:space="preserve"> AutoTextList</w:instrText>
            </w:r>
            <w:r>
              <w:instrText xml:space="preserve">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w:t>
            </w:r>
            <w:r>
              <w:rPr>
                <w:color w:val="0563C1"/>
              </w:rPr>
              <w:t>ifiche per Prodotto</w:t>
            </w:r>
            <w:r>
              <w:fldChar w:fldCharType="end"/>
            </w:r>
            <w:r>
              <w:t>: tutte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B7A4F" w:rsidRDefault="00F83EFD">
            <w:pPr>
              <w:pStyle w:val="ProductList-TableBody"/>
            </w:pPr>
            <w:r>
              <w:rPr>
                <w:color w:val="404040"/>
              </w:rPr>
              <w:t>Software Aggiuntivo: N/D</w:t>
            </w:r>
          </w:p>
        </w:tc>
      </w:tr>
      <w:tr w:rsidR="00DB7A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7A4F" w:rsidRDefault="00F83EFD">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7A4F" w:rsidRDefault="00F83EFD">
            <w:pPr>
              <w:pStyle w:val="ProductList-TableBody"/>
            </w:pPr>
            <w:r>
              <w:rPr>
                <w:color w:val="404040"/>
              </w:rPr>
              <w:t>Requisiti per Accesso Utenti Esterni: N/D</w:t>
            </w:r>
          </w:p>
        </w:tc>
        <w:tc>
          <w:tcPr>
            <w:tcW w:w="404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pPr>
            <w:r>
              <w:fldChar w:fldCharType="begin"/>
            </w:r>
            <w:r>
              <w:instrText xml:space="preserve"> AutoTextList   \s NoStyle \t "Tecnologie Incluse: indica altri componenti Microsoft inclusi in un Prodotto. Ulteriori detta</w:instrText>
            </w:r>
            <w:r>
              <w:instrText xml:space="preserve">gli sono disponibili nell’Articolo Tecnologie Incluse delle Condizioni Universali di Licenza." </w:instrText>
            </w:r>
            <w:r>
              <w:fldChar w:fldCharType="separate"/>
            </w:r>
            <w:r>
              <w:rPr>
                <w:color w:val="0563C1"/>
              </w:rPr>
              <w:t>Tecnologie Incluse</w:t>
            </w:r>
            <w:r>
              <w:fldChar w:fldCharType="end"/>
            </w:r>
            <w:r>
              <w:t>: Tecnologia SQL Server, Componenti Software di Windows, Microsoft SharePoint, Windows SDK, Componenti di Microsoft Office, Microsoft Advert</w:t>
            </w:r>
            <w:r>
              <w:t>ising SDK</w:t>
            </w:r>
          </w:p>
        </w:tc>
      </w:tr>
      <w:tr w:rsidR="00DB7A4F">
        <w:tc>
          <w:tcPr>
            <w:tcW w:w="404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w:anchor="_Sec537">
              <w:r>
                <w:rPr>
                  <w:color w:val="00467F"/>
                  <w:u w:val="single"/>
                </w:rPr>
                <w:t>Funzio</w:t>
              </w:r>
              <w:r>
                <w:rPr>
                  <w:color w:val="00467F"/>
                  <w:u w:val="single"/>
                </w:rPr>
                <w:t>nalità basate su Internet</w:t>
              </w:r>
            </w:hyperlink>
            <w:r>
              <w:t xml:space="preserve">: tutte; </w:t>
            </w:r>
            <w:hyperlink w:anchor="_Sec537">
              <w:r>
                <w:rPr>
                  <w:color w:val="00467F"/>
                  <w:u w:val="single"/>
                </w:rPr>
                <w:t>Bing Maps</w:t>
              </w:r>
            </w:hyperlink>
            <w:r>
              <w:t xml:space="preserve">: tutte (tranne le Piattaforme MSDN); </w:t>
            </w:r>
            <w:hyperlink w:anchor="_Sec537">
              <w:r>
                <w:rPr>
                  <w:color w:val="00467F"/>
                  <w:u w:val="single"/>
                </w:rPr>
                <w:t>H.264/MPEG-4 AVC e/o VC-1</w:t>
              </w:r>
            </w:hyperlink>
            <w:r>
              <w:t>: tutte (tranne le Piattaforme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7A4F" w:rsidRDefault="00DB7A4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7A4F" w:rsidRDefault="00DB7A4F">
            <w:pPr>
              <w:pStyle w:val="ProductList-TableBody"/>
            </w:pPr>
          </w:p>
        </w:tc>
      </w:tr>
    </w:tbl>
    <w:p w:rsidR="00DB7A4F" w:rsidRDefault="00DB7A4F">
      <w:pPr>
        <w:pStyle w:val="ProductList-Body"/>
      </w:pPr>
    </w:p>
    <w:p w:rsidR="00DB7A4F" w:rsidRDefault="00F83EFD">
      <w:pPr>
        <w:pStyle w:val="ProductList-ClauseHeading"/>
        <w:outlineLvl w:val="4"/>
      </w:pPr>
      <w:r>
        <w:t>3.1 File BUILDSERVER.TXT</w:t>
      </w:r>
    </w:p>
    <w:p w:rsidR="00DB7A4F" w:rsidRDefault="00F83EFD">
      <w:pPr>
        <w:pStyle w:val="ProductList-Body"/>
      </w:pPr>
      <w:r>
        <w:t xml:space="preserve">La Società potrà installare copie dei file negli elenchi dei Server di Compilazione disponibili all’indirizzo </w:t>
      </w:r>
      <w:hyperlink r:id="rId88">
        <w:r>
          <w:rPr>
            <w:color w:val="00467F"/>
            <w:u w:val="single"/>
          </w:rPr>
          <w:t>http://go.microsoft.com/fwlink/?LinkId=286955</w:t>
        </w:r>
      </w:hyperlink>
      <w:r>
        <w:t xml:space="preserve"> nei propri computer di compilazione</w:t>
      </w:r>
      <w:r>
        <w:t xml:space="preserve"> esclusivamente per compilare, verificare e archiviare i relativi programmi o per eseguire test della qualità o delle prestazioni nei computer di compilazione, come parte del processo di compilazione.</w:t>
      </w:r>
    </w:p>
    <w:p w:rsidR="00DB7A4F" w:rsidRDefault="00DB7A4F">
      <w:pPr>
        <w:pStyle w:val="ProductList-Body"/>
      </w:pPr>
    </w:p>
    <w:p w:rsidR="00DB7A4F" w:rsidRDefault="00F83EFD">
      <w:pPr>
        <w:pStyle w:val="ProductList-ClauseHeading"/>
        <w:outlineLvl w:val="4"/>
      </w:pPr>
      <w:r>
        <w:t>3.2 Utilità</w:t>
      </w:r>
    </w:p>
    <w:p w:rsidR="00DB7A4F" w:rsidRDefault="00F83EFD">
      <w:pPr>
        <w:pStyle w:val="ProductList-Body"/>
      </w:pPr>
      <w:r>
        <w:t>La Società potrà copiare e installare le U</w:t>
      </w:r>
      <w:r>
        <w:t xml:space="preserve">tilità elencate nella pagina </w:t>
      </w:r>
      <w:hyperlink r:id="rId89">
        <w:r>
          <w:rPr>
            <w:color w:val="00467F"/>
            <w:u w:val="single"/>
          </w:rPr>
          <w:t>http://go.microsoft.com/fwlink/?LinkId=286955</w:t>
        </w:r>
      </w:hyperlink>
      <w:r>
        <w:t xml:space="preserve"> che riceverà con il software su altri computer di terzi della Società solo per eseguire il debugging e distribuire i</w:t>
      </w:r>
      <w:r>
        <w:t xml:space="preserve"> programmi e i database della Società che quest’ultima svilupperà con il software. La Società dovrà eliminare tutte le Utilità installate su un dispositivo al termine del debug del programma o 30 giorni dopo l’installazione delle Utilità su tale dispositiv</w:t>
      </w:r>
      <w:r>
        <w:t>o, a seconda di quale dei due eventi si verificherà per primo. Microsoft non è responsabile dell’utilizzo o dell’accesso da parte di terzi alle Utilità installate dalle Società su un dispositivo.</w:t>
      </w:r>
    </w:p>
    <w:p w:rsidR="00DB7A4F" w:rsidRDefault="00DB7A4F">
      <w:pPr>
        <w:pStyle w:val="ProductList-Body"/>
      </w:pPr>
    </w:p>
    <w:p w:rsidR="00DB7A4F" w:rsidRDefault="00F83EFD">
      <w:pPr>
        <w:pStyle w:val="ProductList-ClauseHeading"/>
        <w:outlineLvl w:val="4"/>
      </w:pPr>
      <w:r>
        <w:t>3.3 Office Professional Plus 2016 - Visual Studio Enterpris</w:t>
      </w:r>
      <w:r>
        <w:t>e Subscription</w:t>
      </w:r>
    </w:p>
    <w:p w:rsidR="00DB7A4F" w:rsidRDefault="00F83EFD">
      <w:pPr>
        <w:pStyle w:val="ProductList-Body"/>
      </w:pPr>
      <w:r>
        <w:t xml:space="preserve">Ogni </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di Visual Studio Enterprise Subscription potrà inoltre installare e utilizzare una sola copia di O</w:t>
      </w:r>
      <w:r>
        <w:t>ffice Professional Plus 2016</w:t>
      </w:r>
      <w:r>
        <w:fldChar w:fldCharType="begin"/>
      </w:r>
      <w:r>
        <w:instrText xml:space="preserve"> XE "Office Professional Plus 2016" </w:instrText>
      </w:r>
      <w:r>
        <w:fldChar w:fldCharType="end"/>
      </w:r>
      <w:r>
        <w:t xml:space="preserve"> su un dispositivo per un utilizzo di produzione. Salvo quanto previsto in questo Articolo, il </w:t>
      </w:r>
      <w:hyperlink w:anchor="_Sec539">
        <w:r>
          <w:rPr>
            <w:color w:val="00467F"/>
            <w:u w:val="single"/>
          </w:rPr>
          <w:t>Modello di Licenza di Applicazioni Desktop</w:t>
        </w:r>
      </w:hyperlink>
      <w:r>
        <w:t xml:space="preserve"> indicato nell’Articolo</w:t>
      </w:r>
      <w:r>
        <w:t xml:space="preserve"> </w:t>
      </w:r>
      <w:hyperlink w:anchor="_Sec536">
        <w:r>
          <w:rPr>
            <w:color w:val="00467F"/>
            <w:u w:val="single"/>
          </w:rPr>
          <w:t>Condizioni di Licenza</w:t>
        </w:r>
      </w:hyperlink>
      <w:r>
        <w:t xml:space="preserve"> si applica all’utilizzo del software da parte dell’</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w:t>
      </w:r>
    </w:p>
    <w:p w:rsidR="00DB7A4F" w:rsidRDefault="00DB7A4F">
      <w:pPr>
        <w:pStyle w:val="ProductList-Body"/>
      </w:pPr>
    </w:p>
    <w:p w:rsidR="00DB7A4F" w:rsidRDefault="00F83EFD">
      <w:pPr>
        <w:pStyle w:val="ProductList-ClauseHeading"/>
        <w:outlineLvl w:val="4"/>
      </w:pPr>
      <w:r>
        <w:t>3.4 Condizio</w:t>
      </w:r>
      <w:r>
        <w:t>ni di Licenza di Terzi per i Componenti Open Source</w:t>
      </w:r>
    </w:p>
    <w:p w:rsidR="00DB7A4F" w:rsidRDefault="00F83EFD">
      <w:pPr>
        <w:pStyle w:val="ProductList-Body"/>
      </w:pPr>
      <w:r>
        <w:t>L’</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non potrà decompilare o disassemblare il software, né in altro m</w:t>
      </w:r>
      <w:r>
        <w:t>odo tentare di derivare il codice sorgente per il software, fatta eccezione e solo nella misura richiesta dalle condizioni di licenza di terzi che disciplinano l’utilizzo di alcuni componenti open source che potrebbero essere inclusi nel software.</w:t>
      </w:r>
    </w:p>
    <w:p w:rsidR="00DB7A4F" w:rsidRDefault="00F83EFD">
      <w:pPr>
        <w:pStyle w:val="ProductList-Offering1SubSection"/>
        <w:outlineLvl w:val="3"/>
      </w:pPr>
      <w:bookmarkStart w:id="176" w:name="_Sec834"/>
      <w:r>
        <w:t>4. Softw</w:t>
      </w:r>
      <w:r>
        <w:t>are Assurance</w:t>
      </w:r>
      <w:bookmarkEnd w:id="176"/>
    </w:p>
    <w:tbl>
      <w:tblPr>
        <w:tblStyle w:val="PURTable"/>
        <w:tblW w:w="0" w:type="dxa"/>
        <w:tblLook w:val="04A0" w:firstRow="1" w:lastRow="0" w:firstColumn="1" w:lastColumn="0" w:noHBand="0" w:noVBand="1"/>
      </w:tblPr>
      <w:tblGrid>
        <w:gridCol w:w="3605"/>
        <w:gridCol w:w="3603"/>
        <w:gridCol w:w="3582"/>
      </w:tblGrid>
      <w:tr w:rsidR="00DB7A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B7A4F" w:rsidRDefault="00F83EFD">
            <w:pPr>
              <w:pStyle w:val="ProductList-TableBody"/>
            </w:pPr>
            <w:r>
              <w:fldChar w:fldCharType="begin"/>
            </w:r>
            <w:r>
              <w:instrText xml:space="preserve"> AutoTextList   \s NoStyle \t "Vantaggi di SA: indica la categoria del Prodotto al fine di determinare i Vantaggi di SA in linea di massima applicabili al Pool di Prodotti in questione, in base a quanto elencato nell’Appendice B - Software As</w:instrText>
            </w:r>
            <w:r>
              <w:instrText xml:space="preserve">surance." </w:instrText>
            </w:r>
            <w:r>
              <w:fldChar w:fldCharType="separate"/>
            </w:r>
            <w:r>
              <w:rPr>
                <w:color w:val="0563C1"/>
              </w:rPr>
              <w:t>Vantaggi di SA</w:t>
            </w:r>
            <w:r>
              <w:fldChar w:fldCharType="end"/>
            </w:r>
            <w:r>
              <w:t>: Applicazioni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B7A4F" w:rsidRDefault="00F83EFD">
            <w:pPr>
              <w:pStyle w:val="ProductList-TableBody"/>
            </w:pPr>
            <w:r>
              <w:rPr>
                <w:color w:val="404040"/>
              </w:rPr>
              <w:t>Ripristino di Emergenza: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B7A4F" w:rsidRDefault="00F83EFD">
            <w:pPr>
              <w:pStyle w:val="ProductList-TableBody"/>
            </w:pPr>
            <w:r>
              <w:rPr>
                <w:color w:val="404040"/>
              </w:rPr>
              <w:t>Diritti di Failover: N/D</w:t>
            </w:r>
          </w:p>
        </w:tc>
      </w:tr>
      <w:tr w:rsidR="00DB7A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7A4F" w:rsidRDefault="00F83EFD">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w:instrText>
            </w:r>
            <w:r>
              <w:instrText xml:space="preserve"> a come indicato (la definizione completa è riportata nel Glossario)." </w:instrText>
            </w:r>
            <w:r>
              <w:fldChar w:fldCharType="separate"/>
            </w:r>
            <w:r>
              <w:rPr>
                <w:color w:val="0563C1"/>
              </w:rPr>
              <w:t>Diritti di Migrazione</w:t>
            </w:r>
            <w:r>
              <w:fldChar w:fldCharType="end"/>
            </w:r>
            <w:r>
              <w:t xml:space="preserve">: </w:t>
            </w:r>
            <w:hyperlink r:id="rId90">
              <w:r>
                <w:rPr>
                  <w:color w:val="00467F"/>
                  <w:u w:val="single"/>
                </w:rPr>
                <w:t>Lista dei Prodotti del Mese di Marzo 2014</w:t>
              </w:r>
            </w:hyperlink>
            <w:r>
              <w:t xml:space="preserve"> e </w:t>
            </w:r>
            <w:hyperlink r:id="rId91">
              <w:r>
                <w:rPr>
                  <w:color w:val="00467F"/>
                  <w:u w:val="single"/>
                </w:rPr>
                <w:t>Condizioni per l’Utilizzo dei Prodotti del Mese di Settembre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7A4F" w:rsidRDefault="00F83EFD">
            <w:pPr>
              <w:pStyle w:val="ProductList-TableBody"/>
            </w:pPr>
            <w:r>
              <w:rPr>
                <w:color w:val="404040"/>
              </w:rPr>
              <w:t>Diritti di Roaming: N/D</w:t>
            </w:r>
          </w:p>
        </w:tc>
      </w:tr>
      <w:tr w:rsidR="00DB7A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7A4F" w:rsidRDefault="00F83EFD">
            <w:pPr>
              <w:pStyle w:val="ProductList-TableBody"/>
            </w:pPr>
            <w:r>
              <w:rPr>
                <w:color w:val="404040"/>
              </w:rPr>
              <w:t>Self-Hosting: N/D</w:t>
            </w:r>
          </w:p>
        </w:tc>
        <w:tc>
          <w:tcPr>
            <w:tcW w:w="404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pPr>
            <w:r>
              <w:fldChar w:fldCharType="begin"/>
            </w:r>
            <w:r>
              <w:instrText xml:space="preserve"> AutoTextList   \s NoStyle \t "Diritti Equivalenti a SA: le SL per il Software acquistate ai sensi di un’Iscrizione Server and Cloud o di un Con</w:instrText>
            </w:r>
            <w:r>
              <w:instrText xml:space="preserve">tratto per i Prodotti e i Servizi Microsoft offrono, durante il periodo di validità della Sottoscrizione, gli stessi diritti e vantaggi di SA delle Licenze con copertura SA." </w:instrText>
            </w:r>
            <w:r>
              <w:fldChar w:fldCharType="separate"/>
            </w:r>
            <w:r>
              <w:rPr>
                <w:color w:val="0563C1"/>
              </w:rPr>
              <w:t>Diritti Equivalenti a SA</w:t>
            </w:r>
            <w:r>
              <w:fldChar w:fldCharType="end"/>
            </w:r>
            <w:r>
              <w:t>: Sì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7A4F" w:rsidRDefault="00DB7A4F">
            <w:pPr>
              <w:pStyle w:val="ProductList-TableBody"/>
            </w:pPr>
          </w:p>
        </w:tc>
      </w:tr>
    </w:tbl>
    <w:p w:rsidR="00DB7A4F" w:rsidRDefault="00DB7A4F">
      <w:pPr>
        <w:pStyle w:val="ProductList-Body"/>
      </w:pPr>
    </w:p>
    <w:p w:rsidR="00DB7A4F" w:rsidRDefault="00F83EFD">
      <w:pPr>
        <w:pStyle w:val="ProductList-ClauseHeading"/>
        <w:outlineLvl w:val="4"/>
      </w:pPr>
      <w:r>
        <w:lastRenderedPageBreak/>
        <w:t>4.1 Requisiti di Idoneità per Software Assuran</w:t>
      </w:r>
      <w:r>
        <w:t>ce</w:t>
      </w:r>
    </w:p>
    <w:p w:rsidR="00DB7A4F" w:rsidRDefault="00F83EFD">
      <w:pPr>
        <w:pStyle w:val="ProductList-Body"/>
      </w:pPr>
      <w:r>
        <w:t>Le Società con copertura SA in scadenza per qualsiasi Licenza “Subscription” per Visual Studio o con una sottoscrizione retail attiva corrispondente alle offerte di Visual Studio delle Condizioni per i Prodotti potranno rinnovare la copertura ai sensi d</w:t>
      </w:r>
      <w:r>
        <w:t>i una qualsiasi Licenza “Subscription” per Visual Studio. Quando viene effettuato il rinnovo a un livello di Sottoscrizione diverso, le nuove condizioni per l’utilizzo sostituiscono quelle precedenti e qualsiasi prodotto software non incluso nella nuova So</w:t>
      </w:r>
      <w:r>
        <w:t>ttoscrizione non potrà più essere utilizzato. Le Licenze Step-Up consentono di rinnovare una copertura attribuendola a un’edizione successiva di Visual Studio (fare riferimento all’</w:t>
      </w:r>
      <w:hyperlink w:anchor="_Sec564">
        <w:r>
          <w:rPr>
            <w:color w:val="00467F"/>
            <w:u w:val="single"/>
          </w:rPr>
          <w:t>Appendice B - Software Assurance</w:t>
        </w:r>
      </w:hyperlink>
      <w:r>
        <w:t>).</w:t>
      </w:r>
    </w:p>
    <w:p w:rsidR="00DB7A4F" w:rsidRDefault="00DB7A4F">
      <w:pPr>
        <w:pStyle w:val="ProductList-Body"/>
      </w:pPr>
    </w:p>
    <w:p w:rsidR="00DB7A4F" w:rsidRDefault="00F83EFD">
      <w:pPr>
        <w:pStyle w:val="ProductList-ClauseHeading"/>
        <w:outlineLvl w:val="4"/>
      </w:pPr>
      <w:r>
        <w:t xml:space="preserve">4.2 </w:t>
      </w:r>
      <w:r>
        <w:t>Diritti Perpetui della Sottoscrizione di Visual Studio</w:t>
      </w:r>
    </w:p>
    <w:p w:rsidR="00DB7A4F" w:rsidRDefault="00F83EFD">
      <w:pPr>
        <w:pStyle w:val="ProductList-Body"/>
      </w:pPr>
      <w:r>
        <w:t>I diritti della Società di utilizzare qualsiasi software concesso in licenza attraverso la Sottoscrizione di Visual Studio diventano perpetui quando il diritto della Società di utilizzare Visual Studio diventa perpetuo.</w:t>
      </w:r>
    </w:p>
    <w:p w:rsidR="00DB7A4F" w:rsidRDefault="00DB7A4F">
      <w:pPr>
        <w:pStyle w:val="PURBreadcrumb"/>
      </w:pPr>
    </w:p>
    <w:tbl>
      <w:tblPr>
        <w:tblStyle w:val="PURTable"/>
        <w:tblW w:w="0" w:type="dxa"/>
        <w:tblLook w:val="04A0" w:firstRow="1" w:lastRow="0" w:firstColumn="1" w:lastColumn="0" w:noHBand="0" w:noVBand="1"/>
      </w:tblPr>
      <w:tblGrid>
        <w:gridCol w:w="10800"/>
      </w:tblGrid>
      <w:tr w:rsidR="00DB7A4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B7A4F" w:rsidRDefault="00F83EFD">
            <w:pPr>
              <w:pStyle w:val="ProductList-TableBody"/>
              <w:jc w:val="right"/>
            </w:pPr>
            <w:hyperlink w:anchor="_Sec842">
              <w:r>
                <w:rPr>
                  <w:color w:val="00467F"/>
                  <w:sz w:val="14"/>
                  <w:u w:val="single"/>
                </w:rPr>
                <w:t>Somma</w:t>
              </w:r>
              <w:r>
                <w:rPr>
                  <w:color w:val="00467F"/>
                  <w:sz w:val="14"/>
                  <w:u w:val="single"/>
                </w:rPr>
                <w:t>rio</w:t>
              </w:r>
            </w:hyperlink>
            <w:r>
              <w:rPr>
                <w:sz w:val="14"/>
              </w:rPr>
              <w:t xml:space="preserve"> / </w:t>
            </w:r>
            <w:hyperlink w:anchor="_Sec549">
              <w:r>
                <w:rPr>
                  <w:color w:val="00467F"/>
                  <w:sz w:val="14"/>
                  <w:u w:val="single"/>
                </w:rPr>
                <w:t>Glossario</w:t>
              </w:r>
            </w:hyperlink>
            <w:r>
              <w:rPr>
                <w:sz w:val="14"/>
              </w:rPr>
              <w:t xml:space="preserve"> / </w:t>
            </w:r>
            <w:hyperlink w:anchor="_Sec844">
              <w:r>
                <w:rPr>
                  <w:color w:val="00467F"/>
                  <w:sz w:val="14"/>
                  <w:u w:val="single"/>
                </w:rPr>
                <w:t>Indice</w:t>
              </w:r>
            </w:hyperlink>
          </w:p>
        </w:tc>
      </w:tr>
    </w:tbl>
    <w:p w:rsidR="00DB7A4F" w:rsidRDefault="00DB7A4F">
      <w:pPr>
        <w:pStyle w:val="ProductList-Body"/>
      </w:pPr>
    </w:p>
    <w:p w:rsidR="00DB7A4F" w:rsidRDefault="00F83EFD">
      <w:pPr>
        <w:pStyle w:val="ProductList-Offering2HeadingNoBorder"/>
        <w:outlineLvl w:val="2"/>
      </w:pPr>
      <w:bookmarkStart w:id="177" w:name="_Sec650"/>
      <w:r>
        <w:t>Visual Studio Team Foundation Server</w:t>
      </w:r>
      <w:bookmarkEnd w:id="177"/>
      <w:r>
        <w:fldChar w:fldCharType="begin"/>
      </w:r>
      <w:r>
        <w:instrText xml:space="preserve"> TC "</w:instrText>
      </w:r>
      <w:bookmarkStart w:id="178" w:name="_Toc526084737"/>
      <w:r>
        <w:instrText>Visual Studio Team Foundation Server</w:instrText>
      </w:r>
      <w:bookmarkEnd w:id="178"/>
      <w:r>
        <w:instrText>" \l 3</w:instrText>
      </w:r>
      <w:r>
        <w:fldChar w:fldCharType="end"/>
      </w:r>
    </w:p>
    <w:p w:rsidR="00DB7A4F" w:rsidRDefault="00F83EFD">
      <w:pPr>
        <w:pStyle w:val="ProductList-Offering1SubSection"/>
        <w:outlineLvl w:val="3"/>
      </w:pPr>
      <w:bookmarkStart w:id="179" w:name="_Sec698"/>
      <w:r>
        <w:t>1. Disponibilità del Programma</w:t>
      </w:r>
      <w:bookmarkEnd w:id="179"/>
    </w:p>
    <w:tbl>
      <w:tblPr>
        <w:tblStyle w:val="PURTable"/>
        <w:tblW w:w="0" w:type="dxa"/>
        <w:tblLook w:val="04A0" w:firstRow="1" w:lastRow="0" w:firstColumn="1" w:lastColumn="0" w:noHBand="0" w:noVBand="1"/>
      </w:tblPr>
      <w:tblGrid>
        <w:gridCol w:w="4035"/>
        <w:gridCol w:w="615"/>
        <w:gridCol w:w="604"/>
        <w:gridCol w:w="612"/>
        <w:gridCol w:w="607"/>
        <w:gridCol w:w="608"/>
        <w:gridCol w:w="612"/>
        <w:gridCol w:w="615"/>
        <w:gridCol w:w="634"/>
        <w:gridCol w:w="619"/>
        <w:gridCol w:w="613"/>
        <w:gridCol w:w="610"/>
      </w:tblGrid>
      <w:tr w:rsidR="00DB7A4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B7A4F" w:rsidRDefault="00F83EFD">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7A4F" w:rsidRDefault="00F83EFD">
            <w:pPr>
              <w:pStyle w:val="ProductList-TableBody"/>
              <w:jc w:val="center"/>
            </w:pPr>
            <w:r>
              <w:fldChar w:fldCharType="begin"/>
            </w:r>
            <w:r>
              <w:instrText xml:space="preserve"> AutoTextList   \s NoStyle \t "Data Disponi</w:instrText>
            </w:r>
            <w:r>
              <w:instrText xml:space="preserve">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7A4F" w:rsidRDefault="00F83EFD">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7A4F" w:rsidRDefault="00F83EFD">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7A4F" w:rsidRDefault="00F83EF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7A4F" w:rsidRDefault="00F83EFD">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7A4F" w:rsidRDefault="00F83EFD">
            <w:pPr>
              <w:pStyle w:val="ProductList-TableBody"/>
              <w:jc w:val="center"/>
            </w:pPr>
            <w:r>
              <w:fldChar w:fldCharType="begin"/>
            </w:r>
            <w:r>
              <w:instrText xml:space="preserve"> AutoTextLis</w:instrText>
            </w:r>
            <w:r>
              <w:instrText xml:space="preserve">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7A4F" w:rsidRDefault="00F83EFD">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7A4F" w:rsidRDefault="00F83EFD">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7A4F" w:rsidRDefault="00F83EFD">
            <w:pPr>
              <w:pStyle w:val="ProductList-TableBody"/>
              <w:jc w:val="center"/>
            </w:pPr>
            <w:r>
              <w:fldChar w:fldCharType="begin"/>
            </w:r>
            <w:r>
              <w:instrText xml:space="preserve"> AutoTextList   \s NoStyle \t "Contratto </w:instrText>
            </w:r>
            <w:r>
              <w:instrText xml:space="preserve">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7A4F" w:rsidRDefault="00F83EFD">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7A4F" w:rsidRDefault="00F83EF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B7A4F">
        <w:tc>
          <w:tcPr>
            <w:tcW w:w="4160" w:type="dxa"/>
            <w:tcBorders>
              <w:top w:val="single" w:sz="6" w:space="0" w:color="FFFFFF"/>
              <w:left w:val="none" w:sz="4" w:space="0" w:color="6E6E6E"/>
              <w:bottom w:val="dashed" w:sz="4" w:space="0" w:color="BFBFBF"/>
              <w:right w:val="none" w:sz="4" w:space="0" w:color="6E6E6E"/>
            </w:tcBorders>
          </w:tcPr>
          <w:p w:rsidR="00DB7A4F" w:rsidRDefault="00F83EFD">
            <w:pPr>
              <w:pStyle w:val="ProductList-TableBody"/>
            </w:pPr>
            <w:r>
              <w:rPr>
                <w:color w:val="000000"/>
              </w:rPr>
              <w:t>Visual Studio Team Foundation Server 2018 con Tecnologia SQL Server 2017</w:t>
            </w:r>
            <w:r>
              <w:fldChar w:fldCharType="begin"/>
            </w:r>
            <w:r>
              <w:instrText xml:space="preserve"> XE "Visual Studio Team Foundation Server 2018 con Tecnologia SQL Server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B7A4F" w:rsidRDefault="00F83EFD">
            <w:pPr>
              <w:pStyle w:val="ProductList-TableBody"/>
              <w:jc w:val="center"/>
            </w:pPr>
            <w:r>
              <w:rPr>
                <w:color w:val="000000"/>
              </w:rPr>
              <w:t>11/17</w:t>
            </w:r>
          </w:p>
        </w:tc>
        <w:tc>
          <w:tcPr>
            <w:tcW w:w="620" w:type="dxa"/>
            <w:tcBorders>
              <w:top w:val="single" w:sz="6" w:space="0" w:color="FFFFFF"/>
              <w:left w:val="none" w:sz="4" w:space="0" w:color="6E6E6E"/>
              <w:bottom w:val="dashed" w:sz="4" w:space="0" w:color="BFBFBF"/>
              <w:right w:val="none" w:sz="4" w:space="0" w:color="6E6E6E"/>
            </w:tcBorders>
          </w:tcPr>
          <w:p w:rsidR="00DB7A4F" w:rsidRDefault="00DB7A4F">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DB7A4F" w:rsidRDefault="00F83EFD">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DB7A4F" w:rsidRDefault="00F83EFD">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DB7A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DB7A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DB7A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F83EFD">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F83EF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F83EF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F83EF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DB7A4F">
        <w:tc>
          <w:tcPr>
            <w:tcW w:w="4160" w:type="dxa"/>
            <w:tcBorders>
              <w:top w:val="dashed" w:sz="4" w:space="0" w:color="BFBFBF"/>
              <w:left w:val="none" w:sz="4" w:space="0" w:color="6E6E6E"/>
              <w:bottom w:val="none" w:sz="4" w:space="0" w:color="BFBFBF"/>
              <w:right w:val="none" w:sz="4" w:space="0" w:color="6E6E6E"/>
            </w:tcBorders>
          </w:tcPr>
          <w:p w:rsidR="00DB7A4F" w:rsidRDefault="00F83EFD">
            <w:pPr>
              <w:pStyle w:val="ProductList-TableBody"/>
            </w:pPr>
            <w:r>
              <w:t>CAL per Visual Studio Team Foundation Server 2018</w:t>
            </w:r>
            <w:r>
              <w:fldChar w:fldCharType="begin"/>
            </w:r>
            <w:r>
              <w:instrText xml:space="preserve"> XE "CAL per Visual Studio Team Foundation Server 2018" </w:instrText>
            </w:r>
            <w:r>
              <w:fldChar w:fldCharType="end"/>
            </w:r>
            <w:r>
              <w:t xml:space="preserve"> (Dispositivo e Utente)</w:t>
            </w:r>
          </w:p>
        </w:tc>
        <w:tc>
          <w:tcPr>
            <w:tcW w:w="620" w:type="dxa"/>
            <w:tcBorders>
              <w:top w:val="dashed" w:sz="4" w:space="0" w:color="BFBFBF"/>
              <w:left w:val="none" w:sz="4" w:space="0" w:color="6E6E6E"/>
              <w:bottom w:val="none" w:sz="4" w:space="0" w:color="BFBFBF"/>
              <w:right w:val="none" w:sz="4" w:space="0" w:color="6E6E6E"/>
            </w:tcBorders>
          </w:tcPr>
          <w:p w:rsidR="00DB7A4F" w:rsidRDefault="00F83EFD">
            <w:pPr>
              <w:pStyle w:val="ProductList-TableBody"/>
              <w:jc w:val="center"/>
            </w:pPr>
            <w:r>
              <w:rPr>
                <w:color w:val="000000"/>
              </w:rPr>
              <w:t>11/17</w:t>
            </w:r>
          </w:p>
        </w:tc>
        <w:tc>
          <w:tcPr>
            <w:tcW w:w="620" w:type="dxa"/>
            <w:tcBorders>
              <w:top w:val="dashed" w:sz="4" w:space="0" w:color="BFBFBF"/>
              <w:left w:val="none" w:sz="4" w:space="0" w:color="6E6E6E"/>
              <w:bottom w:val="none" w:sz="4" w:space="0" w:color="BFBFBF"/>
              <w:right w:val="none" w:sz="4" w:space="0" w:color="6E6E6E"/>
            </w:tcBorders>
          </w:tcPr>
          <w:p w:rsidR="00DB7A4F" w:rsidRDefault="00DB7A4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DB7A4F" w:rsidRDefault="00F83EFD">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DB7A4F" w:rsidRDefault="00F83EFD">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DB7A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DB7A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DB7A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F83EFD">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F83EF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F83EF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F83EF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bl>
    <w:p w:rsidR="00DB7A4F" w:rsidRDefault="00F83EFD">
      <w:pPr>
        <w:pStyle w:val="ProductList-Offering1SubSection"/>
        <w:outlineLvl w:val="3"/>
      </w:pPr>
      <w:bookmarkStart w:id="180" w:name="_Sec753"/>
      <w:r>
        <w:t>2. Condizioni d</w:t>
      </w:r>
      <w:r>
        <w:t>el Prodotto</w:t>
      </w:r>
      <w:bookmarkEnd w:id="180"/>
    </w:p>
    <w:tbl>
      <w:tblPr>
        <w:tblStyle w:val="PURTable"/>
        <w:tblW w:w="0" w:type="dxa"/>
        <w:tblLook w:val="04A0" w:firstRow="1" w:lastRow="0" w:firstColumn="1" w:lastColumn="0" w:noHBand="0" w:noVBand="1"/>
      </w:tblPr>
      <w:tblGrid>
        <w:gridCol w:w="3594"/>
        <w:gridCol w:w="3601"/>
        <w:gridCol w:w="3595"/>
      </w:tblGrid>
      <w:tr w:rsidR="00DB7A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B7A4F" w:rsidRDefault="00F83EFD">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Visual Studio Team Foundation Server 2017 (12/16)</w:t>
            </w:r>
          </w:p>
        </w:tc>
        <w:tc>
          <w:tcPr>
            <w:tcW w:w="4040" w:type="dxa"/>
            <w:tcBorders>
              <w:top w:val="single" w:sz="18" w:space="0" w:color="00188F"/>
              <w:left w:val="single" w:sz="4" w:space="0" w:color="000000"/>
              <w:bottom w:val="single" w:sz="4" w:space="0" w:color="000000"/>
              <w:right w:val="single" w:sz="4" w:space="0" w:color="000000"/>
            </w:tcBorders>
          </w:tcPr>
          <w:p w:rsidR="00DB7A4F" w:rsidRDefault="00F83EFD">
            <w:pPr>
              <w:pStyle w:val="ProductList-TableBody"/>
            </w:pPr>
            <w:r>
              <w:fldChar w:fldCharType="begin"/>
            </w:r>
            <w:r>
              <w:instrText xml:space="preserve"> AutoTextList   \s NoStyle \t "Pool di Prodotti: indi</w:instrText>
            </w:r>
            <w:r>
              <w:instrText xml:space="preserve">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B7A4F" w:rsidRDefault="00F83EFD">
            <w:pPr>
              <w:pStyle w:val="ProductList-TableBody"/>
            </w:pPr>
            <w:r>
              <w:rPr>
                <w:color w:val="404040"/>
              </w:rPr>
              <w:t>Edizioni di Downgrade: N/D</w:t>
            </w:r>
          </w:p>
        </w:tc>
      </w:tr>
      <w:tr w:rsidR="00DB7A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7A4F" w:rsidRDefault="00F83EFD">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pPr>
            <w:r>
              <w:fldChar w:fldCharType="begin"/>
            </w:r>
            <w:r>
              <w:instrText xml:space="preserve"> AutoTextList   \s NoStyle \t "Prerequisito: indica che è necessario soddisfare alcune condizioni aggiuntive al fine di poter acquistare licenze per il Prodotto." </w:instrText>
            </w:r>
            <w:r>
              <w:fldChar w:fldCharType="separate"/>
            </w:r>
            <w:r>
              <w:rPr>
                <w:color w:val="0563C1"/>
              </w:rPr>
              <w:t>Prerequisito</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pPr>
            <w:r>
              <w:fldChar w:fldCharType="begin"/>
            </w:r>
            <w:r>
              <w:instrText xml:space="preserve"> AutoTextList   \s </w:instrText>
            </w:r>
            <w:r>
              <w:instrText xml:space="preserve">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DB7A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7A4F" w:rsidRDefault="00F83EFD">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7A4F" w:rsidRDefault="00F83EFD">
            <w:pPr>
              <w:pStyle w:val="ProductList-TableBody"/>
            </w:pPr>
            <w:r>
              <w:rPr>
                <w:color w:val="404040"/>
              </w:rPr>
              <w:t xml:space="preserve">Esenzione per gli </w:t>
            </w:r>
            <w:r>
              <w:rPr>
                <w:color w:val="404040"/>
              </w:rPr>
              <w:t>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7A4F" w:rsidRDefault="00F83EFD">
            <w:pPr>
              <w:pStyle w:val="ProductList-TableBody"/>
            </w:pPr>
            <w:r>
              <w:rPr>
                <w:color w:val="404040"/>
              </w:rPr>
              <w:t>Idoneità alla Riduzione: N/D</w:t>
            </w:r>
          </w:p>
        </w:tc>
      </w:tr>
      <w:tr w:rsidR="00DB7A4F">
        <w:tc>
          <w:tcPr>
            <w:tcW w:w="404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pPr>
            <w:r>
              <w:fldChar w:fldCharType="begin"/>
            </w:r>
            <w:r>
              <w:instrText xml:space="preserve"> AutoTextList   \s NoStyle \t "Idoneità alla Riduzione (SCE): caratteristica dei prodotti per i quali una società in possesso di un’Iscrizione Server and Cloud può ottenere una riduzione delle licenze “subscription” o del futuro Impegno Annuale Allocato do</w:instrText>
            </w:r>
            <w:r>
              <w:instrText xml:space="preserve">po 12 mesi consecutivi." </w:instrText>
            </w:r>
            <w:r>
              <w:fldChar w:fldCharType="separate"/>
            </w:r>
            <w:r>
              <w:rPr>
                <w:color w:val="0563C1"/>
              </w:rPr>
              <w:t>Idoneità alla Riduzione (SCE)</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7A4F" w:rsidRDefault="00F83EFD">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7A4F" w:rsidRDefault="00F83EFD">
            <w:pPr>
              <w:pStyle w:val="ProductList-TableBody"/>
            </w:pPr>
            <w:r>
              <w:rPr>
                <w:color w:val="404040"/>
              </w:rPr>
              <w:t>Idoneità alla Procedura di Ordine True-Up: N/D</w:t>
            </w:r>
          </w:p>
        </w:tc>
      </w:tr>
      <w:tr w:rsidR="00DB7A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7A4F" w:rsidRDefault="00F83EFD">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7A4F" w:rsidRDefault="00DB7A4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7A4F" w:rsidRDefault="00DB7A4F">
            <w:pPr>
              <w:pStyle w:val="ProductList-TableBody"/>
            </w:pPr>
          </w:p>
        </w:tc>
      </w:tr>
    </w:tbl>
    <w:p w:rsidR="00DB7A4F" w:rsidRDefault="00F83EFD">
      <w:pPr>
        <w:pStyle w:val="ProductList-Offering1SubSection"/>
        <w:outlineLvl w:val="3"/>
      </w:pPr>
      <w:bookmarkStart w:id="181" w:name="_Sec811"/>
      <w:r>
        <w:t>3. Diritti sull’Utilizzo</w:t>
      </w:r>
      <w:bookmarkEnd w:id="181"/>
    </w:p>
    <w:tbl>
      <w:tblPr>
        <w:tblStyle w:val="PURTable"/>
        <w:tblW w:w="0" w:type="dxa"/>
        <w:tblLook w:val="04A0" w:firstRow="1" w:lastRow="0" w:firstColumn="1" w:lastColumn="0" w:noHBand="0" w:noVBand="1"/>
      </w:tblPr>
      <w:tblGrid>
        <w:gridCol w:w="3620"/>
        <w:gridCol w:w="3576"/>
        <w:gridCol w:w="3594"/>
      </w:tblGrid>
      <w:tr w:rsidR="00DB7A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B7A4F" w:rsidRDefault="00F83EFD">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DB7A4F" w:rsidRDefault="00F83EFD">
            <w:pPr>
              <w:pStyle w:val="ProductList-TableBody"/>
            </w:pPr>
            <w:r>
              <w:fldChar w:fldCharType="begin"/>
            </w:r>
            <w:r>
              <w:instrText xml:space="preserve"> AutoTextList   \s</w:instrText>
            </w:r>
            <w:r>
              <w:instrText xml:space="preserve">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w:t>
            </w:r>
            <w:r>
              <w:rPr>
                <w:color w:val="0563C1"/>
              </w:rPr>
              <w:t>e per Prodotto</w:t>
            </w:r>
            <w:r>
              <w:fldChar w:fldCharType="end"/>
            </w:r>
            <w:r>
              <w:t>: tutte</w:t>
            </w:r>
          </w:p>
        </w:tc>
        <w:tc>
          <w:tcPr>
            <w:tcW w:w="4040" w:type="dxa"/>
            <w:tcBorders>
              <w:top w:val="single" w:sz="18" w:space="0" w:color="00188F"/>
              <w:left w:val="single" w:sz="4" w:space="0" w:color="000000"/>
              <w:bottom w:val="single" w:sz="4" w:space="0" w:color="000000"/>
              <w:right w:val="single" w:sz="4" w:space="0" w:color="000000"/>
            </w:tcBorders>
          </w:tcPr>
          <w:p w:rsidR="00DB7A4F" w:rsidRDefault="00F83EFD">
            <w:pPr>
              <w:pStyle w:val="ProductList-TableBody"/>
            </w:pPr>
            <w:r>
              <w:fldChar w:fldCharType="begin"/>
            </w:r>
            <w:r>
              <w:instrText xml:space="preserve"> AutoTextList   \s NoStyle \t "Software Aggiuntivo: software identificato nei Diritti sull’Utilizzo per i Prodotti Server che la Società è autorizzata a utilizzare su qualsiasi dispositivo unitamente al software server." </w:instrText>
            </w:r>
            <w:r>
              <w:fldChar w:fldCharType="separate"/>
            </w:r>
            <w:r>
              <w:rPr>
                <w:color w:val="0563C1"/>
              </w:rPr>
              <w:t>Software A</w:t>
            </w:r>
            <w:r>
              <w:rPr>
                <w:color w:val="0563C1"/>
              </w:rPr>
              <w:t>ggiuntivo</w:t>
            </w:r>
            <w:r>
              <w:fldChar w:fldCharType="end"/>
            </w:r>
            <w:r>
              <w:t>: tutto</w:t>
            </w:r>
          </w:p>
        </w:tc>
      </w:tr>
      <w:tr w:rsidR="00DB7A4F">
        <w:tc>
          <w:tcPr>
            <w:tcW w:w="404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pPr>
            <w:r>
              <w:fldChar w:fldCharType="begin"/>
            </w:r>
            <w:r>
              <w:instrText xml:space="preserve"> AutoTextList   \s NoStyle \t "Requisiti per Accesso Client: indica se le licenze CAL sono o meno necessarie per l’accesso a un Prodotto server da parte di utenti e dispositivi." </w:instrText>
            </w:r>
            <w:r>
              <w:fldChar w:fldCharType="separate"/>
            </w:r>
            <w:r>
              <w:rPr>
                <w:color w:val="0563C1"/>
              </w:rPr>
              <w:t>Requisiti per Accesso Client</w:t>
            </w:r>
            <w:r>
              <w:fldChar w:fldCharType="end"/>
            </w:r>
            <w:r>
              <w:t>: Sì</w:t>
            </w:r>
          </w:p>
        </w:tc>
        <w:tc>
          <w:tcPr>
            <w:tcW w:w="404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pPr>
            <w:r>
              <w:fldChar w:fldCharType="begin"/>
            </w:r>
            <w:r>
              <w:instrText xml:space="preserve"> AutoTextList   \s NoStyle \t "Requisiti per Accesso Utenti Esterni: indica i requisiti o le opzioni di licenza specifiche per l’accesso da parte di Utenti Esterni." </w:instrText>
            </w:r>
            <w:r>
              <w:fldChar w:fldCharType="separate"/>
            </w:r>
            <w:r>
              <w:rPr>
                <w:color w:val="0563C1"/>
              </w:rPr>
              <w:t>Requisiti per Accesso Utenti Esterni</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pPr>
            <w:r>
              <w:fldChar w:fldCharType="begin"/>
            </w:r>
            <w:r>
              <w:instrText xml:space="preserve"> AutoTextList   \s NoStyle \t "Tecnologie Inc</w:instrText>
            </w:r>
            <w:r>
              <w:instrText xml:space="preserve">luse: indica altri componenti Microsoft inclusi in un Prodotto. Ulteriori dettagli sono disponibili nell’Articolo Tecnologie Incluse delle Condizioni Universali di Licenza." </w:instrText>
            </w:r>
            <w:r>
              <w:fldChar w:fldCharType="separate"/>
            </w:r>
            <w:r>
              <w:rPr>
                <w:color w:val="0563C1"/>
              </w:rPr>
              <w:t>Tecnologie Incluse</w:t>
            </w:r>
            <w:r>
              <w:fldChar w:fldCharType="end"/>
            </w:r>
            <w:r>
              <w:t>: Tecnologia SQL Server, Componenti Software di Windows</w:t>
            </w:r>
          </w:p>
        </w:tc>
      </w:tr>
      <w:tr w:rsidR="00DB7A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7A4F" w:rsidRDefault="00F83EFD">
            <w:pPr>
              <w:pStyle w:val="ProductList-TableBody"/>
            </w:pPr>
            <w:r>
              <w:rPr>
                <w:color w:val="404040"/>
              </w:rPr>
              <w:t>Comu</w:t>
            </w:r>
            <w:r>
              <w:rPr>
                <w:color w:val="404040"/>
              </w:rPr>
              <w:t>nicazioni: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7A4F" w:rsidRDefault="00DB7A4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7A4F" w:rsidRDefault="00DB7A4F">
            <w:pPr>
              <w:pStyle w:val="ProductList-TableBody"/>
            </w:pPr>
          </w:p>
        </w:tc>
      </w:tr>
    </w:tbl>
    <w:p w:rsidR="00DB7A4F" w:rsidRDefault="00DB7A4F">
      <w:pPr>
        <w:pStyle w:val="ProductList-Body"/>
      </w:pPr>
    </w:p>
    <w:p w:rsidR="00DB7A4F" w:rsidRDefault="00F83EFD">
      <w:pPr>
        <w:pStyle w:val="ProductList-ClauseHeading"/>
        <w:outlineLvl w:val="4"/>
      </w:pPr>
      <w:r>
        <w:t>3.1 Accesso al Software Server</w:t>
      </w:r>
    </w:p>
    <w:tbl>
      <w:tblPr>
        <w:tblStyle w:val="PURTable"/>
        <w:tblW w:w="0" w:type="dxa"/>
        <w:tblLook w:val="04A0" w:firstRow="1" w:lastRow="0" w:firstColumn="1" w:lastColumn="0" w:noHBand="0" w:noVBand="1"/>
      </w:tblPr>
      <w:tblGrid>
        <w:gridCol w:w="3576"/>
        <w:gridCol w:w="3607"/>
        <w:gridCol w:w="3607"/>
      </w:tblGrid>
      <w:tr w:rsidR="00DB7A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B7A4F" w:rsidRDefault="00F83EFD">
            <w:pPr>
              <w:pStyle w:val="ProductList-TableBody"/>
            </w:pPr>
            <w:r>
              <w:t>Licenza di Accesso di Base</w:t>
            </w:r>
          </w:p>
        </w:tc>
        <w:tc>
          <w:tcPr>
            <w:tcW w:w="4040" w:type="dxa"/>
            <w:tcBorders>
              <w:top w:val="single" w:sz="18" w:space="0" w:color="0072C6"/>
              <w:left w:val="single" w:sz="4" w:space="0" w:color="000000"/>
              <w:bottom w:val="single" w:sz="4" w:space="0" w:color="000000"/>
              <w:right w:val="none" w:sz="4" w:space="0" w:color="000000"/>
            </w:tcBorders>
          </w:tcPr>
          <w:p w:rsidR="00DB7A4F" w:rsidRDefault="00F83EFD">
            <w:pPr>
              <w:pStyle w:val="ProductList-TableBody"/>
            </w:pPr>
            <w:r>
              <w:t>CAL per Visual Studio Team Foundation Server 2018</w:t>
            </w:r>
          </w:p>
        </w:tc>
        <w:tc>
          <w:tcPr>
            <w:tcW w:w="4040" w:type="dxa"/>
            <w:tcBorders>
              <w:top w:val="single" w:sz="18" w:space="0" w:color="0072C6"/>
              <w:left w:val="none" w:sz="4" w:space="0" w:color="000000"/>
              <w:bottom w:val="single" w:sz="4" w:space="0" w:color="000000"/>
              <w:right w:val="single" w:sz="4" w:space="0" w:color="000000"/>
            </w:tcBorders>
          </w:tcPr>
          <w:p w:rsidR="00DB7A4F" w:rsidRDefault="00F83EFD">
            <w:pPr>
              <w:pStyle w:val="ProductList-TableBody"/>
            </w:pPr>
            <w:r>
              <w:t>Utente a pagamento dei Servizi Azure DevOps</w:t>
            </w:r>
          </w:p>
        </w:tc>
      </w:tr>
    </w:tbl>
    <w:p w:rsidR="00DB7A4F" w:rsidRDefault="00DB7A4F">
      <w:pPr>
        <w:pStyle w:val="ProductList-Body"/>
      </w:pPr>
    </w:p>
    <w:p w:rsidR="00DB7A4F" w:rsidRDefault="00F83EFD">
      <w:pPr>
        <w:pStyle w:val="ProductList-SubClauseHeading"/>
        <w:outlineLvl w:val="5"/>
      </w:pPr>
      <w:r>
        <w:t>3.1.1 Funzionalità Aggiuntive</w:t>
      </w:r>
    </w:p>
    <w:p w:rsidR="00DB7A4F" w:rsidRDefault="00F83EFD">
      <w:pPr>
        <w:pStyle w:val="ProductList-BodyIndented"/>
      </w:pPr>
      <w:r>
        <w:t>Gestione Test</w:t>
      </w:r>
    </w:p>
    <w:tbl>
      <w:tblPr>
        <w:tblStyle w:val="PURTable0"/>
        <w:tblW w:w="0" w:type="dxa"/>
        <w:tblLook w:val="04A0" w:firstRow="1" w:lastRow="0" w:firstColumn="1" w:lastColumn="0" w:noHBand="0" w:noVBand="1"/>
      </w:tblPr>
      <w:tblGrid>
        <w:gridCol w:w="3462"/>
        <w:gridCol w:w="3484"/>
        <w:gridCol w:w="3484"/>
      </w:tblGrid>
      <w:tr w:rsidR="00DB7A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B7A4F" w:rsidRDefault="00F83EFD">
            <w:pPr>
              <w:pStyle w:val="ProductList-TableBody"/>
            </w:pPr>
            <w:r>
              <w:t>Licenza di Accesso Aggiuntiva</w:t>
            </w:r>
          </w:p>
        </w:tc>
        <w:tc>
          <w:tcPr>
            <w:tcW w:w="4040" w:type="dxa"/>
            <w:tcBorders>
              <w:top w:val="single" w:sz="18" w:space="0" w:color="0072C6"/>
              <w:left w:val="single" w:sz="4" w:space="0" w:color="000000"/>
              <w:bottom w:val="none" w:sz="4" w:space="0" w:color="000000"/>
              <w:right w:val="none" w:sz="4" w:space="0" w:color="000000"/>
            </w:tcBorders>
          </w:tcPr>
          <w:p w:rsidR="00DB7A4F" w:rsidRDefault="00F83EFD">
            <w:pPr>
              <w:pStyle w:val="ProductList-TableBody"/>
            </w:pPr>
            <w:r>
              <w:t>Visual Studio Test Professional Subscription</w:t>
            </w:r>
          </w:p>
        </w:tc>
        <w:tc>
          <w:tcPr>
            <w:tcW w:w="4040" w:type="dxa"/>
            <w:tcBorders>
              <w:top w:val="single" w:sz="18" w:space="0" w:color="0072C6"/>
              <w:left w:val="none" w:sz="4" w:space="0" w:color="000000"/>
              <w:bottom w:val="none" w:sz="4" w:space="0" w:color="000000"/>
              <w:right w:val="single" w:sz="4" w:space="0" w:color="000000"/>
            </w:tcBorders>
          </w:tcPr>
          <w:p w:rsidR="00DB7A4F" w:rsidRDefault="00F83EFD">
            <w:pPr>
              <w:pStyle w:val="ProductList-TableBody"/>
            </w:pPr>
            <w:r>
              <w:t>Visual Studio Enterprise Subscription</w:t>
            </w:r>
          </w:p>
        </w:tc>
      </w:tr>
      <w:tr w:rsidR="00DB7A4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B7A4F" w:rsidRDefault="00DB7A4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B7A4F" w:rsidRDefault="00F83EFD">
            <w:pPr>
              <w:pStyle w:val="ProductList-TableBody"/>
            </w:pPr>
            <w:r>
              <w:t>Piattaforme MSDN</w:t>
            </w:r>
          </w:p>
        </w:tc>
        <w:tc>
          <w:tcPr>
            <w:tcW w:w="4040" w:type="dxa"/>
            <w:tcBorders>
              <w:top w:val="none" w:sz="4" w:space="0" w:color="000000"/>
              <w:left w:val="none" w:sz="4" w:space="0" w:color="000000"/>
              <w:bottom w:val="single" w:sz="4" w:space="0" w:color="000000"/>
              <w:right w:val="single" w:sz="4" w:space="0" w:color="000000"/>
            </w:tcBorders>
          </w:tcPr>
          <w:p w:rsidR="00DB7A4F" w:rsidRDefault="00F83EFD">
            <w:pPr>
              <w:pStyle w:val="ProductList-TableBody"/>
            </w:pPr>
            <w:r>
              <w:t>Utente a pagamento di Test Manager dei Servizi Azure DevOps</w:t>
            </w:r>
          </w:p>
        </w:tc>
      </w:tr>
    </w:tbl>
    <w:p w:rsidR="00DB7A4F" w:rsidRDefault="00DB7A4F">
      <w:pPr>
        <w:pStyle w:val="ProductList-BodyIndented"/>
      </w:pPr>
    </w:p>
    <w:p w:rsidR="00DB7A4F" w:rsidRDefault="00F83EFD">
      <w:pPr>
        <w:pStyle w:val="ProductList-SubClauseHeading"/>
        <w:outlineLvl w:val="5"/>
      </w:pPr>
      <w:r>
        <w:t>3.1.2 Funzionalità Aggiuntive</w:t>
      </w:r>
    </w:p>
    <w:p w:rsidR="00DB7A4F" w:rsidRDefault="00F83EFD">
      <w:pPr>
        <w:pStyle w:val="ProductList-BodyIndented"/>
      </w:pPr>
      <w:r>
        <w:t>Gestione Pacchetti</w:t>
      </w:r>
    </w:p>
    <w:tbl>
      <w:tblPr>
        <w:tblStyle w:val="PURTable0"/>
        <w:tblW w:w="0" w:type="dxa"/>
        <w:tblLook w:val="04A0" w:firstRow="1" w:lastRow="0" w:firstColumn="1" w:lastColumn="0" w:noHBand="0" w:noVBand="1"/>
      </w:tblPr>
      <w:tblGrid>
        <w:gridCol w:w="3466"/>
        <w:gridCol w:w="3488"/>
        <w:gridCol w:w="3476"/>
      </w:tblGrid>
      <w:tr w:rsidR="00DB7A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B7A4F" w:rsidRDefault="00F83EFD">
            <w:pPr>
              <w:pStyle w:val="ProductList-TableBody"/>
            </w:pPr>
            <w:r>
              <w:t>Licenza di Accesso Aggiuntiva</w:t>
            </w:r>
          </w:p>
        </w:tc>
        <w:tc>
          <w:tcPr>
            <w:tcW w:w="4040" w:type="dxa"/>
            <w:tcBorders>
              <w:top w:val="single" w:sz="18" w:space="0" w:color="0072C6"/>
              <w:left w:val="single" w:sz="4" w:space="0" w:color="000000"/>
              <w:bottom w:val="single" w:sz="4" w:space="0" w:color="000000"/>
              <w:right w:val="none" w:sz="4" w:space="0" w:color="000000"/>
            </w:tcBorders>
          </w:tcPr>
          <w:p w:rsidR="00DB7A4F" w:rsidRDefault="00F83EFD">
            <w:pPr>
              <w:pStyle w:val="ProductList-TableBody"/>
            </w:pPr>
            <w:r>
              <w:t>Visual Studio Enterprise Subscription</w:t>
            </w:r>
          </w:p>
        </w:tc>
        <w:tc>
          <w:tcPr>
            <w:tcW w:w="4040" w:type="dxa"/>
            <w:tcBorders>
              <w:top w:val="single" w:sz="18" w:space="0" w:color="0072C6"/>
              <w:left w:val="none" w:sz="4" w:space="0" w:color="000000"/>
              <w:bottom w:val="single" w:sz="4" w:space="0" w:color="000000"/>
              <w:right w:val="single" w:sz="4" w:space="0" w:color="000000"/>
            </w:tcBorders>
          </w:tcPr>
          <w:p w:rsidR="00DB7A4F" w:rsidRDefault="00F83EFD">
            <w:pPr>
              <w:pStyle w:val="ProductList-TableBody"/>
            </w:pPr>
            <w:r>
              <w:t>Utente a pagamento di Gestione Pacchetti di Servizi Azure DevOps</w:t>
            </w:r>
          </w:p>
        </w:tc>
      </w:tr>
    </w:tbl>
    <w:p w:rsidR="00DB7A4F" w:rsidRDefault="00DB7A4F">
      <w:pPr>
        <w:pStyle w:val="ProductList-BodyIndented"/>
      </w:pPr>
    </w:p>
    <w:p w:rsidR="00DB7A4F" w:rsidRDefault="00F83EFD">
      <w:pPr>
        <w:pStyle w:val="ProductList-ClauseHeading"/>
        <w:outlineLvl w:val="4"/>
      </w:pPr>
      <w:r>
        <w:t>3.2 Utilizzi che non richiedono alcuna CAL</w:t>
      </w:r>
    </w:p>
    <w:p w:rsidR="00DB7A4F" w:rsidRDefault="00F83EFD">
      <w:pPr>
        <w:pStyle w:val="ProductList-Body"/>
      </w:pPr>
      <w:r>
        <w:t xml:space="preserve">I seguenti utilizzi non richiedono </w:t>
      </w:r>
      <w:r>
        <w:fldChar w:fldCharType="begin"/>
      </w:r>
      <w:r>
        <w:instrText xml:space="preserve"> AutoTextList   \s NoStyle \t "CAL indica la licenza CAL (Client Access L</w:instrText>
      </w:r>
      <w:r>
        <w:instrText xml:space="preserve">icense) che potrà essere ceduta per utente o dispositivo, a seconda dei casi (la definizione completa è riportata nel Glossario)." </w:instrText>
      </w:r>
      <w:r>
        <w:fldChar w:fldCharType="separate"/>
      </w:r>
      <w:r>
        <w:rPr>
          <w:color w:val="0563C1"/>
        </w:rPr>
        <w:t>CAL</w:t>
      </w:r>
      <w:r>
        <w:fldChar w:fldCharType="end"/>
      </w:r>
      <w:r>
        <w:t xml:space="preserve">: visualizzazione, modifica o inserimento di elementi di lavoro; accesso a Team Foundation Server Reporting; accesso a </w:t>
      </w:r>
      <w:r>
        <w:t>Servizi di Azure DevOps tramite un Proxy Team Foundation Server 2018; approvazione delle varie fasi nell’ambito della pipeline di Gestione delle Versioni e accesso a Visual Studio Team Foundation Server tramite una connessione in pool da un’altra applicazi</w:t>
      </w:r>
      <w:r>
        <w:t>one o servizio integrato.</w:t>
      </w:r>
    </w:p>
    <w:p w:rsidR="00DB7A4F" w:rsidRDefault="00DB7A4F">
      <w:pPr>
        <w:pStyle w:val="ProductList-Body"/>
      </w:pPr>
    </w:p>
    <w:p w:rsidR="00DB7A4F" w:rsidRDefault="00F83EFD">
      <w:pPr>
        <w:pStyle w:val="ProductList-ClauseHeading"/>
        <w:outlineLvl w:val="4"/>
      </w:pPr>
      <w:r>
        <w:t>3.3 Tecnologia SQL Server</w:t>
      </w:r>
    </w:p>
    <w:p w:rsidR="00DB7A4F" w:rsidRDefault="00F83EFD">
      <w:pPr>
        <w:pStyle w:val="ProductList-Body"/>
      </w:pPr>
      <w:r>
        <w:t xml:space="preserve">La Società potrà eseguire un numero qualsiasi di </w:t>
      </w:r>
      <w:r>
        <w:fldChar w:fldCharType="begin"/>
      </w:r>
      <w:r>
        <w:instrText xml:space="preserve"> AutoTextList   \s NoStyle \t "Per Istanza indica un’immagine del software creata eseguendo la procedura di configurazione o installazione del software o </w:instrText>
      </w:r>
      <w:r>
        <w:instrText xml:space="preserve">duplicando un’Istanza esistente." </w:instrText>
      </w:r>
      <w:r>
        <w:fldChar w:fldCharType="separate"/>
      </w:r>
      <w:r>
        <w:rPr>
          <w:color w:val="0563C1"/>
        </w:rPr>
        <w:t>Istanze</w:t>
      </w:r>
      <w:r>
        <w:fldChar w:fldCharType="end"/>
      </w:r>
      <w:r>
        <w:t xml:space="preserve"> di un software per database di SQL Server incluso nel Prodotto in un OSE esclusivamente ai fini del supporto di tale Prodotto e di qualsiasi altro Prodotto che comprenda il software per database di SQL Server.</w:t>
      </w:r>
    </w:p>
    <w:p w:rsidR="00DB7A4F" w:rsidRDefault="00DB7A4F">
      <w:pPr>
        <w:pStyle w:val="ProductList-Body"/>
      </w:pPr>
    </w:p>
    <w:p w:rsidR="00DB7A4F" w:rsidRDefault="00F83EFD">
      <w:pPr>
        <w:pStyle w:val="ProductList-ClauseHeading"/>
        <w:outlineLvl w:val="4"/>
      </w:pPr>
      <w:r>
        <w:t>3.4 Condizioni di Licenza di Terzi per i Componenti Open Source</w:t>
      </w:r>
    </w:p>
    <w:p w:rsidR="00DB7A4F" w:rsidRDefault="00F83EFD">
      <w:pPr>
        <w:pStyle w:val="ProductList-Body"/>
      </w:pPr>
      <w:r>
        <w:t>L’</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non potrà decompilare o disassemblare il software, n</w:t>
      </w:r>
      <w:r>
        <w:t>é in altro modo tentare di derivare il codice sorgente per il software, fatta eccezione e solo nella misura richiesta dalle condizioni di licenza di terzi che disciplinano l’utilizzo di alcuni componenti open source che potrebbero essere inclusi nel softwa</w:t>
      </w:r>
      <w:r>
        <w:t>re.</w:t>
      </w:r>
    </w:p>
    <w:p w:rsidR="00DB7A4F" w:rsidRDefault="00DB7A4F">
      <w:pPr>
        <w:pStyle w:val="ProductList-Body"/>
      </w:pPr>
    </w:p>
    <w:p w:rsidR="00DB7A4F" w:rsidRDefault="00F83EFD">
      <w:pPr>
        <w:pStyle w:val="ProductList-ClauseHeading"/>
        <w:outlineLvl w:val="4"/>
      </w:pPr>
      <w:r>
        <w:t>3.5 Servizi di Compilazione di Visual Studio Team Foundation Server</w:t>
      </w:r>
    </w:p>
    <w:p w:rsidR="00DB7A4F" w:rsidRDefault="00F83EFD">
      <w:pPr>
        <w:pStyle w:val="ProductList-Body"/>
      </w:pPr>
      <w:r>
        <w:t xml:space="preserve">Qualora la Società abbia uno o più </w:t>
      </w:r>
      <w:r>
        <w:fldChar w:fldCharType="begin"/>
      </w:r>
      <w:r>
        <w:instrText xml:space="preserve"> AutoTextList   \s NoStyle \t "Utente con Licenza indica la singola persona alla quale è stata ceduta una Licenza." </w:instrText>
      </w:r>
      <w:r>
        <w:fldChar w:fldCharType="separate"/>
      </w:r>
      <w:r>
        <w:rPr>
          <w:color w:val="0563C1"/>
        </w:rPr>
        <w:t>Utenti con Licenza</w:t>
      </w:r>
      <w:r>
        <w:fldChar w:fldCharType="end"/>
      </w:r>
      <w:r>
        <w:t xml:space="preserve"> di Visual </w:t>
      </w:r>
      <w:r>
        <w:t>Studio Enterprise Subscription, Visual Studio Professional Subscription, Visual Studio Enterprise (sottoscrizione mensile o annuale) o Visual Studio Professional (sottoscrizione mensile o annuale), potrà installare anche il software Visual Studio e consent</w:t>
      </w:r>
      <w:r>
        <w:t xml:space="preserve">irne l’accesso e l’utilizzo nell’ambito dei Servizi di Compilazione di Team Foundation Server 2018 ai suoi </w:t>
      </w:r>
      <w:r>
        <w:fldChar w:fldCharType="begin"/>
      </w:r>
      <w:r>
        <w:instrText xml:space="preserve"> AutoTextList   \s NoStyle \t "Utente con Licenza indica la singola persona alla quale è stata ceduta una Licenza." </w:instrText>
      </w:r>
      <w:r>
        <w:fldChar w:fldCharType="separate"/>
      </w:r>
      <w:r>
        <w:rPr>
          <w:color w:val="0563C1"/>
        </w:rPr>
        <w:t>Utenti con Licenza</w:t>
      </w:r>
      <w:r>
        <w:fldChar w:fldCharType="end"/>
      </w:r>
      <w:r>
        <w:t xml:space="preserve"> e ai </w:t>
      </w:r>
      <w:r>
        <w:fldChar w:fldCharType="begin"/>
      </w:r>
      <w:r>
        <w:instrText xml:space="preserve"> AutoT</w:instrText>
      </w:r>
      <w:r>
        <w:instrText xml:space="preserve">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 xml:space="preserve">Dispositivi </w:t>
      </w:r>
      <w:r>
        <w:rPr>
          <w:color w:val="0563C1"/>
        </w:rPr>
        <w:t>con Licenza</w:t>
      </w:r>
      <w:r>
        <w:fldChar w:fldCharType="end"/>
      </w:r>
      <w:r>
        <w:t xml:space="preserve"> di Team Foundation Server 2018.</w:t>
      </w:r>
    </w:p>
    <w:p w:rsidR="00DB7A4F" w:rsidRDefault="00DB7A4F">
      <w:pPr>
        <w:pStyle w:val="ProductList-Body"/>
      </w:pPr>
    </w:p>
    <w:p w:rsidR="00DB7A4F" w:rsidRDefault="00F83EFD">
      <w:pPr>
        <w:pStyle w:val="ProductList-ClauseHeading"/>
        <w:outlineLvl w:val="4"/>
      </w:pPr>
      <w:r>
        <w:t>3.6 Release Management</w:t>
      </w:r>
    </w:p>
    <w:p w:rsidR="00DB7A4F" w:rsidRDefault="00F83EFD">
      <w:pPr>
        <w:pStyle w:val="ProductList-Body"/>
      </w:pPr>
      <w:r>
        <w:t>Visual Studio Team Foundation Server include una soluzione di distribuzione simultanea che utilizza la funzionalità Release Management. Ciascuna delle seguenti sottoscrizioni fornisce una soluzione di distribuzione simultanea aggiuntiva per licenza:</w:t>
      </w:r>
    </w:p>
    <w:p w:rsidR="00DB7A4F" w:rsidRDefault="00F83EFD">
      <w:pPr>
        <w:pStyle w:val="ProductList-Bullet"/>
        <w:numPr>
          <w:ilvl w:val="0"/>
          <w:numId w:val="25"/>
        </w:numPr>
      </w:pPr>
      <w:r>
        <w:t>Visual</w:t>
      </w:r>
      <w:r>
        <w:t xml:space="preserve"> Studio Enterprise Subscription</w:t>
      </w:r>
    </w:p>
    <w:p w:rsidR="00DB7A4F" w:rsidRDefault="00F83EFD">
      <w:pPr>
        <w:pStyle w:val="ProductList-Bullet"/>
        <w:numPr>
          <w:ilvl w:val="0"/>
          <w:numId w:val="25"/>
        </w:numPr>
      </w:pPr>
      <w:r>
        <w:t>Visual Studio Enterprise (sottoscrizione mensile o annuale)</w:t>
      </w:r>
    </w:p>
    <w:p w:rsidR="00DB7A4F" w:rsidRDefault="00F83EFD">
      <w:pPr>
        <w:pStyle w:val="ProductList-Bullet"/>
        <w:numPr>
          <w:ilvl w:val="0"/>
          <w:numId w:val="25"/>
        </w:numPr>
      </w:pPr>
      <w:r>
        <w:t>Pipeline di Azure (istanza a pagamento)</w:t>
      </w:r>
    </w:p>
    <w:p w:rsidR="00DB7A4F" w:rsidRDefault="00DB7A4F">
      <w:pPr>
        <w:pStyle w:val="ProductList-Body"/>
      </w:pPr>
    </w:p>
    <w:p w:rsidR="00DB7A4F" w:rsidRDefault="00F83EFD">
      <w:pPr>
        <w:pStyle w:val="ProductList-ClauseHeading"/>
        <w:outlineLvl w:val="4"/>
      </w:pPr>
      <w:r>
        <w:t>3.7 Gestione Pacchetti</w:t>
      </w:r>
    </w:p>
    <w:p w:rsidR="00DB7A4F" w:rsidRDefault="00F83EFD">
      <w:pPr>
        <w:pStyle w:val="ProductList-Body"/>
      </w:pPr>
      <w:r>
        <w:t>Ciascuna Licenza per Visual Studio Team Foundation Server consente a un massimo di cinque utenti o d</w:t>
      </w:r>
      <w:r>
        <w:t>ispositivi di utilizzare la funzionalità di gestione dei pacchetti.</w:t>
      </w:r>
    </w:p>
    <w:p w:rsidR="00DB7A4F" w:rsidRDefault="00DB7A4F">
      <w:pPr>
        <w:pStyle w:val="ProductList-Body"/>
      </w:pPr>
    </w:p>
    <w:p w:rsidR="00DB7A4F" w:rsidRDefault="00F83EFD">
      <w:pPr>
        <w:pStyle w:val="ProductList-ClauseHeading"/>
        <w:outlineLvl w:val="4"/>
      </w:pPr>
      <w:r>
        <w:t>3.8 Software Aggiuntivo</w:t>
      </w:r>
    </w:p>
    <w:tbl>
      <w:tblPr>
        <w:tblStyle w:val="PURTable"/>
        <w:tblW w:w="0" w:type="dxa"/>
        <w:tblLook w:val="04A0" w:firstRow="1" w:lastRow="0" w:firstColumn="1" w:lastColumn="0" w:noHBand="0" w:noVBand="1"/>
      </w:tblPr>
      <w:tblGrid>
        <w:gridCol w:w="3666"/>
        <w:gridCol w:w="3562"/>
        <w:gridCol w:w="3562"/>
      </w:tblGrid>
      <w:tr w:rsidR="00DB7A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B7A4F" w:rsidRDefault="00F83EFD">
            <w:pPr>
              <w:pStyle w:val="ProductList-TableBody"/>
            </w:pPr>
            <w:r>
              <w:t>Servizi di Compilazione di Visual Studio Team Foundation</w:t>
            </w:r>
          </w:p>
        </w:tc>
        <w:tc>
          <w:tcPr>
            <w:tcW w:w="4040" w:type="dxa"/>
            <w:tcBorders>
              <w:top w:val="single" w:sz="18" w:space="0" w:color="0072C6"/>
              <w:left w:val="single" w:sz="4" w:space="0" w:color="000000"/>
              <w:bottom w:val="single" w:sz="4" w:space="0" w:color="000000"/>
              <w:right w:val="single" w:sz="4" w:space="0" w:color="000000"/>
            </w:tcBorders>
          </w:tcPr>
          <w:p w:rsidR="00DB7A4F" w:rsidRDefault="00DB7A4F">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DB7A4F" w:rsidRDefault="00DB7A4F">
            <w:pPr>
              <w:pStyle w:val="ProductList-TableBody"/>
            </w:pPr>
          </w:p>
        </w:tc>
      </w:tr>
    </w:tbl>
    <w:p w:rsidR="00DB7A4F" w:rsidRDefault="00F83EFD">
      <w:pPr>
        <w:pStyle w:val="ProductList-Offering1SubSection"/>
        <w:outlineLvl w:val="3"/>
      </w:pPr>
      <w:bookmarkStart w:id="182" w:name="_Sec837"/>
      <w:r>
        <w:t>4. Software Assurance</w:t>
      </w:r>
      <w:bookmarkEnd w:id="182"/>
    </w:p>
    <w:tbl>
      <w:tblPr>
        <w:tblStyle w:val="PURTable"/>
        <w:tblW w:w="0" w:type="dxa"/>
        <w:tblLook w:val="04A0" w:firstRow="1" w:lastRow="0" w:firstColumn="1" w:lastColumn="0" w:noHBand="0" w:noVBand="1"/>
      </w:tblPr>
      <w:tblGrid>
        <w:gridCol w:w="3525"/>
        <w:gridCol w:w="3644"/>
        <w:gridCol w:w="3529"/>
        <w:gridCol w:w="92"/>
      </w:tblGrid>
      <w:tr w:rsidR="00DB7A4F">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DB7A4F" w:rsidRDefault="00F83EFD">
            <w:pPr>
              <w:pStyle w:val="ProductList-TableBody"/>
            </w:pPr>
            <w:r>
              <w:fldChar w:fldCharType="begin"/>
            </w:r>
            <w:r>
              <w:instrText xml:space="preserve"> AutoTextList   \s NoStyle \t "Vantaggi di SA: indica la categoria del Prodotto a</w:instrText>
            </w:r>
            <w:r>
              <w:instrText xml:space="preserve">l fine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DB7A4F" w:rsidRDefault="00F83EFD">
            <w:pPr>
              <w:pStyle w:val="ProductList-TableBody"/>
            </w:pPr>
            <w:r>
              <w:fldChar w:fldCharType="begin"/>
            </w:r>
            <w:r>
              <w:instrText xml:space="preserve"> AutoTextList   \s NoStyle \t "Ripristino di Emergenza: dir</w:instrText>
            </w:r>
            <w:r>
              <w:instrText xml:space="preserve">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w:t>
            </w:r>
            <w:r>
              <w:rPr>
                <w:color w:val="0563C1"/>
              </w:rPr>
              <w:t>pristino di Emergenza</w:t>
            </w:r>
            <w:r>
              <w:fldChar w:fldCharType="end"/>
            </w:r>
            <w:r>
              <w:t>: Sì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B7A4F" w:rsidRDefault="00F83EFD">
            <w:pPr>
              <w:pStyle w:val="ProductList-TableBody"/>
            </w:pPr>
            <w:r>
              <w:rPr>
                <w:color w:val="404040"/>
              </w:rPr>
              <w:t>Diritti di Failover: N/D</w:t>
            </w:r>
          </w:p>
        </w:tc>
      </w:tr>
      <w:tr w:rsidR="00DB7A4F">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pPr>
            <w:r>
              <w:fldChar w:fldCharType="begin"/>
            </w:r>
            <w:r>
              <w:instrText xml:space="preserve"> AutoTextList   \s NoStyle \t "Mobilità delle Licenze: diritti disponibili per le società in possesso di copertura SA al fine di riassegnare le licenze oltre le tempistiche standard o di utilizzare i Prodotti su server multi-tenant esterni ai relativi data</w:instrText>
            </w:r>
            <w:r>
              <w:instrText xml:space="preserve"> center. Ulteriori dettagli sono disponibili nell’Articolo Mobilità delle Licenze nell’Appendice B." </w:instrText>
            </w:r>
            <w:r>
              <w:fldChar w:fldCharType="separate"/>
            </w:r>
            <w:r>
              <w:rPr>
                <w:color w:val="0563C1"/>
              </w:rPr>
              <w:t>Mobilità delle Licenze</w:t>
            </w:r>
            <w:r>
              <w:fldChar w:fldCharType="end"/>
            </w:r>
            <w:r>
              <w:t>: Sì (solo licenze Server)</w:t>
            </w:r>
          </w:p>
        </w:tc>
        <w:tc>
          <w:tcPr>
            <w:tcW w:w="404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pPr>
            <w:r>
              <w:fldChar w:fldCharType="begin"/>
            </w:r>
            <w:r>
              <w:instrText xml:space="preserve"> AutoTextList   \s NoStyle \t "Diritti di Migrazione: la Società potrà effettuare l’aggiornamento dalle</w:instrText>
            </w:r>
            <w:r>
              <w:instrText xml:space="preserv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92">
              <w:r>
                <w:rPr>
                  <w:color w:val="00467F"/>
                  <w:u w:val="single"/>
                </w:rPr>
                <w:t>Condizioni per l’Utilizzo dei Prodotti del Mese di Dicembre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7A4F" w:rsidRDefault="00F83EFD">
            <w:pPr>
              <w:pStyle w:val="ProductList-TableBody"/>
            </w:pPr>
            <w:r>
              <w:rPr>
                <w:color w:val="404040"/>
              </w:rPr>
              <w:t>Diritti di Roaming: N/D</w:t>
            </w:r>
          </w:p>
        </w:tc>
      </w:tr>
      <w:tr w:rsidR="00DB7A4F">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pPr>
            <w:r>
              <w:fldChar w:fldCharType="begin"/>
            </w:r>
            <w:r>
              <w:instrText xml:space="preserve"> AutoTextList   \s NoStyle \t "Self-Hosting: vantaggio di SA che consente di utilizzare i Prodotti ai fini dell’h</w:instrText>
            </w:r>
            <w:r>
              <w:instrText xml:space="preserve">osting condizionale. Ulteriori dettagli sono disponibili nell’Articolo Server - Applicazioni di Self-Hosting nell’Appendice B - Software Assurance." </w:instrText>
            </w:r>
            <w:r>
              <w:fldChar w:fldCharType="separate"/>
            </w:r>
            <w:r>
              <w:rPr>
                <w:color w:val="0563C1"/>
              </w:rPr>
              <w:t>Self-Hosting</w:t>
            </w:r>
            <w:r>
              <w:fldChar w:fldCharType="end"/>
            </w:r>
            <w:r>
              <w:t>: Sì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7A4F" w:rsidRDefault="00F83EFD">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7A4F" w:rsidRDefault="00DB7A4F">
            <w:pPr>
              <w:pStyle w:val="ProductList-TableBody"/>
            </w:pPr>
          </w:p>
        </w:tc>
      </w:tr>
      <w:tr w:rsidR="00DB7A4F">
        <w:tc>
          <w:tcPr>
            <w:tcW w:w="12240" w:type="dxa"/>
            <w:gridSpan w:val="4"/>
            <w:tcBorders>
              <w:top w:val="none" w:sz="4" w:space="0" w:color="6E6E6E"/>
              <w:left w:val="none" w:sz="4" w:space="0" w:color="6E6E6E"/>
              <w:bottom w:val="none" w:sz="4" w:space="0" w:color="6E6E6E"/>
              <w:right w:val="none" w:sz="4" w:space="0" w:color="6E6E6E"/>
            </w:tcBorders>
          </w:tcPr>
          <w:p w:rsidR="00DB7A4F" w:rsidRDefault="00DB7A4F">
            <w:pPr>
              <w:pStyle w:val="PURBreadcrumb"/>
            </w:pPr>
          </w:p>
          <w:tbl>
            <w:tblPr>
              <w:tblW w:w="0" w:type="dxa"/>
              <w:tblLook w:val="04A0" w:firstRow="1" w:lastRow="0" w:firstColumn="1" w:lastColumn="0" w:noHBand="0" w:noVBand="1"/>
            </w:tblPr>
            <w:tblGrid>
              <w:gridCol w:w="10674"/>
            </w:tblGrid>
            <w:tr w:rsidR="00DB7A4F">
              <w:tc>
                <w:tcPr>
                  <w:tcW w:w="12240" w:type="dxa"/>
                  <w:tcBorders>
                    <w:top w:val="none" w:sz="4" w:space="0" w:color="6E6E6E"/>
                    <w:left w:val="none" w:sz="4" w:space="0" w:color="6E6E6E"/>
                    <w:bottom w:val="none" w:sz="4" w:space="0" w:color="6E6E6E"/>
                    <w:right w:val="none" w:sz="4" w:space="0" w:color="6E6E6E"/>
                  </w:tcBorders>
                  <w:shd w:val="clear" w:color="auto" w:fill="A6A6A6"/>
                </w:tcPr>
                <w:p w:rsidR="00DB7A4F" w:rsidRDefault="00F83EFD">
                  <w:pPr>
                    <w:pStyle w:val="ProductList-TableBody"/>
                    <w:jc w:val="right"/>
                  </w:pPr>
                  <w:hyperlink w:anchor="_Sec842">
                    <w:r>
                      <w:rPr>
                        <w:color w:val="00467F"/>
                        <w:sz w:val="14"/>
                        <w:u w:val="single"/>
                      </w:rPr>
                      <w:t>Sommario</w:t>
                    </w:r>
                  </w:hyperlink>
                  <w:r>
                    <w:rPr>
                      <w:sz w:val="14"/>
                    </w:rPr>
                    <w:t xml:space="preserve"> / </w:t>
                  </w:r>
                  <w:hyperlink w:anchor="_Sec549">
                    <w:r>
                      <w:rPr>
                        <w:color w:val="00467F"/>
                        <w:sz w:val="14"/>
                        <w:u w:val="single"/>
                      </w:rPr>
                      <w:t>Glossario</w:t>
                    </w:r>
                  </w:hyperlink>
                  <w:r>
                    <w:rPr>
                      <w:sz w:val="14"/>
                    </w:rPr>
                    <w:t xml:space="preserve"> / </w:t>
                  </w:r>
                  <w:hyperlink w:anchor="_Sec844">
                    <w:r>
                      <w:rPr>
                        <w:color w:val="00467F"/>
                        <w:sz w:val="14"/>
                        <w:u w:val="single"/>
                      </w:rPr>
                      <w:t>Indice</w:t>
                    </w:r>
                  </w:hyperlink>
                </w:p>
              </w:tc>
            </w:tr>
          </w:tbl>
          <w:p w:rsidR="00DB7A4F" w:rsidRDefault="00DB7A4F">
            <w:pPr>
              <w:pStyle w:val="ProductList-TableBody"/>
            </w:pPr>
          </w:p>
        </w:tc>
      </w:tr>
    </w:tbl>
    <w:p w:rsidR="00DB7A4F" w:rsidRDefault="00DB7A4F">
      <w:pPr>
        <w:pStyle w:val="ProductList-Body"/>
      </w:pPr>
    </w:p>
    <w:p w:rsidR="00DB7A4F" w:rsidRDefault="00F83EFD">
      <w:pPr>
        <w:pStyle w:val="ProductList-OfferingGroupHeading"/>
        <w:outlineLvl w:val="1"/>
      </w:pPr>
      <w:bookmarkStart w:id="183" w:name="_Sec618"/>
      <w:r>
        <w:t>Windows</w:t>
      </w:r>
      <w:bookmarkEnd w:id="183"/>
      <w:r>
        <w:fldChar w:fldCharType="begin"/>
      </w:r>
      <w:r>
        <w:instrText xml:space="preserve"> TC "</w:instrText>
      </w:r>
      <w:bookmarkStart w:id="184" w:name="_Toc526084738"/>
      <w:r>
        <w:instrText>Windows</w:instrText>
      </w:r>
      <w:bookmarkEnd w:id="184"/>
      <w:r>
        <w:instrText>" \l 2</w:instrText>
      </w:r>
      <w:r>
        <w:fldChar w:fldCharType="end"/>
      </w:r>
    </w:p>
    <w:p w:rsidR="00DB7A4F" w:rsidRDefault="00F83EFD">
      <w:pPr>
        <w:pStyle w:val="ProductList-Offering2HeadingNoBorder"/>
        <w:outlineLvl w:val="2"/>
      </w:pPr>
      <w:bookmarkStart w:id="185" w:name="_Sec652"/>
      <w:r>
        <w:t>Sistema Operativo Desktop Windows</w:t>
      </w:r>
      <w:bookmarkEnd w:id="185"/>
      <w:r>
        <w:fldChar w:fldCharType="begin"/>
      </w:r>
      <w:r>
        <w:instrText xml:space="preserve"> TC "</w:instrText>
      </w:r>
      <w:bookmarkStart w:id="186" w:name="_Toc526084739"/>
      <w:r>
        <w:instrText>Sistema Operativo Desktop Windows</w:instrText>
      </w:r>
      <w:bookmarkEnd w:id="186"/>
      <w:r>
        <w:instrText>" \l 3</w:instrText>
      </w:r>
      <w:r>
        <w:fldChar w:fldCharType="end"/>
      </w:r>
    </w:p>
    <w:p w:rsidR="00DB7A4F" w:rsidRDefault="00F83EFD">
      <w:pPr>
        <w:pStyle w:val="ProductList-Offering1SubSection"/>
        <w:outlineLvl w:val="3"/>
      </w:pPr>
      <w:bookmarkStart w:id="187" w:name="_Sec700"/>
      <w:r>
        <w:t>1. Disponibilità del Programma</w:t>
      </w:r>
      <w:bookmarkEnd w:id="187"/>
    </w:p>
    <w:tbl>
      <w:tblPr>
        <w:tblStyle w:val="PURTable"/>
        <w:tblW w:w="0" w:type="dxa"/>
        <w:tblLook w:val="04A0" w:firstRow="1" w:lastRow="0" w:firstColumn="1" w:lastColumn="0" w:noHBand="0" w:noVBand="1"/>
      </w:tblPr>
      <w:tblGrid>
        <w:gridCol w:w="3595"/>
        <w:gridCol w:w="606"/>
        <w:gridCol w:w="591"/>
        <w:gridCol w:w="594"/>
        <w:gridCol w:w="580"/>
        <w:gridCol w:w="589"/>
        <w:gridCol w:w="594"/>
        <w:gridCol w:w="605"/>
        <w:gridCol w:w="634"/>
        <w:gridCol w:w="616"/>
        <w:gridCol w:w="598"/>
        <w:gridCol w:w="587"/>
        <w:gridCol w:w="589"/>
      </w:tblGrid>
      <w:tr w:rsidR="00DB7A4F">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rsidR="00DB7A4F" w:rsidRDefault="00F83EFD">
            <w:pPr>
              <w:pStyle w:val="ProductList-TableBody"/>
            </w:pPr>
            <w:r>
              <w:rPr>
                <w:color w:val="FFFFFF"/>
              </w:rPr>
              <w:t>Prodotti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B7A4F" w:rsidRDefault="00F83EFD">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B7A4F" w:rsidRDefault="00F83EFD">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B7A4F" w:rsidRDefault="00F83EFD">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B7A4F" w:rsidRDefault="00F83EF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B7A4F" w:rsidRDefault="00F83EFD">
            <w:pPr>
              <w:pStyle w:val="ProductList-TableBody"/>
              <w:jc w:val="center"/>
            </w:pPr>
            <w:r>
              <w:fldChar w:fldCharType="begin"/>
            </w:r>
            <w:r>
              <w:instrText xml:space="preserve"> AutoTextList   \s N</w:instrText>
            </w:r>
            <w:r>
              <w:instrText xml:space="preserve">oStyle \t "Licenza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B7A4F" w:rsidRDefault="00F83EFD">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B7A4F" w:rsidRDefault="00F83EFD">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B7A4F" w:rsidRDefault="00F83EFD">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B7A4F" w:rsidRDefault="00F83EFD">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B7A4F" w:rsidRDefault="00F83EFD">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B7A4F" w:rsidRDefault="00F83EFD">
            <w:pPr>
              <w:pStyle w:val="ProductList-TableBody"/>
              <w:jc w:val="center"/>
            </w:pPr>
            <w:r>
              <w:fldChar w:fldCharType="begin"/>
            </w:r>
            <w:r>
              <w:instrText xml:space="preserve"> AutoTextList   \s NoStyle \t "Enrollment for Education Solutions</w:instrText>
            </w:r>
            <w:r>
              <w:instrText xml:space="preserve">"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B7A4F" w:rsidRDefault="00F83EFD">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DB7A4F">
        <w:tc>
          <w:tcPr>
            <w:tcW w:w="3920" w:type="dxa"/>
            <w:tcBorders>
              <w:top w:val="single" w:sz="9" w:space="0" w:color="FFFFFF"/>
              <w:left w:val="single" w:sz="9" w:space="0" w:color="FFFFFF"/>
              <w:bottom w:val="dashed" w:sz="4" w:space="0" w:color="BFBFBF"/>
              <w:right w:val="single" w:sz="9" w:space="0" w:color="FFFFFF"/>
            </w:tcBorders>
          </w:tcPr>
          <w:p w:rsidR="00DB7A4F" w:rsidRDefault="00F83EFD">
            <w:pPr>
              <w:pStyle w:val="ProductList-TableBody"/>
            </w:pPr>
            <w:r>
              <w:t>Windows 10 Pro</w:t>
            </w:r>
            <w:r>
              <w:fldChar w:fldCharType="begin"/>
            </w:r>
            <w:r>
              <w:instrText xml:space="preserve"> XE "Windows 10 Pro" </w:instrText>
            </w:r>
            <w:r>
              <w:fldChar w:fldCharType="end"/>
            </w:r>
            <w:r>
              <w:t xml:space="preserve"> (Per Dispositivo)</w:t>
            </w:r>
          </w:p>
        </w:tc>
        <w:tc>
          <w:tcPr>
            <w:tcW w:w="620" w:type="dxa"/>
            <w:tcBorders>
              <w:top w:val="single" w:sz="9" w:space="0" w:color="FFFFFF"/>
              <w:left w:val="single" w:sz="9" w:space="0" w:color="FFFFFF"/>
              <w:bottom w:val="dashed" w:sz="4" w:space="0" w:color="BFBFBF"/>
              <w:right w:val="single" w:sz="9" w:space="0" w:color="FFFFFF"/>
            </w:tcBorders>
          </w:tcPr>
          <w:p w:rsidR="00DB7A4F" w:rsidRDefault="00F83EFD">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DB7A4F" w:rsidRDefault="00F83EFD">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DB7A4F" w:rsidRDefault="00DB7A4F">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DB7A4F" w:rsidRDefault="00DB7A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B7A4F" w:rsidRDefault="00DB7A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B7A4F" w:rsidRDefault="00DB7A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B7A4F" w:rsidRDefault="00DB7A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B7A4F" w:rsidRDefault="00DB7A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B7A4F" w:rsidRDefault="00DB7A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B7A4F" w:rsidRDefault="00DB7A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B7A4F" w:rsidRDefault="00DB7A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B7A4F" w:rsidRDefault="00DB7A4F">
            <w:pPr>
              <w:pStyle w:val="ProductList-TableBody"/>
              <w:jc w:val="center"/>
            </w:pPr>
          </w:p>
        </w:tc>
      </w:tr>
      <w:tr w:rsidR="00DB7A4F">
        <w:tc>
          <w:tcPr>
            <w:tcW w:w="3920" w:type="dxa"/>
            <w:tcBorders>
              <w:top w:val="dashed" w:sz="4" w:space="0" w:color="BFBFBF"/>
              <w:left w:val="single" w:sz="9" w:space="0" w:color="FFFFFF"/>
              <w:bottom w:val="dashed" w:sz="4" w:space="0" w:color="BFBFBF"/>
              <w:right w:val="single" w:sz="9" w:space="0" w:color="FFFFFF"/>
            </w:tcBorders>
          </w:tcPr>
          <w:p w:rsidR="00DB7A4F" w:rsidRDefault="00F83EFD">
            <w:pPr>
              <w:pStyle w:val="ProductList-TableBody"/>
            </w:pPr>
            <w:r>
              <w:rPr>
                <w:color w:val="000000"/>
              </w:rPr>
              <w:t>Windows 10 Enterprise LTSC 2019 (Per Dispositivo)</w:t>
            </w:r>
            <w:r>
              <w:fldChar w:fldCharType="begin"/>
            </w:r>
            <w:r>
              <w:instrText xml:space="preserve"> XE "</w:instrText>
            </w:r>
            <w:r>
              <w:instrText xml:space="preserve">Windows 10 Enterprise LTSC 2019 (Per Dispositivo)"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B7A4F" w:rsidRDefault="00F83EFD">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DB7A4F" w:rsidRDefault="00F83EF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DB7A4F" w:rsidRDefault="00DB7A4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B7A4F" w:rsidRDefault="00DB7A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B7A4F" w:rsidRDefault="00DB7A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B7A4F" w:rsidRDefault="00DB7A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B7A4F" w:rsidRDefault="00DB7A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B7A4F" w:rsidRDefault="00DB7A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B7A4F" w:rsidRDefault="00DB7A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B7A4F" w:rsidRDefault="00DB7A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B7A4F" w:rsidRDefault="00DB7A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B7A4F" w:rsidRDefault="00DB7A4F">
            <w:pPr>
              <w:pStyle w:val="ProductList-TableBody"/>
              <w:jc w:val="center"/>
            </w:pPr>
          </w:p>
        </w:tc>
      </w:tr>
      <w:tr w:rsidR="00DB7A4F">
        <w:tc>
          <w:tcPr>
            <w:tcW w:w="3920" w:type="dxa"/>
            <w:tcBorders>
              <w:top w:val="dashed" w:sz="4" w:space="0" w:color="BFBFBF"/>
              <w:left w:val="single" w:sz="9" w:space="0" w:color="FFFFFF"/>
              <w:bottom w:val="dashed" w:sz="4" w:space="0" w:color="BFBFBF"/>
              <w:right w:val="single" w:sz="9" w:space="0" w:color="FFFFFF"/>
            </w:tcBorders>
          </w:tcPr>
          <w:p w:rsidR="00DB7A4F" w:rsidRDefault="00F83EFD">
            <w:pPr>
              <w:pStyle w:val="ProductList-TableBody"/>
            </w:pPr>
            <w:r>
              <w:rPr>
                <w:color w:val="000000"/>
              </w:rPr>
              <w:t>Windows 10 Enterprise (Per Dispositivo)</w:t>
            </w:r>
            <w:r>
              <w:fldChar w:fldCharType="begin"/>
            </w:r>
            <w:r>
              <w:instrText xml:space="preserve"> XE "Windows 10 Enterprise (Per Dispositivo)"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B7A4F" w:rsidRDefault="00F83EFD">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DB7A4F" w:rsidRDefault="00F83EF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DB7A4F" w:rsidRDefault="00DB7A4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B7A4F" w:rsidRDefault="00DB7A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B7A4F" w:rsidRDefault="00DB7A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B7A4F" w:rsidRDefault="00DB7A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B7A4F" w:rsidRDefault="00DB7A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B7A4F" w:rsidRDefault="00F83EFD">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B7A4F" w:rsidRDefault="00F83EFD">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B7A4F" w:rsidRDefault="00DB7A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B7A4F" w:rsidRDefault="00DB7A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B7A4F" w:rsidRDefault="00DB7A4F">
            <w:pPr>
              <w:pStyle w:val="ProductList-TableBody"/>
              <w:jc w:val="center"/>
            </w:pPr>
          </w:p>
        </w:tc>
      </w:tr>
      <w:tr w:rsidR="00DB7A4F">
        <w:tc>
          <w:tcPr>
            <w:tcW w:w="3920" w:type="dxa"/>
            <w:tcBorders>
              <w:top w:val="dashed" w:sz="4" w:space="0" w:color="BFBFBF"/>
              <w:left w:val="single" w:sz="9" w:space="0" w:color="FFFFFF"/>
              <w:bottom w:val="dashed" w:sz="4" w:space="0" w:color="BFBFBF"/>
              <w:right w:val="single" w:sz="9" w:space="0" w:color="FFFFFF"/>
            </w:tcBorders>
          </w:tcPr>
          <w:p w:rsidR="00DB7A4F" w:rsidRDefault="00F83EFD">
            <w:pPr>
              <w:pStyle w:val="ProductList-TableBody"/>
            </w:pPr>
            <w:r>
              <w:t>Windows 10 Enterprise E3</w:t>
            </w:r>
            <w:r>
              <w:fldChar w:fldCharType="begin"/>
            </w:r>
            <w:r>
              <w:instrText xml:space="preserve"> XE "Windows 10 Enterprise E3"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DB7A4F" w:rsidRDefault="00F83EFD">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DB7A4F" w:rsidRDefault="00F83EF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DB7A4F" w:rsidRDefault="00DB7A4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B7A4F" w:rsidRDefault="00DB7A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B7A4F" w:rsidRDefault="00DB7A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B7A4F" w:rsidRDefault="00DB7A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B7A4F" w:rsidRDefault="00DB7A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B7A4F" w:rsidRDefault="00DB7A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B7A4F" w:rsidRDefault="00F83EFD">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B7A4F" w:rsidRDefault="00DB7A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B7A4F" w:rsidRDefault="00DB7A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B7A4F" w:rsidRDefault="00DB7A4F">
            <w:pPr>
              <w:pStyle w:val="ProductList-TableBody"/>
              <w:jc w:val="center"/>
            </w:pPr>
          </w:p>
        </w:tc>
      </w:tr>
      <w:tr w:rsidR="00DB7A4F">
        <w:tc>
          <w:tcPr>
            <w:tcW w:w="3920" w:type="dxa"/>
            <w:tcBorders>
              <w:top w:val="dashed" w:sz="4" w:space="0" w:color="BFBFBF"/>
              <w:left w:val="single" w:sz="9" w:space="0" w:color="FFFFFF"/>
              <w:bottom w:val="dashed" w:sz="4" w:space="0" w:color="BFBFBF"/>
              <w:right w:val="single" w:sz="9" w:space="0" w:color="FFFFFF"/>
            </w:tcBorders>
          </w:tcPr>
          <w:p w:rsidR="00DB7A4F" w:rsidRDefault="00F83EFD">
            <w:pPr>
              <w:pStyle w:val="ProductList-TableBody"/>
            </w:pPr>
            <w:r>
              <w:t>Windows 10 Enterprise E3 per Utente da SA</w:t>
            </w:r>
            <w:r>
              <w:fldChar w:fldCharType="begin"/>
            </w:r>
            <w:r>
              <w:instrText xml:space="preserve"> XE "Windows 10 Enterprise E3 per Utente da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DB7A4F" w:rsidRDefault="00F83EFD">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DB7A4F" w:rsidRDefault="00F83EF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DB7A4F" w:rsidRDefault="00DB7A4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B7A4F" w:rsidRDefault="00DB7A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B7A4F" w:rsidRDefault="00DB7A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B7A4F" w:rsidRDefault="00DB7A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B7A4F" w:rsidRDefault="00DB7A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B7A4F" w:rsidRDefault="00DB7A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B7A4F" w:rsidRDefault="00F83EFD">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B7A4F" w:rsidRDefault="00DB7A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B7A4F" w:rsidRDefault="00DB7A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B7A4F" w:rsidRDefault="00DB7A4F">
            <w:pPr>
              <w:pStyle w:val="ProductList-TableBody"/>
              <w:jc w:val="center"/>
            </w:pPr>
          </w:p>
        </w:tc>
      </w:tr>
      <w:tr w:rsidR="00DB7A4F">
        <w:tc>
          <w:tcPr>
            <w:tcW w:w="3920" w:type="dxa"/>
            <w:tcBorders>
              <w:top w:val="dashed" w:sz="4" w:space="0" w:color="BFBFBF"/>
              <w:left w:val="single" w:sz="9" w:space="0" w:color="FFFFFF"/>
              <w:bottom w:val="dashed" w:sz="4" w:space="0" w:color="BFBFBF"/>
              <w:right w:val="single" w:sz="9" w:space="0" w:color="FFFFFF"/>
            </w:tcBorders>
          </w:tcPr>
          <w:p w:rsidR="00DB7A4F" w:rsidRDefault="00F83EFD">
            <w:pPr>
              <w:pStyle w:val="ProductList-TableBody"/>
            </w:pPr>
            <w:r>
              <w:t xml:space="preserve">Windows 10 Enterprise E5 </w:t>
            </w:r>
            <w:r>
              <w:fldChar w:fldCharType="begin"/>
            </w:r>
            <w:r>
              <w:instrText xml:space="preserve"> XE "Windows 10 Enterprise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DB7A4F" w:rsidRDefault="00F83EFD">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DB7A4F" w:rsidRDefault="00F83EF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DB7A4F" w:rsidRDefault="00DB7A4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B7A4F" w:rsidRDefault="00DB7A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B7A4F" w:rsidRDefault="00DB7A4F">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B7A4F" w:rsidRDefault="00DB7A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B7A4F" w:rsidRDefault="00DB7A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B7A4F" w:rsidRDefault="00DB7A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B7A4F" w:rsidRDefault="00F83EFD">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B7A4F" w:rsidRDefault="00DB7A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B7A4F" w:rsidRDefault="00DB7A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B7A4F" w:rsidRDefault="00DB7A4F">
            <w:pPr>
              <w:pStyle w:val="ProductList-TableBody"/>
              <w:jc w:val="center"/>
            </w:pPr>
          </w:p>
        </w:tc>
      </w:tr>
      <w:tr w:rsidR="00DB7A4F">
        <w:tc>
          <w:tcPr>
            <w:tcW w:w="3920" w:type="dxa"/>
            <w:tcBorders>
              <w:top w:val="dashed" w:sz="4" w:space="0" w:color="BFBFBF"/>
              <w:left w:val="single" w:sz="9" w:space="0" w:color="FFFFFF"/>
              <w:bottom w:val="dashed" w:sz="4" w:space="0" w:color="BFBFBF"/>
              <w:right w:val="single" w:sz="9" w:space="0" w:color="FFFFFF"/>
            </w:tcBorders>
          </w:tcPr>
          <w:p w:rsidR="00DB7A4F" w:rsidRDefault="00F83EFD">
            <w:pPr>
              <w:pStyle w:val="ProductList-TableBody"/>
            </w:pPr>
            <w:r>
              <w:t xml:space="preserve">Windows 10 Enterprise E5 da SA </w:t>
            </w:r>
            <w:r>
              <w:fldChar w:fldCharType="begin"/>
            </w:r>
            <w:r>
              <w:instrText xml:space="preserve"> XE "Windows 10 Enterprise E5 da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DB7A4F" w:rsidRDefault="00F83EFD">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DB7A4F" w:rsidRDefault="00F83EF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DB7A4F" w:rsidRDefault="00DB7A4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B7A4F" w:rsidRDefault="00DB7A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B7A4F" w:rsidRDefault="00DB7A4F">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B7A4F" w:rsidRDefault="00DB7A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B7A4F" w:rsidRDefault="00DB7A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B7A4F" w:rsidRDefault="00DB7A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B7A4F" w:rsidRDefault="00F83EFD">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B7A4F" w:rsidRDefault="00DB7A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B7A4F" w:rsidRDefault="00DB7A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B7A4F" w:rsidRDefault="00DB7A4F">
            <w:pPr>
              <w:pStyle w:val="ProductList-TableBody"/>
              <w:jc w:val="center"/>
            </w:pPr>
          </w:p>
        </w:tc>
      </w:tr>
      <w:tr w:rsidR="00DB7A4F">
        <w:tc>
          <w:tcPr>
            <w:tcW w:w="3920" w:type="dxa"/>
            <w:tcBorders>
              <w:top w:val="dashed" w:sz="4" w:space="0" w:color="BFBFBF"/>
              <w:left w:val="single" w:sz="9" w:space="0" w:color="FFFFFF"/>
              <w:bottom w:val="dashed" w:sz="4" w:space="0" w:color="BFBFBF"/>
              <w:right w:val="single" w:sz="9" w:space="0" w:color="FFFFFF"/>
            </w:tcBorders>
          </w:tcPr>
          <w:p w:rsidR="00DB7A4F" w:rsidRDefault="00F83EFD">
            <w:pPr>
              <w:pStyle w:val="ProductList-TableBody"/>
            </w:pPr>
            <w:r>
              <w:t>Componente Aggiuntivo Windows 10 Enterprise E3 Per Utente (a Enterprise per dispositivo)</w:t>
            </w:r>
            <w:r>
              <w:fldChar w:fldCharType="begin"/>
            </w:r>
            <w:r>
              <w:instrText xml:space="preserve"> XE "Componente Aggiuntivo Windows 10 Enterprise E3 Per Utente (a Enterprise per dispositivo)"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DB7A4F" w:rsidRDefault="00F83EFD">
            <w:pPr>
              <w:pStyle w:val="ProductList-TableBody"/>
              <w:jc w:val="center"/>
            </w:pPr>
            <w:r>
              <w:t>12/</w:t>
            </w:r>
            <w:r>
              <w:t>14</w:t>
            </w:r>
          </w:p>
        </w:tc>
        <w:tc>
          <w:tcPr>
            <w:tcW w:w="620" w:type="dxa"/>
            <w:tcBorders>
              <w:top w:val="dashed" w:sz="4" w:space="0" w:color="BFBFBF"/>
              <w:left w:val="single" w:sz="9" w:space="0" w:color="FFFFFF"/>
              <w:bottom w:val="dashed" w:sz="4" w:space="0" w:color="BFBFBF"/>
              <w:right w:val="single" w:sz="9" w:space="0" w:color="FFFFFF"/>
            </w:tcBorders>
          </w:tcPr>
          <w:p w:rsidR="00DB7A4F" w:rsidRDefault="00F83EF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DB7A4F" w:rsidRDefault="00DB7A4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B7A4F" w:rsidRDefault="00DB7A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B7A4F" w:rsidRDefault="00DB7A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B7A4F" w:rsidRDefault="00DB7A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B7A4F" w:rsidRDefault="00DB7A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B7A4F" w:rsidRDefault="00DB7A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B7A4F" w:rsidRDefault="00F83EFD">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B7A4F" w:rsidRDefault="00DB7A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B7A4F" w:rsidRDefault="00F83EF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B7A4F" w:rsidRDefault="00DB7A4F">
            <w:pPr>
              <w:pStyle w:val="ProductList-TableBody"/>
              <w:jc w:val="center"/>
            </w:pPr>
          </w:p>
        </w:tc>
      </w:tr>
      <w:tr w:rsidR="00DB7A4F">
        <w:tc>
          <w:tcPr>
            <w:tcW w:w="3920" w:type="dxa"/>
            <w:tcBorders>
              <w:top w:val="dashed" w:sz="4" w:space="0" w:color="BFBFBF"/>
              <w:left w:val="single" w:sz="9" w:space="0" w:color="FFFFFF"/>
              <w:bottom w:val="dashed" w:sz="4" w:space="0" w:color="BFBFBF"/>
              <w:right w:val="single" w:sz="9" w:space="0" w:color="FFFFFF"/>
            </w:tcBorders>
          </w:tcPr>
          <w:p w:rsidR="00DB7A4F" w:rsidRDefault="00F83EFD">
            <w:pPr>
              <w:pStyle w:val="ProductList-TableBody"/>
            </w:pPr>
            <w:r>
              <w:rPr>
                <w:color w:val="000000"/>
              </w:rPr>
              <w:t>Componente Aggiuntivo Windows 10 Enterprise E5 Per Utente (a Enterprise per dispositivo) (SL)</w:t>
            </w:r>
            <w:r>
              <w:fldChar w:fldCharType="begin"/>
            </w:r>
            <w:r>
              <w:instrText xml:space="preserve"> XE "</w:instrText>
            </w:r>
            <w:r>
              <w:instrText xml:space="preserve">Componente Aggiuntivo Windows 10 Enterprise E5 Per Utente (a Enterprise per dispositivo)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B7A4F" w:rsidRDefault="00F83EFD">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rsidR="00DB7A4F" w:rsidRDefault="00F83EF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DB7A4F" w:rsidRDefault="00DB7A4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B7A4F" w:rsidRDefault="00DB7A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B7A4F" w:rsidRDefault="00DB7A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B7A4F" w:rsidRDefault="00DB7A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B7A4F" w:rsidRDefault="00DB7A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B7A4F" w:rsidRDefault="00DB7A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B7A4F" w:rsidRDefault="00F83EFD">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B7A4F" w:rsidRDefault="00DB7A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B7A4F" w:rsidRDefault="00DB7A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B7A4F" w:rsidRDefault="00DB7A4F">
            <w:pPr>
              <w:pStyle w:val="ProductList-TableBody"/>
              <w:jc w:val="center"/>
            </w:pPr>
          </w:p>
        </w:tc>
      </w:tr>
      <w:tr w:rsidR="00DB7A4F">
        <w:tc>
          <w:tcPr>
            <w:tcW w:w="3920" w:type="dxa"/>
            <w:tcBorders>
              <w:top w:val="dashed" w:sz="4" w:space="0" w:color="BFBFBF"/>
              <w:left w:val="single" w:sz="9" w:space="0" w:color="FFFFFF"/>
              <w:bottom w:val="dashed" w:sz="4" w:space="0" w:color="BFBFBF"/>
              <w:right w:val="single" w:sz="9" w:space="0" w:color="FFFFFF"/>
            </w:tcBorders>
          </w:tcPr>
          <w:p w:rsidR="00DB7A4F" w:rsidRDefault="00F83EFD">
            <w:pPr>
              <w:pStyle w:val="ProductList-TableBody"/>
            </w:pPr>
            <w:r>
              <w:t>Windows 10 Education</w:t>
            </w:r>
            <w:r>
              <w:fldChar w:fldCharType="begin"/>
            </w:r>
            <w:r>
              <w:instrText xml:space="preserve"> XE "Windows 10 Education" </w:instrText>
            </w:r>
            <w:r>
              <w:fldChar w:fldCharType="end"/>
            </w:r>
            <w:r>
              <w:t xml:space="preserve"> (Per Dispositivo) </w:t>
            </w:r>
          </w:p>
        </w:tc>
        <w:tc>
          <w:tcPr>
            <w:tcW w:w="620" w:type="dxa"/>
            <w:tcBorders>
              <w:top w:val="dashed" w:sz="4" w:space="0" w:color="BFBFBF"/>
              <w:left w:val="single" w:sz="9" w:space="0" w:color="FFFFFF"/>
              <w:bottom w:val="dashed" w:sz="4" w:space="0" w:color="BFBFBF"/>
              <w:right w:val="single" w:sz="9" w:space="0" w:color="FFFFFF"/>
            </w:tcBorders>
          </w:tcPr>
          <w:p w:rsidR="00DB7A4F" w:rsidRDefault="00F83EFD">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DB7A4F" w:rsidRDefault="00F83EF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DB7A4F" w:rsidRDefault="00F83EFD">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rsidR="00DB7A4F" w:rsidRDefault="00F83EFD">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B7A4F" w:rsidRDefault="00DB7A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B7A4F" w:rsidRDefault="00DB7A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B7A4F" w:rsidRDefault="00DB7A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B7A4F" w:rsidRDefault="00DB7A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B7A4F" w:rsidRDefault="00DB7A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B7A4F" w:rsidRDefault="00F83EFD">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B7A4F" w:rsidRDefault="00F83EFD">
            <w:pPr>
              <w:pStyle w:val="ProductList-TableBody"/>
              <w:jc w:val="center"/>
            </w:pPr>
            <w:r>
              <w:fldChar w:fldCharType="begin"/>
            </w:r>
            <w:r>
              <w:instrText xml:space="preserve"> AutoTextList   \s NoStyle \t "Prodotto della Piattaforma Desktop School" </w:instrText>
            </w:r>
            <w:r>
              <w:fldChar w:fldCharType="separate"/>
            </w:r>
            <w:r>
              <w:rPr>
                <w:color w:val="000000"/>
              </w:rPr>
              <w:t>SD</w:t>
            </w:r>
            <w:r>
              <w:fldChar w:fldCharType="end"/>
            </w:r>
            <w:r>
              <w:t>,</w:t>
            </w:r>
            <w:r>
              <w:fldChar w:fldCharType="begin"/>
            </w:r>
            <w:r>
              <w:instrText xml:space="preserve"> AutoTextList   \s NoStyle \t "Offerta Studente Solo per School"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B7A4F" w:rsidRDefault="00DB7A4F">
            <w:pPr>
              <w:pStyle w:val="ProductList-TableBody"/>
              <w:jc w:val="center"/>
            </w:pPr>
          </w:p>
        </w:tc>
      </w:tr>
      <w:tr w:rsidR="00DB7A4F">
        <w:tc>
          <w:tcPr>
            <w:tcW w:w="3920" w:type="dxa"/>
            <w:tcBorders>
              <w:top w:val="dashed" w:sz="4" w:space="0" w:color="BFBFBF"/>
              <w:left w:val="single" w:sz="9" w:space="0" w:color="FFFFFF"/>
              <w:bottom w:val="dashed" w:sz="4" w:space="0" w:color="BFBFBF"/>
              <w:right w:val="single" w:sz="9" w:space="0" w:color="FFFFFF"/>
            </w:tcBorders>
          </w:tcPr>
          <w:p w:rsidR="00DB7A4F" w:rsidRDefault="00F83EFD">
            <w:pPr>
              <w:pStyle w:val="ProductList-TableBody"/>
            </w:pPr>
            <w:r>
              <w:t>Windows 10 Education E3</w:t>
            </w:r>
            <w:r>
              <w:fldChar w:fldCharType="begin"/>
            </w:r>
            <w:r>
              <w:instrText xml:space="preserve"> XE "</w:instrText>
            </w:r>
            <w:r>
              <w:instrText xml:space="preserve">Windows 10 Education E3"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DB7A4F" w:rsidRDefault="00F83EFD">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rsidR="00DB7A4F" w:rsidRDefault="00DB7A4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B7A4F" w:rsidRDefault="00DB7A4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B7A4F" w:rsidRDefault="00DB7A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B7A4F" w:rsidRDefault="00DB7A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B7A4F" w:rsidRDefault="00DB7A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B7A4F" w:rsidRDefault="00DB7A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B7A4F" w:rsidRDefault="00DB7A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B7A4F" w:rsidRDefault="00DB7A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B7A4F" w:rsidRDefault="00DB7A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B7A4F" w:rsidRDefault="00F83EFD">
            <w:pPr>
              <w:pStyle w:val="ProductList-TableBody"/>
              <w:jc w:val="center"/>
            </w:pPr>
            <w:r>
              <w:fldChar w:fldCharType="begin"/>
            </w:r>
            <w:r>
              <w:instrText xml:space="preserve"> AutoTextList   \s NoStyle \t "Prodotto della Piattaforma Education"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B7A4F" w:rsidRDefault="00DB7A4F">
            <w:pPr>
              <w:pStyle w:val="ProductList-TableBody"/>
              <w:jc w:val="center"/>
            </w:pPr>
          </w:p>
        </w:tc>
      </w:tr>
      <w:tr w:rsidR="00DB7A4F">
        <w:tc>
          <w:tcPr>
            <w:tcW w:w="3920" w:type="dxa"/>
            <w:tcBorders>
              <w:top w:val="dashed" w:sz="4" w:space="0" w:color="BFBFBF"/>
              <w:left w:val="single" w:sz="9" w:space="0" w:color="FFFFFF"/>
              <w:bottom w:val="dashed" w:sz="4" w:space="0" w:color="BFBFBF"/>
              <w:right w:val="single" w:sz="9" w:space="0" w:color="FFFFFF"/>
            </w:tcBorders>
          </w:tcPr>
          <w:p w:rsidR="00DB7A4F" w:rsidRDefault="00F83EFD">
            <w:pPr>
              <w:pStyle w:val="ProductList-TableBody"/>
            </w:pPr>
            <w:r>
              <w:t>Windows 10 Education A3</w:t>
            </w:r>
            <w:r>
              <w:fldChar w:fldCharType="begin"/>
            </w:r>
            <w:r>
              <w:instrText xml:space="preserve"> XE "Windows 10 Education A3"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DB7A4F" w:rsidRDefault="00F83EFD">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rsidR="00DB7A4F" w:rsidRDefault="00DB7A4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B7A4F" w:rsidRDefault="00DB7A4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B7A4F" w:rsidRDefault="00DB7A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B7A4F" w:rsidRDefault="00DB7A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B7A4F" w:rsidRDefault="00DB7A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B7A4F" w:rsidRDefault="00DB7A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B7A4F" w:rsidRDefault="00DB7A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B7A4F" w:rsidRDefault="00DB7A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B7A4F" w:rsidRDefault="00DB7A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B7A4F" w:rsidRDefault="00DB7A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B7A4F" w:rsidRDefault="00DB7A4F">
            <w:pPr>
              <w:pStyle w:val="ProductList-TableBody"/>
              <w:jc w:val="center"/>
            </w:pPr>
          </w:p>
        </w:tc>
      </w:tr>
      <w:tr w:rsidR="00DB7A4F">
        <w:tc>
          <w:tcPr>
            <w:tcW w:w="3920" w:type="dxa"/>
            <w:tcBorders>
              <w:top w:val="dashed" w:sz="4" w:space="0" w:color="BFBFBF"/>
              <w:left w:val="single" w:sz="9" w:space="0" w:color="FFFFFF"/>
              <w:bottom w:val="dashed" w:sz="4" w:space="0" w:color="BFBFBF"/>
              <w:right w:val="single" w:sz="9" w:space="0" w:color="FFFFFF"/>
            </w:tcBorders>
          </w:tcPr>
          <w:p w:rsidR="00DB7A4F" w:rsidRDefault="00F83EFD">
            <w:pPr>
              <w:pStyle w:val="ProductList-TableBody"/>
            </w:pPr>
            <w:r>
              <w:t>Windows 10 Education E5</w:t>
            </w:r>
            <w:r>
              <w:fldChar w:fldCharType="begin"/>
            </w:r>
            <w:r>
              <w:instrText xml:space="preserve"> XE "Windows 10 Education E5</w:instrText>
            </w:r>
            <w:r>
              <w:instrText xml:space="preserve">" </w:instrText>
            </w:r>
            <w:r>
              <w:fldChar w:fldCharType="end"/>
            </w:r>
            <w:r>
              <w:t xml:space="preserve"> (Per Utente)</w:t>
            </w:r>
          </w:p>
        </w:tc>
        <w:tc>
          <w:tcPr>
            <w:tcW w:w="620" w:type="dxa"/>
            <w:tcBorders>
              <w:top w:val="dashed" w:sz="4" w:space="0" w:color="BFBFBF"/>
              <w:left w:val="single" w:sz="9" w:space="0" w:color="FFFFFF"/>
              <w:bottom w:val="dashed" w:sz="4" w:space="0" w:color="BFBFBF"/>
              <w:right w:val="single" w:sz="9" w:space="0" w:color="FFFFFF"/>
            </w:tcBorders>
          </w:tcPr>
          <w:p w:rsidR="00DB7A4F" w:rsidRDefault="00F83EFD">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rsidR="00DB7A4F" w:rsidRDefault="00DB7A4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B7A4F" w:rsidRDefault="00DB7A4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B7A4F" w:rsidRDefault="00DB7A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B7A4F" w:rsidRDefault="00DB7A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B7A4F" w:rsidRDefault="00DB7A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B7A4F" w:rsidRDefault="00DB7A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B7A4F" w:rsidRDefault="00DB7A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B7A4F" w:rsidRDefault="00DB7A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B7A4F" w:rsidRDefault="00DB7A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B7A4F" w:rsidRDefault="00F83EFD">
            <w:pPr>
              <w:pStyle w:val="ProductList-TableBody"/>
              <w:jc w:val="center"/>
            </w:pPr>
            <w:r>
              <w:fldChar w:fldCharType="begin"/>
            </w:r>
            <w:r>
              <w:instrText xml:space="preserve"> AutoTextList   \s NoStyle \t "Prodotto della Piattaforma Education"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B7A4F" w:rsidRDefault="00DB7A4F">
            <w:pPr>
              <w:pStyle w:val="ProductList-TableBody"/>
              <w:jc w:val="center"/>
            </w:pPr>
          </w:p>
        </w:tc>
      </w:tr>
      <w:tr w:rsidR="00DB7A4F">
        <w:tc>
          <w:tcPr>
            <w:tcW w:w="3920" w:type="dxa"/>
            <w:tcBorders>
              <w:top w:val="dashed" w:sz="4" w:space="0" w:color="BFBFBF"/>
              <w:left w:val="single" w:sz="9" w:space="0" w:color="FFFFFF"/>
              <w:bottom w:val="dashed" w:sz="4" w:space="0" w:color="BFBFBF"/>
              <w:right w:val="single" w:sz="9" w:space="0" w:color="FFFFFF"/>
            </w:tcBorders>
          </w:tcPr>
          <w:p w:rsidR="00DB7A4F" w:rsidRDefault="00F83EFD">
            <w:pPr>
              <w:pStyle w:val="ProductList-TableBody"/>
            </w:pPr>
            <w:r>
              <w:t>Windows 10 Enterprise A5</w:t>
            </w:r>
            <w:r>
              <w:fldChar w:fldCharType="begin"/>
            </w:r>
            <w:r>
              <w:instrText xml:space="preserve"> XE "Windows 10 Enterprise A5" </w:instrText>
            </w:r>
            <w:r>
              <w:fldChar w:fldCharType="end"/>
            </w:r>
            <w:r>
              <w:t xml:space="preserve"> (Per Utente)</w:t>
            </w:r>
          </w:p>
        </w:tc>
        <w:tc>
          <w:tcPr>
            <w:tcW w:w="620" w:type="dxa"/>
            <w:tcBorders>
              <w:top w:val="dashed" w:sz="4" w:space="0" w:color="BFBFBF"/>
              <w:left w:val="single" w:sz="9" w:space="0" w:color="FFFFFF"/>
              <w:bottom w:val="dashed" w:sz="4" w:space="0" w:color="BFBFBF"/>
              <w:right w:val="single" w:sz="9" w:space="0" w:color="FFFFFF"/>
            </w:tcBorders>
          </w:tcPr>
          <w:p w:rsidR="00DB7A4F" w:rsidRDefault="00F83EFD">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rsidR="00DB7A4F" w:rsidRDefault="00DB7A4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B7A4F" w:rsidRDefault="00DB7A4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B7A4F" w:rsidRDefault="00DB7A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B7A4F" w:rsidRDefault="00DB7A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B7A4F" w:rsidRDefault="00DB7A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B7A4F" w:rsidRDefault="00DB7A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B7A4F" w:rsidRDefault="00DB7A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B7A4F" w:rsidRDefault="00DB7A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B7A4F" w:rsidRDefault="00DB7A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B7A4F" w:rsidRDefault="00DB7A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B7A4F" w:rsidRDefault="00DB7A4F">
            <w:pPr>
              <w:pStyle w:val="ProductList-TableBody"/>
              <w:jc w:val="center"/>
            </w:pPr>
          </w:p>
        </w:tc>
      </w:tr>
      <w:tr w:rsidR="00DB7A4F">
        <w:tc>
          <w:tcPr>
            <w:tcW w:w="3920" w:type="dxa"/>
            <w:tcBorders>
              <w:top w:val="dashed" w:sz="4" w:space="0" w:color="BFBFBF"/>
              <w:left w:val="single" w:sz="9" w:space="0" w:color="FFFFFF"/>
              <w:bottom w:val="dashed" w:sz="4" w:space="0" w:color="BFBFBF"/>
              <w:right w:val="single" w:sz="9" w:space="0" w:color="FFFFFF"/>
            </w:tcBorders>
          </w:tcPr>
          <w:p w:rsidR="00DB7A4F" w:rsidRDefault="00F83EFD">
            <w:pPr>
              <w:pStyle w:val="ProductList-TableBody"/>
            </w:pPr>
            <w:r>
              <w:lastRenderedPageBreak/>
              <w:t>Windows VDA per dispositivo</w:t>
            </w:r>
            <w:r>
              <w:fldChar w:fldCharType="begin"/>
            </w:r>
            <w:r>
              <w:instrText xml:space="preserve"> XE "</w:instrText>
            </w:r>
            <w:r>
              <w:instrText xml:space="preserve">Windows VDA per dispositivo"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DB7A4F" w:rsidRDefault="00F83EFD">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DB7A4F" w:rsidRDefault="00F83EFD">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DB7A4F" w:rsidRDefault="00DB7A4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B7A4F" w:rsidRDefault="00DB7A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B7A4F" w:rsidRDefault="00DB7A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B7A4F" w:rsidRDefault="00DB7A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B7A4F" w:rsidRDefault="00DB7A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B7A4F" w:rsidRDefault="00F83EFD">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B7A4F" w:rsidRDefault="00F83EF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B7A4F" w:rsidRDefault="00F83EF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B7A4F" w:rsidRDefault="00F83EF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B7A4F" w:rsidRDefault="00DB7A4F">
            <w:pPr>
              <w:pStyle w:val="ProductList-TableBody"/>
              <w:jc w:val="center"/>
            </w:pPr>
          </w:p>
        </w:tc>
      </w:tr>
      <w:tr w:rsidR="00DB7A4F">
        <w:tc>
          <w:tcPr>
            <w:tcW w:w="3920" w:type="dxa"/>
            <w:tcBorders>
              <w:top w:val="dashed" w:sz="4" w:space="0" w:color="BFBFBF"/>
              <w:left w:val="single" w:sz="9" w:space="0" w:color="FFFFFF"/>
              <w:bottom w:val="dashed" w:sz="4" w:space="0" w:color="BFBFBF"/>
              <w:right w:val="single" w:sz="9" w:space="0" w:color="FFFFFF"/>
            </w:tcBorders>
          </w:tcPr>
          <w:p w:rsidR="00DB7A4F" w:rsidRDefault="00F83EFD">
            <w:pPr>
              <w:pStyle w:val="ProductList-TableBody"/>
            </w:pPr>
            <w:r>
              <w:t xml:space="preserve">Windows VDA E3 </w:t>
            </w:r>
            <w:r>
              <w:fldChar w:fldCharType="begin"/>
            </w:r>
            <w:r>
              <w:instrText xml:space="preserve"> XE "Windows VDA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DB7A4F" w:rsidRDefault="00F83EFD">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DB7A4F" w:rsidRDefault="00F83EF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DB7A4F" w:rsidRDefault="00DB7A4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B7A4F" w:rsidRDefault="00DB7A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B7A4F" w:rsidRDefault="00DB7A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B7A4F" w:rsidRDefault="00DB7A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B7A4F" w:rsidRDefault="00DB7A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B7A4F" w:rsidRDefault="00DB7A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B7A4F" w:rsidRDefault="00F83EFD">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B7A4F" w:rsidRDefault="00DB7A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B7A4F" w:rsidRDefault="00DB7A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B7A4F" w:rsidRDefault="00DB7A4F">
            <w:pPr>
              <w:pStyle w:val="ProductList-TableBody"/>
              <w:jc w:val="center"/>
            </w:pPr>
          </w:p>
        </w:tc>
      </w:tr>
      <w:tr w:rsidR="00DB7A4F">
        <w:tc>
          <w:tcPr>
            <w:tcW w:w="3920" w:type="dxa"/>
            <w:tcBorders>
              <w:top w:val="dashed" w:sz="4" w:space="0" w:color="BFBFBF"/>
              <w:left w:val="single" w:sz="9" w:space="0" w:color="FFFFFF"/>
              <w:bottom w:val="dashed" w:sz="4" w:space="0" w:color="BFBFBF"/>
              <w:right w:val="single" w:sz="9" w:space="0" w:color="FFFFFF"/>
            </w:tcBorders>
          </w:tcPr>
          <w:p w:rsidR="00DB7A4F" w:rsidRDefault="00F83EFD">
            <w:pPr>
              <w:pStyle w:val="ProductList-TableBody"/>
            </w:pPr>
            <w:r>
              <w:t xml:space="preserve">Windows VDA E5 </w:t>
            </w:r>
            <w:r>
              <w:fldChar w:fldCharType="begin"/>
            </w:r>
            <w:r>
              <w:instrText xml:space="preserve"> XE "Windows VDA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DB7A4F" w:rsidRDefault="00F83EFD">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DB7A4F" w:rsidRDefault="00F83EFD">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rsidR="00DB7A4F" w:rsidRDefault="00DB7A4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B7A4F" w:rsidRDefault="00DB7A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B7A4F" w:rsidRDefault="00DB7A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B7A4F" w:rsidRDefault="00DB7A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B7A4F" w:rsidRDefault="00DB7A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B7A4F" w:rsidRDefault="00DB7A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B7A4F" w:rsidRDefault="00F83EFD">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B7A4F" w:rsidRDefault="00DB7A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B7A4F" w:rsidRDefault="00DB7A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B7A4F" w:rsidRDefault="00DB7A4F">
            <w:pPr>
              <w:pStyle w:val="ProductList-TableBody"/>
              <w:jc w:val="center"/>
            </w:pPr>
          </w:p>
        </w:tc>
      </w:tr>
      <w:tr w:rsidR="00DB7A4F">
        <w:tc>
          <w:tcPr>
            <w:tcW w:w="3920" w:type="dxa"/>
            <w:tcBorders>
              <w:top w:val="dashed" w:sz="4" w:space="0" w:color="BFBFBF"/>
              <w:left w:val="single" w:sz="9" w:space="0" w:color="FFFFFF"/>
              <w:bottom w:val="dashed" w:sz="4" w:space="0" w:color="BFBFBF"/>
              <w:right w:val="single" w:sz="9" w:space="0" w:color="FFFFFF"/>
            </w:tcBorders>
          </w:tcPr>
          <w:p w:rsidR="00DB7A4F" w:rsidRDefault="00F83EFD">
            <w:pPr>
              <w:pStyle w:val="ProductList-TableBody"/>
            </w:pPr>
            <w:r>
              <w:t xml:space="preserve">Licenza con i Diritti per l’Aggiornamento di Windows 10 da Home a Pro </w:t>
            </w:r>
            <w:r>
              <w:fldChar w:fldCharType="begin"/>
            </w:r>
            <w:r>
              <w:instrText xml:space="preserve"> XE "Licenza con i Diritti per l’Aggiornamento di Windows 10 da Home a Pro " </w:instrText>
            </w:r>
            <w:r>
              <w:fldChar w:fldCharType="end"/>
            </w:r>
            <w:r>
              <w:t>(Per Dispositivo)</w:t>
            </w:r>
          </w:p>
        </w:tc>
        <w:tc>
          <w:tcPr>
            <w:tcW w:w="620" w:type="dxa"/>
            <w:tcBorders>
              <w:top w:val="dashed" w:sz="4" w:space="0" w:color="BFBFBF"/>
              <w:left w:val="single" w:sz="9" w:space="0" w:color="FFFFFF"/>
              <w:bottom w:val="dashed" w:sz="4" w:space="0" w:color="BFBFBF"/>
              <w:right w:val="single" w:sz="9" w:space="0" w:color="FFFFFF"/>
            </w:tcBorders>
          </w:tcPr>
          <w:p w:rsidR="00DB7A4F" w:rsidRDefault="00F83EFD">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rsidR="00DB7A4F" w:rsidRDefault="00F83EF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DB7A4F" w:rsidRDefault="00DB7A4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B7A4F" w:rsidRDefault="00DB7A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B7A4F" w:rsidRDefault="00DB7A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B7A4F" w:rsidRDefault="00DB7A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B7A4F" w:rsidRDefault="00DB7A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B7A4F" w:rsidRDefault="00DB7A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B7A4F" w:rsidRDefault="00DB7A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B7A4F" w:rsidRDefault="00DB7A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B7A4F" w:rsidRDefault="00DB7A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B7A4F" w:rsidRDefault="00DB7A4F">
            <w:pPr>
              <w:pStyle w:val="ProductList-TableBody"/>
              <w:jc w:val="center"/>
            </w:pPr>
          </w:p>
        </w:tc>
      </w:tr>
      <w:tr w:rsidR="00DB7A4F">
        <w:tc>
          <w:tcPr>
            <w:tcW w:w="3920" w:type="dxa"/>
            <w:tcBorders>
              <w:top w:val="dashed" w:sz="4" w:space="0" w:color="BFBFBF"/>
              <w:left w:val="single" w:sz="9" w:space="0" w:color="FFFFFF"/>
              <w:bottom w:val="dashed" w:sz="4" w:space="0" w:color="BFBFBF"/>
              <w:right w:val="single" w:sz="9" w:space="0" w:color="FFFFFF"/>
            </w:tcBorders>
          </w:tcPr>
          <w:p w:rsidR="00DB7A4F" w:rsidRDefault="00F83EFD">
            <w:pPr>
              <w:pStyle w:val="ProductList-TableBody"/>
            </w:pPr>
            <w:r>
              <w:t>Aggiornamento da Windows 10 Home a Pro per Microsoft 365 Business</w:t>
            </w:r>
            <w:r>
              <w:fldChar w:fldCharType="begin"/>
            </w:r>
            <w:r>
              <w:instrText xml:space="preserve"> XE "Aggiornamento da Windows 10 Home a Pro per Microsoft 365 Business"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B7A4F" w:rsidRDefault="00DB7A4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B7A4F" w:rsidRDefault="00DB7A4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B7A4F" w:rsidRDefault="00DB7A4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B7A4F" w:rsidRDefault="00DB7A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B7A4F" w:rsidRDefault="00DB7A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B7A4F" w:rsidRDefault="00DB7A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B7A4F" w:rsidRDefault="00DB7A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B7A4F" w:rsidRDefault="00DB7A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B7A4F" w:rsidRDefault="00DB7A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B7A4F" w:rsidRDefault="00DB7A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B7A4F" w:rsidRDefault="00DB7A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B7A4F" w:rsidRDefault="00DB7A4F">
            <w:pPr>
              <w:pStyle w:val="ProductList-TableBody"/>
              <w:jc w:val="center"/>
            </w:pPr>
          </w:p>
        </w:tc>
      </w:tr>
      <w:tr w:rsidR="00DB7A4F">
        <w:tc>
          <w:tcPr>
            <w:tcW w:w="3920" w:type="dxa"/>
            <w:tcBorders>
              <w:top w:val="dashed" w:sz="4" w:space="0" w:color="BFBFBF"/>
              <w:left w:val="single" w:sz="9" w:space="0" w:color="FFFFFF"/>
              <w:bottom w:val="dashed" w:sz="4" w:space="0" w:color="BFBFBF"/>
              <w:right w:val="single" w:sz="9" w:space="0" w:color="FFFFFF"/>
            </w:tcBorders>
          </w:tcPr>
          <w:p w:rsidR="00DB7A4F" w:rsidRDefault="00F83EFD">
            <w:pPr>
              <w:pStyle w:val="ProductList-TableBody"/>
            </w:pPr>
            <w:r>
              <w:rPr>
                <w:color w:val="000000"/>
              </w:rPr>
              <w:t>Windows 8.1 Enterprise Sideloading (Per Dispositivo)</w:t>
            </w:r>
            <w:r>
              <w:fldChar w:fldCharType="begin"/>
            </w:r>
            <w:r>
              <w:instrText xml:space="preserve"> XE "</w:instrText>
            </w:r>
            <w:r>
              <w:instrText xml:space="preserve">Windows 8.1 Enterprise Sideloading (Per Dispositivo)"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B7A4F" w:rsidRDefault="00F83EFD">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DB7A4F" w:rsidRDefault="00F83EF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DB7A4F" w:rsidRDefault="00DB7A4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B7A4F" w:rsidRDefault="00DB7A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B7A4F" w:rsidRDefault="00F83EFD">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B7A4F" w:rsidRDefault="00DB7A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B7A4F" w:rsidRDefault="00DB7A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B7A4F" w:rsidRDefault="00DB7A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B7A4F" w:rsidRDefault="00DB7A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B7A4F" w:rsidRDefault="00DB7A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B7A4F" w:rsidRDefault="00DB7A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B7A4F" w:rsidRDefault="00DB7A4F">
            <w:pPr>
              <w:pStyle w:val="ProductList-TableBody"/>
              <w:jc w:val="center"/>
            </w:pPr>
          </w:p>
        </w:tc>
      </w:tr>
      <w:tr w:rsidR="00DB7A4F">
        <w:tc>
          <w:tcPr>
            <w:tcW w:w="3920" w:type="dxa"/>
            <w:tcBorders>
              <w:top w:val="dashed" w:sz="4" w:space="0" w:color="BFBFBF"/>
              <w:left w:val="single" w:sz="9" w:space="0" w:color="FFFFFF"/>
              <w:bottom w:val="single" w:sz="4" w:space="0" w:color="FFFFFF"/>
              <w:right w:val="single" w:sz="9" w:space="0" w:color="FFFFFF"/>
            </w:tcBorders>
          </w:tcPr>
          <w:p w:rsidR="00DB7A4F" w:rsidRDefault="00F83EFD">
            <w:pPr>
              <w:pStyle w:val="ProductList-TableBody"/>
            </w:pPr>
            <w:r>
              <w:rPr>
                <w:color w:val="000000"/>
              </w:rPr>
              <w:t>Enterprise Kit per Windows Embedded 8 Standard (Confezione da 100)</w:t>
            </w:r>
            <w:r>
              <w:fldChar w:fldCharType="begin"/>
            </w:r>
            <w:r>
              <w:instrText xml:space="preserve"> XE "</w:instrText>
            </w:r>
            <w:r>
              <w:instrText xml:space="preserve">Enterprise Kit per Windows Embedded 8 Standard (Confezione da 100)"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rsidR="00DB7A4F" w:rsidRDefault="00F83EFD">
            <w:pPr>
              <w:pStyle w:val="ProductList-TableBody"/>
              <w:jc w:val="center"/>
            </w:pPr>
            <w:r>
              <w:rPr>
                <w:color w:val="000000"/>
              </w:rPr>
              <w:t>10/13</w:t>
            </w:r>
          </w:p>
        </w:tc>
        <w:tc>
          <w:tcPr>
            <w:tcW w:w="620" w:type="dxa"/>
            <w:tcBorders>
              <w:top w:val="dashed" w:sz="4" w:space="0" w:color="BFBFBF"/>
              <w:left w:val="single" w:sz="9" w:space="0" w:color="FFFFFF"/>
              <w:bottom w:val="single" w:sz="4" w:space="0" w:color="FFFFFF"/>
              <w:right w:val="single" w:sz="9" w:space="0" w:color="FFFFFF"/>
            </w:tcBorders>
          </w:tcPr>
          <w:p w:rsidR="00DB7A4F" w:rsidRDefault="00F83EFD">
            <w:pPr>
              <w:pStyle w:val="ProductList-TableBody"/>
              <w:jc w:val="center"/>
            </w:pPr>
            <w:r>
              <w:rPr>
                <w:color w:val="000000"/>
              </w:rPr>
              <w:t>2</w:t>
            </w:r>
          </w:p>
        </w:tc>
        <w:tc>
          <w:tcPr>
            <w:tcW w:w="620" w:type="dxa"/>
            <w:tcBorders>
              <w:top w:val="dashed" w:sz="4" w:space="0" w:color="BFBFBF"/>
              <w:left w:val="single" w:sz="9" w:space="0" w:color="FFFFFF"/>
              <w:bottom w:val="single" w:sz="4" w:space="0" w:color="FFFFFF"/>
              <w:right w:val="single" w:sz="9" w:space="0" w:color="FFFFFF"/>
            </w:tcBorders>
          </w:tcPr>
          <w:p w:rsidR="00DB7A4F" w:rsidRDefault="00DB7A4F">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rsidR="00DB7A4F" w:rsidRDefault="00DB7A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B7A4F" w:rsidRDefault="00F83EFD">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B7A4F" w:rsidRDefault="00DB7A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B7A4F" w:rsidRDefault="00DB7A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B7A4F" w:rsidRDefault="00DB7A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B7A4F" w:rsidRDefault="00DB7A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B7A4F" w:rsidRDefault="00DB7A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B7A4F" w:rsidRDefault="00DB7A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B7A4F" w:rsidRDefault="00DB7A4F">
            <w:pPr>
              <w:pStyle w:val="ProductList-TableBody"/>
              <w:jc w:val="center"/>
            </w:pPr>
          </w:p>
        </w:tc>
      </w:tr>
    </w:tbl>
    <w:p w:rsidR="00DB7A4F" w:rsidRDefault="00F83EFD">
      <w:pPr>
        <w:pStyle w:val="ProductList-Offering1SubSection"/>
        <w:outlineLvl w:val="3"/>
      </w:pPr>
      <w:bookmarkStart w:id="188" w:name="_Sec755"/>
      <w:r>
        <w:t>2. Condizioni del Prodotto</w:t>
      </w:r>
      <w:bookmarkEnd w:id="188"/>
    </w:p>
    <w:tbl>
      <w:tblPr>
        <w:tblStyle w:val="PURTable"/>
        <w:tblW w:w="0" w:type="dxa"/>
        <w:tblLook w:val="04A0" w:firstRow="1" w:lastRow="0" w:firstColumn="1" w:lastColumn="0" w:noHBand="0" w:noVBand="1"/>
      </w:tblPr>
      <w:tblGrid>
        <w:gridCol w:w="3594"/>
        <w:gridCol w:w="3600"/>
        <w:gridCol w:w="3596"/>
      </w:tblGrid>
      <w:tr w:rsidR="00DB7A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B7A4F" w:rsidRDefault="00F83EFD">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Windows 10 Enterprise LTSC 2016</w:t>
            </w:r>
            <w:r>
              <w:fldChar w:fldCharType="begin"/>
            </w:r>
            <w:r>
              <w:instrText xml:space="preserve"> XE "Windows 10 Enterprise LTSC 2016" </w:instrText>
            </w:r>
            <w:r>
              <w:fldChar w:fldCharType="end"/>
            </w:r>
            <w:r>
              <w:t xml:space="preserve"> (10/16), Windows Embedded 8.1 Industry </w:t>
            </w:r>
            <w:r>
              <w:fldChar w:fldCharType="begin"/>
            </w:r>
            <w:r>
              <w:instrText xml:space="preserve"> XE </w:instrText>
            </w:r>
            <w:r>
              <w:instrText xml:space="preserve">"Windows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DB7A4F" w:rsidRDefault="00F83EFD">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w:instrText>
            </w:r>
            <w:r>
              <w:instrText xml:space="preserve">erver e Sistema." </w:instrText>
            </w:r>
            <w:r>
              <w:fldChar w:fldCharType="separate"/>
            </w:r>
            <w:r>
              <w:rPr>
                <w:color w:val="0563C1"/>
              </w:rPr>
              <w:t>Pool di Prodotti</w:t>
            </w:r>
            <w:r>
              <w:fldChar w:fldCharType="end"/>
            </w:r>
            <w:r>
              <w:t>: Sistema</w:t>
            </w:r>
          </w:p>
        </w:tc>
        <w:tc>
          <w:tcPr>
            <w:tcW w:w="4040" w:type="dxa"/>
            <w:tcBorders>
              <w:top w:val="single" w:sz="18" w:space="0" w:color="00188F"/>
              <w:left w:val="single" w:sz="4" w:space="0" w:color="000000"/>
              <w:bottom w:val="single" w:sz="4" w:space="0" w:color="000000"/>
              <w:right w:val="single" w:sz="4" w:space="0" w:color="000000"/>
            </w:tcBorders>
          </w:tcPr>
          <w:p w:rsidR="00DB7A4F" w:rsidRDefault="00F83EFD">
            <w:pPr>
              <w:pStyle w:val="ProductList-TableBody"/>
            </w:pPr>
            <w:r>
              <w:fldChar w:fldCharType="begin"/>
            </w:r>
            <w:r>
              <w:instrText xml:space="preserve"> AutoTextList   \s NoStyle \t "Edizioni di Downgrade: edizioni inferiori consentite corrispondenti a edizioni superiori specificate. La Società potrà utilizzare l’edizione inferiore consentita anziché l’edizio</w:instrText>
            </w:r>
            <w:r>
              <w:instrText xml:space="preserve">ne superiore con licenza, ai sensi delle Condizioni Universali di Licenza." </w:instrText>
            </w:r>
            <w:r>
              <w:fldChar w:fldCharType="separate"/>
            </w:r>
            <w:r>
              <w:rPr>
                <w:color w:val="0563C1"/>
              </w:rPr>
              <w:t>Edizioni di Downgrade</w:t>
            </w:r>
            <w:r>
              <w:fldChar w:fldCharType="end"/>
            </w:r>
            <w:r>
              <w:t>: da Enterprise a Pro</w:t>
            </w:r>
          </w:p>
        </w:tc>
      </w:tr>
      <w:tr w:rsidR="00DB7A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7A4F" w:rsidRDefault="00F83EFD">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pPr>
            <w:r>
              <w:fldChar w:fldCharType="begin"/>
            </w:r>
            <w:r>
              <w:instrText xml:space="preserve"> AutoTextList   \s NoStyle \t "Prerequisito: indica che è necessario soddisfare alcune condizioni aggiuntive al fine di poter acquistare licenze per il Prodotto." </w:instrText>
            </w:r>
            <w:r>
              <w:fldChar w:fldCharType="separate"/>
            </w:r>
            <w:r>
              <w:rPr>
                <w:color w:val="0563C1"/>
              </w:rPr>
              <w:t>Prerequisito</w:t>
            </w:r>
            <w:r>
              <w:fldChar w:fldCharType="end"/>
            </w:r>
            <w:r>
              <w:t>: tutte le licenze (ad eccezione di Virtual Desktop Access)</w:t>
            </w:r>
          </w:p>
        </w:tc>
        <w:tc>
          <w:tcPr>
            <w:tcW w:w="404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pPr>
            <w:r>
              <w:fldChar w:fldCharType="begin"/>
            </w:r>
            <w:r>
              <w:instrText xml:space="preserve"> AutoTextList   \s</w:instrText>
            </w:r>
            <w:r>
              <w:instrText xml:space="preserve">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r>
              <w:t xml:space="preserve">, </w:t>
            </w:r>
            <w:hyperlink w:anchor="_Sec841">
              <w:r>
                <w:rPr>
                  <w:color w:val="00467F"/>
                  <w:u w:val="single"/>
                </w:rPr>
                <w:t>Sez</w:t>
              </w:r>
              <w:r>
                <w:rPr>
                  <w:color w:val="00467F"/>
                  <w:u w:val="single"/>
                </w:rPr>
                <w:t>ione 4</w:t>
              </w:r>
            </w:hyperlink>
          </w:p>
        </w:tc>
      </w:tr>
      <w:tr w:rsidR="00DB7A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7A4F" w:rsidRDefault="00F83EFD">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7A4F" w:rsidRDefault="00F83EFD">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w:instrText>
            </w:r>
            <w:r>
              <w:instrText xml:space="preserve">nere una riduzione delle licenze o dell’Impegno Annuale Allocato." </w:instrText>
            </w:r>
            <w:r>
              <w:fldChar w:fldCharType="separate"/>
            </w:r>
            <w:r>
              <w:rPr>
                <w:color w:val="0563C1"/>
              </w:rPr>
              <w:t>Idoneità alla Riduzione</w:t>
            </w:r>
            <w:r>
              <w:fldChar w:fldCharType="end"/>
            </w:r>
            <w:r>
              <w:t>: Componenti Aggiuntivi, Prodotti Aggiuntivi</w:t>
            </w:r>
          </w:p>
        </w:tc>
      </w:tr>
      <w:tr w:rsidR="00DB7A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7A4F" w:rsidRDefault="00F83EFD">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pPr>
            <w:r>
              <w:fldChar w:fldCharType="begin"/>
            </w:r>
            <w:r>
              <w:instrText xml:space="preserve"> AutoTextList   \s NoStyle \t "Vantaggio Utilizzo da parte degli Studenti: opzione</w:instrText>
            </w:r>
            <w:r>
              <w:instrText xml:space="preserve"> per gli Istituti che, a seconda del Numero dell’intera Organizzazione, ricevono in licenza un Prodotto qualificante per i loro Studenti in base a un rapporto di 1:15 o 1:40 Studenti per Knowledge Worker (o utente del Personale Docente/Non Docente) senza a</w:instrText>
            </w:r>
            <w:r>
              <w:instrText xml:space="preserve">lcun costo aggiuntivo." </w:instrText>
            </w:r>
            <w:r>
              <w:fldChar w:fldCharType="separate"/>
            </w:r>
            <w:r>
              <w:rPr>
                <w:color w:val="0563C1"/>
              </w:rPr>
              <w:t>Vantaggio Utilizzo da parte degli Studenti</w:t>
            </w:r>
            <w:r>
              <w:fldChar w:fldCharType="end"/>
            </w:r>
            <w:r>
              <w:t>: Consultare l’</w:t>
            </w:r>
            <w:hyperlink w:anchor="_Sec1230">
              <w:r>
                <w:rPr>
                  <w:color w:val="00467F"/>
                  <w:u w:val="single"/>
                </w:rPr>
                <w:t>Appendice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7A4F" w:rsidRDefault="00F83EFD">
            <w:pPr>
              <w:pStyle w:val="ProductList-TableBody"/>
            </w:pPr>
            <w:r>
              <w:rPr>
                <w:color w:val="404040"/>
              </w:rPr>
              <w:t>Idoneità alla Procedura di Ordine True-Up: N/D</w:t>
            </w:r>
          </w:p>
        </w:tc>
      </w:tr>
      <w:tr w:rsidR="00DB7A4F">
        <w:tc>
          <w:tcPr>
            <w:tcW w:w="404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pPr>
            <w:r>
              <w:fldChar w:fldCharType="begin"/>
            </w:r>
            <w:r>
              <w:instrText xml:space="preserve"> AutoTextList   \s NoStyle \t "Sconto Up-to-Date (UTD): sconto disponibile per le società in possesso di un contratto Open Value Subscription che ordinano licenze per il Prodotto durante il primo anno di contratto qualora dispongano di una Licenza per il c</w:instrText>
            </w:r>
            <w:r>
              <w:instrText xml:space="preserve">orrispondente Prodotto qualificante." </w:instrText>
            </w:r>
            <w:r>
              <w:fldChar w:fldCharType="separate"/>
            </w:r>
            <w:r>
              <w:rPr>
                <w:color w:val="0563C1"/>
              </w:rPr>
              <w:t>Sconto Up-to-Date (UTD)</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7A4F" w:rsidRDefault="00DB7A4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B7A4F" w:rsidRDefault="00F83EFD">
            <w:pPr>
              <w:pStyle w:val="ProductList-TableBody"/>
            </w:pPr>
            <w:r>
              <w:fldChar w:fldCharType="begin"/>
            </w:r>
            <w:r>
              <w:instrText xml:space="preserve"> AutoTextList   \s NoStyle \t "indica che il Prodotto è disponibile come Componente Aggiuntivo e/o da SA. Ulteriori dettagli sono disponibili nell’Appendice C - Compo</w:instrText>
            </w:r>
            <w:r>
              <w:instrText xml:space="preserve">nenti Aggiuntivi per i Servizi Online e Altre Licenze di Transizione." </w:instrText>
            </w:r>
            <w:r>
              <w:fldChar w:fldCharType="separate"/>
            </w:r>
            <w:r>
              <w:rPr>
                <w:color w:val="0563C1"/>
              </w:rPr>
              <w:t>Componenti Aggiuntivi e da SA</w:t>
            </w:r>
            <w:r>
              <w:fldChar w:fldCharType="end"/>
            </w:r>
            <w:r>
              <w:t>: Consultare l’</w:t>
            </w:r>
            <w:hyperlink w:anchor="_Sec1237">
              <w:r>
                <w:rPr>
                  <w:color w:val="00467F"/>
                  <w:u w:val="single"/>
                </w:rPr>
                <w:t>Appendice C</w:t>
              </w:r>
            </w:hyperlink>
          </w:p>
        </w:tc>
      </w:tr>
    </w:tbl>
    <w:p w:rsidR="00DB7A4F" w:rsidRDefault="00DB7A4F">
      <w:pPr>
        <w:pStyle w:val="ProductList-Body"/>
      </w:pPr>
    </w:p>
    <w:p w:rsidR="00DB7A4F" w:rsidRDefault="00F83EFD">
      <w:pPr>
        <w:pStyle w:val="ProductList-ClauseHeading"/>
        <w:outlineLvl w:val="4"/>
      </w:pPr>
      <w:r>
        <w:t>2.1 Cessione delle Licenze</w:t>
      </w:r>
    </w:p>
    <w:p w:rsidR="00DB7A4F" w:rsidRDefault="00F83EFD">
      <w:pPr>
        <w:pStyle w:val="ProductList-SubClauseHeading"/>
        <w:outlineLvl w:val="5"/>
      </w:pPr>
      <w:r>
        <w:t xml:space="preserve">2.1.1 Idoneità alla Cessione di Licenze Per Utente (ad esclusione </w:t>
      </w:r>
      <w:r>
        <w:t>di Virtual Desktop Access)</w:t>
      </w:r>
    </w:p>
    <w:p w:rsidR="00DB7A4F" w:rsidRDefault="00F83EFD">
      <w:pPr>
        <w:pStyle w:val="ProductList-BodyIndented"/>
      </w:pPr>
      <w:r>
        <w:t>L’</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dovrà essere l’</w:t>
      </w:r>
      <w:r>
        <w:fldChar w:fldCharType="begin"/>
      </w:r>
      <w:r>
        <w:instrText xml:space="preserve"> AutoTextList   \s NoStyle \t "Utente Principale indica l’utente che utili</w:instrText>
      </w:r>
      <w:r>
        <w:instrText xml:space="preserve">zza un Dispositivo con Licenza per oltre il 50% del tempo in un periodo di 90 giorni." </w:instrText>
      </w:r>
      <w:r>
        <w:fldChar w:fldCharType="separate"/>
      </w:r>
      <w:r>
        <w:rPr>
          <w:color w:val="0563C1"/>
        </w:rPr>
        <w:t>Utente Principale</w:t>
      </w:r>
      <w:r>
        <w:fldChar w:fldCharType="end"/>
      </w:r>
      <w:r>
        <w:t xml:space="preserve"> di almeno un dispositivo ottenuto in licenza con un Sistema Operativo Qualificante. Questo dispositivo dovrà anche essere il dispositivo che l’Utent</w:t>
      </w:r>
      <w:r>
        <w:t xml:space="preserve">e Principale utilizza per il lavoro. </w:t>
      </w:r>
    </w:p>
    <w:p w:rsidR="00DB7A4F" w:rsidRDefault="00DB7A4F">
      <w:pPr>
        <w:pStyle w:val="ProductList-BodyIndented"/>
      </w:pPr>
    </w:p>
    <w:p w:rsidR="00DB7A4F" w:rsidRDefault="00F83EFD">
      <w:pPr>
        <w:pStyle w:val="ProductList-SubClauseHeading"/>
        <w:outlineLvl w:val="5"/>
      </w:pPr>
      <w:r>
        <w:t>2.1.2 Idoneità alla Cessione di Licenze Per Dispositivo (ad esclusione di Virtual Desktop Access)</w:t>
      </w:r>
    </w:p>
    <w:p w:rsidR="00DB7A4F" w:rsidRDefault="00F83EFD">
      <w:pPr>
        <w:pStyle w:val="ProductList-BodyIndented"/>
      </w:pPr>
      <w:r>
        <w:t xml:space="preserve">Il </w:t>
      </w:r>
      <w:r>
        <w:fldChar w:fldCharType="begin"/>
      </w:r>
      <w:r>
        <w:instrText xml:space="preserve"> AutoTextList   \s NoStyle \t "Dispositivo con Licenza indica un singolo sistema hardware fisico al quale è stata ce</w:instrText>
      </w:r>
      <w:r>
        <w:instrText xml:space="preserv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dovrà essere ottenuto in licenza con un Sistema Operativo Qualificante che dovrà essere install</w:t>
      </w:r>
      <w:r>
        <w:t>ato sul dispositivo stesso</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w:instrText>
      </w:r>
      <w:r>
        <w:instrText xml:space="preserve">positivo separato." </w:instrText>
      </w:r>
      <w:r>
        <w:fldChar w:fldCharType="separate"/>
      </w:r>
      <w:r>
        <w:rPr>
          <w:color w:val="0563C1"/>
        </w:rPr>
        <w:t xml:space="preserve"> </w:t>
      </w:r>
      <w:r>
        <w:fldChar w:fldCharType="end"/>
      </w:r>
      <w:r>
        <w:t>. La cessione di una licenza per dispositivo è permanente, a meno che la Società non disponga della copertura Software Assurance per quel dispositivo.</w:t>
      </w:r>
    </w:p>
    <w:p w:rsidR="00DB7A4F" w:rsidRDefault="00DB7A4F">
      <w:pPr>
        <w:pStyle w:val="ProductList-BodyIndented"/>
      </w:pPr>
    </w:p>
    <w:p w:rsidR="00DB7A4F" w:rsidRDefault="00F83EFD">
      <w:pPr>
        <w:pStyle w:val="ProductList-SubClauseHeading"/>
        <w:outlineLvl w:val="5"/>
      </w:pPr>
      <w:r>
        <w:t>2.1.3 Idoneità alla Cessione della Licenza per Virtual Desktop Access (VDA)</w:t>
      </w:r>
    </w:p>
    <w:p w:rsidR="00DB7A4F" w:rsidRDefault="00F83EFD">
      <w:pPr>
        <w:pStyle w:val="ProductList-BodyIndented"/>
      </w:pPr>
      <w:r>
        <w:t xml:space="preserve">Le </w:t>
      </w:r>
      <w:r>
        <w:t>licenze per VDA Per Dispositivo e Per Utente potranno essere cedute a qualsiasi utente o dispositivo.</w:t>
      </w:r>
    </w:p>
    <w:p w:rsidR="00DB7A4F" w:rsidRDefault="00DB7A4F">
      <w:pPr>
        <w:pStyle w:val="ProductList-BodyIndented"/>
      </w:pPr>
    </w:p>
    <w:p w:rsidR="00DB7A4F" w:rsidRDefault="00F83EFD">
      <w:pPr>
        <w:pStyle w:val="ProductList-ClauseHeading"/>
        <w:outlineLvl w:val="4"/>
      </w:pPr>
      <w:r>
        <w:t>2.2 Sistemi Operativi Qualificanti</w:t>
      </w:r>
    </w:p>
    <w:p w:rsidR="00DB7A4F" w:rsidRDefault="00F83EFD">
      <w:pPr>
        <w:pStyle w:val="ProductList-Body"/>
      </w:pPr>
      <w:r>
        <w:t>Il software Windows acquistato ai sensi di un contratto multilicenza potrà essere installato o attivato solo su dispos</w:t>
      </w:r>
      <w:r>
        <w:t xml:space="preserve">itivi con licenza per eseguire uno dei sistemi operativi qualificanti indicati di seguito.  </w:t>
      </w:r>
    </w:p>
    <w:p w:rsidR="00DB7A4F" w:rsidRDefault="00DB7A4F">
      <w:pPr>
        <w:pStyle w:val="ProductList-Body"/>
      </w:pPr>
    </w:p>
    <w:p w:rsidR="00DB7A4F" w:rsidRDefault="00F83EFD">
      <w:pPr>
        <w:pStyle w:val="ProductList-SubClauseHeading"/>
        <w:outlineLvl w:val="5"/>
      </w:pPr>
      <w:r>
        <w:t>2.2.1 Sistemi Operativi Qualificanti: Licenze Per Utente e Licenze per Virtual Desktop Access Per Dispositivo/Per Utente</w:t>
      </w:r>
    </w:p>
    <w:tbl>
      <w:tblPr>
        <w:tblStyle w:val="PURTable0"/>
        <w:tblW w:w="0" w:type="dxa"/>
        <w:tblLook w:val="04A0" w:firstRow="1" w:lastRow="0" w:firstColumn="1" w:lastColumn="0" w:noHBand="0" w:noVBand="1"/>
      </w:tblPr>
      <w:tblGrid>
        <w:gridCol w:w="3497"/>
        <w:gridCol w:w="3770"/>
        <w:gridCol w:w="3163"/>
      </w:tblGrid>
      <w:tr w:rsidR="00DB7A4F">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rsidR="00DB7A4F" w:rsidRDefault="00F83EFD">
            <w:pPr>
              <w:pStyle w:val="ProductList-TableBody"/>
            </w:pPr>
            <w:r>
              <w:rPr>
                <w:color w:val="FFFFFF"/>
              </w:rPr>
              <w:t>Sistemi Operativi Qualificanti</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rsidR="00DB7A4F" w:rsidRDefault="00F83EFD">
            <w:pPr>
              <w:pStyle w:val="ProductList-TableBody"/>
              <w:jc w:val="center"/>
            </w:pPr>
            <w:r>
              <w:rPr>
                <w:color w:val="FFFFFF"/>
              </w:rPr>
              <w:t xml:space="preserve">Contratto </w:t>
            </w:r>
            <w:r>
              <w:rPr>
                <w:color w:val="FFFFFF"/>
              </w:rPr>
              <w:t>Enterprise, Contratto per i Prodotti e i Servizi Microsoft,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rsidR="00DB7A4F" w:rsidRDefault="00F83EFD">
            <w:pPr>
              <w:pStyle w:val="ProductList-TableBody"/>
              <w:jc w:val="center"/>
            </w:pPr>
            <w:r>
              <w:rPr>
                <w:color w:val="FFFFFF"/>
              </w:rPr>
              <w:t>Contratto Microsoft Cloud</w:t>
            </w:r>
          </w:p>
        </w:tc>
      </w:tr>
      <w:tr w:rsidR="00DB7A4F">
        <w:tc>
          <w:tcPr>
            <w:tcW w:w="3920" w:type="dxa"/>
            <w:tcBorders>
              <w:top w:val="single" w:sz="4" w:space="0" w:color="000000"/>
              <w:left w:val="single" w:sz="4" w:space="0" w:color="000000"/>
              <w:bottom w:val="single" w:sz="4" w:space="0" w:color="000000"/>
              <w:right w:val="none" w:sz="4" w:space="0" w:color="000000"/>
            </w:tcBorders>
          </w:tcPr>
          <w:p w:rsidR="00DB7A4F" w:rsidRDefault="00F83EFD">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rsidR="00DB7A4F" w:rsidRDefault="00DB7A4F">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rsidR="00DB7A4F" w:rsidRDefault="00DB7A4F">
            <w:pPr>
              <w:pStyle w:val="ProductList-TableBody"/>
            </w:pPr>
          </w:p>
        </w:tc>
      </w:tr>
      <w:tr w:rsidR="00DB7A4F">
        <w:tc>
          <w:tcPr>
            <w:tcW w:w="392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pPr>
            <w:r>
              <w:t xml:space="preserve">  Enterprise, IoT Enterprise, Pro, Pro for Workstations, Pro in S mode</w:t>
            </w:r>
          </w:p>
        </w:tc>
        <w:tc>
          <w:tcPr>
            <w:tcW w:w="440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jc w:val="center"/>
            </w:pPr>
            <w:r>
              <w:t>X</w:t>
            </w:r>
          </w:p>
        </w:tc>
      </w:tr>
      <w:tr w:rsidR="00DB7A4F">
        <w:tc>
          <w:tcPr>
            <w:tcW w:w="3920" w:type="dxa"/>
            <w:tcBorders>
              <w:top w:val="single" w:sz="4" w:space="0" w:color="000000"/>
              <w:left w:val="single" w:sz="4" w:space="0" w:color="000000"/>
              <w:bottom w:val="single" w:sz="4" w:space="0" w:color="000000"/>
              <w:right w:val="none" w:sz="4" w:space="0" w:color="000000"/>
            </w:tcBorders>
          </w:tcPr>
          <w:p w:rsidR="00DB7A4F" w:rsidRDefault="00F83EFD">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rsidR="00DB7A4F" w:rsidRDefault="00DB7A4F">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rsidR="00DB7A4F" w:rsidRDefault="00DB7A4F">
            <w:pPr>
              <w:pStyle w:val="ProductList-TableBody"/>
              <w:jc w:val="center"/>
            </w:pPr>
          </w:p>
        </w:tc>
      </w:tr>
      <w:tr w:rsidR="00DB7A4F">
        <w:tc>
          <w:tcPr>
            <w:tcW w:w="392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pPr>
            <w:r>
              <w:t xml:space="preserve">  Enterprise, Pro, Professional, Ultimate, Windows 7 Professional/Ultimate for Embedded Systems,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rsidR="00DB7A4F" w:rsidRDefault="00DB7A4F">
            <w:pPr>
              <w:pStyle w:val="ProductList-TableBody"/>
              <w:jc w:val="center"/>
            </w:pPr>
          </w:p>
        </w:tc>
      </w:tr>
    </w:tbl>
    <w:p w:rsidR="00DB7A4F" w:rsidRDefault="00DB7A4F">
      <w:pPr>
        <w:pStyle w:val="ProductList-BodyIndented"/>
      </w:pPr>
    </w:p>
    <w:p w:rsidR="00DB7A4F" w:rsidRDefault="00F83EFD">
      <w:pPr>
        <w:pStyle w:val="ProductList-SubClauseHeading"/>
        <w:outlineLvl w:val="5"/>
      </w:pPr>
      <w:r>
        <w:t>2.2.2 Sistemi Operativi Qualificanti: Licenze Per Dispositivo (ad esclusione delle Licenze Per Virtual Desktop Ac</w:t>
      </w:r>
      <w:r>
        <w:t>cess)</w:t>
      </w:r>
    </w:p>
    <w:p w:rsidR="00DB7A4F" w:rsidRDefault="00F83EFD">
      <w:pPr>
        <w:pStyle w:val="ProductList-BodyIndented"/>
      </w:pPr>
      <w:r>
        <w:t xml:space="preserve">A meno che la Società non disponga della copertura Software Assurance per il dispositivo, dovrà rimuovere il Sistema Operativo Qualificante dal dispositivo prima di installare il software Windows, acquistato tramite un contratto multilicenza, su un </w:t>
      </w:r>
      <w:r>
        <w:fldChar w:fldCharType="begin"/>
      </w:r>
      <w:r>
        <w:instrText xml:space="preserve"> </w:instrText>
      </w:r>
      <w:r>
        <w:instrText xml:space="preserve">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w:t>
      </w:r>
    </w:p>
    <w:p w:rsidR="00DB7A4F" w:rsidRDefault="00DB7A4F">
      <w:pPr>
        <w:pStyle w:val="ProductList-BodyIndented"/>
      </w:pPr>
    </w:p>
    <w:tbl>
      <w:tblPr>
        <w:tblStyle w:val="PURTable0"/>
        <w:tblW w:w="0" w:type="dxa"/>
        <w:tblLook w:val="04A0" w:firstRow="1" w:lastRow="0" w:firstColumn="1" w:lastColumn="0" w:noHBand="0" w:noVBand="1"/>
      </w:tblPr>
      <w:tblGrid>
        <w:gridCol w:w="3407"/>
        <w:gridCol w:w="1397"/>
        <w:gridCol w:w="1397"/>
        <w:gridCol w:w="1459"/>
        <w:gridCol w:w="1385"/>
        <w:gridCol w:w="1385"/>
      </w:tblGrid>
      <w:tr w:rsidR="00DB7A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B7A4F" w:rsidRDefault="00F83EFD">
            <w:pPr>
              <w:pStyle w:val="ProductList-TableBody"/>
            </w:pPr>
            <w:r>
              <w:rPr>
                <w:color w:val="FFFFFF"/>
              </w:rPr>
              <w:t>Sistemi Operativi Qualificanti</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DB7A4F" w:rsidRDefault="00F83EFD">
            <w:pPr>
              <w:pStyle w:val="ProductList-TableBody"/>
              <w:jc w:val="center"/>
            </w:pPr>
            <w:r>
              <w:rPr>
                <w:color w:val="FFFFFF"/>
              </w:rPr>
              <w:t>Nuovo Contratto Enterprise (EA)/Open Value a Livello Aziendale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DB7A4F" w:rsidRDefault="00F83EFD">
            <w:pPr>
              <w:pStyle w:val="ProductList-TableBody"/>
              <w:jc w:val="center"/>
            </w:pPr>
            <w:r>
              <w:rPr>
                <w:color w:val="FFFFFF"/>
              </w:rPr>
              <w:t>Contratto Enterprise (EA)/Open Value a Livello Aziendale (OV-OW) Esistente</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DB7A4F" w:rsidRDefault="00F83EFD">
            <w:pPr>
              <w:pStyle w:val="ProductList-TableBody"/>
              <w:jc w:val="center"/>
            </w:pPr>
            <w:r>
              <w:rPr>
                <w:color w:val="FFFFFF"/>
              </w:rPr>
              <w:t>Contratto per i Prodotti e i Servizi Microsoft (M</w:t>
            </w:r>
            <w:r>
              <w:rPr>
                <w:color w:val="FFFFFF"/>
              </w:rPr>
              <w:t>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DB7A4F" w:rsidRDefault="00F83EFD">
            <w:pPr>
              <w:pStyle w:val="ProductList-TableBody"/>
              <w:jc w:val="center"/>
            </w:pPr>
            <w:r>
              <w:rPr>
                <w:color w:val="FFFFFF"/>
              </w:rPr>
              <w:t>Contratto Microsoft Cloud</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DB7A4F" w:rsidRDefault="00F83EFD">
            <w:pPr>
              <w:pStyle w:val="ProductList-TableBody"/>
              <w:jc w:val="center"/>
            </w:pPr>
            <w:r>
              <w:rPr>
                <w:color w:val="FFFFFF"/>
              </w:rPr>
              <w:t>Academic e Charity</w:t>
            </w:r>
          </w:p>
        </w:tc>
      </w:tr>
      <w:tr w:rsidR="00DB7A4F">
        <w:tc>
          <w:tcPr>
            <w:tcW w:w="4040" w:type="dxa"/>
            <w:tcBorders>
              <w:top w:val="single" w:sz="4" w:space="0" w:color="000000"/>
              <w:left w:val="single" w:sz="4" w:space="0" w:color="000000"/>
              <w:bottom w:val="single" w:sz="4" w:space="0" w:color="000000"/>
              <w:right w:val="none" w:sz="4" w:space="0" w:color="000000"/>
            </w:tcBorders>
          </w:tcPr>
          <w:p w:rsidR="00DB7A4F" w:rsidRDefault="00F83EFD">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DB7A4F" w:rsidRDefault="00DB7A4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B7A4F" w:rsidRDefault="00DB7A4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B7A4F" w:rsidRDefault="00DB7A4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B7A4F" w:rsidRDefault="00DB7A4F">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DB7A4F" w:rsidRDefault="00DB7A4F">
            <w:pPr>
              <w:pStyle w:val="ProductList-TableBody"/>
              <w:jc w:val="center"/>
            </w:pPr>
          </w:p>
        </w:tc>
      </w:tr>
      <w:tr w:rsidR="00DB7A4F">
        <w:tc>
          <w:tcPr>
            <w:tcW w:w="404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pPr>
            <w:r>
              <w:lastRenderedPageBreak/>
              <w:t xml:space="preserve">  Enterprise, IoT Enterprise, Pro, Pro for Workstations, Pro in S mode</w:t>
            </w:r>
          </w:p>
        </w:tc>
        <w:tc>
          <w:tcPr>
            <w:tcW w:w="160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jc w:val="center"/>
            </w:pPr>
            <w:r>
              <w:t>X</w:t>
            </w:r>
          </w:p>
        </w:tc>
      </w:tr>
      <w:tr w:rsidR="00DB7A4F">
        <w:tc>
          <w:tcPr>
            <w:tcW w:w="404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pPr>
            <w:r>
              <w:t xml:space="preserve">  Education, Home, Home in S mode</w:t>
            </w:r>
          </w:p>
        </w:tc>
        <w:tc>
          <w:tcPr>
            <w:tcW w:w="1600" w:type="dxa"/>
            <w:tcBorders>
              <w:top w:val="single" w:sz="4" w:space="0" w:color="000000"/>
              <w:left w:val="single" w:sz="4" w:space="0" w:color="000000"/>
              <w:bottom w:val="single" w:sz="4" w:space="0" w:color="000000"/>
              <w:right w:val="single" w:sz="4" w:space="0" w:color="000000"/>
            </w:tcBorders>
          </w:tcPr>
          <w:p w:rsidR="00DB7A4F" w:rsidRDefault="00DB7A4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B7A4F" w:rsidRDefault="00DB7A4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B7A4F" w:rsidRDefault="00DB7A4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B7A4F" w:rsidRDefault="00DB7A4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jc w:val="center"/>
            </w:pPr>
            <w:r>
              <w:t>X</w:t>
            </w:r>
          </w:p>
        </w:tc>
      </w:tr>
      <w:tr w:rsidR="00DB7A4F">
        <w:tc>
          <w:tcPr>
            <w:tcW w:w="4040" w:type="dxa"/>
            <w:tcBorders>
              <w:top w:val="single" w:sz="4" w:space="0" w:color="000000"/>
              <w:left w:val="single" w:sz="4" w:space="0" w:color="000000"/>
              <w:bottom w:val="single" w:sz="4" w:space="0" w:color="000000"/>
              <w:right w:val="none" w:sz="4" w:space="0" w:color="000000"/>
            </w:tcBorders>
          </w:tcPr>
          <w:p w:rsidR="00DB7A4F" w:rsidRDefault="00F83EFD">
            <w:pPr>
              <w:pStyle w:val="ProductList-TableBody"/>
            </w:pPr>
            <w:r>
              <w:rPr>
                <w:b/>
              </w:rPr>
              <w:t>Windows 8/8.1</w:t>
            </w:r>
            <w:r>
              <w:fldChar w:fldCharType="begin"/>
            </w:r>
            <w:r>
              <w:instrText xml:space="preserve"> XE "</w:instrText>
            </w:r>
            <w:r>
              <w:instrText xml:space="preserve">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DB7A4F" w:rsidRDefault="00DB7A4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B7A4F" w:rsidRDefault="00DB7A4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B7A4F" w:rsidRDefault="00DB7A4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B7A4F" w:rsidRDefault="00DB7A4F">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DB7A4F" w:rsidRDefault="00DB7A4F">
            <w:pPr>
              <w:pStyle w:val="ProductList-TableBody"/>
              <w:jc w:val="center"/>
            </w:pPr>
          </w:p>
        </w:tc>
      </w:tr>
      <w:tr w:rsidR="00DB7A4F">
        <w:tc>
          <w:tcPr>
            <w:tcW w:w="404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B7A4F" w:rsidRDefault="00DB7A4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jc w:val="center"/>
            </w:pPr>
            <w:r>
              <w:t>X</w:t>
            </w:r>
          </w:p>
        </w:tc>
      </w:tr>
      <w:tr w:rsidR="00DB7A4F">
        <w:tc>
          <w:tcPr>
            <w:tcW w:w="404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rsidR="00DB7A4F" w:rsidRDefault="00DB7A4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B7A4F" w:rsidRDefault="00DB7A4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B7A4F" w:rsidRDefault="00DB7A4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B7A4F" w:rsidRDefault="00DB7A4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jc w:val="center"/>
            </w:pPr>
            <w:r>
              <w:t>X</w:t>
            </w:r>
          </w:p>
        </w:tc>
      </w:tr>
      <w:tr w:rsidR="00DB7A4F">
        <w:tc>
          <w:tcPr>
            <w:tcW w:w="4040" w:type="dxa"/>
            <w:tcBorders>
              <w:top w:val="single" w:sz="4" w:space="0" w:color="000000"/>
              <w:left w:val="single" w:sz="4" w:space="0" w:color="000000"/>
              <w:bottom w:val="single" w:sz="4" w:space="0" w:color="000000"/>
              <w:right w:val="none" w:sz="4" w:space="0" w:color="000000"/>
            </w:tcBorders>
          </w:tcPr>
          <w:p w:rsidR="00DB7A4F" w:rsidRDefault="00F83EFD">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DB7A4F" w:rsidRDefault="00DB7A4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B7A4F" w:rsidRDefault="00DB7A4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B7A4F" w:rsidRDefault="00DB7A4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B7A4F" w:rsidRDefault="00DB7A4F">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DB7A4F" w:rsidRDefault="00DB7A4F">
            <w:pPr>
              <w:pStyle w:val="ProductList-TableBody"/>
              <w:jc w:val="center"/>
            </w:pPr>
          </w:p>
        </w:tc>
      </w:tr>
      <w:tr w:rsidR="00DB7A4F">
        <w:tc>
          <w:tcPr>
            <w:tcW w:w="404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B7A4F" w:rsidRDefault="00DB7A4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jc w:val="center"/>
            </w:pPr>
            <w:r>
              <w:t>X</w:t>
            </w:r>
          </w:p>
        </w:tc>
      </w:tr>
      <w:tr w:rsidR="00DB7A4F">
        <w:tc>
          <w:tcPr>
            <w:tcW w:w="404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rsidR="00DB7A4F" w:rsidRDefault="00DB7A4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B7A4F" w:rsidRDefault="00DB7A4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B7A4F" w:rsidRDefault="00DB7A4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B7A4F" w:rsidRDefault="00DB7A4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jc w:val="center"/>
            </w:pPr>
            <w:r>
              <w:t>X</w:t>
            </w:r>
          </w:p>
        </w:tc>
      </w:tr>
      <w:tr w:rsidR="00DB7A4F">
        <w:tc>
          <w:tcPr>
            <w:tcW w:w="4040" w:type="dxa"/>
            <w:tcBorders>
              <w:top w:val="single" w:sz="4" w:space="0" w:color="000000"/>
              <w:left w:val="single" w:sz="4" w:space="0" w:color="000000"/>
              <w:bottom w:val="single" w:sz="4" w:space="0" w:color="000000"/>
              <w:right w:val="none" w:sz="4" w:space="0" w:color="000000"/>
            </w:tcBorders>
          </w:tcPr>
          <w:p w:rsidR="00DB7A4F" w:rsidRDefault="00F83EFD">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DB7A4F" w:rsidRDefault="00DB7A4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B7A4F" w:rsidRDefault="00DB7A4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B7A4F" w:rsidRDefault="00DB7A4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B7A4F" w:rsidRDefault="00DB7A4F">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DB7A4F" w:rsidRDefault="00DB7A4F">
            <w:pPr>
              <w:pStyle w:val="ProductList-TableBody"/>
              <w:jc w:val="center"/>
            </w:pPr>
          </w:p>
        </w:tc>
      </w:tr>
      <w:tr w:rsidR="00DB7A4F">
        <w:tc>
          <w:tcPr>
            <w:tcW w:w="404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B7A4F" w:rsidRDefault="00DB7A4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B7A4F" w:rsidRDefault="00DB7A4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jc w:val="center"/>
            </w:pPr>
            <w:r>
              <w:t>X</w:t>
            </w:r>
          </w:p>
        </w:tc>
      </w:tr>
      <w:tr w:rsidR="00DB7A4F">
        <w:tc>
          <w:tcPr>
            <w:tcW w:w="404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rsidR="00DB7A4F" w:rsidRDefault="00DB7A4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B7A4F" w:rsidRDefault="00DB7A4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B7A4F" w:rsidRDefault="00DB7A4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B7A4F" w:rsidRDefault="00DB7A4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jc w:val="center"/>
            </w:pPr>
            <w:r>
              <w:t>X</w:t>
            </w:r>
          </w:p>
        </w:tc>
      </w:tr>
      <w:tr w:rsidR="00DB7A4F">
        <w:tc>
          <w:tcPr>
            <w:tcW w:w="4040" w:type="dxa"/>
            <w:tcBorders>
              <w:top w:val="single" w:sz="4" w:space="0" w:color="000000"/>
              <w:left w:val="single" w:sz="4" w:space="0" w:color="000000"/>
              <w:bottom w:val="single" w:sz="4" w:space="0" w:color="000000"/>
              <w:right w:val="none" w:sz="4" w:space="0" w:color="000000"/>
            </w:tcBorders>
          </w:tcPr>
          <w:p w:rsidR="00DB7A4F" w:rsidRDefault="00F83EFD">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DB7A4F" w:rsidRDefault="00DB7A4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B7A4F" w:rsidRDefault="00DB7A4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B7A4F" w:rsidRDefault="00DB7A4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B7A4F" w:rsidRDefault="00DB7A4F">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DB7A4F" w:rsidRDefault="00DB7A4F">
            <w:pPr>
              <w:pStyle w:val="ProductList-TableBody"/>
              <w:jc w:val="center"/>
            </w:pPr>
          </w:p>
        </w:tc>
      </w:tr>
      <w:tr w:rsidR="00DB7A4F">
        <w:tc>
          <w:tcPr>
            <w:tcW w:w="404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B7A4F" w:rsidRDefault="00DB7A4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B7A4F" w:rsidRDefault="00DB7A4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jc w:val="center"/>
            </w:pPr>
            <w:r>
              <w:t>X</w:t>
            </w:r>
          </w:p>
        </w:tc>
      </w:tr>
      <w:tr w:rsidR="00DB7A4F">
        <w:tc>
          <w:tcPr>
            <w:tcW w:w="404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rsidR="00DB7A4F" w:rsidRDefault="00DB7A4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B7A4F" w:rsidRDefault="00DB7A4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B7A4F" w:rsidRDefault="00DB7A4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B7A4F" w:rsidRDefault="00DB7A4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jc w:val="center"/>
            </w:pPr>
            <w:r>
              <w:t>X</w:t>
            </w:r>
          </w:p>
        </w:tc>
      </w:tr>
      <w:tr w:rsidR="00DB7A4F">
        <w:tc>
          <w:tcPr>
            <w:tcW w:w="4040" w:type="dxa"/>
            <w:tcBorders>
              <w:top w:val="single" w:sz="4" w:space="0" w:color="000000"/>
              <w:left w:val="single" w:sz="4" w:space="0" w:color="000000"/>
              <w:bottom w:val="single" w:sz="4" w:space="0" w:color="000000"/>
              <w:right w:val="none" w:sz="4" w:space="0" w:color="000000"/>
            </w:tcBorders>
          </w:tcPr>
          <w:p w:rsidR="00DB7A4F" w:rsidRDefault="00F83EFD">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rsidR="00DB7A4F" w:rsidRDefault="00DB7A4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B7A4F" w:rsidRDefault="00DB7A4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B7A4F" w:rsidRDefault="00DB7A4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B7A4F" w:rsidRDefault="00DB7A4F">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DB7A4F" w:rsidRDefault="00DB7A4F">
            <w:pPr>
              <w:pStyle w:val="ProductList-TableBody"/>
              <w:jc w:val="center"/>
            </w:pPr>
          </w:p>
        </w:tc>
      </w:tr>
      <w:tr w:rsidR="00DB7A4F">
        <w:tc>
          <w:tcPr>
            <w:tcW w:w="404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B7A4F" w:rsidRDefault="00DB7A4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B7A4F" w:rsidRDefault="00DB7A4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jc w:val="center"/>
            </w:pPr>
            <w:r>
              <w:t>X</w:t>
            </w:r>
          </w:p>
        </w:tc>
      </w:tr>
      <w:tr w:rsidR="00DB7A4F">
        <w:tc>
          <w:tcPr>
            <w:tcW w:w="4040" w:type="dxa"/>
            <w:tcBorders>
              <w:top w:val="single" w:sz="4" w:space="0" w:color="000000"/>
              <w:left w:val="single" w:sz="4" w:space="0" w:color="000000"/>
              <w:bottom w:val="single" w:sz="4" w:space="0" w:color="000000"/>
              <w:right w:val="none" w:sz="4" w:space="0" w:color="000000"/>
            </w:tcBorders>
          </w:tcPr>
          <w:p w:rsidR="00DB7A4F" w:rsidRDefault="00F83EFD">
            <w:pPr>
              <w:pStyle w:val="ProductList-TableBody"/>
            </w:pPr>
            <w:r>
              <w:rPr>
                <w:b/>
              </w:rPr>
              <w:t>Sistemi Operativi Windows Embedded</w:t>
            </w:r>
          </w:p>
        </w:tc>
        <w:tc>
          <w:tcPr>
            <w:tcW w:w="1600" w:type="dxa"/>
            <w:tcBorders>
              <w:top w:val="single" w:sz="4" w:space="0" w:color="000000"/>
              <w:left w:val="none" w:sz="4" w:space="0" w:color="000000"/>
              <w:bottom w:val="single" w:sz="4" w:space="0" w:color="000000"/>
              <w:right w:val="none" w:sz="4" w:space="0" w:color="000000"/>
            </w:tcBorders>
          </w:tcPr>
          <w:p w:rsidR="00DB7A4F" w:rsidRDefault="00DB7A4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B7A4F" w:rsidRDefault="00DB7A4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B7A4F" w:rsidRDefault="00DB7A4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B7A4F" w:rsidRDefault="00DB7A4F">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DB7A4F" w:rsidRDefault="00DB7A4F">
            <w:pPr>
              <w:pStyle w:val="ProductList-TableBody"/>
              <w:jc w:val="center"/>
            </w:pPr>
          </w:p>
        </w:tc>
      </w:tr>
      <w:tr w:rsidR="00DB7A4F">
        <w:tc>
          <w:tcPr>
            <w:tcW w:w="404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B7A4F" w:rsidRDefault="00DB7A4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jc w:val="center"/>
            </w:pPr>
            <w:r>
              <w:t>X</w:t>
            </w:r>
          </w:p>
        </w:tc>
      </w:tr>
      <w:tr w:rsidR="00DB7A4F">
        <w:tc>
          <w:tcPr>
            <w:tcW w:w="404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B7A4F" w:rsidRDefault="00DB7A4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B7A4F" w:rsidRDefault="00DB7A4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jc w:val="center"/>
            </w:pPr>
            <w:r>
              <w:t>X</w:t>
            </w:r>
          </w:p>
        </w:tc>
      </w:tr>
      <w:tr w:rsidR="00DB7A4F">
        <w:tc>
          <w:tcPr>
            <w:tcW w:w="404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B7A4F" w:rsidRDefault="00DB7A4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B7A4F" w:rsidRDefault="00DB7A4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jc w:val="center"/>
            </w:pPr>
            <w:r>
              <w:t>X</w:t>
            </w:r>
          </w:p>
        </w:tc>
      </w:tr>
      <w:tr w:rsidR="00DB7A4F">
        <w:tc>
          <w:tcPr>
            <w:tcW w:w="404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pPr>
            <w: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B7A4F" w:rsidRDefault="00DB7A4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B7A4F" w:rsidRDefault="00DB7A4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jc w:val="center"/>
            </w:pPr>
            <w:r>
              <w:t>X</w:t>
            </w:r>
          </w:p>
        </w:tc>
      </w:tr>
      <w:tr w:rsidR="00DB7A4F">
        <w:tc>
          <w:tcPr>
            <w:tcW w:w="404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pPr>
            <w:r>
              <w:t>Windows 7 Professional/Ult</w:t>
            </w:r>
            <w:r>
              <w: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B7A4F" w:rsidRDefault="00DB7A4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jc w:val="center"/>
            </w:pPr>
            <w:r>
              <w:t>X</w:t>
            </w:r>
          </w:p>
        </w:tc>
      </w:tr>
      <w:tr w:rsidR="00DB7A4F">
        <w:tc>
          <w:tcPr>
            <w:tcW w:w="404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B7A4F" w:rsidRDefault="00DB7A4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jc w:val="center"/>
            </w:pPr>
            <w:r>
              <w:t>X</w:t>
            </w:r>
          </w:p>
        </w:tc>
      </w:tr>
    </w:tbl>
    <w:p w:rsidR="00DB7A4F" w:rsidRDefault="00F83EFD">
      <w:pPr>
        <w:pStyle w:val="ProductList-BodyIndented"/>
      </w:pPr>
      <w:r>
        <w:rPr>
          <w:i/>
          <w:vertAlign w:val="superscript"/>
        </w:rPr>
        <w:t>1</w:t>
      </w:r>
      <w:r>
        <w:rPr>
          <w:i/>
        </w:rPr>
        <w:t xml:space="preserve">Applicabile anche ai Dispositivi Qualificati ricevuti tramite una fusione o acquisizione </w:t>
      </w:r>
    </w:p>
    <w:p w:rsidR="00DB7A4F" w:rsidRDefault="00F83EFD">
      <w:pPr>
        <w:pStyle w:val="ProductList-BodyIndented"/>
      </w:pPr>
      <w:r>
        <w:rPr>
          <w:i/>
          <w:vertAlign w:val="superscript"/>
        </w:rPr>
        <w:t>2</w:t>
      </w:r>
      <w:r>
        <w:rPr>
          <w:i/>
        </w:rPr>
        <w:t xml:space="preserve">macOS dovrà essere preinstallato dal produttore autorizzato prima della vendita iniziale del dispositivo. </w:t>
      </w:r>
    </w:p>
    <w:p w:rsidR="00DB7A4F" w:rsidRDefault="00DB7A4F">
      <w:pPr>
        <w:pStyle w:val="ProductList-BodyIndented"/>
      </w:pPr>
    </w:p>
    <w:p w:rsidR="00DB7A4F" w:rsidRDefault="00F83EFD">
      <w:pPr>
        <w:pStyle w:val="ProductList-SubClauseHeading"/>
        <w:outlineLvl w:val="5"/>
      </w:pPr>
      <w:r>
        <w:t xml:space="preserve">2.2.3 Sistema Operativo Qualificante con Utilizzo con </w:t>
      </w:r>
      <w:r>
        <w:t>Restrizioni: Licenze Per Dispositivo</w:t>
      </w:r>
    </w:p>
    <w:p w:rsidR="00DB7A4F" w:rsidRDefault="00DB7A4F">
      <w:pPr>
        <w:pStyle w:val="ProductList-BodyIndented"/>
      </w:pPr>
    </w:p>
    <w:tbl>
      <w:tblPr>
        <w:tblStyle w:val="PURTable0"/>
        <w:tblW w:w="0" w:type="dxa"/>
        <w:tblLook w:val="04A0" w:firstRow="1" w:lastRow="0" w:firstColumn="1" w:lastColumn="0" w:noHBand="0" w:noVBand="1"/>
      </w:tblPr>
      <w:tblGrid>
        <w:gridCol w:w="3885"/>
        <w:gridCol w:w="1626"/>
        <w:gridCol w:w="1626"/>
        <w:gridCol w:w="1676"/>
        <w:gridCol w:w="1617"/>
      </w:tblGrid>
      <w:tr w:rsidR="00DB7A4F">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DB7A4F" w:rsidRDefault="00F83EFD">
            <w:pPr>
              <w:pStyle w:val="ProductList-TableBody"/>
            </w:pPr>
            <w:r>
              <w:rPr>
                <w:color w:val="FFFFFF"/>
              </w:rPr>
              <w:t>Sistemi Operativi Qualificanti</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DB7A4F" w:rsidRDefault="00F83EFD">
            <w:pPr>
              <w:pStyle w:val="ProductList-TableBody"/>
              <w:jc w:val="center"/>
            </w:pPr>
            <w:r>
              <w:rPr>
                <w:color w:val="FFFFFF"/>
              </w:rPr>
              <w:t>Nuovo Contratto Enterprise (EA)/Open Value a Livello Aziendale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DB7A4F" w:rsidRDefault="00F83EFD">
            <w:pPr>
              <w:pStyle w:val="ProductList-TableBody"/>
              <w:jc w:val="center"/>
            </w:pPr>
            <w:r>
              <w:rPr>
                <w:color w:val="FFFFFF"/>
              </w:rPr>
              <w:t>Contratto Enterprise (EA)/Open Value a Livello Aziendale (OV-OW) Esistente</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DB7A4F" w:rsidRDefault="00F83EFD">
            <w:pPr>
              <w:pStyle w:val="ProductList-TableBody"/>
              <w:jc w:val="center"/>
            </w:pPr>
            <w:r>
              <w:rPr>
                <w:color w:val="FFFFFF"/>
              </w:rPr>
              <w:t>Contratto per i Prodotti e i Servizi Mic</w:t>
            </w:r>
            <w:r>
              <w:rPr>
                <w:color w:val="FFFFFF"/>
              </w:rPr>
              <w:t>rosoft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DB7A4F" w:rsidRDefault="00F83EFD">
            <w:pPr>
              <w:pStyle w:val="ProductList-TableBody"/>
              <w:jc w:val="center"/>
            </w:pPr>
            <w:r>
              <w:rPr>
                <w:color w:val="FFFFFF"/>
              </w:rPr>
              <w:t>Academic e Charity</w:t>
            </w:r>
          </w:p>
        </w:tc>
      </w:tr>
      <w:tr w:rsidR="00DB7A4F">
        <w:tc>
          <w:tcPr>
            <w:tcW w:w="466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pPr>
            <w:r>
              <w:t>Windows 10 IoT Enterprise per la Vendita al Dettaglio o Thin Client</w:t>
            </w:r>
            <w:r>
              <w:fldChar w:fldCharType="begin"/>
            </w:r>
            <w:r>
              <w:instrText xml:space="preserve"> XE "Windows 10 IoT Enterprise per la Vendita al Dettaglio o Thin Client"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B7A4F" w:rsidRDefault="00DB7A4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jc w:val="center"/>
            </w:pPr>
            <w:r>
              <w:t>X</w:t>
            </w:r>
          </w:p>
        </w:tc>
      </w:tr>
      <w:tr w:rsidR="00DB7A4F">
        <w:tc>
          <w:tcPr>
            <w:tcW w:w="466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pPr>
            <w:r>
              <w:t>Windows Embedded 8 e 8.1 Industry Retail</w:t>
            </w:r>
            <w:r>
              <w:fldChar w:fldCharType="begin"/>
            </w:r>
            <w:r>
              <w:instrText xml:space="preserve"> XE "</w:instrText>
            </w:r>
            <w:r>
              <w:instrText xml:space="preserve">Windows Embedded 8 e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B7A4F" w:rsidRDefault="00DB7A4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B7A4F" w:rsidRDefault="00DB7A4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jc w:val="center"/>
            </w:pPr>
            <w:r>
              <w:t>X</w:t>
            </w:r>
          </w:p>
        </w:tc>
      </w:tr>
      <w:tr w:rsidR="00DB7A4F">
        <w:tc>
          <w:tcPr>
            <w:tcW w:w="466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B7A4F" w:rsidRDefault="00DB7A4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B7A4F" w:rsidRDefault="00DB7A4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jc w:val="center"/>
            </w:pPr>
            <w:r>
              <w:t>X</w:t>
            </w:r>
          </w:p>
        </w:tc>
      </w:tr>
      <w:tr w:rsidR="00DB7A4F">
        <w:tc>
          <w:tcPr>
            <w:tcW w:w="466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B7A4F" w:rsidRDefault="00DB7A4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B7A4F" w:rsidRDefault="00DB7A4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jc w:val="center"/>
            </w:pPr>
            <w:r>
              <w:t>X</w:t>
            </w:r>
          </w:p>
        </w:tc>
      </w:tr>
      <w:tr w:rsidR="00DB7A4F">
        <w:tc>
          <w:tcPr>
            <w:tcW w:w="466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B7A4F" w:rsidRDefault="00DB7A4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B7A4F" w:rsidRDefault="00DB7A4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jc w:val="center"/>
            </w:pPr>
            <w:r>
              <w:t>X</w:t>
            </w:r>
          </w:p>
        </w:tc>
      </w:tr>
      <w:tr w:rsidR="00DB7A4F">
        <w:tc>
          <w:tcPr>
            <w:tcW w:w="466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B7A4F" w:rsidRDefault="00DB7A4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B7A4F" w:rsidRDefault="00DB7A4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jc w:val="center"/>
            </w:pPr>
            <w:r>
              <w:t>X</w:t>
            </w:r>
          </w:p>
        </w:tc>
      </w:tr>
      <w:tr w:rsidR="00DB7A4F">
        <w:tc>
          <w:tcPr>
            <w:tcW w:w="466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B7A4F" w:rsidRDefault="00DB7A4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B7A4F" w:rsidRDefault="00DB7A4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jc w:val="center"/>
            </w:pPr>
            <w:r>
              <w:t>X</w:t>
            </w:r>
          </w:p>
        </w:tc>
      </w:tr>
      <w:tr w:rsidR="00DB7A4F">
        <w:tc>
          <w:tcPr>
            <w:tcW w:w="466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B7A4F" w:rsidRDefault="00DB7A4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B7A4F" w:rsidRDefault="00DB7A4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jc w:val="center"/>
            </w:pPr>
            <w:r>
              <w:t>X</w:t>
            </w:r>
          </w:p>
        </w:tc>
      </w:tr>
      <w:tr w:rsidR="00DB7A4F">
        <w:tc>
          <w:tcPr>
            <w:tcW w:w="466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B7A4F" w:rsidRDefault="00DB7A4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B7A4F" w:rsidRDefault="00DB7A4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jc w:val="center"/>
            </w:pPr>
            <w:r>
              <w:t>X</w:t>
            </w:r>
          </w:p>
        </w:tc>
      </w:tr>
      <w:tr w:rsidR="00DB7A4F">
        <w:tc>
          <w:tcPr>
            <w:tcW w:w="466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B7A4F" w:rsidRDefault="00DB7A4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B7A4F" w:rsidRDefault="00DB7A4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jc w:val="center"/>
            </w:pPr>
            <w:r>
              <w:t>X</w:t>
            </w:r>
          </w:p>
        </w:tc>
      </w:tr>
    </w:tbl>
    <w:p w:rsidR="00DB7A4F" w:rsidRDefault="00F83EFD">
      <w:pPr>
        <w:pStyle w:val="ProductList-BodyIndented"/>
      </w:pPr>
      <w:r>
        <w:rPr>
          <w:i/>
          <w:vertAlign w:val="superscript"/>
        </w:rPr>
        <w:t>1</w:t>
      </w:r>
      <w:r>
        <w:rPr>
          <w:i/>
        </w:rPr>
        <w:t xml:space="preserve">Applicabile anche ai Dispositivi Qualificati ricevuti tramite una fusione o acquisizione </w:t>
      </w:r>
    </w:p>
    <w:p w:rsidR="00DB7A4F" w:rsidRDefault="00DB7A4F">
      <w:pPr>
        <w:pStyle w:val="ProductList-BodyIndented"/>
      </w:pPr>
    </w:p>
    <w:p w:rsidR="00DB7A4F" w:rsidRDefault="00F83EFD">
      <w:pPr>
        <w:pStyle w:val="ProductList-BodyIndented"/>
      </w:pPr>
      <w:r>
        <w:rPr>
          <w:b/>
        </w:rPr>
        <w:t>2.2.3.1 Sistemi Operativi Qualificanti con Utilizzo con Restrizioni</w:t>
      </w:r>
    </w:p>
    <w:p w:rsidR="00DB7A4F" w:rsidRDefault="00F83EFD">
      <w:pPr>
        <w:pStyle w:val="ProductList-BodyIndented"/>
      </w:pPr>
      <w:r>
        <w:t xml:space="preserve">Il diritto di utilizzare il software Windows acquistato ai sensi di un contratto multilicenza su un dispositivo ottenuto in licenza con un Sistema Operativo Qualificante con Utilizzo con Restrizioni è limitato all’uso specifico per il quale il dispositivo </w:t>
      </w:r>
      <w:r>
        <w:t>è stato progettato. Il dispositivo su cui è in esecuzione il software Windows acquistato non potrà essere utilizzato come PC generico o come sostituto commercialmente accettabile di tale sistema. Il software Windows acquistato, installato su dispositivi co</w:t>
      </w:r>
      <w:r>
        <w:t>ncessi in licenza con una versione POS di Windows Embedded, dovrà essere utilizzato principalmente per l’esecuzione di un’applicazione POS.</w:t>
      </w:r>
    </w:p>
    <w:p w:rsidR="00DB7A4F" w:rsidRDefault="00DB7A4F">
      <w:pPr>
        <w:pStyle w:val="ProductList-BodyIndented"/>
      </w:pPr>
    </w:p>
    <w:p w:rsidR="00DB7A4F" w:rsidRDefault="00F83EFD">
      <w:pPr>
        <w:pStyle w:val="ProductList-BodyIndented"/>
      </w:pPr>
      <w:r>
        <w:rPr>
          <w:b/>
        </w:rPr>
        <w:t>2.2.3.2 Limitazione relativa all’Acquisto di Software Assurance per Sistemi Operativi Qualificanti con Utilizzo con</w:t>
      </w:r>
      <w:r>
        <w:rPr>
          <w:b/>
        </w:rPr>
        <w:t xml:space="preserve"> Restrizioni</w:t>
      </w:r>
    </w:p>
    <w:p w:rsidR="00DB7A4F" w:rsidRDefault="00F83EFD">
      <w:pPr>
        <w:pStyle w:val="ProductList-BodyIndented"/>
      </w:pPr>
      <w:r>
        <w:t>La copertura Software Assurance non potrà essere acquistata per i dispositivi concessi in licenza con Sistemi Operativi Qualificanti con Utilizzo con Restrizioni. Tale limitazione non si applica ai dispositivi concessi in licenza con Windows 1</w:t>
      </w:r>
      <w:r>
        <w:t>0 IoT per la Vendita al Dettaglio o Thin Client.</w:t>
      </w:r>
    </w:p>
    <w:p w:rsidR="00DB7A4F" w:rsidRDefault="00DB7A4F">
      <w:pPr>
        <w:pStyle w:val="ProductList-BodyIndented"/>
      </w:pPr>
    </w:p>
    <w:p w:rsidR="00DB7A4F" w:rsidRDefault="00F83EFD">
      <w:pPr>
        <w:pStyle w:val="ProductList-ClauseHeading"/>
        <w:outlineLvl w:val="4"/>
      </w:pPr>
      <w:r>
        <w:lastRenderedPageBreak/>
        <w:t>2.3 Combinazione di Licenze Per Utente e Per Dispositivo per le Iscrizioni Enterprise</w:t>
      </w:r>
    </w:p>
    <w:p w:rsidR="00DB7A4F" w:rsidRDefault="00F83EFD">
      <w:pPr>
        <w:pStyle w:val="ProductList-Body"/>
      </w:pPr>
      <w:r>
        <w:t xml:space="preserve">Le società potranno combinare licenze per Windows Per Dispositivo e Per Utente nelle Iscrizioni Enterprise qualora 1) a </w:t>
      </w:r>
      <w:r>
        <w:t>tutti gli utenti di Dispositivi Qualificati senza licenza vengano concesse licenze per Windows Per Utente e 2) a tutti i Dispositivi Qualificati utilizzati da utenti senza licenza vengano concesse licenze per Windows Per Dispositivo.</w:t>
      </w:r>
    </w:p>
    <w:p w:rsidR="00DB7A4F" w:rsidRDefault="00DB7A4F">
      <w:pPr>
        <w:pStyle w:val="ProductList-Body"/>
      </w:pPr>
    </w:p>
    <w:p w:rsidR="00DB7A4F" w:rsidRDefault="00F83EFD">
      <w:pPr>
        <w:pStyle w:val="ProductList-ClauseHeading"/>
        <w:outlineLvl w:val="4"/>
      </w:pPr>
      <w:r>
        <w:t>2.4 Aggiornamenti per</w:t>
      </w:r>
      <w:r>
        <w:t xml:space="preserve"> Windows Pro/Enterprise senza versione per la Repubblica Popolare Cinese</w:t>
      </w:r>
    </w:p>
    <w:p w:rsidR="00DB7A4F" w:rsidRDefault="00F83EFD">
      <w:pPr>
        <w:pStyle w:val="ProductList-Body"/>
      </w:pPr>
      <w:r>
        <w:t xml:space="preserve">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senza versione per Windows Enterprise e Windows </w:t>
      </w:r>
      <w:r>
        <w:t xml:space="preserve">Professional sono disponibili solo nella Repubblica Popolare Cinese ai sensi dei programmi Select Plus, Select e Licenza Open (due punti). Le </w:t>
      </w:r>
      <w:r>
        <w:fldChar w:fldCharType="begin"/>
      </w:r>
      <w:r>
        <w:instrText xml:space="preserve"> AutoTextList   \s NoStyle \t "Licenza indica il diritto di scaricare, installare, accedere a e utilizzare un Prod</w:instrText>
      </w:r>
      <w:r>
        <w:instrText xml:space="preserve">otto." </w:instrText>
      </w:r>
      <w:r>
        <w:fldChar w:fldCharType="separate"/>
      </w:r>
      <w:r>
        <w:rPr>
          <w:color w:val="0563C1"/>
        </w:rPr>
        <w:t>Licenze</w:t>
      </w:r>
      <w:r>
        <w:fldChar w:fldCharType="end"/>
      </w:r>
      <w:r>
        <w:t xml:space="preserve"> sono specifiche per le diverse edizioni, per cui la Società deve usare la versione dell’edizione di software acquisita. I Sistemi Operativi Qualificanti per le edizioni Enterprise e Pro di Windows 10 si applicano, rispettivamente, alle Li</w:t>
      </w:r>
      <w:r>
        <w:t>cenze senza versione per Windows Enterprise e Windows Professional.</w:t>
      </w:r>
    </w:p>
    <w:p w:rsidR="00DB7A4F" w:rsidRDefault="00DB7A4F">
      <w:pPr>
        <w:pStyle w:val="ProductList-Body"/>
      </w:pPr>
    </w:p>
    <w:p w:rsidR="00DB7A4F" w:rsidRDefault="00F83EFD">
      <w:pPr>
        <w:pStyle w:val="ProductList-ClauseHeading"/>
        <w:outlineLvl w:val="4"/>
      </w:pPr>
      <w:r>
        <w:t>2.5 Re-imaging da Parte di Terzi</w:t>
      </w:r>
    </w:p>
    <w:p w:rsidR="00DB7A4F" w:rsidRDefault="00F83EFD">
      <w:pPr>
        <w:pStyle w:val="ProductList-Body"/>
      </w:pPr>
      <w:r>
        <w:t xml:space="preserve">Prima che un terzo possa effettuare il re-imaging dei dispositivi di una Società, la Società dovrà fornire a tale terzo una documentazione scritta con la quale dimostri di essere in possesso delle licenze necessarie per l’installazione. </w:t>
      </w:r>
    </w:p>
    <w:p w:rsidR="00DB7A4F" w:rsidRDefault="00DB7A4F">
      <w:pPr>
        <w:pStyle w:val="ProductList-Body"/>
      </w:pPr>
    </w:p>
    <w:p w:rsidR="00DB7A4F" w:rsidRDefault="00F83EFD">
      <w:pPr>
        <w:pStyle w:val="ProductList-ClauseHeading"/>
        <w:outlineLvl w:val="4"/>
      </w:pPr>
      <w:r>
        <w:t>2.6 Opzioni di Ad</w:t>
      </w:r>
      <w:r>
        <w:t>empimento Regionali</w:t>
      </w:r>
    </w:p>
    <w:p w:rsidR="00DB7A4F" w:rsidRDefault="00F83EFD">
      <w:pPr>
        <w:pStyle w:val="ProductList-SubClauseHeading"/>
        <w:outlineLvl w:val="5"/>
      </w:pPr>
      <w:r>
        <w:t>2.6.1 Edizioni KN di Windows</w:t>
      </w:r>
    </w:p>
    <w:p w:rsidR="00DB7A4F" w:rsidRDefault="00F83EFD">
      <w:pPr>
        <w:pStyle w:val="ProductList-BodyIndented"/>
      </w:pPr>
      <w:r>
        <w:t>Le società con sede in Corea con un contratto multilicenza o un’iscrizione attiva potranno acquistare i supporti di memorizzazione per le edizioni KN di Windows per la distribuzione e l’utilizzo in Corea. Ne</w:t>
      </w:r>
      <w:r>
        <w:t>ssun altro utilizzo è consentito.</w:t>
      </w:r>
    </w:p>
    <w:p w:rsidR="00DB7A4F" w:rsidRDefault="00DB7A4F">
      <w:pPr>
        <w:pStyle w:val="ProductList-BodyIndented"/>
      </w:pPr>
    </w:p>
    <w:p w:rsidR="00DB7A4F" w:rsidRDefault="00F83EFD">
      <w:pPr>
        <w:pStyle w:val="ProductList-SubClauseHeading"/>
        <w:outlineLvl w:val="5"/>
      </w:pPr>
      <w:r>
        <w:t>2.6.2 Edizioni N di Windows (non contiene Windows Media Player)</w:t>
      </w:r>
    </w:p>
    <w:p w:rsidR="00DB7A4F" w:rsidRDefault="00F83EFD">
      <w:pPr>
        <w:pStyle w:val="ProductList-BodyIndented"/>
      </w:pPr>
      <w:r>
        <w:t>Le società con sede in paesi appartenenti all’Unione Europea (UE) o all’Associazione Europea per il Libero Scambio (EFTA) in possesso di un contratto multili</w:t>
      </w:r>
      <w:r>
        <w:t>cenza o un’iscrizione attiva potranno acquistare i supporti di memorizzazione per le edizioni N di Microsoft Windows per la distribuzione e l’utilizzo all’interno dell’Unione Europea (UE) o dell’Associazione Europea per il Libero Scambio (EFTA). (ai fini d</w:t>
      </w:r>
      <w:r>
        <w:t>el Contratto Open License, un “contratto attivo” è un contratto associato a un Numero di Autorizzazione Open License attivo).</w:t>
      </w:r>
    </w:p>
    <w:p w:rsidR="00DB7A4F" w:rsidRDefault="00DB7A4F">
      <w:pPr>
        <w:pStyle w:val="ProductList-BodyIndented"/>
      </w:pPr>
    </w:p>
    <w:p w:rsidR="00DB7A4F" w:rsidRDefault="00F83EFD">
      <w:pPr>
        <w:pStyle w:val="ProductList-ClauseHeading"/>
        <w:outlineLvl w:val="4"/>
      </w:pPr>
      <w:r>
        <w:t>2.7 Windows Embedded 8 Standard Enterprise Kit</w:t>
      </w:r>
    </w:p>
    <w:p w:rsidR="00DB7A4F" w:rsidRDefault="00F83EFD">
      <w:pPr>
        <w:pStyle w:val="ProductList-Body"/>
      </w:pPr>
      <w:r>
        <w:t>L’utilizzo delle funzionalità del software autorizzate da Windows Embedded 8 Stand</w:t>
      </w:r>
      <w:r>
        <w:t>ard Enterprise Kit è soggetto alle condizioni di licenza previste per il software Windows Embedded 8 Standard sottostante. Il diritto di utilizzo delle funzionalità del software cesserà alla scadenza del diritto di utilizzo del software sottostante. La Lic</w:t>
      </w:r>
      <w:r>
        <w:t>enza Standard Enterprise Kit per Windows Embedded 8 dovrà essere ceduta in modo definitivo a un solo dispositivo e non potrà essere trasferita ad altri dispositivi.</w:t>
      </w:r>
    </w:p>
    <w:p w:rsidR="00DB7A4F" w:rsidRDefault="00DB7A4F">
      <w:pPr>
        <w:pStyle w:val="ProductList-Body"/>
      </w:pPr>
    </w:p>
    <w:p w:rsidR="00DB7A4F" w:rsidRDefault="00F83EFD">
      <w:pPr>
        <w:pStyle w:val="ProductList-ClauseHeading"/>
        <w:outlineLvl w:val="4"/>
      </w:pPr>
      <w:r>
        <w:t>2.8 Idoneità all’acquisto per l’Aggiornamento da Windows 10 Home a Pro per Microsoft 365 B</w:t>
      </w:r>
      <w:r>
        <w:t>usiness</w:t>
      </w:r>
    </w:p>
    <w:p w:rsidR="00DB7A4F" w:rsidRDefault="00F83EFD">
      <w:pPr>
        <w:pStyle w:val="ProductList-Body"/>
      </w:pPr>
      <w:r>
        <w:t>Le Società in Australia, Canada, Islanda, Giappone, Nuova Zelanda, Norvegia, Svizzera, Stati Uniti o in qualsiasi Paese dell’Unione Europea potranno ottenere in licenza l’Aggiornamento da Windows 10 Home a Pro per Microsoft 365 Business in una quan</w:t>
      </w:r>
      <w:r>
        <w:t xml:space="preserve">tità pari al numero di sottoscrizioni di Microsoft 365 Business. Nonostante le disposizioni dell’Articolo 2.2 Sistemi Operativi Qualificanti, le Società potranno installare l’Aggiornamento da Windows 10 Home a Pro per il software Microsoft 365 Business su </w:t>
      </w:r>
      <w:r>
        <w:t>tutti i dispositivi con Windows Home versione 7 o successiva.</w:t>
      </w:r>
    </w:p>
    <w:p w:rsidR="00DB7A4F" w:rsidRDefault="00DB7A4F">
      <w:pPr>
        <w:pStyle w:val="ProductList-Body"/>
      </w:pPr>
    </w:p>
    <w:p w:rsidR="00DB7A4F" w:rsidRDefault="00F83EFD">
      <w:pPr>
        <w:pStyle w:val="ProductList-ClauseHeading"/>
        <w:outlineLvl w:val="4"/>
      </w:pPr>
      <w:r>
        <w:t>2.9 Idoneità all’Acquisto della Licenza con i Diritti per l’Aggiornanento di Windows 10 da Home a Pro per E3/E5</w:t>
      </w:r>
    </w:p>
    <w:p w:rsidR="00DB7A4F" w:rsidRDefault="00F83EFD">
      <w:pPr>
        <w:pStyle w:val="ProductList-SubClauseHeading"/>
        <w:outlineLvl w:val="5"/>
      </w:pPr>
      <w:r>
        <w:t>2.9.1 Prerequisiti</w:t>
      </w:r>
    </w:p>
    <w:p w:rsidR="00DB7A4F" w:rsidRDefault="00F83EFD">
      <w:pPr>
        <w:pStyle w:val="ProductList-BodyIndented"/>
      </w:pPr>
      <w:r>
        <w:t>Nonostante le disposizioni dell’Articolo 2.2 Sistemi Operativi</w:t>
      </w:r>
      <w:r>
        <w:t xml:space="preserve"> Qualificanti, le Società in Australia, Canada, Islanda, Giappone, Nuova Zelanda, Norvegia, Svizzera, Stati Uniti o in qualsiasi Paese dell’Unione Europea sono idonee alla Licenza con i Diritti per l’Aggiornamento di Windows 10 da Home a Pro per i disposit</w:t>
      </w:r>
      <w:r>
        <w:t>ivi con licenza per Windows Home versione 7 o successiva qualora abbiano sempre avuto come licenza una delle seguenti a decorrere dal 1° marzo 2017:</w:t>
      </w:r>
    </w:p>
    <w:p w:rsidR="00DB7A4F" w:rsidRDefault="00F83EFD">
      <w:pPr>
        <w:pStyle w:val="ProductList-Bullet"/>
        <w:numPr>
          <w:ilvl w:val="1"/>
          <w:numId w:val="26"/>
        </w:numPr>
      </w:pPr>
      <w:r>
        <w:t xml:space="preserve">Windows 10 Enterprise per dispositivo con SA attiva </w:t>
      </w:r>
    </w:p>
    <w:p w:rsidR="00DB7A4F" w:rsidRDefault="00F83EFD">
      <w:pPr>
        <w:pStyle w:val="ProductList-Bullet"/>
        <w:numPr>
          <w:ilvl w:val="1"/>
          <w:numId w:val="26"/>
        </w:numPr>
      </w:pPr>
      <w:r>
        <w:t>SL per Windows 10 Enterprise E3/E5</w:t>
      </w:r>
    </w:p>
    <w:p w:rsidR="00DB7A4F" w:rsidRDefault="00DB7A4F">
      <w:pPr>
        <w:pStyle w:val="ProductList-BodyIndented"/>
      </w:pPr>
    </w:p>
    <w:p w:rsidR="00DB7A4F" w:rsidRDefault="00F83EFD">
      <w:pPr>
        <w:pStyle w:val="ProductList-SubClauseHeading"/>
        <w:outlineLvl w:val="5"/>
      </w:pPr>
      <w:r>
        <w:t>2.9.2 Requisiti di</w:t>
      </w:r>
      <w:r>
        <w:t xml:space="preserve"> Acquisto</w:t>
      </w:r>
    </w:p>
    <w:p w:rsidR="00DB7A4F" w:rsidRDefault="00F83EFD">
      <w:pPr>
        <w:pStyle w:val="ProductList-BodyIndented"/>
      </w:pPr>
      <w:r>
        <w:t xml:space="preserve">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con i Diritti di Aggiornamento di Windows 10 da Home a Pro possono essere acquistate in un’unica soluzione; tut</w:t>
      </w:r>
      <w:r>
        <w:t>te le unità devono infatti essere inserite in un singolo ordine. Le società devono acquistare una licenza per ogni dispositivo ottenuto in licenza con Windows 10 Home e che soddisfa almeno uno dei seguenti criteri:</w:t>
      </w:r>
    </w:p>
    <w:p w:rsidR="00DB7A4F" w:rsidRDefault="00F83EFD">
      <w:pPr>
        <w:pStyle w:val="ProductList-Bullet"/>
        <w:numPr>
          <w:ilvl w:val="1"/>
          <w:numId w:val="27"/>
        </w:numPr>
      </w:pPr>
      <w:r>
        <w:t xml:space="preserve">viene ottenuto in licenza con Windows 10 </w:t>
      </w:r>
      <w:r>
        <w:t xml:space="preserve">Enterprise per dispositivo o </w:t>
      </w:r>
    </w:p>
    <w:p w:rsidR="00DB7A4F" w:rsidRDefault="00F83EFD">
      <w:pPr>
        <w:pStyle w:val="ProductList-Bullet"/>
        <w:numPr>
          <w:ilvl w:val="1"/>
          <w:numId w:val="27"/>
        </w:numPr>
      </w:pPr>
      <w:r>
        <w:t>Su quale edizione Pro o Enterprise è installata e utilizzata da un Utente con Licenza di Windows 10 Enterprise E3/E5</w:t>
      </w:r>
    </w:p>
    <w:p w:rsidR="00DB7A4F" w:rsidRDefault="00DB7A4F">
      <w:pPr>
        <w:pStyle w:val="ProductList-BodyIndented"/>
      </w:pPr>
    </w:p>
    <w:p w:rsidR="00DB7A4F" w:rsidRDefault="00F83EFD">
      <w:pPr>
        <w:pStyle w:val="ProductList-SubClauseHeading"/>
        <w:outlineLvl w:val="5"/>
      </w:pPr>
      <w:r>
        <w:t>2.9.3 Restrizioni di Licenza</w:t>
      </w:r>
    </w:p>
    <w:p w:rsidR="00DB7A4F" w:rsidRDefault="00F83EFD">
      <w:pPr>
        <w:pStyle w:val="ProductList-BodyIndented"/>
      </w:pPr>
      <w:r>
        <w:t>La presente licenza non include i diritti per installare o eseguire un’Istanza di una qualsiasi versione precedente di Windows 10 Pro. I diritti di riassegnazione si applicano solo a un dispositivo sostitutivo in cui è in esecuzione un sistema operativo qu</w:t>
      </w:r>
      <w:r>
        <w:t>alificante Pro o Enterprise.</w:t>
      </w:r>
    </w:p>
    <w:p w:rsidR="00DB7A4F" w:rsidRDefault="00DB7A4F">
      <w:pPr>
        <w:pStyle w:val="ProductList-BodyIndented"/>
      </w:pPr>
    </w:p>
    <w:p w:rsidR="00DB7A4F" w:rsidRDefault="00F83EFD">
      <w:pPr>
        <w:pStyle w:val="ProductList-ClauseHeading"/>
        <w:outlineLvl w:val="4"/>
      </w:pPr>
      <w:r>
        <w:t>2.10 Aggiornamenti Automatici</w:t>
      </w:r>
    </w:p>
    <w:p w:rsidR="00DB7A4F" w:rsidRDefault="00F83EFD">
      <w:pPr>
        <w:pStyle w:val="ProductList-Body"/>
      </w:pPr>
      <w:r>
        <w:t>La Società autorizza Microsoft a scaricare e installare automaticamente gli aggiornamenti sui dispositivi in cui è in esecuzione Windows 10, a meno che, utilizzando i metodi supportati, tali dispo</w:t>
      </w:r>
      <w:r>
        <w:t>sitivi non siano stati configurati per impedire aggiornamenti automatici. Tutti gli aggiornamenti vengono concessi in licenza ai sensi delle stesse condizioni del Prodotto al quale si applicano.</w:t>
      </w:r>
    </w:p>
    <w:p w:rsidR="00DB7A4F" w:rsidRDefault="00DB7A4F">
      <w:pPr>
        <w:pStyle w:val="ProductList-Body"/>
      </w:pPr>
    </w:p>
    <w:p w:rsidR="00DB7A4F" w:rsidRDefault="00F83EFD">
      <w:pPr>
        <w:pStyle w:val="ProductList-ClauseHeading"/>
        <w:outlineLvl w:val="4"/>
      </w:pPr>
      <w:r>
        <w:lastRenderedPageBreak/>
        <w:t>2.11 Programmi Academic e Charity</w:t>
      </w:r>
    </w:p>
    <w:p w:rsidR="00DB7A4F" w:rsidRDefault="00F83EFD">
      <w:pPr>
        <w:pStyle w:val="ProductList-SubClauseHeading"/>
        <w:outlineLvl w:val="5"/>
      </w:pPr>
      <w:r>
        <w:t>2.11.1 Cessione delle Lice</w:t>
      </w:r>
      <w:r>
        <w:t>nze</w:t>
      </w:r>
    </w:p>
    <w:p w:rsidR="00DB7A4F" w:rsidRDefault="00F83EFD">
      <w:pPr>
        <w:pStyle w:val="ProductList-BodyIndented"/>
      </w:pPr>
      <w:r>
        <w:rPr>
          <w:b/>
        </w:rPr>
        <w:t>2.11.1.1 Cessione delle Licenze Per Utente</w:t>
      </w:r>
    </w:p>
    <w:p w:rsidR="00DB7A4F" w:rsidRDefault="00F83EFD">
      <w:pPr>
        <w:pStyle w:val="ProductList-BodyIndented"/>
      </w:pPr>
      <w:r>
        <w:t>L’</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dovrà essere l’</w:t>
      </w:r>
      <w:r>
        <w:fldChar w:fldCharType="begin"/>
      </w:r>
      <w:r>
        <w:instrText xml:space="preserve"> AutoTextList   \s NoStyle \t "Utente Principale indic</w:instrText>
      </w:r>
      <w:r>
        <w:instrText xml:space="preserve">a l’utente che utilizza un Dispositivo con Licenza per oltre il 50% del tempo in un periodo di 90 giorni." </w:instrText>
      </w:r>
      <w:r>
        <w:fldChar w:fldCharType="separate"/>
      </w:r>
      <w:r>
        <w:rPr>
          <w:color w:val="0563C1"/>
        </w:rPr>
        <w:t>Utente Principale</w:t>
      </w:r>
      <w:r>
        <w:fldChar w:fldCharType="end"/>
      </w:r>
      <w:r>
        <w:t xml:space="preserve"> di almeno un dispositivo con licenza per un Sistema Operativo Qualificante nell’Articolo 2.2.2 </w:t>
      </w:r>
      <w:r>
        <w:fldChar w:fldCharType="begin"/>
      </w:r>
      <w:r>
        <w:instrText xml:space="preserve"> AutoTextList   \s NoStyle \t "Li</w:instrText>
      </w:r>
      <w:r>
        <w:instrText xml:space="preserve">cenza indica il diritto di scaricare, installare, accedere a e utilizzare un Prodotto." </w:instrText>
      </w:r>
      <w:r>
        <w:fldChar w:fldCharType="separate"/>
      </w:r>
      <w:r>
        <w:rPr>
          <w:color w:val="0563C1"/>
        </w:rPr>
        <w:t>Licenze</w:t>
      </w:r>
      <w:r>
        <w:fldChar w:fldCharType="end"/>
      </w:r>
      <w:r>
        <w:t xml:space="preserve"> Per Dispositivo. </w:t>
      </w:r>
    </w:p>
    <w:p w:rsidR="00DB7A4F" w:rsidRDefault="00DB7A4F">
      <w:pPr>
        <w:pStyle w:val="ProductList-BodyIndented"/>
      </w:pPr>
    </w:p>
    <w:p w:rsidR="00DB7A4F" w:rsidRDefault="00F83EFD">
      <w:pPr>
        <w:pStyle w:val="ProductList-BodyIndented"/>
      </w:pPr>
      <w:r>
        <w:rPr>
          <w:b/>
        </w:rPr>
        <w:t>2.11.1.2 Cessione delle Licenze Per Dispositivo</w:t>
      </w:r>
    </w:p>
    <w:p w:rsidR="00DB7A4F" w:rsidRDefault="00F83EFD">
      <w:pPr>
        <w:pStyle w:val="ProductList-BodyIndented"/>
      </w:pPr>
      <w:r>
        <w:t xml:space="preserve">Il </w:t>
      </w:r>
      <w:r>
        <w:fldChar w:fldCharType="begin"/>
      </w:r>
      <w:r>
        <w:instrText xml:space="preserve"> AutoTextList   \s NoStyle \t "Dispositivo con Licenza indica un singolo sistema hardwa</w:instrText>
      </w:r>
      <w:r>
        <w:instrText xml:space="preserve">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dovrà essere ottenuto in licenza con un Sistema Operativo Qualificante nell’Articolo 2.2.2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Per Dispositivo e tale sistema o</w:t>
      </w:r>
      <w:r>
        <w:t>perativo dovrà essere installato sul dispositivo stesso</w:t>
      </w:r>
      <w:r>
        <w:fldChar w:fldCharType="begin"/>
      </w:r>
      <w:r>
        <w:instrText xml:space="preserve"> AutoTextList   \s NoStyle \t "Dispositivo con Licenza indica un singolo sistema hardware fisico al quale è stata ceduta una Licenza. Ai fini della presente definizione, una partizione hardware o un bl</w:instrText>
      </w:r>
      <w:r>
        <w:instrText xml:space="preserve">ade è considerato come un dispositivo separato." </w:instrText>
      </w:r>
      <w:r>
        <w:fldChar w:fldCharType="separate"/>
      </w:r>
      <w:r>
        <w:rPr>
          <w:color w:val="0563C1"/>
        </w:rPr>
        <w:t xml:space="preserve"> </w:t>
      </w:r>
      <w:r>
        <w:fldChar w:fldCharType="end"/>
      </w:r>
      <w:r>
        <w:t xml:space="preserve">. La cessione di una licenza per dispositivo è permanente, a meno che la Società non disponga della copertura Software Assurance per quel dispositivo. </w:t>
      </w:r>
    </w:p>
    <w:p w:rsidR="00DB7A4F" w:rsidRDefault="00DB7A4F">
      <w:pPr>
        <w:pStyle w:val="ProductList-BodyIndented"/>
      </w:pPr>
    </w:p>
    <w:p w:rsidR="00DB7A4F" w:rsidRDefault="00F83EFD">
      <w:pPr>
        <w:pStyle w:val="ProductList-SubClauseHeading"/>
        <w:outlineLvl w:val="5"/>
      </w:pPr>
      <w:r>
        <w:t xml:space="preserve">2.11.2 Diritti sull’Edizione Windows ai sensi del </w:t>
      </w:r>
      <w:r>
        <w:t>Programma Academic</w:t>
      </w:r>
    </w:p>
    <w:p w:rsidR="00DB7A4F" w:rsidRDefault="00F83EFD">
      <w:pPr>
        <w:pStyle w:val="ProductList-BodyIndented"/>
      </w:pPr>
      <w:r>
        <w:t>Le licenze per Windows Education includono i diritti di installare o attivare Windows Enterprise anziché Windows Education.</w:t>
      </w:r>
    </w:p>
    <w:p w:rsidR="00DB7A4F" w:rsidRDefault="00DB7A4F">
      <w:pPr>
        <w:pStyle w:val="ProductList-BodyIndented"/>
      </w:pPr>
    </w:p>
    <w:p w:rsidR="00DB7A4F" w:rsidRDefault="00F83EFD">
      <w:pPr>
        <w:pStyle w:val="ProductList-SubClauseHeading"/>
        <w:outlineLvl w:val="5"/>
      </w:pPr>
      <w:r>
        <w:t>2.11.3 Utilizzo del Laboratorio e della Biblioteca</w:t>
      </w:r>
    </w:p>
    <w:p w:rsidR="00DB7A4F" w:rsidRDefault="00F83EFD">
      <w:pPr>
        <w:pStyle w:val="ProductList-BodyIndented"/>
      </w:pPr>
      <w:r>
        <w:t>Gli Istituti che hanno ceduto Windows Education E3/E5 o Windo</w:t>
      </w:r>
      <w:r>
        <w:t xml:space="preserve">ws 10 Education (per dispositivo) a tutti gli utenti del Personale Docente e Non Docente o dei </w:t>
      </w:r>
      <w:r>
        <w:fldChar w:fldCharType="begin"/>
      </w:r>
      <w:r>
        <w:instrText xml:space="preserve"> AutoTextList   \s NoStyle \t "Qualsiasi dipendente (incluso un dipendente Studente), collaboratore o volontario dell’Istituto o per l’Istituto che utilizza un P</w:instrText>
      </w:r>
      <w:r>
        <w:instrText xml:space="preserve">rodotto o Dispositivo Qualificato a beneficio dell’istituto o nell’ambito del rapporto dell’utente con l’Istituto. Vedere la definizione completa" </w:instrText>
      </w:r>
      <w:r>
        <w:fldChar w:fldCharType="separate"/>
      </w:r>
      <w:r>
        <w:rPr>
          <w:color w:val="0563C1"/>
        </w:rPr>
        <w:t>Knowledge Worker</w:t>
      </w:r>
      <w:r>
        <w:fldChar w:fldCharType="end"/>
      </w:r>
      <w:r>
        <w:t xml:space="preserve"> potranno installare Windows 10 Education, Windows 10 Enterprise o Windows 10 Pro Academic</w:t>
      </w:r>
      <w:r>
        <w:t xml:space="preserve"> in qualsiasi laboratorio o biblioteca ad accesso libero dell’Organizzazione dell’Istituto. Diversamente l’utilizzo del software è soggetto alle condizioni della Licenza per Windows 10 Education. Tale disposizione non si applica alle </w:t>
      </w:r>
      <w:r>
        <w:fldChar w:fldCharType="begin"/>
      </w:r>
      <w:r>
        <w:instrText xml:space="preserve"> AutoTextList   \s NoS</w:instrText>
      </w:r>
      <w:r>
        <w:instrText xml:space="preserve">tyle \t "SL indica una Licenza “Subscription” che consente l’accesso al software o a un servizio ospitato per un periodo di tempo definito." </w:instrText>
      </w:r>
      <w:r>
        <w:fldChar w:fldCharType="separate"/>
      </w:r>
      <w:r>
        <w:rPr>
          <w:color w:val="0563C1"/>
        </w:rPr>
        <w:t>SL</w:t>
      </w:r>
      <w:r>
        <w:fldChar w:fldCharType="end"/>
      </w:r>
      <w:r>
        <w:t xml:space="preserve"> per Utente acquistate ai sensi del Contratto Microsoft Cloud.</w:t>
      </w:r>
    </w:p>
    <w:p w:rsidR="00DB7A4F" w:rsidRDefault="00DB7A4F">
      <w:pPr>
        <w:pStyle w:val="ProductList-BodyIndented"/>
      </w:pPr>
    </w:p>
    <w:p w:rsidR="00DB7A4F" w:rsidRDefault="00F83EFD">
      <w:pPr>
        <w:pStyle w:val="ProductList-SubClauseHeading"/>
        <w:outlineLvl w:val="5"/>
      </w:pPr>
      <w:r>
        <w:t>2.11.4 Restrizioni del Sistema Operativo Start</w:t>
      </w:r>
      <w:r>
        <w:t>er Edition per i Programmi Academic</w:t>
      </w:r>
    </w:p>
    <w:p w:rsidR="00DB7A4F" w:rsidRDefault="00F83EFD">
      <w:pPr>
        <w:pStyle w:val="ProductList-BodyIndented"/>
      </w:pPr>
      <w:r>
        <w:t xml:space="preserve">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acquistate ai sensi dei programmi Academic o Education e che utilizzano Windows XP St</w:t>
      </w:r>
      <w:r>
        <w:t>arter Edition, Windows Vista Starter Edition o Windows 7 Starter Edition come Sistema Operativo Qualificante non potranno essere trasferite al di fuori del paese in cui è avvenuto l’acquisto.</w:t>
      </w:r>
    </w:p>
    <w:p w:rsidR="00DB7A4F" w:rsidRDefault="00DB7A4F">
      <w:pPr>
        <w:pStyle w:val="ProductList-BodyIndented"/>
      </w:pPr>
    </w:p>
    <w:p w:rsidR="00DB7A4F" w:rsidRDefault="00F83EFD">
      <w:pPr>
        <w:pStyle w:val="ProductList-Offering1SubSection"/>
        <w:outlineLvl w:val="3"/>
      </w:pPr>
      <w:bookmarkStart w:id="189" w:name="_Sec813"/>
      <w:r>
        <w:t>3. Diritti sull’Utilizzo</w:t>
      </w:r>
      <w:bookmarkEnd w:id="189"/>
    </w:p>
    <w:tbl>
      <w:tblPr>
        <w:tblStyle w:val="PURTable"/>
        <w:tblW w:w="0" w:type="dxa"/>
        <w:tblLook w:val="04A0" w:firstRow="1" w:lastRow="0" w:firstColumn="1" w:lastColumn="0" w:noHBand="0" w:noVBand="1"/>
      </w:tblPr>
      <w:tblGrid>
        <w:gridCol w:w="3624"/>
        <w:gridCol w:w="3579"/>
        <w:gridCol w:w="3587"/>
      </w:tblGrid>
      <w:tr w:rsidR="00DB7A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B7A4F" w:rsidRDefault="00F83EFD">
            <w:pPr>
              <w:pStyle w:val="ProductList-TableBody"/>
            </w:pPr>
            <w:r>
              <w:fldChar w:fldCharType="begin"/>
            </w:r>
            <w:r>
              <w:instrText xml:space="preserve"> AutoTextList   \s NoStyle \t "Condizi</w:instrText>
            </w:r>
            <w:r>
              <w:instrText xml:space="preserve">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0">
              <w:r>
                <w:rPr>
                  <w:color w:val="00467F"/>
                  <w:u w:val="single"/>
                </w:rPr>
                <w:t>Sistemi Operativi Desktop</w:t>
              </w:r>
            </w:hyperlink>
            <w:r>
              <w:t xml:space="preserve">, </w:t>
            </w:r>
            <w:hyperlink r:id="rId93">
              <w:r>
                <w:rPr>
                  <w:color w:val="00467F"/>
                  <w:u w:val="single"/>
                </w:rPr>
                <w:t>Condizioni per l’Utilizzo dei Servizi Online</w:t>
              </w:r>
            </w:hyperlink>
            <w:r>
              <w:t xml:space="preserve"> (componente Windows Defender Advanced Threat Protection di Windows 10 Enterprise E5 e Windows VDA E5)</w:t>
            </w:r>
          </w:p>
        </w:tc>
        <w:tc>
          <w:tcPr>
            <w:tcW w:w="4040" w:type="dxa"/>
            <w:tcBorders>
              <w:top w:val="single" w:sz="18" w:space="0" w:color="00188F"/>
              <w:left w:val="single" w:sz="4" w:space="0" w:color="000000"/>
              <w:bottom w:val="single" w:sz="4" w:space="0" w:color="000000"/>
              <w:right w:val="single" w:sz="4" w:space="0" w:color="000000"/>
            </w:tcBorders>
          </w:tcPr>
          <w:p w:rsidR="00DB7A4F" w:rsidRDefault="00F83EFD">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w:t>
            </w:r>
            <w:r>
              <w:rPr>
                <w:color w:val="0563C1"/>
              </w:rPr>
              <w:t xml:space="preserve"> Licenza Specifiche per Prodotto</w:t>
            </w:r>
            <w:r>
              <w:fldChar w:fldCharType="end"/>
            </w:r>
            <w:r>
              <w:t>: Tutte le licenze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B7A4F" w:rsidRDefault="00F83EFD">
            <w:pPr>
              <w:pStyle w:val="ProductList-TableBody"/>
            </w:pPr>
            <w:r>
              <w:rPr>
                <w:color w:val="404040"/>
              </w:rPr>
              <w:t>Software Aggiuntivo: N/D</w:t>
            </w:r>
          </w:p>
        </w:tc>
      </w:tr>
      <w:tr w:rsidR="00DB7A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7A4F" w:rsidRDefault="00F83EFD">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7A4F" w:rsidRDefault="00F83EFD">
            <w:pPr>
              <w:pStyle w:val="ProductList-TableBody"/>
            </w:pPr>
            <w:r>
              <w:rPr>
                <w:color w:val="404040"/>
              </w:rPr>
              <w:t>Requisiti per Accesso Utenti Esterni: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7A4F" w:rsidRDefault="00F83EFD">
            <w:pPr>
              <w:pStyle w:val="ProductList-TableBody"/>
            </w:pPr>
            <w:r>
              <w:rPr>
                <w:color w:val="404040"/>
              </w:rPr>
              <w:t>Tecnologie Incluse: N/D</w:t>
            </w:r>
          </w:p>
        </w:tc>
      </w:tr>
      <w:tr w:rsidR="00DB7A4F">
        <w:tc>
          <w:tcPr>
            <w:tcW w:w="404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pPr>
            <w:r>
              <w:fldChar w:fldCharType="begin"/>
            </w:r>
            <w:r>
              <w:instrText xml:space="preserve"> AutoTextList   \s NoStyle \t "identifica le comunicazioni applicab</w:instrText>
            </w:r>
            <w:r>
              <w:instrText xml:space="preserve">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w:anchor="_Sec537">
              <w:r>
                <w:rPr>
                  <w:color w:val="00467F"/>
                  <w:u w:val="single"/>
                </w:rPr>
                <w:t>H.264/MPEG-4 AVC e/o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7A4F" w:rsidRDefault="00DB7A4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7A4F" w:rsidRDefault="00DB7A4F">
            <w:pPr>
              <w:pStyle w:val="ProductList-TableBody"/>
            </w:pPr>
          </w:p>
        </w:tc>
      </w:tr>
    </w:tbl>
    <w:p w:rsidR="00DB7A4F" w:rsidRDefault="00DB7A4F">
      <w:pPr>
        <w:pStyle w:val="ProductList-Body"/>
      </w:pPr>
    </w:p>
    <w:p w:rsidR="00DB7A4F" w:rsidRDefault="00F83EFD">
      <w:pPr>
        <w:pStyle w:val="ProductList-ClauseHeading"/>
        <w:outlineLvl w:val="4"/>
      </w:pPr>
      <w:r>
        <w:t>3.1 Utilizzo Locale di Windows</w:t>
      </w:r>
    </w:p>
    <w:p w:rsidR="00DB7A4F" w:rsidRDefault="00F83EFD">
      <w:pPr>
        <w:pStyle w:val="ProductList-Body"/>
      </w:pPr>
      <w:r>
        <w:t xml:space="preserve">La Società potrà eseguire il software Windows acquistato tramite un contratto multilicenza come un </w:t>
      </w:r>
      <w:r>
        <w:fldChar w:fldCharType="begin"/>
      </w:r>
      <w:r>
        <w:instrText xml:space="preserve"> AutoTextList   \s NoStyle \t "OSE Fisico indica un OSE che è configurato per essere eseguito direttamente su un sistema hardware fisico. L’Istanza del siste</w:instrText>
      </w:r>
      <w:r>
        <w:instrText xml:space="preserv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in locale sui </w:t>
      </w:r>
      <w:r>
        <w:fldChar w:fldCharType="begin"/>
      </w:r>
      <w:r>
        <w:instrText xml:space="preserve"> AutoTextList   \s NoStyle \t "Dispositivo con Lice</w:instrText>
      </w:r>
      <w:r>
        <w:instrText xml:space="preserv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Dispositivi con Licenza</w:t>
      </w:r>
      <w:r>
        <w:fldChar w:fldCharType="end"/>
      </w:r>
      <w:r>
        <w:t>. Tale diritto sull’utilizzo lo</w:t>
      </w:r>
      <w:r>
        <w:t xml:space="preserve">cale si applica alle licenze per VDA per dispositivo solo nel caso in cui il </w:t>
      </w:r>
      <w:r>
        <w:fldChar w:fldCharType="begin"/>
      </w:r>
      <w:r>
        <w:instrText xml:space="preserve"> AutoTextList   \s NoStyle \t "Dispositivo con Licenza indica un singolo sistema hardware fisico al quale è stata ceduta una Licenza. Ai fini della presente definizione, una parti</w:instrText>
      </w:r>
      <w:r>
        <w:instrText xml:space="preserve">zione hardware o un blade è considerato come un dispositivo separato." </w:instrText>
      </w:r>
      <w:r>
        <w:fldChar w:fldCharType="separate"/>
      </w:r>
      <w:r>
        <w:rPr>
          <w:color w:val="0563C1"/>
        </w:rPr>
        <w:t>Dispositivo con Licenza</w:t>
      </w:r>
      <w:r>
        <w:fldChar w:fldCharType="end"/>
      </w:r>
      <w:r>
        <w:t xml:space="preserve"> sia concesso in licenza anche con un Sistema Operativo Qualificante. Gli </w:t>
      </w:r>
      <w:r>
        <w:fldChar w:fldCharType="begin"/>
      </w:r>
      <w:r>
        <w:instrText xml:space="preserve"> AutoTextList   \s NoStyle \t "Utente con Licenza indica la singola persona alla qual</w:instrText>
      </w:r>
      <w:r>
        <w:instrText xml:space="preserve">e è stata ceduta una Licenza." </w:instrText>
      </w:r>
      <w:r>
        <w:fldChar w:fldCharType="separate"/>
      </w:r>
      <w:r>
        <w:rPr>
          <w:color w:val="0563C1"/>
        </w:rPr>
        <w:t>Utenti con Licenza</w:t>
      </w:r>
      <w:r>
        <w:fldChar w:fldCharType="end"/>
      </w:r>
      <w:r>
        <w:t xml:space="preserve"> potranno eseguire il software Windows acquistato tramite un contratto multilicenza come un </w:t>
      </w:r>
      <w:r>
        <w:fldChar w:fldCharType="begin"/>
      </w:r>
      <w:r>
        <w:instrText xml:space="preserve"> AutoTextList   \s NoStyle \t "OSE Fisico indica un OSE che è configurato per essere eseguito direttamente su un</w:instrText>
      </w:r>
      <w:r>
        <w:instrText xml:space="preserve">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in locale su dispositivi ottenuti in licenza con un Sistema Operativo Qualificante.  </w:t>
      </w:r>
    </w:p>
    <w:p w:rsidR="00DB7A4F" w:rsidRDefault="00DB7A4F">
      <w:pPr>
        <w:pStyle w:val="ProductList-Body"/>
      </w:pPr>
    </w:p>
    <w:p w:rsidR="00DB7A4F" w:rsidRDefault="00F83EFD">
      <w:pPr>
        <w:pStyle w:val="ProductList-ClauseHeading"/>
        <w:outlineLvl w:val="4"/>
      </w:pPr>
      <w:r>
        <w:t>3.2 Attivazione basata su Azure AD di Windows 10</w:t>
      </w:r>
    </w:p>
    <w:p w:rsidR="00DB7A4F" w:rsidRDefault="00F83EFD">
      <w:pPr>
        <w:pStyle w:val="ProductList-Body"/>
      </w:pPr>
      <w:r>
        <w:t xml:space="preserve">Gli </w:t>
      </w:r>
      <w:r>
        <w:fldChar w:fldCharType="begin"/>
      </w:r>
      <w:r>
        <w:instrText xml:space="preserve"> AutoTextList   \s NoStyle \t "Utente con Licenza indica la singola persona alla quale è stata ceduta una Licenza."</w:instrText>
      </w:r>
      <w:r>
        <w:instrText xml:space="preserve"> </w:instrText>
      </w:r>
      <w:r>
        <w:fldChar w:fldCharType="separate"/>
      </w:r>
      <w:r>
        <w:rPr>
          <w:color w:val="0563C1"/>
        </w:rPr>
        <w:t>Utenti con Licenza</w:t>
      </w:r>
      <w:r>
        <w:fldChar w:fldCharType="end"/>
      </w:r>
      <w:r>
        <w:t xml:space="preserve"> che utilizzano l’attivazione basata su Azure AD potranno attivare il software nell’</w:t>
      </w:r>
      <w:r>
        <w:fldChar w:fldCharType="begin"/>
      </w:r>
      <w:r>
        <w:instrText xml:space="preserve"> AutoTextList   \s NoStyle \t "OSE Fisico indica un OSE che è configurato per essere eseguito direttamente su un sistema hardware fisico. L’Istanza de</w:instrText>
      </w:r>
      <w:r>
        <w:instrText xml:space="preserv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su un massimo di cinque dispositivi simultanei in cui è in</w:t>
      </w:r>
      <w:r>
        <w:t xml:space="preserve"> esecuzione l’Aggiornamento della Ricorrenza di Windows 10 Pro o l’Aggiornamento di Windows 10 Enterprise Creator o versione successiva.</w:t>
      </w:r>
    </w:p>
    <w:p w:rsidR="00DB7A4F" w:rsidRDefault="00DB7A4F">
      <w:pPr>
        <w:pStyle w:val="ProductList-Body"/>
      </w:pPr>
    </w:p>
    <w:p w:rsidR="00DB7A4F" w:rsidRDefault="00F83EFD">
      <w:pPr>
        <w:pStyle w:val="ProductList-ClauseHeading"/>
        <w:outlineLvl w:val="4"/>
      </w:pPr>
      <w:r>
        <w:t>3.3 Applicazioni per Windows</w:t>
      </w:r>
    </w:p>
    <w:p w:rsidR="00DB7A4F" w:rsidRDefault="00F83EFD">
      <w:pPr>
        <w:pStyle w:val="ProductList-Body"/>
      </w:pPr>
      <w:r>
        <w:t>A meno che le condizioni presentate alla Società o nelle impostazioni dell’applicazione n</w:t>
      </w:r>
      <w:r>
        <w:t xml:space="preserve">on siano diverse, la Società accetta che i servizi accessibili tramite le applicazioni per Windows siano disciplinati dal Contratto di Servizi Microsoft disponibile all’indirizzo </w:t>
      </w:r>
      <w:hyperlink r:id="rId94">
        <w:r>
          <w:rPr>
            <w:color w:val="00467F"/>
            <w:u w:val="single"/>
          </w:rPr>
          <w:t>http://go.mi</w:t>
        </w:r>
        <w:r>
          <w:rPr>
            <w:color w:val="00467F"/>
            <w:u w:val="single"/>
          </w:rPr>
          <w:t>crosoft.com/fwlink/?linkid=246338</w:t>
        </w:r>
      </w:hyperlink>
      <w:r>
        <w:t xml:space="preserve"> o nel caso delle applicazioni per Windows che accedono ai servizi Xbox, dalle condizioni per l’utilizzo di Xbox.com disponibili all’indirizzo </w:t>
      </w:r>
      <w:hyperlink r:id="rId95">
        <w:r>
          <w:rPr>
            <w:color w:val="00467F"/>
            <w:u w:val="single"/>
          </w:rPr>
          <w:t>http://xbox.com/legal/livetou</w:t>
        </w:r>
      </w:hyperlink>
      <w:r>
        <w:t>.</w:t>
      </w:r>
    </w:p>
    <w:p w:rsidR="00DB7A4F" w:rsidRDefault="00DB7A4F">
      <w:pPr>
        <w:pStyle w:val="ProductList-Body"/>
      </w:pPr>
    </w:p>
    <w:p w:rsidR="00DB7A4F" w:rsidRDefault="00F83EFD">
      <w:pPr>
        <w:pStyle w:val="ProductList-ClauseHeading"/>
        <w:outlineLvl w:val="4"/>
      </w:pPr>
      <w:r>
        <w:t>3.4 Windows 10 Mobile Enterprise</w:t>
      </w:r>
    </w:p>
    <w:p w:rsidR="00DB7A4F" w:rsidRDefault="00F83EFD">
      <w:pPr>
        <w:pStyle w:val="ProductList-Body"/>
      </w:pPr>
      <w:r>
        <w:t>Le società con un Contratto Enterprise, un Contratto per i Prodotti e i Servizi Microsoft o un Contratto Select Plus potranno installare e utilizzare Windows 10 Mobile Enterprise durante il periodo di validità del loro con</w:t>
      </w:r>
      <w:r>
        <w:t>tratto.</w:t>
      </w:r>
    </w:p>
    <w:p w:rsidR="00DB7A4F" w:rsidRDefault="00DB7A4F">
      <w:pPr>
        <w:pStyle w:val="ProductList-Body"/>
      </w:pPr>
    </w:p>
    <w:p w:rsidR="00DB7A4F" w:rsidRDefault="00F83EFD">
      <w:pPr>
        <w:pStyle w:val="ProductList-ClauseHeading"/>
        <w:outlineLvl w:val="4"/>
      </w:pPr>
      <w:r>
        <w:t>3.5 Diritti sull’Utilizzo nel Contratto Microsoft Cloud</w:t>
      </w:r>
    </w:p>
    <w:p w:rsidR="00DB7A4F" w:rsidRDefault="00F83EFD">
      <w:pPr>
        <w:pStyle w:val="ProductList-Body"/>
      </w:pPr>
      <w:r>
        <w:t>Per le Società che dispongono di una licenza ai sensi di un Contratto Microsoft Cloud,</w:t>
      </w:r>
    </w:p>
    <w:p w:rsidR="00DB7A4F" w:rsidRDefault="00F83EFD">
      <w:pPr>
        <w:pStyle w:val="ProductList-Bullet"/>
        <w:numPr>
          <w:ilvl w:val="0"/>
          <w:numId w:val="28"/>
        </w:numPr>
      </w:pPr>
      <w:r>
        <w:t>Nonostante gli Articoli 3.2 e 3.7, ciascun utente potrà attivare fino a un massimo di cinque istanze sim</w:t>
      </w:r>
      <w:r>
        <w:t xml:space="preserve">ultanee del software su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w:instrText>
      </w:r>
      <w:r>
        <w:instrText xml:space="preserve">lossario)." </w:instrText>
      </w:r>
      <w:r>
        <w:fldChar w:fldCharType="separate"/>
      </w:r>
      <w:r>
        <w:rPr>
          <w:color w:val="0563C1"/>
        </w:rPr>
        <w:t>OSE</w:t>
      </w:r>
      <w:r>
        <w:fldChar w:fldCharType="end"/>
      </w:r>
      <w:r>
        <w:t xml:space="preserve"> fisici e virtuali.</w:t>
      </w:r>
    </w:p>
    <w:p w:rsidR="00DB7A4F" w:rsidRDefault="00F83EFD">
      <w:pPr>
        <w:pStyle w:val="ProductList-Bullet"/>
        <w:numPr>
          <w:ilvl w:val="0"/>
          <w:numId w:val="28"/>
        </w:numPr>
      </w:pPr>
      <w:r>
        <w:lastRenderedPageBreak/>
        <w:t xml:space="preserve">Nonostante le Condizioni Universali di Licenza o il contratto multilicenza, le Licenze di aggiornamento non includono i diritti di esecuzione o installazione di una versione precedente, una versione in lingua diversa, </w:t>
      </w:r>
      <w:r>
        <w:t>una versione per piattaforme diverse o un’edizione precedente di Windows, inclusa Windows 10 Enterprise LTSC.</w:t>
      </w:r>
    </w:p>
    <w:p w:rsidR="00DB7A4F" w:rsidRDefault="00F83EFD">
      <w:pPr>
        <w:pStyle w:val="ProductList-Bullet"/>
        <w:numPr>
          <w:ilvl w:val="0"/>
          <w:numId w:val="28"/>
        </w:numPr>
      </w:pPr>
      <w:r>
        <w:t xml:space="preserve">L’Articolo 4 (Software Assurance) non si applica. </w:t>
      </w:r>
    </w:p>
    <w:p w:rsidR="00DB7A4F" w:rsidRDefault="00DB7A4F">
      <w:pPr>
        <w:pStyle w:val="ProductList-Body"/>
      </w:pPr>
    </w:p>
    <w:p w:rsidR="00DB7A4F" w:rsidRDefault="00F83EFD">
      <w:pPr>
        <w:pStyle w:val="ProductList-ClauseHeading"/>
        <w:outlineLvl w:val="4"/>
      </w:pPr>
      <w:r>
        <w:t>3.6 Vantaggio dell’Aggiornamento a Windows 10</w:t>
      </w:r>
    </w:p>
    <w:p w:rsidR="00DB7A4F" w:rsidRDefault="00F83EFD">
      <w:pPr>
        <w:pStyle w:val="ProductList-Body"/>
      </w:pPr>
      <w:r>
        <w:t>Le SL per Utente che seguono includono un vantag</w:t>
      </w:r>
      <w:r>
        <w:t xml:space="preserve">gio per l’aggiornamento a Windows 10 (aggiornamento solo della versione, l’edizione rimane identica) per i dispositivi con licenza per Windows 7, 8, 8.1:  </w:t>
      </w:r>
    </w:p>
    <w:p w:rsidR="00DB7A4F" w:rsidRDefault="00F83EFD">
      <w:pPr>
        <w:pStyle w:val="ProductList-Bullet"/>
        <w:numPr>
          <w:ilvl w:val="0"/>
          <w:numId w:val="29"/>
        </w:numPr>
      </w:pPr>
      <w:r>
        <w:t xml:space="preserve">Windows 10 Enterprise (tutti) </w:t>
      </w:r>
    </w:p>
    <w:p w:rsidR="00DB7A4F" w:rsidRDefault="00F83EFD">
      <w:pPr>
        <w:pStyle w:val="ProductList-Bullet"/>
        <w:numPr>
          <w:ilvl w:val="0"/>
          <w:numId w:val="29"/>
        </w:numPr>
      </w:pPr>
      <w:r>
        <w:t>Microsoft 365 (tutti)</w:t>
      </w:r>
    </w:p>
    <w:p w:rsidR="00DB7A4F" w:rsidRDefault="00DB7A4F">
      <w:pPr>
        <w:pStyle w:val="ProductList-Body"/>
      </w:pPr>
    </w:p>
    <w:p w:rsidR="00DB7A4F" w:rsidRDefault="00F83EFD">
      <w:pPr>
        <w:pStyle w:val="ProductList-ClauseHeading"/>
        <w:outlineLvl w:val="4"/>
      </w:pPr>
      <w:r>
        <w:t>3.7 Hosting Multi-tenant di Windows 10</w:t>
      </w:r>
    </w:p>
    <w:p w:rsidR="00DB7A4F" w:rsidRDefault="00F83EFD">
      <w:pPr>
        <w:pStyle w:val="ProductList-Body"/>
      </w:pPr>
      <w:r>
        <w:t>Le società con SL Per Utente per Windows 10 Enterprise (ad esclusione solo di locale), SL Per Utente per Windows 10 Education o SL Per Utente per VDA che usano l’attivazione Azure AD potranno installare Windows 10 Creators Update o il software di una versi</w:t>
      </w:r>
      <w:r>
        <w:t xml:space="preserve">one successiva su una macchina virtuale che è in esecuzione su Microsoft Azure o su un server condiviso con un Partner di Hosting Multi-tenant Qualificato indicato all’indirizzo </w:t>
      </w:r>
      <w:hyperlink r:id="rId96">
        <w:r>
          <w:rPr>
            <w:color w:val="00467F"/>
            <w:u w:val="single"/>
          </w:rPr>
          <w:t>www.microsoft.com/Qualified_Multitenant_Hoster_Program</w:t>
        </w:r>
      </w:hyperlink>
      <w:r>
        <w:t xml:space="preserve">. Ciascun </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potrà accedere a un massimo di quatto istanze del s</w:t>
      </w:r>
      <w:r>
        <w:t>oftware. Le società in possesso di Azure Government potranno utilizzare l’attivazione KMS anziché l’attivazione basata su Azure AD. Configurando le immagini su Microsoft Azure, le Società dovranno indicare il loro utilizzo dell’hosting multi-tenant per Win</w:t>
      </w:r>
      <w:r>
        <w:t xml:space="preserve">dows 10 e aderire ad altri requisiti di configurazione software disponibili all’indirizzo </w:t>
      </w:r>
      <w:hyperlink r:id="rId97">
        <w:r>
          <w:rPr>
            <w:color w:val="00467F"/>
            <w:u w:val="single"/>
          </w:rPr>
          <w:t>https://docs.microsoft.com/en-us/windows/deployment/vda-subscriptio</w:t>
        </w:r>
        <w:r>
          <w:rPr>
            <w:color w:val="00467F"/>
            <w:u w:val="single"/>
          </w:rPr>
          <w:t>n-activation</w:t>
        </w:r>
      </w:hyperlink>
      <w:r>
        <w:t xml:space="preserve">. I requisiti della distribuzione basata su partner sono disponibili all’indirizzo </w:t>
      </w:r>
      <w:hyperlink r:id="rId98">
        <w:r>
          <w:rPr>
            <w:color w:val="00467F"/>
            <w:u w:val="single"/>
          </w:rPr>
          <w:t>www.microsoft.com/Qualified_Multitenant_Hoster_Program</w:t>
        </w:r>
      </w:hyperlink>
      <w:r>
        <w:t>. Questo Articolo non si a</w:t>
      </w:r>
      <w:r>
        <w:t xml:space="preserve">pplica agli Studenti che ottengono l’accesso al software attraverso il </w:t>
      </w:r>
      <w:r>
        <w:fldChar w:fldCharType="begin"/>
      </w:r>
      <w:r>
        <w:instrText xml:space="preserve"> AutoTextList   \s NoStyle \t "Vantaggio Utilizzo da parte degli Studenti: opzione per gli Istituti che, a seconda del Numero dell’intera Organizzazione, ricevono in licenza un Prodotto</w:instrText>
      </w:r>
      <w:r>
        <w:instrText xml:space="preserve"> qualificante per i loro Studenti in base a un rapporto di 1:15 o 1:40 Studenti per Knowledge Worker (o utente del Personale Docente/Non Docente) senza alcun costo aggiuntivo." </w:instrText>
      </w:r>
      <w:r>
        <w:fldChar w:fldCharType="separate"/>
      </w:r>
      <w:r>
        <w:rPr>
          <w:color w:val="0563C1"/>
        </w:rPr>
        <w:t>Vantaggio Utilizzo da parte degli Studenti</w:t>
      </w:r>
      <w:r>
        <w:fldChar w:fldCharType="end"/>
      </w:r>
      <w:r>
        <w:t>.</w:t>
      </w:r>
    </w:p>
    <w:p w:rsidR="00DB7A4F" w:rsidRDefault="00DB7A4F">
      <w:pPr>
        <w:pStyle w:val="ProductList-Body"/>
      </w:pPr>
    </w:p>
    <w:p w:rsidR="00DB7A4F" w:rsidRDefault="00F83EFD">
      <w:pPr>
        <w:pStyle w:val="ProductList-Offering1SubSection"/>
        <w:outlineLvl w:val="3"/>
      </w:pPr>
      <w:bookmarkStart w:id="190" w:name="_Sec841"/>
      <w:r>
        <w:t>4. Software Assurance</w:t>
      </w:r>
      <w:bookmarkEnd w:id="190"/>
    </w:p>
    <w:tbl>
      <w:tblPr>
        <w:tblStyle w:val="PURTable"/>
        <w:tblW w:w="0" w:type="dxa"/>
        <w:tblLook w:val="04A0" w:firstRow="1" w:lastRow="0" w:firstColumn="1" w:lastColumn="0" w:noHBand="0" w:noVBand="1"/>
      </w:tblPr>
      <w:tblGrid>
        <w:gridCol w:w="3575"/>
        <w:gridCol w:w="3625"/>
        <w:gridCol w:w="3590"/>
      </w:tblGrid>
      <w:tr w:rsidR="00DB7A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B7A4F" w:rsidRDefault="00F83EFD">
            <w:pPr>
              <w:pStyle w:val="ProductList-TableBody"/>
            </w:pPr>
            <w:r>
              <w:fldChar w:fldCharType="begin"/>
            </w:r>
            <w:r>
              <w:instrText xml:space="preserve"> AutoText</w:instrText>
            </w:r>
            <w:r>
              <w:instrText xml:space="preserve">List   \s NoStyle \t "Vantaggi di SA: indica la categoria del Prodotto al fine di determinare i Vantaggi di SA in linea di massima applicabili al Pool di Prodotti in questione, in base a quanto elencato nell’Appendice B - Software Assurance." </w:instrText>
            </w:r>
            <w:r>
              <w:fldChar w:fldCharType="separate"/>
            </w:r>
            <w:r>
              <w:rPr>
                <w:color w:val="0563C1"/>
              </w:rPr>
              <w:t>Vantaggi di S</w:t>
            </w:r>
            <w:r>
              <w:rPr>
                <w:color w:val="0563C1"/>
              </w:rPr>
              <w:t>A</w:t>
            </w:r>
            <w:r>
              <w:fldChar w:fldCharType="end"/>
            </w:r>
            <w:r>
              <w:t>: Sistema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B7A4F" w:rsidRDefault="00F83EFD">
            <w:pPr>
              <w:pStyle w:val="ProductList-TableBody"/>
            </w:pPr>
            <w:r>
              <w:rPr>
                <w:color w:val="404040"/>
              </w:rPr>
              <w:t>Ripristino di Emergenza: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B7A4F" w:rsidRDefault="00F83EFD">
            <w:pPr>
              <w:pStyle w:val="ProductList-TableBody"/>
            </w:pPr>
            <w:r>
              <w:rPr>
                <w:color w:val="404040"/>
              </w:rPr>
              <w:t>Diritti di Failover: N/D</w:t>
            </w:r>
          </w:p>
        </w:tc>
      </w:tr>
      <w:tr w:rsidR="00DB7A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7A4F" w:rsidRDefault="00F83EFD">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pPr>
            <w:r>
              <w:fldChar w:fldCharType="begin"/>
            </w:r>
            <w:r>
              <w:instrText xml:space="preserve"> AutoTextList   \s NoStyle \t "Diritti di Migrazione: la Società potrà effettuare l’aggiornamento dalle versioni precedenti del software o altri Prodotti ai se</w:instrText>
            </w:r>
            <w:r>
              <w:instrText xml:space="preserv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99">
              <w:r>
                <w:rPr>
                  <w:color w:val="00467F"/>
                  <w:u w:val="single"/>
                </w:rPr>
                <w:t>Lista dei Prodotti del Mese di Giugno 2015</w:t>
              </w:r>
            </w:hyperlink>
            <w:r>
              <w:t xml:space="preserve"> (Licenza “Subscription” per Windows Companion</w:t>
            </w:r>
            <w:r>
              <w:fldChar w:fldCharType="begin"/>
            </w:r>
            <w:r>
              <w:instrText xml:space="preserve"> XE "Licenza “Subscription” per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pPr>
            <w:r>
              <w:fldChar w:fldCharType="begin"/>
            </w:r>
            <w:r>
              <w:instrText xml:space="preserve"> AutoTextList   \s NoStyle \t "Diritti di Roaming: vantaggio di SA che concede all’Utente Principale di un Dispos</w:instrText>
            </w:r>
            <w:r>
              <w:instrText xml:space="preserve">itivo con Licenza alcuni diritti di accesso e sull’utilizzo remoto (la definizione completa è riportata nel Glossario)." </w:instrText>
            </w:r>
            <w:r>
              <w:fldChar w:fldCharType="separate"/>
            </w:r>
            <w:r>
              <w:rPr>
                <w:color w:val="0563C1"/>
              </w:rPr>
              <w:t>Diritti di Roaming</w:t>
            </w:r>
            <w:r>
              <w:fldChar w:fldCharType="end"/>
            </w:r>
            <w:r>
              <w:t xml:space="preserve">: </w:t>
            </w:r>
            <w:hyperlink r:id="rId100">
              <w:r>
                <w:rPr>
                  <w:color w:val="00467F"/>
                  <w:u w:val="single"/>
                </w:rPr>
                <w:t>Febbraio 2016 - Condizioni per l’Utilizzo dei Prodott</w:t>
              </w:r>
              <w:r>
                <w:rPr>
                  <w:color w:val="00467F"/>
                  <w:u w:val="single"/>
                </w:rPr>
                <w:t>i</w:t>
              </w:r>
            </w:hyperlink>
          </w:p>
        </w:tc>
      </w:tr>
      <w:tr w:rsidR="00DB7A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7A4F" w:rsidRDefault="00F83EFD">
            <w:pPr>
              <w:pStyle w:val="ProductList-TableBody"/>
            </w:pPr>
            <w:r>
              <w:rPr>
                <w:color w:val="404040"/>
              </w:rPr>
              <w:t>Self-Hosting: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7A4F" w:rsidRDefault="00F83EFD">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7A4F" w:rsidRDefault="00DB7A4F">
            <w:pPr>
              <w:pStyle w:val="ProductList-TableBody"/>
            </w:pPr>
          </w:p>
        </w:tc>
      </w:tr>
    </w:tbl>
    <w:p w:rsidR="00DB7A4F" w:rsidRDefault="00DB7A4F">
      <w:pPr>
        <w:pStyle w:val="ProductList-Body"/>
      </w:pPr>
    </w:p>
    <w:p w:rsidR="00DB7A4F" w:rsidRDefault="00F83EFD">
      <w:pPr>
        <w:pStyle w:val="ProductList-ClauseHeading"/>
        <w:outlineLvl w:val="4"/>
      </w:pPr>
      <w:r>
        <w:t>4.1 Diritti sull’Utilizzo Aggiuntivi di Software Assurance</w:t>
      </w:r>
    </w:p>
    <w:p w:rsidR="00DB7A4F" w:rsidRDefault="00F83EFD">
      <w:pPr>
        <w:pStyle w:val="ProductList-Body"/>
      </w:pPr>
      <w:r>
        <w:t xml:space="preserve">L’Articolo 4 (Software Assurance) si applica alle licenze che seguono. </w:t>
      </w:r>
    </w:p>
    <w:p w:rsidR="00DB7A4F" w:rsidRDefault="00F83EFD">
      <w:pPr>
        <w:pStyle w:val="ProductList-Bullet"/>
        <w:numPr>
          <w:ilvl w:val="0"/>
          <w:numId w:val="30"/>
        </w:numPr>
      </w:pPr>
      <w:r>
        <w:t>Windows 10 Enterprise E3/E5</w:t>
      </w:r>
    </w:p>
    <w:p w:rsidR="00DB7A4F" w:rsidRDefault="00F83EFD">
      <w:pPr>
        <w:pStyle w:val="ProductList-Bullet"/>
        <w:numPr>
          <w:ilvl w:val="0"/>
          <w:numId w:val="30"/>
        </w:numPr>
      </w:pPr>
      <w:r>
        <w:t>Windows 10 Enterprise per dispositivo</w:t>
      </w:r>
    </w:p>
    <w:p w:rsidR="00DB7A4F" w:rsidRDefault="00F83EFD">
      <w:pPr>
        <w:pStyle w:val="ProductList-Bullet"/>
        <w:numPr>
          <w:ilvl w:val="0"/>
          <w:numId w:val="30"/>
        </w:numPr>
      </w:pPr>
      <w:r>
        <w:t>Windows 10 Education E3/E5</w:t>
      </w:r>
    </w:p>
    <w:p w:rsidR="00DB7A4F" w:rsidRDefault="00F83EFD">
      <w:pPr>
        <w:pStyle w:val="ProductList-Bullet"/>
        <w:numPr>
          <w:ilvl w:val="0"/>
          <w:numId w:val="30"/>
        </w:numPr>
      </w:pPr>
      <w:r>
        <w:t>Windows VDA E3/E5</w:t>
      </w:r>
    </w:p>
    <w:p w:rsidR="00DB7A4F" w:rsidRDefault="00F83EFD">
      <w:pPr>
        <w:pStyle w:val="ProductList-Bullet"/>
        <w:numPr>
          <w:ilvl w:val="0"/>
          <w:numId w:val="30"/>
        </w:numPr>
      </w:pPr>
      <w:r>
        <w:t>Windows VDA per dispositivo</w:t>
      </w:r>
    </w:p>
    <w:p w:rsidR="00DB7A4F" w:rsidRDefault="00F83EFD">
      <w:pPr>
        <w:pStyle w:val="ProductList-Body"/>
      </w:pPr>
      <w:r>
        <w:t xml:space="preserve">Tale disposizione non si applica alle SL per Utente acquistate ai sensi del Contratto Microsoft Cloud o tramite il </w:t>
      </w:r>
      <w:r>
        <w:fldChar w:fldCharType="begin"/>
      </w:r>
      <w:r>
        <w:instrText xml:space="preserve"> AutoTextList   \s NoStyle \t "Vantaggio Utilizzo da parte degli Stu</w:instrText>
      </w:r>
      <w:r>
        <w:instrText>denti: opzione per gli Istituti che, a seconda del Numero dell’intera Organizzazione, ricevono in licenza un Prodotto qualificante per i loro Studenti in base a un rapporto di 1:15 o 1:40 Studenti per Knowledge Worker (o utente del Personale Docente/Non Do</w:instrText>
      </w:r>
      <w:r>
        <w:instrText xml:space="preserve">cente) senza alcun costo aggiuntivo." </w:instrText>
      </w:r>
      <w:r>
        <w:fldChar w:fldCharType="separate"/>
      </w:r>
      <w:r>
        <w:rPr>
          <w:color w:val="0563C1"/>
        </w:rPr>
        <w:t>Vantaggio Utilizzo da parte degli Studenti</w:t>
      </w:r>
      <w:r>
        <w:fldChar w:fldCharType="end"/>
      </w:r>
      <w:r>
        <w:t>.</w:t>
      </w:r>
    </w:p>
    <w:p w:rsidR="00DB7A4F" w:rsidRDefault="00DB7A4F">
      <w:pPr>
        <w:pStyle w:val="ProductList-Body"/>
      </w:pPr>
    </w:p>
    <w:p w:rsidR="00DB7A4F" w:rsidRDefault="00F83EFD">
      <w:pPr>
        <w:pStyle w:val="ProductList-ClauseHeading"/>
        <w:outlineLvl w:val="4"/>
      </w:pPr>
      <w:r>
        <w:t>4.2 Virtualizzazione di Windows</w:t>
      </w:r>
    </w:p>
    <w:p w:rsidR="00DB7A4F" w:rsidRDefault="00F83EFD">
      <w:pPr>
        <w:pStyle w:val="ProductList-SubClauseHeading"/>
        <w:outlineLvl w:val="5"/>
      </w:pPr>
      <w:r>
        <w:t>4.2.1 Virtualizzazione Locale</w:t>
      </w:r>
    </w:p>
    <w:p w:rsidR="00DB7A4F" w:rsidRDefault="00F83EFD">
      <w:pPr>
        <w:pStyle w:val="ProductList-BodyIndented"/>
      </w:pPr>
      <w:r>
        <w:t xml:space="preserve">La Società potrà eseguire il software Windows acquistato tramite un contratto multilicenza su un massimo di quattro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w:t>
      </w:r>
      <w:r>
        <w:rPr>
          <w:color w:val="0563C1"/>
        </w:rPr>
        <w:t>li</w:t>
      </w:r>
      <w:r>
        <w:fldChar w:fldCharType="end"/>
      </w:r>
      <w:r>
        <w:t xml:space="preserve"> in locale sui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w:instrText>
      </w:r>
      <w:r>
        <w:instrText xml:space="preserve">vo separato." </w:instrText>
      </w:r>
      <w:r>
        <w:fldChar w:fldCharType="separate"/>
      </w:r>
      <w:r>
        <w:rPr>
          <w:color w:val="0563C1"/>
        </w:rPr>
        <w:t>Dispositivi con Licenza</w:t>
      </w:r>
      <w:r>
        <w:fldChar w:fldCharType="end"/>
      </w:r>
      <w:r>
        <w:t xml:space="preserve">. Tale diritto sull’utilizzo locale si applica alle licenze per VDA Per Dispositivo solo nel caso in cui il </w:t>
      </w:r>
      <w:r>
        <w:fldChar w:fldCharType="begin"/>
      </w:r>
      <w:r>
        <w:instrText xml:space="preserve"> AutoTextList   \s NoStyle \t "Dispositivo con Licenza indica un singolo sistema hardware fisico al quale è </w:instrText>
      </w:r>
      <w:r>
        <w:instrText xml:space="preserve">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sia concesso in licenza anche con un Sistema Operativo Qualificante. Gli </w:t>
      </w:r>
      <w:r>
        <w:fldChar w:fldCharType="begin"/>
      </w:r>
      <w:r>
        <w:instrText xml:space="preserve"> AutoTextList </w:instrText>
      </w:r>
      <w:r>
        <w:instrText xml:space="preserve">  \s NoStyle \t "Utente con Licenza indica la singola persona alla quale è stata ceduta una Licenza." </w:instrText>
      </w:r>
      <w:r>
        <w:fldChar w:fldCharType="separate"/>
      </w:r>
      <w:r>
        <w:rPr>
          <w:color w:val="0563C1"/>
        </w:rPr>
        <w:t>Utenti con Licenza</w:t>
      </w:r>
      <w:r>
        <w:fldChar w:fldCharType="end"/>
      </w:r>
      <w:r>
        <w:t xml:space="preserve"> potranno eseguire il software Windows acquistato tramite un contratto multilicenza su un massimo di quattro </w:t>
      </w:r>
      <w:r>
        <w:fldChar w:fldCharType="begin"/>
      </w:r>
      <w:r>
        <w:instrText xml:space="preserve"> AutoTextList   \s NoSty</w:instrText>
      </w:r>
      <w:r>
        <w:instrText xml:space="preserve">le \t "OSE Virtuale indica un OSE che è configurato per essere eseguito su un sistema hardware virtuale." </w:instrText>
      </w:r>
      <w:r>
        <w:fldChar w:fldCharType="separate"/>
      </w:r>
      <w:r>
        <w:rPr>
          <w:color w:val="0563C1"/>
        </w:rPr>
        <w:t>OSE Virtuali</w:t>
      </w:r>
      <w:r>
        <w:fldChar w:fldCharType="end"/>
      </w:r>
      <w:r>
        <w:t xml:space="preserve"> in locale su dispositivi ottenuti in licenza con un Sistema Operativo Qualificante. Nel caso in cui vengano utilizzati tutti gli </w:t>
      </w:r>
      <w:r>
        <w:fldChar w:fldCharType="begin"/>
      </w:r>
      <w:r>
        <w:instrText xml:space="preserve"> Auto</w:instrText>
      </w:r>
      <w:r>
        <w:instrText xml:space="preserve">TextList   \s NoStyle \t "OSE Virtuale indica un OSE che è configurato per essere eseguito su un sistema hardware virtuale." </w:instrText>
      </w:r>
      <w:r>
        <w:fldChar w:fldCharType="separate"/>
      </w:r>
      <w:r>
        <w:rPr>
          <w:color w:val="0563C1"/>
        </w:rPr>
        <w:t>OSE Virtuali</w:t>
      </w:r>
      <w:r>
        <w:fldChar w:fldCharType="end"/>
      </w:r>
      <w:r>
        <w:t>, la Società potrà utilizzare l’</w:t>
      </w:r>
      <w:r>
        <w:fldChar w:fldCharType="begin"/>
      </w:r>
      <w:r>
        <w:instrText xml:space="preserve"> AutoTextList   \s NoStyle \t "OSE Fisico indica un OSE che è configurato per essere</w:instrText>
      </w:r>
      <w:r>
        <w:instrText xml:space="preserv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w:t>
      </w:r>
      <w:r>
        <w:rPr>
          <w:color w:val="0563C1"/>
        </w:rPr>
        <w:t>sico</w:t>
      </w:r>
      <w:r>
        <w:fldChar w:fldCharType="end"/>
      </w:r>
      <w:r>
        <w:t xml:space="preserve"> solo per ospitare e gestire gli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xml:space="preserve">. </w:t>
      </w:r>
    </w:p>
    <w:p w:rsidR="00DB7A4F" w:rsidRDefault="00DB7A4F">
      <w:pPr>
        <w:pStyle w:val="ProductList-BodyIndented"/>
      </w:pPr>
    </w:p>
    <w:p w:rsidR="00DB7A4F" w:rsidRDefault="00F83EFD">
      <w:pPr>
        <w:pStyle w:val="ProductList-SubClauseHeading"/>
        <w:outlineLvl w:val="5"/>
      </w:pPr>
      <w:r>
        <w:t>4.2.2 Virtualizzazione Remota</w:t>
      </w:r>
    </w:p>
    <w:p w:rsidR="00DB7A4F" w:rsidRDefault="00F83EFD">
      <w:pPr>
        <w:pStyle w:val="ProductList-BodyIndented"/>
      </w:pPr>
      <w:r>
        <w:t xml:space="preserve">Qualsiasi </w:t>
      </w:r>
      <w:r>
        <w:fldChar w:fldCharType="begin"/>
      </w:r>
      <w:r>
        <w:instrText xml:space="preserve"> AutoTextList   \s NoStyle </w:instrText>
      </w:r>
      <w:r>
        <w:instrText xml:space="preserve">\t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o qual</w:t>
      </w:r>
      <w:r>
        <w:t xml:space="preserve">siasi dispositivo utilizzato da un </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potrà accedere in remoto a un massimo di quattro </w:t>
      </w:r>
      <w:r>
        <w:fldChar w:fldCharType="begin"/>
      </w:r>
      <w:r>
        <w:instrText xml:space="preserve"> AutoTextList   \s NoStyle \t "OSE</w:instrText>
      </w:r>
      <w:r>
        <w:instrText xml:space="preserve"> Virtuale indica un OSE che è configurato per essere eseguito su un sistema hardware virtuale." </w:instrText>
      </w:r>
      <w:r>
        <w:fldChar w:fldCharType="separate"/>
      </w:r>
      <w:r>
        <w:rPr>
          <w:color w:val="0563C1"/>
        </w:rPr>
        <w:t>OSE Virtuali</w:t>
      </w:r>
      <w:r>
        <w:fldChar w:fldCharType="end"/>
      </w:r>
      <w:r>
        <w:t xml:space="preserve"> o a un </w:t>
      </w:r>
      <w:r>
        <w:fldChar w:fldCharType="begin"/>
      </w:r>
      <w:r>
        <w:instrText xml:space="preserve"> AutoTextList   \s NoStyle \t "OSE Fisico indica un OSE che è configurato per essere eseguito direttamente su un sistema hardware fisico.</w:instrText>
      </w:r>
      <w:r>
        <w:instrText xml:space="preserve">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del software Windows acquistato tramite un co</w:t>
      </w:r>
      <w:r>
        <w:t>ntratto multilicenza su uno o più dispositivi utilizzati dalla Società.</w:t>
      </w:r>
    </w:p>
    <w:p w:rsidR="00DB7A4F" w:rsidRDefault="00DB7A4F">
      <w:pPr>
        <w:pStyle w:val="ProductList-BodyIndented"/>
      </w:pPr>
    </w:p>
    <w:p w:rsidR="00DB7A4F" w:rsidRDefault="00F83EFD">
      <w:pPr>
        <w:pStyle w:val="ProductList-ClauseHeading"/>
        <w:outlineLvl w:val="4"/>
      </w:pPr>
      <w:r>
        <w:t>4.3 Vantaggio per i Dispositivi con Schermo da 10,1"</w:t>
      </w:r>
    </w:p>
    <w:p w:rsidR="00DB7A4F" w:rsidRDefault="00F83EFD">
      <w:pPr>
        <w:pStyle w:val="ProductList-Body"/>
      </w:pPr>
      <w:r>
        <w:t>La Società con Licenza Per Utente potrà installare il software Windows acquistato tramite un contratto multilicenza su tutti i dispositivi Windows con licenza dotati di schermo integrato di dimensioni fino a 10,1" misurati in diagonale.</w:t>
      </w:r>
    </w:p>
    <w:p w:rsidR="00DB7A4F" w:rsidRDefault="00DB7A4F">
      <w:pPr>
        <w:pStyle w:val="ProductList-Body"/>
      </w:pPr>
    </w:p>
    <w:p w:rsidR="00DB7A4F" w:rsidRDefault="00F83EFD">
      <w:pPr>
        <w:pStyle w:val="ProductList-ClauseHeading"/>
        <w:outlineLvl w:val="4"/>
      </w:pPr>
      <w:r>
        <w:t>4.4 Windows to Go</w:t>
      </w:r>
    </w:p>
    <w:p w:rsidR="00DB7A4F" w:rsidRDefault="00F83EFD">
      <w:pPr>
        <w:pStyle w:val="ProductList-Body"/>
      </w:pPr>
      <w:r>
        <w:t>La Società potrà creare e archiviare un’</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del software Wind</w:t>
      </w:r>
      <w:r>
        <w:t>ows acquistato tramite un contratto multilicenza su un massimo di due unità USB tramite Windows to Go ed eseguire l’</w:t>
      </w:r>
      <w:r>
        <w:fldChar w:fldCharType="begin"/>
      </w:r>
      <w:r>
        <w:instrText xml:space="preserve"> AutoTextList   \s NoStyle \t "Per Istanza indica un’immagine del software creata eseguendo la procedura di configurazione o installazione d</w:instrText>
      </w:r>
      <w:r>
        <w:instrText xml:space="preserve">el software o duplicando un’Istanza esistente." </w:instrText>
      </w:r>
      <w:r>
        <w:fldChar w:fldCharType="separate"/>
      </w:r>
      <w:r>
        <w:rPr>
          <w:color w:val="0563C1"/>
        </w:rPr>
        <w:t>Istanza</w:t>
      </w:r>
      <w:r>
        <w:fldChar w:fldCharType="end"/>
      </w:r>
      <w:r>
        <w:t xml:space="preserve"> sul </w:t>
      </w:r>
      <w:r>
        <w:fldChar w:fldCharType="begin"/>
      </w:r>
      <w:r>
        <w:instrText xml:space="preserve"> AutoTextList   \s NoStyle \t "Dispositivo con Licenza indica un singolo sistema hardware fisico al quale è stata ceduta una Licenza. Ai fini della presente definizione, una partizione hardware</w:instrText>
      </w:r>
      <w:r>
        <w:instrText xml:space="preserve"> o un blade è considerato come un dispositivo separato." </w:instrText>
      </w:r>
      <w:r>
        <w:fldChar w:fldCharType="separate"/>
      </w:r>
      <w:r>
        <w:rPr>
          <w:color w:val="0563C1"/>
        </w:rPr>
        <w:t>Dispositivo con Licenza</w:t>
      </w:r>
      <w:r>
        <w:fldChar w:fldCharType="end"/>
      </w:r>
      <w:r>
        <w:t xml:space="preserve"> o, qualora ottenuta ai sensi di una licenza per utente, su qualsiasi dispositivo.</w:t>
      </w:r>
    </w:p>
    <w:p w:rsidR="00DB7A4F" w:rsidRDefault="00DB7A4F">
      <w:pPr>
        <w:pStyle w:val="ProductList-Body"/>
      </w:pPr>
    </w:p>
    <w:p w:rsidR="00DB7A4F" w:rsidRDefault="00F83EFD">
      <w:pPr>
        <w:pStyle w:val="ProductList-SubClauseHeading"/>
        <w:outlineLvl w:val="5"/>
      </w:pPr>
      <w:r>
        <w:t>4.4.1 Windows to Go per l’Opzione per Studente</w:t>
      </w:r>
    </w:p>
    <w:p w:rsidR="00DB7A4F" w:rsidRDefault="00F83EFD">
      <w:pPr>
        <w:pStyle w:val="ProductList-BodyIndented"/>
      </w:pPr>
      <w:r>
        <w:t>Agli Istituti che scelgono l’Opzione per S</w:t>
      </w:r>
      <w:r>
        <w:t xml:space="preserve">tudente viene concessa una sola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di Windows to Go per ogni</w:t>
      </w:r>
      <w:r>
        <w:t xml:space="preserve"> dispositivo con licenza in dotazione a uno studente mentre tale studente è iscritto all’istituto.</w:t>
      </w:r>
    </w:p>
    <w:p w:rsidR="00DB7A4F" w:rsidRDefault="00DB7A4F">
      <w:pPr>
        <w:pStyle w:val="ProductList-BodyIndented"/>
      </w:pPr>
    </w:p>
    <w:p w:rsidR="00DB7A4F" w:rsidRDefault="00F83EFD">
      <w:pPr>
        <w:pStyle w:val="ProductList-ClauseHeading"/>
        <w:outlineLvl w:val="4"/>
      </w:pPr>
      <w:r>
        <w:t>4.5 SA per Windows Pro</w:t>
      </w:r>
    </w:p>
    <w:p w:rsidR="00DB7A4F" w:rsidRDefault="00F83EFD">
      <w:pPr>
        <w:pStyle w:val="ProductList-Body"/>
      </w:pPr>
      <w:r>
        <w:t>Le società che hanno precedentemente acquistato SA per Windows Pro potranno rinnovarla sui dispositivi interessati senza dover acquis</w:t>
      </w:r>
      <w:r>
        <w:t>tare una licenza per Windows Enterprise.</w:t>
      </w:r>
    </w:p>
    <w:p w:rsidR="00DB7A4F" w:rsidRDefault="00DB7A4F">
      <w:pPr>
        <w:pStyle w:val="ProductList-Body"/>
      </w:pPr>
    </w:p>
    <w:p w:rsidR="00DB7A4F" w:rsidRDefault="00F83EFD">
      <w:pPr>
        <w:pStyle w:val="ProductList-ClauseHeading"/>
        <w:outlineLvl w:val="4"/>
      </w:pPr>
      <w:r>
        <w:t>4.6 Microsoft Desktop Optimization Pack (MDOP)</w:t>
      </w:r>
    </w:p>
    <w:p w:rsidR="00DB7A4F" w:rsidRDefault="00F83EFD">
      <w:pPr>
        <w:pStyle w:val="ProductList-Body"/>
      </w:pPr>
      <w:r>
        <w:t>La Società potrà installare e utilizzare la funzionalità di gestione di MDOP su altri dispositivi della Società il cui utilizzo sia dedicato alla gestione del software</w:t>
      </w:r>
      <w:r>
        <w:t xml:space="preserve"> sul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w:t>
      </w:r>
      <w:r>
        <w:rPr>
          <w:color w:val="0563C1"/>
        </w:rPr>
        <w:t>ispositivo con Licenza</w:t>
      </w:r>
      <w:r>
        <w:fldChar w:fldCharType="end"/>
      </w:r>
      <w:r>
        <w:t xml:space="preserve"> o sui Dispositivi dell’</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La Società potrà inoltre utilizzare i componenti AGPM, DaRT e UE-V p</w:t>
      </w:r>
      <w:r>
        <w:t>er gestire il software sui server all’interno del proprio dominio, a condizione che i desktop all’interno di tale dominio dispongano di una licenza per l’utilizzo di MDOP.</w:t>
      </w:r>
    </w:p>
    <w:p w:rsidR="00DB7A4F" w:rsidRDefault="00DB7A4F">
      <w:pPr>
        <w:pStyle w:val="ProductList-Body"/>
      </w:pPr>
    </w:p>
    <w:p w:rsidR="00DB7A4F" w:rsidRDefault="00F83EFD">
      <w:pPr>
        <w:pStyle w:val="ProductList-SubClauseHeading"/>
        <w:outlineLvl w:val="5"/>
      </w:pPr>
      <w:r>
        <w:t>4.6.1 Requisiti di Idoneità MDOP</w:t>
      </w:r>
    </w:p>
    <w:p w:rsidR="00DB7A4F" w:rsidRDefault="00F83EFD">
      <w:pPr>
        <w:pStyle w:val="ProductList-BodyIndented"/>
      </w:pPr>
      <w:r>
        <w:t>Le Società in possesso di quanto segue hanno i dir</w:t>
      </w:r>
      <w:r>
        <w:t>itti per utilizzare MDOP e non devono acquistarlo separatamente.</w:t>
      </w:r>
    </w:p>
    <w:p w:rsidR="00DB7A4F" w:rsidRDefault="00F83EFD">
      <w:pPr>
        <w:pStyle w:val="ProductList-Bullet"/>
        <w:numPr>
          <w:ilvl w:val="1"/>
          <w:numId w:val="31"/>
        </w:numPr>
      </w:pPr>
      <w:r>
        <w:t xml:space="preserve">Windows 10 Enterprise E3/E5 </w:t>
      </w:r>
    </w:p>
    <w:p w:rsidR="00DB7A4F" w:rsidRDefault="00F83EFD">
      <w:pPr>
        <w:pStyle w:val="ProductList-Bullet"/>
        <w:numPr>
          <w:ilvl w:val="1"/>
          <w:numId w:val="31"/>
        </w:numPr>
      </w:pPr>
      <w:r>
        <w:t>Windows 10 Education E3/E5</w:t>
      </w:r>
    </w:p>
    <w:p w:rsidR="00DB7A4F" w:rsidRDefault="00F83EFD">
      <w:pPr>
        <w:pStyle w:val="ProductList-Bullet"/>
        <w:numPr>
          <w:ilvl w:val="1"/>
          <w:numId w:val="31"/>
        </w:numPr>
      </w:pPr>
      <w:r>
        <w:t>Windows VDA E3/E5</w:t>
      </w:r>
    </w:p>
    <w:p w:rsidR="00DB7A4F" w:rsidRDefault="00F83EFD">
      <w:pPr>
        <w:pStyle w:val="ProductList-Bullet"/>
        <w:numPr>
          <w:ilvl w:val="1"/>
          <w:numId w:val="31"/>
        </w:numPr>
      </w:pPr>
      <w:r>
        <w:t>Contratto con data di entrata in vigore 1° agosto 2015 o successiva e VDA per dispositivo o Windows 10 Enterprise per</w:t>
      </w:r>
      <w:r>
        <w:t xml:space="preserve"> dispositivo.</w:t>
      </w:r>
    </w:p>
    <w:p w:rsidR="00DB7A4F" w:rsidRDefault="00DB7A4F">
      <w:pPr>
        <w:pStyle w:val="ProductList-BodyIndented"/>
      </w:pPr>
    </w:p>
    <w:p w:rsidR="00DB7A4F" w:rsidRDefault="00F83EFD">
      <w:pPr>
        <w:pStyle w:val="ProductList-ClauseHeading"/>
        <w:outlineLvl w:val="4"/>
      </w:pPr>
      <w:r>
        <w:t>4.7 Diritti per l’esecuzione di Applicazioni HPC in Cluster</w:t>
      </w:r>
    </w:p>
    <w:p w:rsidR="00DB7A4F" w:rsidRDefault="00F83EFD">
      <w:pPr>
        <w:pStyle w:val="ProductList-Body"/>
      </w:pPr>
      <w:r>
        <w:t xml:space="preserve">Un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w:t>
      </w:r>
      <w:r>
        <w:rPr>
          <w:color w:val="0563C1"/>
        </w:rPr>
        <w:t>itivo con Licenza</w:t>
      </w:r>
      <w:r>
        <w:fldChar w:fldCharType="end"/>
      </w:r>
      <w:r>
        <w:t xml:space="preserve"> o un dispositivo utilizzato da un </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potrà essere usato come </w:t>
      </w:r>
      <w:r>
        <w:fldChar w:fldCharType="begin"/>
      </w:r>
      <w:r>
        <w:instrText xml:space="preserve"> AutoTextList   \s NoStyle \t "Nodo di </w:instrText>
      </w:r>
      <w:r>
        <w:instrText xml:space="preserve">Cycle Harvesting indica un dispositivo che non è dedicato all’esecuzione di Applicazioni HPC con Cluster o di servizi di programmazione di processi per Applicazioni HPC con Cluster." </w:instrText>
      </w:r>
      <w:r>
        <w:fldChar w:fldCharType="separate"/>
      </w:r>
      <w:r>
        <w:rPr>
          <w:color w:val="0563C1"/>
        </w:rPr>
        <w:t>Nodo di Cycle Harvesting</w:t>
      </w:r>
      <w:r>
        <w:fldChar w:fldCharType="end"/>
      </w:r>
      <w:r>
        <w:t xml:space="preserve"> per eseguire </w:t>
      </w:r>
      <w:r>
        <w:fldChar w:fldCharType="begin"/>
      </w:r>
      <w:r>
        <w:instrText xml:space="preserve"> AutoTextList   \s NoStyle \t "A</w:instrText>
      </w:r>
      <w:r>
        <w:instrText xml:space="preserve">pplicazione HPC con Cluster indica un’applicazione computazionale a prestazioni elevate che risolve in parallelo problemi computazionali complessi (la definizione completa è riportata nel Glossario)." </w:instrText>
      </w:r>
      <w:r>
        <w:fldChar w:fldCharType="separate"/>
      </w:r>
      <w:r>
        <w:rPr>
          <w:color w:val="0563C1"/>
        </w:rPr>
        <w:t>Applicazioni HPC con Cluster</w:t>
      </w:r>
      <w:r>
        <w:fldChar w:fldCharType="end"/>
      </w:r>
      <w:r>
        <w:t>, a condizione che il di</w:t>
      </w:r>
      <w:r>
        <w:t xml:space="preserve">spositivo non sia utilizzato come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generico, </w:t>
      </w:r>
      <w:r>
        <w:fldChar w:fldCharType="begin"/>
      </w:r>
      <w:r>
        <w:instrText xml:space="preserve"> AutoTextList   \s NoStyle \t "Server indica un sistema hardware fisico in grado di eseg</w:instrText>
      </w:r>
      <w:r>
        <w:instrText xml:space="preserve">uire un software server." </w:instrText>
      </w:r>
      <w:r>
        <w:fldChar w:fldCharType="separate"/>
      </w:r>
      <w:r>
        <w:rPr>
          <w:color w:val="0563C1"/>
        </w:rPr>
        <w:t>Server</w:t>
      </w:r>
      <w:r>
        <w:fldChar w:fldCharType="end"/>
      </w:r>
      <w:r>
        <w:t xml:space="preserve"> di database,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Web, </w:t>
      </w:r>
      <w:r>
        <w:fldChar w:fldCharType="begin"/>
      </w:r>
      <w:r>
        <w:instrText xml:space="preserve"> AutoTextList   \s NoStyle \t "Server indica un sistema hardware fisico in gra</w:instrText>
      </w:r>
      <w:r>
        <w:instrText xml:space="preserve">do di eseguire un software server." </w:instrText>
      </w:r>
      <w:r>
        <w:fldChar w:fldCharType="separate"/>
      </w:r>
      <w:r>
        <w:rPr>
          <w:color w:val="0563C1"/>
        </w:rPr>
        <w:t>Server</w:t>
      </w:r>
      <w:r>
        <w:fldChar w:fldCharType="end"/>
      </w:r>
      <w:r>
        <w:t xml:space="preserve"> di posta elettronica,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di stampa o file </w:t>
      </w:r>
      <w:r>
        <w:fldChar w:fldCharType="begin"/>
      </w:r>
      <w:r>
        <w:instrText xml:space="preserve"> AutoTextList   \s NoStyle \t "Server indica un</w:instrText>
      </w:r>
      <w:r>
        <w:instrText xml:space="preserve"> sistema hardware fisico in grado di eseguire un software server." </w:instrText>
      </w:r>
      <w:r>
        <w:fldChar w:fldCharType="separate"/>
      </w:r>
      <w:r>
        <w:rPr>
          <w:color w:val="0563C1"/>
        </w:rPr>
        <w:t>Server</w:t>
      </w:r>
      <w:r>
        <w:fldChar w:fldCharType="end"/>
      </w:r>
      <w:r>
        <w:t>, per altri tipi di accesso multiutente o per fini analoghi di condivisione delle risorse.</w:t>
      </w:r>
    </w:p>
    <w:p w:rsidR="00DB7A4F" w:rsidRDefault="00DB7A4F">
      <w:pPr>
        <w:pStyle w:val="ProductList-Body"/>
      </w:pPr>
    </w:p>
    <w:p w:rsidR="00DB7A4F" w:rsidRDefault="00F83EFD">
      <w:pPr>
        <w:pStyle w:val="ProductList-ClauseHeading"/>
        <w:outlineLvl w:val="4"/>
      </w:pPr>
      <w:r>
        <w:t>4.8 Sistema Operativo Desktop Windows - Windows Thin PC</w:t>
      </w:r>
    </w:p>
    <w:p w:rsidR="00DB7A4F" w:rsidRDefault="00F83EFD">
      <w:pPr>
        <w:pStyle w:val="ProductList-Body"/>
      </w:pPr>
      <w:r>
        <w:t>La Società potrà utilizzare il s</w:t>
      </w:r>
      <w:r>
        <w:t>oftware Windows Thin PC anziché il software del Sistema Operativo Desktop Windows, ma soltanto per eseguire i tipi di applicazioni elencati di seguito:</w:t>
      </w:r>
    </w:p>
    <w:p w:rsidR="00DB7A4F" w:rsidRDefault="00F83EFD">
      <w:pPr>
        <w:pStyle w:val="ProductList-Bullet"/>
        <w:numPr>
          <w:ilvl w:val="0"/>
          <w:numId w:val="32"/>
        </w:numPr>
      </w:pPr>
      <w:r>
        <w:t xml:space="preserve">protezione </w:t>
      </w:r>
    </w:p>
    <w:p w:rsidR="00DB7A4F" w:rsidRDefault="00F83EFD">
      <w:pPr>
        <w:pStyle w:val="ProductList-Bullet"/>
        <w:numPr>
          <w:ilvl w:val="0"/>
          <w:numId w:val="32"/>
        </w:numPr>
      </w:pPr>
      <w:r>
        <w:t xml:space="preserve">gestione </w:t>
      </w:r>
    </w:p>
    <w:p w:rsidR="00DB7A4F" w:rsidRDefault="00F83EFD">
      <w:pPr>
        <w:pStyle w:val="ProductList-Bullet"/>
        <w:numPr>
          <w:ilvl w:val="0"/>
          <w:numId w:val="32"/>
        </w:numPr>
      </w:pPr>
      <w:r>
        <w:t xml:space="preserve">emulazione di terminale </w:t>
      </w:r>
    </w:p>
    <w:p w:rsidR="00DB7A4F" w:rsidRDefault="00F83EFD">
      <w:pPr>
        <w:pStyle w:val="ProductList-Bullet"/>
        <w:numPr>
          <w:ilvl w:val="0"/>
          <w:numId w:val="32"/>
        </w:numPr>
      </w:pPr>
      <w:r>
        <w:t xml:space="preserve">Desktop Remoto e tecnologie simili </w:t>
      </w:r>
    </w:p>
    <w:p w:rsidR="00DB7A4F" w:rsidRDefault="00F83EFD">
      <w:pPr>
        <w:pStyle w:val="ProductList-Bullet"/>
        <w:numPr>
          <w:ilvl w:val="0"/>
          <w:numId w:val="32"/>
        </w:numPr>
      </w:pPr>
      <w:r>
        <w:t xml:space="preserve">browser Web </w:t>
      </w:r>
    </w:p>
    <w:p w:rsidR="00DB7A4F" w:rsidRDefault="00F83EFD">
      <w:pPr>
        <w:pStyle w:val="ProductList-Bullet"/>
        <w:numPr>
          <w:ilvl w:val="0"/>
          <w:numId w:val="32"/>
        </w:numPr>
      </w:pPr>
      <w:r>
        <w:t xml:space="preserve">lettore multimediale </w:t>
      </w:r>
    </w:p>
    <w:p w:rsidR="00DB7A4F" w:rsidRDefault="00F83EFD">
      <w:pPr>
        <w:pStyle w:val="ProductList-Bullet"/>
        <w:numPr>
          <w:ilvl w:val="0"/>
          <w:numId w:val="32"/>
        </w:numPr>
      </w:pPr>
      <w:r>
        <w:t xml:space="preserve">client di messaggistica istantanea </w:t>
      </w:r>
    </w:p>
    <w:p w:rsidR="00DB7A4F" w:rsidRDefault="00F83EFD">
      <w:pPr>
        <w:pStyle w:val="ProductList-Bullet"/>
        <w:numPr>
          <w:ilvl w:val="0"/>
          <w:numId w:val="32"/>
        </w:numPr>
      </w:pPr>
      <w:r>
        <w:t xml:space="preserve">visualizzatori di documenti </w:t>
      </w:r>
    </w:p>
    <w:p w:rsidR="00DB7A4F" w:rsidRDefault="00F83EFD">
      <w:pPr>
        <w:pStyle w:val="ProductList-Bullet"/>
        <w:numPr>
          <w:ilvl w:val="0"/>
          <w:numId w:val="32"/>
        </w:numPr>
      </w:pPr>
      <w:r>
        <w:t>NET Framework e Java Virtual Machine</w:t>
      </w:r>
    </w:p>
    <w:p w:rsidR="00DB7A4F" w:rsidRDefault="00F83EFD">
      <w:pPr>
        <w:pStyle w:val="ProductList-Body"/>
      </w:pPr>
      <w:r>
        <w:t>La Società potrà utilizzare il software su un dispositivo diverso da quello su cui era stato installato originariamente se trasferis</w:t>
      </w:r>
      <w:r>
        <w:t>ce la copertura Software Assurance a tale dispositivo.</w:t>
      </w:r>
    </w:p>
    <w:p w:rsidR="00DB7A4F" w:rsidRDefault="00DB7A4F">
      <w:pPr>
        <w:pStyle w:val="ProductList-Body"/>
      </w:pPr>
    </w:p>
    <w:p w:rsidR="00DB7A4F" w:rsidRDefault="00F83EFD">
      <w:pPr>
        <w:pStyle w:val="ProductList-ClauseHeading"/>
        <w:outlineLvl w:val="4"/>
      </w:pPr>
      <w:r>
        <w:t>4.9 Scadenza di Software Assurance per le Licenze Perpetue</w:t>
      </w:r>
    </w:p>
    <w:p w:rsidR="00DB7A4F" w:rsidRDefault="00F83EFD">
      <w:pPr>
        <w:pStyle w:val="ProductList-Body"/>
      </w:pPr>
      <w:r>
        <w:t xml:space="preserve">Il Canale Semestrale di Windows Enterprise dovrà essere disinstallato su qualsiasi </w:t>
      </w:r>
      <w:r>
        <w:fldChar w:fldCharType="begin"/>
      </w:r>
      <w:r>
        <w:instrText xml:space="preserve"> AutoTextList   \s NoStyle \t "Dispositivo con Licenza ind</w:instrText>
      </w:r>
      <w:r>
        <w:instrText xml:space="preserve">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qualora la copertura Software Assuran</w:t>
      </w:r>
      <w:r>
        <w:t xml:space="preserve">ce scada. Qualora al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w:instrText>
      </w:r>
      <w:r>
        <w:instrText xml:space="preserve">ivo separato." </w:instrText>
      </w:r>
      <w:r>
        <w:fldChar w:fldCharType="separate"/>
      </w:r>
      <w:r>
        <w:rPr>
          <w:color w:val="0563C1"/>
        </w:rPr>
        <w:t>Dispositivo con Licenza</w:t>
      </w:r>
      <w:r>
        <w:fldChar w:fldCharType="end"/>
      </w:r>
      <w:r>
        <w:t xml:space="preserve"> sia stata ceduta una licenza perpetua per Windows Enterprise, la Società potrà installare su tale dispositivo la versione di Windows Enterprise Long Term Servicing Channel in essere al momento della scadenza. </w:t>
      </w:r>
    </w:p>
    <w:p w:rsidR="00DB7A4F" w:rsidRDefault="00DB7A4F">
      <w:pPr>
        <w:pStyle w:val="ProductList-Body"/>
      </w:pPr>
    </w:p>
    <w:p w:rsidR="00DB7A4F" w:rsidRDefault="00DB7A4F">
      <w:pPr>
        <w:pStyle w:val="PURBreadcrumb"/>
      </w:pPr>
    </w:p>
    <w:tbl>
      <w:tblPr>
        <w:tblStyle w:val="PURTable"/>
        <w:tblW w:w="0" w:type="dxa"/>
        <w:tblLook w:val="04A0" w:firstRow="1" w:lastRow="0" w:firstColumn="1" w:lastColumn="0" w:noHBand="0" w:noVBand="1"/>
      </w:tblPr>
      <w:tblGrid>
        <w:gridCol w:w="10800"/>
      </w:tblGrid>
      <w:tr w:rsidR="00DB7A4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B7A4F" w:rsidRDefault="00F83EFD">
            <w:pPr>
              <w:pStyle w:val="ProductList-TableBody"/>
              <w:jc w:val="right"/>
            </w:pPr>
            <w:hyperlink w:anchor="_Sec842">
              <w:r>
                <w:rPr>
                  <w:color w:val="00467F"/>
                  <w:sz w:val="14"/>
                  <w:u w:val="single"/>
                </w:rPr>
                <w:t>Sommario</w:t>
              </w:r>
            </w:hyperlink>
            <w:r>
              <w:rPr>
                <w:sz w:val="14"/>
              </w:rPr>
              <w:t xml:space="preserve"> / </w:t>
            </w:r>
            <w:hyperlink w:anchor="_Sec549">
              <w:r>
                <w:rPr>
                  <w:color w:val="00467F"/>
                  <w:sz w:val="14"/>
                  <w:u w:val="single"/>
                </w:rPr>
                <w:t>Glossario</w:t>
              </w:r>
            </w:hyperlink>
            <w:r>
              <w:rPr>
                <w:sz w:val="14"/>
              </w:rPr>
              <w:t xml:space="preserve"> / </w:t>
            </w:r>
            <w:hyperlink w:anchor="_Sec844">
              <w:r>
                <w:rPr>
                  <w:color w:val="00467F"/>
                  <w:sz w:val="14"/>
                  <w:u w:val="single"/>
                </w:rPr>
                <w:t>Indice</w:t>
              </w:r>
            </w:hyperlink>
          </w:p>
        </w:tc>
      </w:tr>
    </w:tbl>
    <w:p w:rsidR="00DB7A4F" w:rsidRDefault="00DB7A4F">
      <w:pPr>
        <w:pStyle w:val="ProductList-Body"/>
      </w:pPr>
    </w:p>
    <w:p w:rsidR="00DB7A4F" w:rsidRDefault="00F83EFD">
      <w:pPr>
        <w:pStyle w:val="ProductList-OfferingGroupHeading"/>
        <w:outlineLvl w:val="1"/>
      </w:pPr>
      <w:bookmarkStart w:id="191" w:name="_Sec619"/>
      <w:r>
        <w:t>Istanze del sistema operativo</w:t>
      </w:r>
      <w:bookmarkEnd w:id="191"/>
      <w:r>
        <w:fldChar w:fldCharType="begin"/>
      </w:r>
      <w:r>
        <w:instrText xml:space="preserve"> TC "</w:instrText>
      </w:r>
      <w:bookmarkStart w:id="192" w:name="_Toc526084740"/>
      <w:r>
        <w:instrText>Istanze del sistema operativo</w:instrText>
      </w:r>
      <w:bookmarkEnd w:id="192"/>
      <w:r>
        <w:instrText>" \l 2</w:instrText>
      </w:r>
      <w:r>
        <w:fldChar w:fldCharType="end"/>
      </w:r>
    </w:p>
    <w:p w:rsidR="00DB7A4F" w:rsidRDefault="00F83EFD">
      <w:pPr>
        <w:pStyle w:val="ProductList-Offering2HeadingNoBorder"/>
        <w:outlineLvl w:val="2"/>
      </w:pPr>
      <w:bookmarkStart w:id="193" w:name="_Sec654"/>
      <w:r>
        <w:t>Windows MultiPoint Server</w:t>
      </w:r>
      <w:bookmarkEnd w:id="193"/>
      <w:r>
        <w:fldChar w:fldCharType="begin"/>
      </w:r>
      <w:r>
        <w:instrText xml:space="preserve"> TC "</w:instrText>
      </w:r>
      <w:bookmarkStart w:id="194" w:name="_Toc526084741"/>
      <w:r>
        <w:instrText>Windows MultiPoint Server</w:instrText>
      </w:r>
      <w:bookmarkEnd w:id="194"/>
      <w:r>
        <w:instrText>" \l 3</w:instrText>
      </w:r>
      <w:r>
        <w:fldChar w:fldCharType="end"/>
      </w:r>
    </w:p>
    <w:p w:rsidR="00DB7A4F" w:rsidRDefault="00F83EFD">
      <w:pPr>
        <w:pStyle w:val="ProductList-Offering1SubSection"/>
        <w:outlineLvl w:val="3"/>
      </w:pPr>
      <w:bookmarkStart w:id="195" w:name="_Sec702"/>
      <w:r>
        <w:t>1. Disponibilità del Programma</w:t>
      </w:r>
      <w:bookmarkEnd w:id="195"/>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09"/>
      </w:tblGrid>
      <w:tr w:rsidR="00DB7A4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DB7A4F" w:rsidRDefault="00F83EFD">
            <w:pPr>
              <w:pStyle w:val="ProductList-TableBody"/>
            </w:pPr>
            <w:r>
              <w:rPr>
                <w:color w:val="FFFFFF"/>
              </w:rPr>
              <w:t>Prodotti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B7A4F" w:rsidRDefault="00F83EFD">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B7A4F" w:rsidRDefault="00F83EFD">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B7A4F" w:rsidRDefault="00F83EFD">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B7A4F" w:rsidRDefault="00F83EFD">
            <w:pPr>
              <w:pStyle w:val="ProductList-TableBody"/>
              <w:jc w:val="center"/>
            </w:pPr>
            <w:r>
              <w:fldChar w:fldCharType="begin"/>
            </w:r>
            <w:r>
              <w:instrText xml:space="preserve"> AutoTextList   \s NoStyle \t "Softwa</w:instrText>
            </w:r>
            <w:r>
              <w:instrText xml:space="preserve">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B7A4F" w:rsidRDefault="00F83EFD">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B7A4F" w:rsidRDefault="00F83EFD">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B7A4F" w:rsidRDefault="00F83EFD">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B7A4F" w:rsidRDefault="00F83EFD">
            <w:pPr>
              <w:pStyle w:val="ProductList-TableBody"/>
              <w:jc w:val="center"/>
            </w:pPr>
            <w:r>
              <w:fldChar w:fldCharType="begin"/>
            </w:r>
            <w:r>
              <w:instrText xml:space="preserve"> AutoTextList   \s NoStyle \t "Open V</w:instrText>
            </w:r>
            <w:r>
              <w:instrText xml:space="preserve">alue 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B7A4F" w:rsidRDefault="00F83EFD">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B7A4F" w:rsidRDefault="00F83EFD">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B7A4F" w:rsidRDefault="00F83EFD">
            <w:pPr>
              <w:pStyle w:val="ProductList-TableBody"/>
              <w:jc w:val="center"/>
            </w:pPr>
            <w:r>
              <w:fldChar w:fldCharType="begin"/>
            </w:r>
            <w:r>
              <w:instrText xml:space="preserve"> AutoTextList   \s NoStyl</w:instrText>
            </w:r>
            <w:r>
              <w:instrText xml:space="preserve">e \t "Enrollment for Education Solutions" </w:instrText>
            </w:r>
            <w:r>
              <w:fldChar w:fldCharType="separate"/>
            </w:r>
            <w:r>
              <w:rPr>
                <w:color w:val="FFFFFF"/>
              </w:rPr>
              <w:t>EES</w:t>
            </w:r>
            <w:r>
              <w:fldChar w:fldCharType="end"/>
            </w:r>
          </w:p>
        </w:tc>
      </w:tr>
      <w:tr w:rsidR="00DB7A4F">
        <w:tc>
          <w:tcPr>
            <w:tcW w:w="4160" w:type="dxa"/>
            <w:tcBorders>
              <w:top w:val="single" w:sz="9" w:space="0" w:color="FFFFFF"/>
              <w:left w:val="single" w:sz="9" w:space="0" w:color="FFFFFF"/>
              <w:bottom w:val="none" w:sz="4" w:space="0" w:color="BFBFBF"/>
              <w:right w:val="single" w:sz="9" w:space="0" w:color="FFFFFF"/>
            </w:tcBorders>
          </w:tcPr>
          <w:p w:rsidR="00DB7A4F" w:rsidRDefault="00F83EFD">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rsidR="00DB7A4F" w:rsidRDefault="00F83EFD">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rsidR="00DB7A4F" w:rsidRDefault="00F83EFD">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rsidR="00DB7A4F" w:rsidRDefault="00F83EFD">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rsidR="00DB7A4F" w:rsidRDefault="00F83EFD">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B7A4F" w:rsidRDefault="00DB7A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B7A4F" w:rsidRDefault="00DB7A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B7A4F" w:rsidRDefault="00DB7A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B7A4F" w:rsidRDefault="00F83EF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B7A4F" w:rsidRDefault="00DB7A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B7A4F" w:rsidRDefault="00F83EF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B7A4F" w:rsidRDefault="00F83EF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bl>
    <w:p w:rsidR="00DB7A4F" w:rsidRDefault="00F83EFD">
      <w:pPr>
        <w:pStyle w:val="ProductList-Offering1SubSection"/>
        <w:outlineLvl w:val="3"/>
      </w:pPr>
      <w:bookmarkStart w:id="196" w:name="_Sec757"/>
      <w:r>
        <w:lastRenderedPageBreak/>
        <w:t>2. Condizioni del Prodotto</w:t>
      </w:r>
      <w:bookmarkEnd w:id="196"/>
    </w:p>
    <w:tbl>
      <w:tblPr>
        <w:tblStyle w:val="PURTable"/>
        <w:tblW w:w="0" w:type="dxa"/>
        <w:tblLook w:val="04A0" w:firstRow="1" w:lastRow="0" w:firstColumn="1" w:lastColumn="0" w:noHBand="0" w:noVBand="1"/>
      </w:tblPr>
      <w:tblGrid>
        <w:gridCol w:w="3594"/>
        <w:gridCol w:w="3601"/>
        <w:gridCol w:w="3595"/>
      </w:tblGrid>
      <w:tr w:rsidR="00DB7A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B7A4F" w:rsidRDefault="00F83EFD">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DB7A4F" w:rsidRDefault="00F83EFD">
            <w:pPr>
              <w:pStyle w:val="ProductList-TableBody"/>
            </w:pPr>
            <w:r>
              <w:fldChar w:fldCharType="begin"/>
            </w:r>
            <w:r>
              <w:instrText xml:space="preserve"> AutoTextList   \s NoStyle \t "Pool d</w:instrText>
            </w:r>
            <w:r>
              <w:instrText xml:space="preserve">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B7A4F" w:rsidRDefault="00F83EFD">
            <w:pPr>
              <w:pStyle w:val="ProductList-TableBody"/>
            </w:pPr>
            <w:r>
              <w:rPr>
                <w:color w:val="404040"/>
              </w:rPr>
              <w:t>Edizioni di Downgrade: N/D</w:t>
            </w:r>
          </w:p>
        </w:tc>
      </w:tr>
      <w:tr w:rsidR="00DB7A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7A4F" w:rsidRDefault="00F83EFD">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7A4F" w:rsidRDefault="00F83EFD">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7A4F" w:rsidRDefault="00F83EFD">
            <w:pPr>
              <w:pStyle w:val="ProductList-TableBody"/>
            </w:pPr>
            <w:r>
              <w:rPr>
                <w:color w:val="404040"/>
              </w:rPr>
              <w:t>Prerequisito (SA): N/D</w:t>
            </w:r>
          </w:p>
        </w:tc>
      </w:tr>
      <w:tr w:rsidR="00DB7A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7A4F" w:rsidRDefault="00F83EFD">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7A4F" w:rsidRDefault="00F83EFD">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7A4F" w:rsidRDefault="00F83EFD">
            <w:pPr>
              <w:pStyle w:val="ProductList-TableBody"/>
            </w:pPr>
            <w:r>
              <w:rPr>
                <w:color w:val="404040"/>
              </w:rPr>
              <w:t>Idoneità alla Riduzione: N/D</w:t>
            </w:r>
          </w:p>
        </w:tc>
      </w:tr>
      <w:tr w:rsidR="00DB7A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7A4F" w:rsidRDefault="00F83EFD">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7A4F" w:rsidRDefault="00F83EFD">
            <w:pPr>
              <w:pStyle w:val="ProductList-TableBody"/>
            </w:pPr>
            <w:r>
              <w:rPr>
                <w:color w:val="404040"/>
              </w:rPr>
              <w:t>Vantaggio Utilizzo da parte degli Studen</w:t>
            </w:r>
            <w:r>
              <w:rPr>
                <w:color w:val="404040"/>
              </w:rPr>
              <w:t>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7A4F" w:rsidRDefault="00F83EFD">
            <w:pPr>
              <w:pStyle w:val="ProductList-TableBody"/>
            </w:pPr>
            <w:r>
              <w:rPr>
                <w:color w:val="404040"/>
              </w:rPr>
              <w:t>Idoneità alla Procedura di Ordine True-Up: N/D</w:t>
            </w:r>
          </w:p>
        </w:tc>
      </w:tr>
      <w:tr w:rsidR="00DB7A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7A4F" w:rsidRDefault="00F83EFD">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7A4F" w:rsidRDefault="00DB7A4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7A4F" w:rsidRDefault="00DB7A4F">
            <w:pPr>
              <w:pStyle w:val="ProductList-TableBody"/>
            </w:pPr>
          </w:p>
        </w:tc>
      </w:tr>
    </w:tbl>
    <w:p w:rsidR="00DB7A4F" w:rsidRDefault="00DB7A4F">
      <w:pPr>
        <w:pStyle w:val="ProductList-Body"/>
      </w:pPr>
    </w:p>
    <w:p w:rsidR="00DB7A4F" w:rsidRDefault="00F83EFD">
      <w:pPr>
        <w:pStyle w:val="ProductList-Offering1SubSection"/>
        <w:outlineLvl w:val="3"/>
      </w:pPr>
      <w:bookmarkStart w:id="197" w:name="_Sec800"/>
      <w:r>
        <w:t>3. Diritti sull’Utilizzo</w:t>
      </w:r>
      <w:bookmarkEnd w:id="197"/>
    </w:p>
    <w:tbl>
      <w:tblPr>
        <w:tblStyle w:val="PURTable"/>
        <w:tblW w:w="0" w:type="dxa"/>
        <w:tblLook w:val="04A0" w:firstRow="1" w:lastRow="0" w:firstColumn="1" w:lastColumn="0" w:noHBand="0" w:noVBand="1"/>
      </w:tblPr>
      <w:tblGrid>
        <w:gridCol w:w="3624"/>
        <w:gridCol w:w="3579"/>
        <w:gridCol w:w="3587"/>
      </w:tblGrid>
      <w:tr w:rsidR="00DB7A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B7A4F" w:rsidRDefault="00F83EFD">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w:t>
            </w:r>
            <w:r>
              <w:rPr>
                <w:color w:val="0563C1"/>
              </w:rPr>
              <w:t xml:space="preserve"> Licenza</w:t>
            </w:r>
            <w:r>
              <w:fldChar w:fldCharType="end"/>
            </w:r>
            <w:r>
              <w:t xml:space="preserve">: </w:t>
            </w:r>
            <w:hyperlink w:anchor="_Sec537">
              <w:r>
                <w:rPr>
                  <w:color w:val="00467F"/>
                  <w:u w:val="single"/>
                </w:rPr>
                <w:t>Universali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DB7A4F" w:rsidRDefault="00F83EFD">
            <w:pPr>
              <w:pStyle w:val="ProductList-TableBody"/>
            </w:pPr>
            <w:r>
              <w:fldChar w:fldCharType="begin"/>
            </w:r>
            <w:r>
              <w:instrText xml:space="preserve"> AutoTextList   \s NoStyle \t "Condizioni di Licenza specifiche per Prodotto: indica che le condizioni Specifiche per Prodotto che disciplinano la distribuzione</w:instrText>
            </w:r>
            <w:r>
              <w:instrText xml:space="preserve"> e l’utilizzo del Prodotto sono riportate sotto la tabella Diritti sull’Utilizzo." </w:instrText>
            </w:r>
            <w:r>
              <w:fldChar w:fldCharType="separate"/>
            </w:r>
            <w:r>
              <w:rPr>
                <w:color w:val="0563C1"/>
              </w:rPr>
              <w:t>Condizioni di Licenza specifiche per Prodotto</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tcPr>
          <w:p w:rsidR="00DB7A4F" w:rsidRDefault="00F83EFD">
            <w:pPr>
              <w:pStyle w:val="ProductList-TableBody"/>
            </w:pPr>
            <w:r>
              <w:fldChar w:fldCharType="begin"/>
            </w:r>
            <w:r>
              <w:instrText xml:space="preserve"> AutoTextList   \s NoStyle \t "Software Aggiuntivo: software identificato nei Diritti sull’Utilizzo per i</w:instrText>
            </w:r>
            <w:r>
              <w:instrText xml:space="preserve"> Prodotti Server che la Società è autorizzata a utilizzare su qualsiasi dispositivo unitamente al software server." </w:instrText>
            </w:r>
            <w:r>
              <w:fldChar w:fldCharType="separate"/>
            </w:r>
            <w:r>
              <w:rPr>
                <w:color w:val="0563C1"/>
              </w:rPr>
              <w:t>Software Aggiuntivo</w:t>
            </w:r>
            <w:r>
              <w:fldChar w:fldCharType="end"/>
            </w:r>
            <w:r>
              <w:t>: tutte le edizioni</w:t>
            </w:r>
          </w:p>
        </w:tc>
      </w:tr>
      <w:tr w:rsidR="00DB7A4F">
        <w:tc>
          <w:tcPr>
            <w:tcW w:w="404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pPr>
            <w:r>
              <w:fldChar w:fldCharType="begin"/>
            </w:r>
            <w:r>
              <w:instrText xml:space="preserve"> AutoTextList   \s NoStyle \t "Requisiti per Accesso Client: indica se le licenze CAL sono o meno</w:instrText>
            </w:r>
            <w:r>
              <w:instrText xml:space="preserve"> necessarie per l’accesso a un Prodotto server da parte di utenti e dispositivi." </w:instrText>
            </w:r>
            <w:r>
              <w:fldChar w:fldCharType="separate"/>
            </w:r>
            <w:r>
              <w:rPr>
                <w:color w:val="0563C1"/>
              </w:rPr>
              <w:t>Requisiti per Accesso Client</w:t>
            </w:r>
            <w:r>
              <w:fldChar w:fldCharType="end"/>
            </w:r>
            <w:r>
              <w:t>: Tutte le edizioni</w:t>
            </w:r>
          </w:p>
        </w:tc>
        <w:tc>
          <w:tcPr>
            <w:tcW w:w="404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pPr>
            <w:r>
              <w:fldChar w:fldCharType="begin"/>
            </w:r>
            <w:r>
              <w:instrText xml:space="preserve"> AutoTextList   \s NoStyle \t "Requisiti per Accesso Utenti Esterni: indica i requisiti o le opzioni di licenza specifiche per l’accesso da parte di Utenti Esterni." </w:instrText>
            </w:r>
            <w:r>
              <w:fldChar w:fldCharType="separate"/>
            </w:r>
            <w:r>
              <w:rPr>
                <w:color w:val="0563C1"/>
              </w:rPr>
              <w:t>Requisiti per Accesso Utenti Esterni</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7A4F" w:rsidRDefault="00F83EFD">
            <w:pPr>
              <w:pStyle w:val="ProductList-TableBody"/>
            </w:pPr>
            <w:r>
              <w:rPr>
                <w:color w:val="404040"/>
              </w:rPr>
              <w:t>Tecnologie Incluse: N/D</w:t>
            </w:r>
          </w:p>
        </w:tc>
      </w:tr>
      <w:tr w:rsidR="00DB7A4F">
        <w:tc>
          <w:tcPr>
            <w:tcW w:w="404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w:anchor="_Sec537">
              <w:r>
                <w:rPr>
                  <w:color w:val="00467F"/>
                  <w:u w:val="single"/>
                </w:rPr>
                <w:t>Funzionalità basa</w:t>
              </w:r>
              <w:r>
                <w:rPr>
                  <w:color w:val="00467F"/>
                  <w:u w:val="single"/>
                </w:rPr>
                <w:t>te su Internet</w:t>
              </w:r>
            </w:hyperlink>
            <w:r>
              <w:t xml:space="preserve">; </w:t>
            </w:r>
            <w:hyperlink w:anchor="_Sec537">
              <w:r>
                <w:rPr>
                  <w:color w:val="00467F"/>
                  <w:u w:val="single"/>
                </w:rPr>
                <w:t>H.264/MPEG-4 AVC e/o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7A4F" w:rsidRDefault="00DB7A4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7A4F" w:rsidRDefault="00DB7A4F">
            <w:pPr>
              <w:pStyle w:val="ProductList-TableBody"/>
            </w:pPr>
          </w:p>
        </w:tc>
      </w:tr>
    </w:tbl>
    <w:p w:rsidR="00DB7A4F" w:rsidRDefault="00DB7A4F">
      <w:pPr>
        <w:pStyle w:val="ProductList-Body"/>
      </w:pPr>
    </w:p>
    <w:p w:rsidR="00DB7A4F" w:rsidRDefault="00F83EFD">
      <w:pPr>
        <w:pStyle w:val="ProductList-ClauseHeading"/>
        <w:outlineLvl w:val="4"/>
      </w:pPr>
      <w:r>
        <w:t>3.1 Accesso al Software Server</w:t>
      </w:r>
    </w:p>
    <w:tbl>
      <w:tblPr>
        <w:tblStyle w:val="PURTable"/>
        <w:tblW w:w="0" w:type="dxa"/>
        <w:tblLook w:val="04A0" w:firstRow="1" w:lastRow="0" w:firstColumn="1" w:lastColumn="0" w:noHBand="0" w:noVBand="1"/>
      </w:tblPr>
      <w:tblGrid>
        <w:gridCol w:w="3582"/>
        <w:gridCol w:w="3594"/>
        <w:gridCol w:w="3614"/>
      </w:tblGrid>
      <w:tr w:rsidR="00DB7A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B7A4F" w:rsidRDefault="00F83EFD">
            <w:pPr>
              <w:pStyle w:val="ProductList-TableBody"/>
            </w:pPr>
            <w:r>
              <w:t>Licenza di Accesso di Base</w:t>
            </w:r>
          </w:p>
        </w:tc>
        <w:tc>
          <w:tcPr>
            <w:tcW w:w="4040" w:type="dxa"/>
            <w:tcBorders>
              <w:top w:val="single" w:sz="18" w:space="0" w:color="0072C6"/>
              <w:left w:val="single" w:sz="4" w:space="0" w:color="000000"/>
              <w:bottom w:val="single" w:sz="4" w:space="0" w:color="000000"/>
              <w:right w:val="none" w:sz="4" w:space="0" w:color="000000"/>
            </w:tcBorders>
          </w:tcPr>
          <w:p w:rsidR="00DB7A4F" w:rsidRDefault="00F83EFD">
            <w:pPr>
              <w:pStyle w:val="ProductList-TableBody"/>
            </w:pPr>
            <w:r>
              <w:t>CAL per Servizi Desktop Remoto di Windows Server 2019 e CAL per Windows Server 2019</w:t>
            </w:r>
            <w:r>
              <w:fldChar w:fldCharType="begin"/>
            </w:r>
            <w:r>
              <w:instrText xml:space="preserve"> XE "CAL per Windows Server 2019"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DB7A4F" w:rsidRDefault="00F83EFD">
            <w:pPr>
              <w:pStyle w:val="ProductList-TableBody"/>
            </w:pPr>
            <w:r>
              <w:t>CA</w:t>
            </w:r>
            <w:r>
              <w:t>L per Servizi Desktop Remoto di Windows Server 2019 e Licenza Equivalente alla CAL</w:t>
            </w:r>
          </w:p>
          <w:p w:rsidR="00DB7A4F" w:rsidRDefault="00F83EFD">
            <w:pPr>
              <w:pStyle w:val="ProductList-TableBody"/>
            </w:pPr>
            <w:r>
              <w:t xml:space="preserve">(cfr. </w:t>
            </w:r>
            <w:hyperlink w:anchor="_Sec591">
              <w:r>
                <w:rPr>
                  <w:color w:val="00467F"/>
                  <w:u w:val="single"/>
                </w:rPr>
                <w:t>Appendice A</w:t>
              </w:r>
            </w:hyperlink>
            <w:r>
              <w:t>)</w:t>
            </w:r>
          </w:p>
        </w:tc>
      </w:tr>
    </w:tbl>
    <w:p w:rsidR="00DB7A4F" w:rsidRDefault="00DB7A4F">
      <w:pPr>
        <w:pStyle w:val="ProductList-Body"/>
      </w:pPr>
    </w:p>
    <w:p w:rsidR="00DB7A4F" w:rsidRDefault="00F83EFD">
      <w:pPr>
        <w:pStyle w:val="ProductList-SubClauseHeading"/>
        <w:outlineLvl w:val="5"/>
      </w:pPr>
      <w:r>
        <w:t>3.1.1 Funzionalità Aggiuntive Associate a CAL per Windows Server 2019 Active Directory Rights Management Services</w:t>
      </w:r>
    </w:p>
    <w:p w:rsidR="00DB7A4F" w:rsidRDefault="00F83EFD">
      <w:pPr>
        <w:pStyle w:val="ProductList-BodyIndented"/>
      </w:pPr>
      <w:r>
        <w:t>Windows Server 2019 Rights Management Services</w:t>
      </w:r>
    </w:p>
    <w:tbl>
      <w:tblPr>
        <w:tblStyle w:val="PURTable0"/>
        <w:tblW w:w="0" w:type="dxa"/>
        <w:tblLook w:val="04A0" w:firstRow="1" w:lastRow="0" w:firstColumn="1" w:lastColumn="0" w:noHBand="0" w:noVBand="1"/>
      </w:tblPr>
      <w:tblGrid>
        <w:gridCol w:w="3453"/>
        <w:gridCol w:w="3488"/>
        <w:gridCol w:w="3489"/>
      </w:tblGrid>
      <w:tr w:rsidR="00DB7A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B7A4F" w:rsidRDefault="00F83EFD">
            <w:pPr>
              <w:pStyle w:val="ProductList-TableBody"/>
            </w:pPr>
            <w:r>
              <w:t>Licenza di Accesso Aggiuntiva</w:t>
            </w:r>
          </w:p>
        </w:tc>
        <w:tc>
          <w:tcPr>
            <w:tcW w:w="4040" w:type="dxa"/>
            <w:tcBorders>
              <w:top w:val="single" w:sz="18" w:space="0" w:color="0072C6"/>
              <w:left w:val="single" w:sz="4" w:space="0" w:color="000000"/>
              <w:bottom w:val="single" w:sz="4" w:space="0" w:color="000000"/>
              <w:right w:val="none" w:sz="4" w:space="0" w:color="000000"/>
            </w:tcBorders>
          </w:tcPr>
          <w:p w:rsidR="00DB7A4F" w:rsidRDefault="00F83EFD">
            <w:pPr>
              <w:pStyle w:val="ProductList-TableBody"/>
            </w:pPr>
            <w:r>
              <w:t>CAL per Windows Server 2019 Active Directory Rights Management Services</w:t>
            </w:r>
            <w:r>
              <w:fldChar w:fldCharType="begin"/>
            </w:r>
            <w:r>
              <w:instrText xml:space="preserve"> XE "CAL per Windows Server 2019 Active Directory Rights Management Services"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DB7A4F" w:rsidRDefault="00F83EFD">
            <w:pPr>
              <w:pStyle w:val="ProductList-TableBody"/>
            </w:pPr>
            <w:r>
              <w:t>Licenza Equivalente a Licen</w:t>
            </w:r>
            <w:r>
              <w:t>ze CAL (fare riferimento all’</w:t>
            </w:r>
            <w:hyperlink w:anchor="_Sec591">
              <w:r>
                <w:rPr>
                  <w:color w:val="00467F"/>
                  <w:u w:val="single"/>
                </w:rPr>
                <w:t>Appendice A</w:t>
              </w:r>
            </w:hyperlink>
            <w:r>
              <w:t>)</w:t>
            </w:r>
          </w:p>
        </w:tc>
      </w:tr>
    </w:tbl>
    <w:p w:rsidR="00DB7A4F" w:rsidRDefault="00DB7A4F">
      <w:pPr>
        <w:pStyle w:val="ProductList-BodyIndented"/>
      </w:pPr>
    </w:p>
    <w:p w:rsidR="00DB7A4F" w:rsidRDefault="00F83EFD">
      <w:pPr>
        <w:pStyle w:val="ProductList-ClauseHeading"/>
        <w:outlineLvl w:val="4"/>
      </w:pPr>
      <w:r>
        <w:t>3.2 Esecuzione di Istanze del Software</w:t>
      </w:r>
    </w:p>
    <w:p w:rsidR="00DB7A4F" w:rsidRDefault="00F83EFD">
      <w:pPr>
        <w:pStyle w:val="ProductList-Body"/>
      </w:pPr>
      <w:r>
        <w:t xml:space="preserve">La Società potrà in qualunque momento eseguire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w:instrText>
      </w:r>
      <w:r>
        <w:instrText xml:space="preserve">er distinto." </w:instrText>
      </w:r>
      <w:r>
        <w:fldChar w:fldCharType="separate"/>
      </w:r>
      <w:r>
        <w:rPr>
          <w:color w:val="0563C1"/>
        </w:rPr>
        <w:t>Server con Licenza</w:t>
      </w:r>
      <w:r>
        <w:fldChar w:fldCharType="end"/>
      </w:r>
      <w:r>
        <w:t xml:space="preserve"> un’</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del software serve</w:t>
      </w:r>
      <w:r>
        <w:t xml:space="preserve">r in ciascun </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w:instrText>
      </w:r>
      <w:r>
        <w:instrText xml:space="preserve">er erogare servizi di virtualizzazione dell’hardware è considerata parte dell’OSE Fisico." </w:instrText>
      </w:r>
      <w:r>
        <w:fldChar w:fldCharType="separate"/>
      </w:r>
      <w:r>
        <w:rPr>
          <w:color w:val="0563C1"/>
        </w:rPr>
        <w:t>OSE Fisico</w:t>
      </w:r>
      <w:r>
        <w:fldChar w:fldCharType="end"/>
      </w:r>
      <w:r>
        <w:t xml:space="preserve"> e in un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xml:space="preserve">. Qualora la Società utilizzi il software server su un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il software server utilizzato nell’</w:t>
      </w:r>
      <w:r>
        <w:fldChar w:fldCharType="begin"/>
      </w:r>
      <w:r>
        <w:instrText xml:space="preserve"> AutoTextList   \</w:instrText>
      </w:r>
      <w:r>
        <w:instrText>s NoStyle \t "OSE Fisico indica un OSE che è configurato per essere eseguito direttamente su un sistema hardware fisico. L’Istanza del sistema operativo utilizzata per eseguire il software di virtualizzazione dell’hardware o per erogare servizi di virtuali</w:instrText>
      </w:r>
      <w:r>
        <w:instrText xml:space="preserve">zzazione dell’hardware è considerata parte dell’OSE Fisico." </w:instrText>
      </w:r>
      <w:r>
        <w:fldChar w:fldCharType="separate"/>
      </w:r>
      <w:r>
        <w:rPr>
          <w:color w:val="0563C1"/>
        </w:rPr>
        <w:t>OSE Fisico</w:t>
      </w:r>
      <w:r>
        <w:fldChar w:fldCharType="end"/>
      </w:r>
      <w:r>
        <w:t xml:space="preserve"> potrà essere utilizzato solo per ospitare e gestire l’</w:t>
      </w:r>
      <w:r>
        <w:fldChar w:fldCharType="begin"/>
      </w:r>
      <w:r>
        <w:instrText xml:space="preserve"> AutoTextList   \s NoStyle \t "OSE Virtuale indica un OSE che è configurato per essere eseguito su un sistema hardware virtuale</w:instrText>
      </w:r>
      <w:r>
        <w:instrText xml:space="preserve">." </w:instrText>
      </w:r>
      <w:r>
        <w:fldChar w:fldCharType="separate"/>
      </w:r>
      <w:r>
        <w:rPr>
          <w:color w:val="0563C1"/>
        </w:rPr>
        <w:t>OSE Virtuale</w:t>
      </w:r>
      <w:r>
        <w:fldChar w:fldCharType="end"/>
      </w:r>
      <w:r>
        <w:t>.</w:t>
      </w:r>
    </w:p>
    <w:p w:rsidR="00DB7A4F" w:rsidRDefault="00DB7A4F">
      <w:pPr>
        <w:pStyle w:val="ProductList-Body"/>
      </w:pPr>
    </w:p>
    <w:p w:rsidR="00DB7A4F" w:rsidRDefault="00F83EFD">
      <w:pPr>
        <w:pStyle w:val="ProductList-ClauseHeading"/>
        <w:outlineLvl w:val="4"/>
      </w:pPr>
      <w:r>
        <w:t>3.3 Licenze di Accesso</w:t>
      </w:r>
    </w:p>
    <w:p w:rsidR="00DB7A4F" w:rsidRDefault="00F83EFD">
      <w:pPr>
        <w:pStyle w:val="ProductList-Body"/>
      </w:pPr>
      <w:r>
        <w:t xml:space="preserve">Le licenze </w:t>
      </w:r>
      <w:r>
        <w:fldChar w:fldCharType="begin"/>
      </w:r>
      <w:r>
        <w:instrText xml:space="preserve"> AutoTextList   \s NoStyle \t "CAL indica la licenza CAL (Client Access License) che potrà essere ceduta per utente o dispositivo, a seconda dei casi (la definizione completa è riportata nel Glossario)</w:instrText>
      </w:r>
      <w:r>
        <w:instrText xml:space="preserve">." </w:instrText>
      </w:r>
      <w:r>
        <w:fldChar w:fldCharType="separate"/>
      </w:r>
      <w:r>
        <w:rPr>
          <w:color w:val="0563C1"/>
        </w:rPr>
        <w:t>CAL</w:t>
      </w:r>
      <w:r>
        <w:fldChar w:fldCharType="end"/>
      </w:r>
      <w:r>
        <w:t xml:space="preserve"> non sono necessarie per l’accesso in un </w:t>
      </w:r>
      <w:r>
        <w:fldChar w:fldCharType="begin"/>
      </w:r>
      <w:r>
        <w:instrText xml:space="preserve"> AutoTextList   \s NoStyle \t "OSE Fisico indica un OSE che è configurato per essere eseguito direttamente su un sistema hardware fisico. L’Istanza del sistema operativo utilizzata per eseguire il software </w:instrText>
      </w:r>
      <w:r>
        <w:instrText xml:space="preserve">di virtualizzazione dell’hardware o per erogare servizi di virtualizzazione dell’hardware è considerata parte dell’OSE Fisico." </w:instrText>
      </w:r>
      <w:r>
        <w:fldChar w:fldCharType="separate"/>
      </w:r>
      <w:r>
        <w:rPr>
          <w:color w:val="0563C1"/>
        </w:rPr>
        <w:t>OSE Fisico</w:t>
      </w:r>
      <w:r>
        <w:fldChar w:fldCharType="end"/>
      </w:r>
      <w:r>
        <w:t xml:space="preserve"> utilizzato ai soli fini di hosting e gestione degli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w:t>
      </w:r>
    </w:p>
    <w:p w:rsidR="00DB7A4F" w:rsidRDefault="00DB7A4F">
      <w:pPr>
        <w:pStyle w:val="ProductList-Body"/>
      </w:pPr>
    </w:p>
    <w:p w:rsidR="00DB7A4F" w:rsidRDefault="00F83EFD">
      <w:pPr>
        <w:pStyle w:val="ProductList-ClauseHeading"/>
        <w:outlineLvl w:val="4"/>
      </w:pPr>
      <w:r>
        <w:t>3.4 Windows MultiPoint Server 2016 Connector</w:t>
      </w:r>
    </w:p>
    <w:p w:rsidR="00DB7A4F" w:rsidRDefault="00F83EFD">
      <w:pPr>
        <w:pStyle w:val="ProductList-Body"/>
      </w:pPr>
      <w:r>
        <w:t>La Società potrà installare e utilizzare il software Windows Se</w:t>
      </w:r>
      <w:r>
        <w:t>rver 2016 MultiPoint Connector su qualsiasi dispositivo con licenza per accedere a Windows Server 2016 (o versione successiva). e potrà utilizzare tale software solo per accedere al software MultiPoint Server. Qualora la Società acceda al software server d</w:t>
      </w:r>
      <w:r>
        <w:t>a questo dispositivo unicamente per utilizzare MultiPoint Dashboard, non avrà necessità di una CAL per Servizi Desktop Remoto.</w:t>
      </w:r>
    </w:p>
    <w:p w:rsidR="00DB7A4F" w:rsidRDefault="00DB7A4F">
      <w:pPr>
        <w:pStyle w:val="ProductList-Body"/>
      </w:pPr>
    </w:p>
    <w:p w:rsidR="00DB7A4F" w:rsidRDefault="00F83EFD">
      <w:pPr>
        <w:pStyle w:val="ProductList-ClauseHeading"/>
        <w:outlineLvl w:val="4"/>
      </w:pPr>
      <w:r>
        <w:t>3.5 Tipo di Installazione</w:t>
      </w:r>
    </w:p>
    <w:p w:rsidR="00DB7A4F" w:rsidRDefault="00F83EFD">
      <w:pPr>
        <w:pStyle w:val="ProductList-Body"/>
      </w:pPr>
      <w:r>
        <w:t>La Società potrà installare solo Servizi Desktop Remoto e distribuire e utilizzare il ruolo MultiPoint</w:t>
      </w:r>
      <w:r>
        <w:t xml:space="preserve"> Services.</w:t>
      </w:r>
    </w:p>
    <w:p w:rsidR="00DB7A4F" w:rsidRDefault="00DB7A4F">
      <w:pPr>
        <w:pStyle w:val="ProductList-Body"/>
      </w:pPr>
    </w:p>
    <w:p w:rsidR="00DB7A4F" w:rsidRDefault="00F83EFD">
      <w:pPr>
        <w:pStyle w:val="ProductList-ClauseHeading"/>
        <w:outlineLvl w:val="4"/>
      </w:pPr>
      <w:r>
        <w:t>3.6 Software Aggiuntivo</w:t>
      </w:r>
    </w:p>
    <w:p w:rsidR="00DB7A4F" w:rsidRDefault="00F83EFD">
      <w:pPr>
        <w:pStyle w:val="ProductList-Body"/>
      </w:pPr>
      <w:r>
        <w:t xml:space="preserve">Un elenco del Software Aggiuntivo è reperibile all’indirizzo </w:t>
      </w:r>
      <w:hyperlink r:id="rId101">
        <w:r>
          <w:rPr>
            <w:color w:val="00467F"/>
            <w:u w:val="single"/>
          </w:rPr>
          <w:t>http://go.microsoft.com/fwlink/?LinkId=245856</w:t>
        </w:r>
      </w:hyperlink>
      <w:r>
        <w:t>.</w:t>
      </w:r>
    </w:p>
    <w:p w:rsidR="00DB7A4F" w:rsidRDefault="00F83EFD">
      <w:pPr>
        <w:pStyle w:val="ProductList-Offering1SubSection"/>
        <w:outlineLvl w:val="3"/>
      </w:pPr>
      <w:bookmarkStart w:id="198" w:name="_Sec832"/>
      <w:r>
        <w:t>4. Software Assurance</w:t>
      </w:r>
      <w:bookmarkEnd w:id="198"/>
    </w:p>
    <w:tbl>
      <w:tblPr>
        <w:tblStyle w:val="PURTable"/>
        <w:tblW w:w="0" w:type="dxa"/>
        <w:tblLook w:val="04A0" w:firstRow="1" w:lastRow="0" w:firstColumn="1" w:lastColumn="0" w:noHBand="0" w:noVBand="1"/>
      </w:tblPr>
      <w:tblGrid>
        <w:gridCol w:w="3585"/>
        <w:gridCol w:w="3613"/>
        <w:gridCol w:w="3592"/>
      </w:tblGrid>
      <w:tr w:rsidR="00DB7A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B7A4F" w:rsidRDefault="00F83EFD">
            <w:pPr>
              <w:pStyle w:val="ProductList-TableBody"/>
            </w:pPr>
            <w:r>
              <w:fldChar w:fldCharType="begin"/>
            </w:r>
            <w:r>
              <w:instrText xml:space="preserve"> AutoTextList   \s NoStyl</w:instrText>
            </w:r>
            <w:r>
              <w:instrText xml:space="preserve">e \t "Vantaggi di SA: indica la categoria del Prodotto al fine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DB7A4F" w:rsidRDefault="00F83EFD">
            <w:pPr>
              <w:pStyle w:val="ProductList-TableBody"/>
            </w:pPr>
            <w:r>
              <w:fldChar w:fldCharType="begin"/>
            </w:r>
            <w:r>
              <w:instrText xml:space="preserve"> Au</w:instrText>
            </w:r>
            <w:r>
              <w:instrText>toTextList   \s NoStyle \t "Ripristino di Emergenza: diritti disponibili per le società con SA per l’utilizzo di software ai fini del ripristino di emergenza condizionale. Ulteriori dettagli sono disponibili nell’Articolo Server - Diritti per il Ripristino</w:instrText>
            </w:r>
            <w:r>
              <w:instrText xml:space="preserve"> di Emergenza nell’Appendice B - Software Assurance." </w:instrText>
            </w:r>
            <w:r>
              <w:fldChar w:fldCharType="separate"/>
            </w:r>
            <w:r>
              <w:rPr>
                <w:color w:val="0563C1"/>
              </w:rPr>
              <w:t>Ripristino di Emergenza</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B7A4F" w:rsidRDefault="00F83EFD">
            <w:pPr>
              <w:pStyle w:val="ProductList-TableBody"/>
            </w:pPr>
            <w:r>
              <w:rPr>
                <w:color w:val="404040"/>
              </w:rPr>
              <w:t>Diritti di Failover: N/D</w:t>
            </w:r>
          </w:p>
        </w:tc>
      </w:tr>
      <w:tr w:rsidR="00DB7A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7A4F" w:rsidRDefault="00F83EFD">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w:instrText>
            </w:r>
            <w:r>
              <w:instrText xml:space="preserve"> a come indicato (la definizione completa è riportata nel Glossario)." </w:instrText>
            </w:r>
            <w:r>
              <w:fldChar w:fldCharType="separate"/>
            </w:r>
            <w:r>
              <w:rPr>
                <w:color w:val="0563C1"/>
              </w:rPr>
              <w:t>Diritti di Migrazione</w:t>
            </w:r>
            <w:r>
              <w:fldChar w:fldCharType="end"/>
            </w:r>
            <w:r>
              <w:t xml:space="preserve">: </w:t>
            </w:r>
            <w:hyperlink r:id="rId102">
              <w:r>
                <w:rPr>
                  <w:color w:val="00467F"/>
                  <w:u w:val="single"/>
                </w:rPr>
                <w:t>Condizioni per l’Utilizzo dei Prodotti del Mese di Otto</w:t>
              </w:r>
              <w:r>
                <w:rPr>
                  <w:color w:val="00467F"/>
                  <w:u w:val="single"/>
                </w:rPr>
                <w:t>bre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7A4F" w:rsidRDefault="00F83EFD">
            <w:pPr>
              <w:pStyle w:val="ProductList-TableBody"/>
            </w:pPr>
            <w:r>
              <w:rPr>
                <w:color w:val="404040"/>
              </w:rPr>
              <w:t>Diritti di Roaming: N/D</w:t>
            </w:r>
          </w:p>
        </w:tc>
      </w:tr>
      <w:tr w:rsidR="00DB7A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7A4F" w:rsidRDefault="00F83EFD">
            <w:pPr>
              <w:pStyle w:val="ProductList-TableBody"/>
            </w:pPr>
            <w:r>
              <w:rPr>
                <w:color w:val="404040"/>
              </w:rPr>
              <w:t>Self-Hosting: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7A4F" w:rsidRDefault="00F83EFD">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7A4F" w:rsidRDefault="00DB7A4F">
            <w:pPr>
              <w:pStyle w:val="ProductList-TableBody"/>
            </w:pPr>
          </w:p>
        </w:tc>
      </w:tr>
    </w:tbl>
    <w:p w:rsidR="00DB7A4F" w:rsidRDefault="00DB7A4F">
      <w:pPr>
        <w:pStyle w:val="ProductList-Body"/>
        <w:jc w:val="right"/>
      </w:pPr>
    </w:p>
    <w:tbl>
      <w:tblPr>
        <w:tblStyle w:val="PURTable"/>
        <w:tblW w:w="0" w:type="dxa"/>
        <w:tblLook w:val="04A0" w:firstRow="1" w:lastRow="0" w:firstColumn="1" w:lastColumn="0" w:noHBand="0" w:noVBand="1"/>
      </w:tblPr>
      <w:tblGrid>
        <w:gridCol w:w="10800"/>
      </w:tblGrid>
      <w:tr w:rsidR="00DB7A4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B7A4F" w:rsidRDefault="00F83EFD">
            <w:pPr>
              <w:pStyle w:val="ProductList-TableBody"/>
              <w:jc w:val="right"/>
            </w:pPr>
            <w:hyperlink w:anchor="_Sec842">
              <w:r>
                <w:rPr>
                  <w:color w:val="00467F"/>
                  <w:sz w:val="14"/>
                  <w:u w:val="single"/>
                </w:rPr>
                <w:t>Sommario</w:t>
              </w:r>
            </w:hyperlink>
            <w:r>
              <w:rPr>
                <w:sz w:val="14"/>
              </w:rPr>
              <w:t xml:space="preserve"> / </w:t>
            </w:r>
            <w:hyperlink w:anchor="_Sec549">
              <w:r>
                <w:rPr>
                  <w:color w:val="00467F"/>
                  <w:sz w:val="14"/>
                  <w:u w:val="single"/>
                </w:rPr>
                <w:t>Glossario</w:t>
              </w:r>
            </w:hyperlink>
            <w:r>
              <w:rPr>
                <w:sz w:val="14"/>
              </w:rPr>
              <w:t xml:space="preserve"> / </w:t>
            </w:r>
            <w:hyperlink w:anchor="_Sec844">
              <w:r>
                <w:rPr>
                  <w:color w:val="00467F"/>
                  <w:sz w:val="14"/>
                  <w:u w:val="single"/>
                </w:rPr>
                <w:t>Indice</w:t>
              </w:r>
            </w:hyperlink>
          </w:p>
        </w:tc>
      </w:tr>
    </w:tbl>
    <w:p w:rsidR="00DB7A4F" w:rsidRDefault="00DB7A4F">
      <w:pPr>
        <w:pStyle w:val="ProductList-Body"/>
      </w:pPr>
    </w:p>
    <w:p w:rsidR="00DB7A4F" w:rsidRDefault="00F83EFD">
      <w:pPr>
        <w:pStyle w:val="ProductList-Offering2HeadingNoBorder"/>
        <w:outlineLvl w:val="2"/>
      </w:pPr>
      <w:bookmarkStart w:id="199" w:name="_Sec655"/>
      <w:r>
        <w:t>Windows Server</w:t>
      </w:r>
      <w:bookmarkEnd w:id="199"/>
      <w:r>
        <w:fldChar w:fldCharType="begin"/>
      </w:r>
      <w:r>
        <w:instrText xml:space="preserve"> TC "</w:instrText>
      </w:r>
      <w:bookmarkStart w:id="200" w:name="_Toc526084742"/>
      <w:r>
        <w:instrText>Windows Server</w:instrText>
      </w:r>
      <w:bookmarkEnd w:id="200"/>
      <w:r>
        <w:instrText>" \l 3</w:instrText>
      </w:r>
      <w:r>
        <w:fldChar w:fldCharType="end"/>
      </w:r>
    </w:p>
    <w:p w:rsidR="00DB7A4F" w:rsidRDefault="00F83EFD">
      <w:pPr>
        <w:pStyle w:val="ProductList-Offering1SubSection"/>
        <w:outlineLvl w:val="3"/>
      </w:pPr>
      <w:bookmarkStart w:id="201" w:name="_Sec703"/>
      <w:r>
        <w:t xml:space="preserve">1. </w:t>
      </w:r>
      <w:r>
        <w:t>Disponibilità del Programma</w:t>
      </w:r>
      <w:bookmarkEnd w:id="201"/>
    </w:p>
    <w:tbl>
      <w:tblPr>
        <w:tblStyle w:val="PURTable"/>
        <w:tblW w:w="0" w:type="dxa"/>
        <w:tblLook w:val="04A0" w:firstRow="1" w:lastRow="0" w:firstColumn="1" w:lastColumn="0" w:noHBand="0" w:noVBand="1"/>
      </w:tblPr>
      <w:tblGrid>
        <w:gridCol w:w="4024"/>
        <w:gridCol w:w="615"/>
        <w:gridCol w:w="609"/>
        <w:gridCol w:w="611"/>
        <w:gridCol w:w="605"/>
        <w:gridCol w:w="609"/>
        <w:gridCol w:w="611"/>
        <w:gridCol w:w="615"/>
        <w:gridCol w:w="634"/>
        <w:gridCol w:w="618"/>
        <w:gridCol w:w="612"/>
        <w:gridCol w:w="615"/>
      </w:tblGrid>
      <w:tr w:rsidR="00DB7A4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DB7A4F" w:rsidRDefault="00F83EFD">
            <w:pPr>
              <w:pStyle w:val="ProductList-TableBody"/>
            </w:pPr>
            <w:r>
              <w:rPr>
                <w:color w:val="FFFFFF"/>
              </w:rPr>
              <w:t>Prodotti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B7A4F" w:rsidRDefault="00F83EFD">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B7A4F" w:rsidRDefault="00F83EFD">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B7A4F" w:rsidRDefault="00F83EFD">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B7A4F" w:rsidRDefault="00F83EF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B7A4F" w:rsidRDefault="00F83EFD">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B7A4F" w:rsidRDefault="00F83EFD">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B7A4F" w:rsidRDefault="00F83EFD">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B7A4F" w:rsidRDefault="00F83EFD">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B7A4F" w:rsidRDefault="00F83EFD">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B7A4F" w:rsidRDefault="00F83EFD">
            <w:pPr>
              <w:pStyle w:val="ProductList-TableBody"/>
              <w:jc w:val="center"/>
            </w:pPr>
            <w:r>
              <w:fldChar w:fldCharType="begin"/>
            </w:r>
            <w:r>
              <w:instrText xml:space="preserve"> AutoTextList   \s NoStyle \t "Open Value Subscription per Education Solutions</w:instrText>
            </w:r>
            <w:r>
              <w:instrText xml:space="preserve">"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B7A4F" w:rsidRDefault="00F83EF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B7A4F">
        <w:tc>
          <w:tcPr>
            <w:tcW w:w="4160" w:type="dxa"/>
            <w:tcBorders>
              <w:top w:val="single" w:sz="9" w:space="0" w:color="FFFFFF"/>
              <w:left w:val="single" w:sz="9" w:space="0" w:color="FFFFFF"/>
              <w:bottom w:val="dashed" w:sz="4" w:space="0" w:color="BFBFBF"/>
              <w:right w:val="single" w:sz="9" w:space="0" w:color="FFFFFF"/>
            </w:tcBorders>
          </w:tcPr>
          <w:p w:rsidR="00DB7A4F" w:rsidRDefault="00F83EFD">
            <w:pPr>
              <w:pStyle w:val="ProductList-TableBody"/>
            </w:pPr>
            <w:r>
              <w:rPr>
                <w:color w:val="000000"/>
              </w:rPr>
              <w:lastRenderedPageBreak/>
              <w:t>CAL per Windows Server 2019 Active Directory Rights Management Services</w:t>
            </w:r>
            <w:r>
              <w:fldChar w:fldCharType="begin"/>
            </w:r>
            <w:r>
              <w:instrText xml:space="preserve"> XE "CAL per Windows Server 2019 Active Directory Rights Management Services"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DB7A4F" w:rsidRDefault="00F83EFD">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rsidR="00DB7A4F" w:rsidRDefault="00F83EFD">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DB7A4F" w:rsidRDefault="00F83EFD">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DB7A4F" w:rsidRDefault="00F83EFD">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B7A4F" w:rsidRDefault="00DB7A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B7A4F" w:rsidRDefault="00DB7A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B7A4F" w:rsidRDefault="00DB7A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B7A4F" w:rsidRDefault="00F83EFD">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B7A4F" w:rsidRDefault="00F83EF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B7A4F" w:rsidRDefault="00F83EF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B7A4F" w:rsidRDefault="00F83EFD">
            <w:pPr>
              <w:pStyle w:val="ProductList-TableBody"/>
              <w:jc w:val="center"/>
            </w:pPr>
            <w:r>
              <w:fldChar w:fldCharType="begin"/>
            </w:r>
            <w:r>
              <w:instrText xml:space="preserve"> AutoTextList   \s NoStyle \t "Prodotto Aggiuntivo per l</w:instrText>
            </w:r>
            <w:r>
              <w:instrText xml:space="preserve">’Intera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DB7A4F">
        <w:tc>
          <w:tcPr>
            <w:tcW w:w="4160" w:type="dxa"/>
            <w:tcBorders>
              <w:top w:val="dashed" w:sz="4" w:space="0" w:color="BFBFBF"/>
              <w:left w:val="single" w:sz="9" w:space="0" w:color="FFFFFF"/>
              <w:bottom w:val="dashed" w:sz="4" w:space="0" w:color="BFBFBF"/>
              <w:right w:val="single" w:sz="9" w:space="0" w:color="FFFFFF"/>
            </w:tcBorders>
          </w:tcPr>
          <w:p w:rsidR="00DB7A4F" w:rsidRDefault="00F83EFD">
            <w:pPr>
              <w:pStyle w:val="ProductList-TableBody"/>
            </w:pPr>
            <w:r>
              <w:rPr>
                <w:color w:val="000000"/>
              </w:rPr>
              <w:t>CAL per Windows Server 2019</w:t>
            </w:r>
            <w:r>
              <w:fldChar w:fldCharType="begin"/>
            </w:r>
            <w:r>
              <w:instrText xml:space="preserve"> XE "CAL per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B7A4F" w:rsidRDefault="00F83EFD">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DB7A4F" w:rsidRDefault="00F83EF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DB7A4F" w:rsidRDefault="00F83EF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DB7A4F" w:rsidRDefault="00F83EFD">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B7A4F" w:rsidRDefault="00DB7A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B7A4F" w:rsidRDefault="00DB7A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B7A4F" w:rsidRDefault="00DB7A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B7A4F" w:rsidRDefault="00F83EFD">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B7A4F" w:rsidRDefault="00DB7A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B7A4F" w:rsidRDefault="00F83EF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B7A4F" w:rsidRDefault="00F83EFD">
            <w:pPr>
              <w:pStyle w:val="ProductList-TableBody"/>
              <w:jc w:val="center"/>
            </w:pPr>
            <w:r>
              <w:fldChar w:fldCharType="begin"/>
            </w:r>
            <w:r>
              <w:instrText xml:space="preserve"> AutoTextList   \s NoStyle \t "Prodotto Aggiuntivo per l’Intera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DB7A4F">
        <w:tc>
          <w:tcPr>
            <w:tcW w:w="4160" w:type="dxa"/>
            <w:tcBorders>
              <w:top w:val="dashed" w:sz="4" w:space="0" w:color="BFBFBF"/>
              <w:left w:val="single" w:sz="9" w:space="0" w:color="FFFFFF"/>
              <w:bottom w:val="dashed" w:sz="4" w:space="0" w:color="BFBFBF"/>
              <w:right w:val="single" w:sz="9" w:space="0" w:color="FFFFFF"/>
            </w:tcBorders>
          </w:tcPr>
          <w:p w:rsidR="00DB7A4F" w:rsidRDefault="00F83EFD">
            <w:pPr>
              <w:pStyle w:val="ProductList-TableBody"/>
            </w:pPr>
            <w:r>
              <w:t>CAL per Servizi Desktop Remoto di Windows Server 2019</w:t>
            </w:r>
            <w:r>
              <w:fldChar w:fldCharType="begin"/>
            </w:r>
            <w:r>
              <w:instrText xml:space="preserve"> XE "CAL per Servizi Desktop Remoto di Windows Server 2019" </w:instrText>
            </w:r>
            <w:r>
              <w:fldChar w:fldCharType="end"/>
            </w:r>
            <w:r>
              <w:t xml:space="preserve"> (Dispositivo e Utente)</w:t>
            </w:r>
          </w:p>
        </w:tc>
        <w:tc>
          <w:tcPr>
            <w:tcW w:w="620" w:type="dxa"/>
            <w:tcBorders>
              <w:top w:val="dashed" w:sz="4" w:space="0" w:color="BFBFBF"/>
              <w:left w:val="single" w:sz="9" w:space="0" w:color="FFFFFF"/>
              <w:bottom w:val="dashed" w:sz="4" w:space="0" w:color="BFBFBF"/>
              <w:right w:val="single" w:sz="9" w:space="0" w:color="FFFFFF"/>
            </w:tcBorders>
          </w:tcPr>
          <w:p w:rsidR="00DB7A4F" w:rsidRDefault="00F83EFD">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DB7A4F" w:rsidRDefault="00F83EF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DB7A4F" w:rsidRDefault="00F83EF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DB7A4F" w:rsidRDefault="00F83EFD">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B7A4F" w:rsidRDefault="00DB7A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B7A4F" w:rsidRDefault="00DB7A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B7A4F" w:rsidRDefault="00DB7A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B7A4F" w:rsidRDefault="00F83EFD">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B7A4F" w:rsidRDefault="00F83EF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B7A4F" w:rsidRDefault="00F83EF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B7A4F" w:rsidRDefault="00F83EF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p>
          <w:p w:rsidR="00DB7A4F" w:rsidRDefault="00F83EFD">
            <w:pPr>
              <w:pStyle w:val="ProductList-TableBody"/>
              <w:jc w:val="center"/>
            </w:pPr>
            <w:r>
              <w:fldChar w:fldCharType="begin"/>
            </w:r>
            <w:r>
              <w:instrText xml:space="preserve"> AutoTextList   \s NoStyle \t "Prodotto Aggiuntivo per l’Intera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DB7A4F">
        <w:tc>
          <w:tcPr>
            <w:tcW w:w="4160" w:type="dxa"/>
            <w:tcBorders>
              <w:top w:val="dashed" w:sz="4" w:space="0" w:color="BFBFBF"/>
              <w:left w:val="single" w:sz="9" w:space="0" w:color="FFFFFF"/>
              <w:bottom w:val="dashed" w:sz="4" w:space="0" w:color="BFBFBF"/>
              <w:right w:val="single" w:sz="9" w:space="0" w:color="FFFFFF"/>
            </w:tcBorders>
          </w:tcPr>
          <w:p w:rsidR="00DB7A4F" w:rsidRDefault="00F83EFD">
            <w:pPr>
              <w:pStyle w:val="ProductList-TableBody"/>
            </w:pPr>
            <w:r>
              <w:rPr>
                <w:color w:val="000000"/>
              </w:rPr>
              <w:t>External Connector per Servizi Desktop Remoto di Windows Server 2019</w:t>
            </w:r>
            <w:r>
              <w:fldChar w:fldCharType="begin"/>
            </w:r>
            <w:r>
              <w:instrText xml:space="preserve"> XE "External Connector per Servizi Desktop Remoto di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B7A4F" w:rsidRDefault="00F83EFD">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DB7A4F" w:rsidRDefault="00F83EFD">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DB7A4F" w:rsidRDefault="00F83EFD">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DB7A4F" w:rsidRDefault="00F83EFD">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B7A4F" w:rsidRDefault="00F83EFD">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B7A4F" w:rsidRDefault="00DB7A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B7A4F" w:rsidRDefault="00DB7A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B7A4F" w:rsidRDefault="00F83EFD">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B7A4F" w:rsidRDefault="00F83EF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B7A4F" w:rsidRDefault="00F83EFD">
            <w:pPr>
              <w:pStyle w:val="ProductList-TableBody"/>
              <w:jc w:val="center"/>
            </w:pPr>
            <w:r>
              <w:fldChar w:fldCharType="begin"/>
            </w:r>
            <w:r>
              <w:instrText xml:space="preserve"> AutoTextList   \s NoStyle \t "Prodott</w:instrText>
            </w:r>
            <w:r>
              <w:instrText xml:space="preserve">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B7A4F" w:rsidRDefault="00F83EF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DB7A4F">
        <w:tc>
          <w:tcPr>
            <w:tcW w:w="4160" w:type="dxa"/>
            <w:tcBorders>
              <w:top w:val="dashed" w:sz="4" w:space="0" w:color="BFBFBF"/>
              <w:left w:val="single" w:sz="9" w:space="0" w:color="FFFFFF"/>
              <w:bottom w:val="dashed" w:sz="4" w:space="0" w:color="BFBFBF"/>
              <w:right w:val="single" w:sz="9" w:space="0" w:color="FFFFFF"/>
            </w:tcBorders>
          </w:tcPr>
          <w:p w:rsidR="00DB7A4F" w:rsidRDefault="00F83EFD">
            <w:pPr>
              <w:pStyle w:val="ProductList-TableBody"/>
            </w:pPr>
            <w:r>
              <w:rPr>
                <w:color w:val="000000"/>
              </w:rPr>
              <w:t>Windows Server 2019 Datacenter (Licenze Core in confezioni da 2)</w:t>
            </w:r>
            <w:r>
              <w:fldChar w:fldCharType="begin"/>
            </w:r>
            <w:r>
              <w:instrText xml:space="preserve"> XE "Windows Server 2019 Datacenter (Licenze Core in confezioni da 2)"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B7A4F" w:rsidRDefault="00F83EFD">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DB7A4F" w:rsidRDefault="00F83EFD">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DB7A4F" w:rsidRDefault="00F83EFD">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DB7A4F" w:rsidRDefault="00F83EFD">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B7A4F" w:rsidRDefault="00F83EFD">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B7A4F" w:rsidRDefault="00DB7A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B7A4F" w:rsidRDefault="00DB7A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B7A4F" w:rsidRDefault="00F83EFD">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B7A4F" w:rsidRDefault="00F83EFD">
            <w:pPr>
              <w:pStyle w:val="ProductList-TableBody"/>
              <w:jc w:val="center"/>
            </w:pPr>
            <w:r>
              <w:fldChar w:fldCharType="begin"/>
            </w:r>
            <w:r>
              <w:instrText xml:space="preserve"> AutoTextList   \s</w:instrText>
            </w:r>
            <w:r>
              <w:instrText xml:space="preserve">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B7A4F" w:rsidRDefault="00F83EF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B7A4F" w:rsidRDefault="00F83EF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DB7A4F">
        <w:tc>
          <w:tcPr>
            <w:tcW w:w="4160" w:type="dxa"/>
            <w:tcBorders>
              <w:top w:val="dashed" w:sz="4" w:space="0" w:color="BFBFBF"/>
              <w:left w:val="single" w:sz="9" w:space="0" w:color="FFFFFF"/>
              <w:bottom w:val="dashed" w:sz="4" w:space="0" w:color="BFBFBF"/>
              <w:right w:val="single" w:sz="9" w:space="0" w:color="FFFFFF"/>
            </w:tcBorders>
          </w:tcPr>
          <w:p w:rsidR="00DB7A4F" w:rsidRDefault="00F83EFD">
            <w:pPr>
              <w:pStyle w:val="ProductList-TableBody"/>
            </w:pPr>
            <w:r>
              <w:t>Windows Server 2019 Datacenter (Licenze Core in confezioni da 16)</w:t>
            </w:r>
            <w:r>
              <w:fldChar w:fldCharType="begin"/>
            </w:r>
            <w:r>
              <w:instrText xml:space="preserve"> XE "</w:instrText>
            </w:r>
            <w:r>
              <w:instrText xml:space="preserve">Windows Server 2019 Datacenter (Licenze Core in confezioni da 16)"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B7A4F" w:rsidRDefault="00F83EFD">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DB7A4F" w:rsidRDefault="00F83EFD">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rsidR="00DB7A4F" w:rsidRDefault="00F83EFD">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rsidR="00DB7A4F" w:rsidRDefault="00F83EFD">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B7A4F" w:rsidRDefault="00F83EFD">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B7A4F" w:rsidRDefault="00DB7A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B7A4F" w:rsidRDefault="00DB7A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B7A4F" w:rsidRDefault="00F83EFD">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B7A4F" w:rsidRDefault="00F83EF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B7A4F" w:rsidRDefault="00F83EF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B7A4F" w:rsidRDefault="00F83EF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DB7A4F">
        <w:tc>
          <w:tcPr>
            <w:tcW w:w="4160" w:type="dxa"/>
            <w:tcBorders>
              <w:top w:val="dashed" w:sz="4" w:space="0" w:color="BFBFBF"/>
              <w:left w:val="single" w:sz="9" w:space="0" w:color="FFFFFF"/>
              <w:bottom w:val="dashed" w:sz="4" w:space="0" w:color="BFBFBF"/>
              <w:right w:val="single" w:sz="9" w:space="0" w:color="FFFFFF"/>
            </w:tcBorders>
          </w:tcPr>
          <w:p w:rsidR="00DB7A4F" w:rsidRDefault="00F83EFD">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B7A4F" w:rsidRDefault="00F83EFD">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DB7A4F" w:rsidRDefault="00F83EFD">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DB7A4F" w:rsidRDefault="00F83EFD">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DB7A4F" w:rsidRDefault="00F83EFD">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B7A4F" w:rsidRDefault="00DB7A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B7A4F" w:rsidRDefault="00DB7A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B7A4F" w:rsidRDefault="00DB7A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B7A4F" w:rsidRDefault="00F83EFD">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B7A4F" w:rsidRDefault="00DB7A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B7A4F" w:rsidRDefault="00F83EF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B7A4F" w:rsidRDefault="00F83EF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DB7A4F">
        <w:tc>
          <w:tcPr>
            <w:tcW w:w="4160" w:type="dxa"/>
            <w:tcBorders>
              <w:top w:val="dashed" w:sz="4" w:space="0" w:color="BFBFBF"/>
              <w:left w:val="single" w:sz="9" w:space="0" w:color="FFFFFF"/>
              <w:bottom w:val="dashed" w:sz="4" w:space="0" w:color="BFBFBF"/>
              <w:right w:val="single" w:sz="9" w:space="0" w:color="FFFFFF"/>
            </w:tcBorders>
          </w:tcPr>
          <w:p w:rsidR="00DB7A4F" w:rsidRDefault="00F83EFD">
            <w:pPr>
              <w:pStyle w:val="ProductList-TableBody"/>
            </w:pPr>
            <w:r>
              <w:rPr>
                <w:color w:val="000000"/>
              </w:rPr>
              <w:t>Windows Server 2019 Standard (Licenze Core in confezioni da 2)</w:t>
            </w:r>
            <w:r>
              <w:fldChar w:fldCharType="begin"/>
            </w:r>
            <w:r>
              <w:instrText xml:space="preserve"> XE "Windows Server 2019 Standard (Licenze Core in confezioni da 2)"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B7A4F" w:rsidRDefault="00F83EFD">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DB7A4F" w:rsidRDefault="00F83EF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DB7A4F" w:rsidRDefault="00F83EFD">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DB7A4F" w:rsidRDefault="00F83EFD">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B7A4F" w:rsidRDefault="00DB7A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B7A4F" w:rsidRDefault="00DB7A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B7A4F" w:rsidRDefault="00DB7A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B7A4F" w:rsidRDefault="00F83EFD">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B7A4F" w:rsidRDefault="00F83EF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B7A4F" w:rsidRDefault="00F83EF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B7A4F" w:rsidRDefault="00F83EF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DB7A4F">
        <w:tc>
          <w:tcPr>
            <w:tcW w:w="4160" w:type="dxa"/>
            <w:tcBorders>
              <w:top w:val="dashed" w:sz="4" w:space="0" w:color="BFBFBF"/>
              <w:left w:val="single" w:sz="9" w:space="0" w:color="FFFFFF"/>
              <w:bottom w:val="dashed" w:sz="4" w:space="0" w:color="BFBFBF"/>
              <w:right w:val="single" w:sz="9" w:space="0" w:color="FFFFFF"/>
            </w:tcBorders>
          </w:tcPr>
          <w:p w:rsidR="00DB7A4F" w:rsidRDefault="00F83EFD">
            <w:pPr>
              <w:pStyle w:val="ProductList-TableBody"/>
            </w:pPr>
            <w:r>
              <w:t>Windows Server 2019 Standard (Licenze Core in confezioni da 16)</w:t>
            </w:r>
            <w:r>
              <w:fldChar w:fldCharType="begin"/>
            </w:r>
            <w:r>
              <w:instrText xml:space="preserve"> XE "Windows Server 2019 Standard (Licenze Core in confezioni da 16)"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B7A4F" w:rsidRDefault="00F83EFD">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DB7A4F" w:rsidRDefault="00F83EFD">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rsidR="00DB7A4F" w:rsidRDefault="00F83EFD">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rsidR="00DB7A4F" w:rsidRDefault="00F83EFD">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B7A4F" w:rsidRDefault="00F83EFD">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B7A4F" w:rsidRDefault="00DB7A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B7A4F" w:rsidRDefault="00DB7A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B7A4F" w:rsidRDefault="00F83EFD">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B7A4F" w:rsidRDefault="00F83EF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B7A4F" w:rsidRDefault="00F83EF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B7A4F" w:rsidRDefault="00F83EF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DB7A4F">
        <w:tc>
          <w:tcPr>
            <w:tcW w:w="4160" w:type="dxa"/>
            <w:tcBorders>
              <w:top w:val="dashed" w:sz="4" w:space="0" w:color="BFBFBF"/>
              <w:left w:val="single" w:sz="9" w:space="0" w:color="FFFFFF"/>
              <w:bottom w:val="dashed" w:sz="4" w:space="0" w:color="BFBFBF"/>
              <w:right w:val="single" w:sz="9" w:space="0" w:color="FFFFFF"/>
            </w:tcBorders>
          </w:tcPr>
          <w:p w:rsidR="00DB7A4F" w:rsidRDefault="00F83EFD">
            <w:pPr>
              <w:pStyle w:val="ProductList-TableBody"/>
            </w:pPr>
            <w:r>
              <w:rPr>
                <w:color w:val="000000"/>
              </w:rPr>
              <w:t>External Connector per Windows Server 2019 Active Directory Rights Management Services</w:t>
            </w:r>
            <w:r>
              <w:fldChar w:fldCharType="begin"/>
            </w:r>
            <w:r>
              <w:instrText xml:space="preserve"> XE "External Connector per Windows Server 2019 Active Directory Rights Management Services"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B7A4F" w:rsidRDefault="00F83EFD">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DB7A4F" w:rsidRDefault="00F83EFD">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DB7A4F" w:rsidRDefault="00F83EFD">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DB7A4F" w:rsidRDefault="00F83EFD">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B7A4F" w:rsidRDefault="00F83EFD">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B7A4F" w:rsidRDefault="00DB7A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B7A4F" w:rsidRDefault="00DB7A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B7A4F" w:rsidRDefault="00F83EFD">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B7A4F" w:rsidRDefault="00F83EFD">
            <w:pPr>
              <w:pStyle w:val="ProductList-TableBody"/>
              <w:jc w:val="center"/>
            </w:pPr>
            <w:r>
              <w:fldChar w:fldCharType="begin"/>
            </w:r>
            <w:r>
              <w:instrText xml:space="preserve"> AutoTextList   \s</w:instrText>
            </w:r>
            <w:r>
              <w:instrText xml:space="preserve">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B7A4F" w:rsidRDefault="00F83EF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B7A4F" w:rsidRDefault="00F83EF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DB7A4F">
        <w:tc>
          <w:tcPr>
            <w:tcW w:w="4160" w:type="dxa"/>
            <w:tcBorders>
              <w:top w:val="dashed" w:sz="4" w:space="0" w:color="BFBFBF"/>
              <w:left w:val="single" w:sz="9" w:space="0" w:color="FFFFFF"/>
              <w:bottom w:val="single" w:sz="4" w:space="0" w:color="FFFFFF"/>
              <w:right w:val="single" w:sz="9" w:space="0" w:color="FFFFFF"/>
            </w:tcBorders>
          </w:tcPr>
          <w:p w:rsidR="00DB7A4F" w:rsidRDefault="00F83EFD">
            <w:pPr>
              <w:pStyle w:val="ProductList-TableBody"/>
            </w:pPr>
            <w:r>
              <w:rPr>
                <w:color w:val="000000"/>
              </w:rPr>
              <w:t>External Connector per Windows Server 2019</w:t>
            </w:r>
            <w:r>
              <w:fldChar w:fldCharType="begin"/>
            </w:r>
            <w:r>
              <w:instrText xml:space="preserve"> XE "External Connector per Windows Server 2019"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rsidR="00DB7A4F" w:rsidRDefault="00F83EFD">
            <w:pPr>
              <w:pStyle w:val="ProductList-TableBody"/>
            </w:pPr>
            <w:r>
              <w:rPr>
                <w:color w:val="000000"/>
              </w:rPr>
              <w:t>10/18</w:t>
            </w:r>
          </w:p>
        </w:tc>
        <w:tc>
          <w:tcPr>
            <w:tcW w:w="620" w:type="dxa"/>
            <w:tcBorders>
              <w:top w:val="dashed" w:sz="4" w:space="0" w:color="BFBFBF"/>
              <w:left w:val="single" w:sz="9" w:space="0" w:color="FFFFFF"/>
              <w:bottom w:val="single" w:sz="4" w:space="0" w:color="FFFFFF"/>
              <w:right w:val="single" w:sz="9" w:space="0" w:color="FFFFFF"/>
            </w:tcBorders>
          </w:tcPr>
          <w:p w:rsidR="00DB7A4F" w:rsidRDefault="00F83EFD">
            <w:pPr>
              <w:pStyle w:val="ProductList-TableBody"/>
              <w:jc w:val="center"/>
            </w:pPr>
            <w:r>
              <w:rPr>
                <w:color w:val="000000"/>
              </w:rPr>
              <w:t>25</w:t>
            </w:r>
          </w:p>
        </w:tc>
        <w:tc>
          <w:tcPr>
            <w:tcW w:w="620" w:type="dxa"/>
            <w:tcBorders>
              <w:top w:val="dashed" w:sz="4" w:space="0" w:color="BFBFBF"/>
              <w:left w:val="single" w:sz="9" w:space="0" w:color="FFFFFF"/>
              <w:bottom w:val="single" w:sz="4" w:space="0" w:color="FFFFFF"/>
              <w:right w:val="single" w:sz="9" w:space="0" w:color="FFFFFF"/>
            </w:tcBorders>
          </w:tcPr>
          <w:p w:rsidR="00DB7A4F" w:rsidRDefault="00F83EFD">
            <w:pPr>
              <w:pStyle w:val="ProductList-TableBody"/>
              <w:jc w:val="center"/>
            </w:pPr>
            <w:r>
              <w:rPr>
                <w:color w:val="000000"/>
              </w:rPr>
              <w:t>38</w:t>
            </w:r>
          </w:p>
        </w:tc>
        <w:tc>
          <w:tcPr>
            <w:tcW w:w="620" w:type="dxa"/>
            <w:tcBorders>
              <w:top w:val="dashed" w:sz="4" w:space="0" w:color="BFBFBF"/>
              <w:left w:val="single" w:sz="9" w:space="0" w:color="FFFFFF"/>
              <w:bottom w:val="single" w:sz="4" w:space="0" w:color="FFFFFF"/>
              <w:right w:val="single" w:sz="9" w:space="0" w:color="FFFFFF"/>
            </w:tcBorders>
          </w:tcPr>
          <w:p w:rsidR="00DB7A4F" w:rsidRDefault="00F83EFD">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B7A4F" w:rsidRDefault="00F83EFD">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B7A4F" w:rsidRDefault="00DB7A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B7A4F" w:rsidRDefault="00DB7A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B7A4F" w:rsidRDefault="00F83EFD">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B7A4F" w:rsidRDefault="00F83EF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B7A4F" w:rsidRDefault="00F83EF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B7A4F" w:rsidRDefault="00F83EF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bl>
    <w:p w:rsidR="00DB7A4F" w:rsidRDefault="00F83EFD">
      <w:pPr>
        <w:pStyle w:val="ProductList-Offering1SubSection"/>
        <w:outlineLvl w:val="3"/>
      </w:pPr>
      <w:bookmarkStart w:id="202" w:name="_Sec758"/>
      <w:r>
        <w:t>2. Condizioni del Prodotto</w:t>
      </w:r>
      <w:bookmarkEnd w:id="202"/>
    </w:p>
    <w:tbl>
      <w:tblPr>
        <w:tblStyle w:val="PURTable"/>
        <w:tblW w:w="0" w:type="dxa"/>
        <w:tblLook w:val="04A0" w:firstRow="1" w:lastRow="0" w:firstColumn="1" w:lastColumn="0" w:noHBand="0" w:noVBand="1"/>
      </w:tblPr>
      <w:tblGrid>
        <w:gridCol w:w="3594"/>
        <w:gridCol w:w="3601"/>
        <w:gridCol w:w="3595"/>
      </w:tblGrid>
      <w:tr w:rsidR="00DB7A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B7A4F" w:rsidRDefault="00F83EFD">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rsidR="00DB7A4F" w:rsidRDefault="00F83EFD">
            <w:pPr>
              <w:pStyle w:val="ProductList-TableBody"/>
            </w:pPr>
            <w:r>
              <w:fldChar w:fldCharType="begin"/>
            </w:r>
            <w:r>
              <w:instrText xml:space="preserve"> AutoTextList   \s NoStyle \t "Pool di Prodotti: indica il </w:instrText>
            </w:r>
            <w:r>
              <w:instrText xml:space="preserve">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DB7A4F" w:rsidRDefault="00F83EFD">
            <w:pPr>
              <w:pStyle w:val="ProductList-TableBody"/>
            </w:pPr>
            <w:r>
              <w:fldChar w:fldCharType="begin"/>
            </w:r>
            <w:r>
              <w:instrText xml:space="preserve"> AutoTextList   \s NoStyle \t "Edizioni di Downgrade: ed</w:instrText>
            </w:r>
            <w:r>
              <w:instrText xml:space="preserve">izioni inferiori consentite corrispondenti a edizioni superiori specificate. La Società potrà utilizzare l’edizione inferiore consentita anziché l’edizione superiore con licenza, ai sensi delle Condizioni Universali di Licenza." </w:instrText>
            </w:r>
            <w:r>
              <w:fldChar w:fldCharType="separate"/>
            </w:r>
            <w:r>
              <w:rPr>
                <w:color w:val="0563C1"/>
              </w:rPr>
              <w:t>Edizioni di Downgrade</w:t>
            </w:r>
            <w:r>
              <w:fldChar w:fldCharType="end"/>
            </w:r>
            <w:r>
              <w:t>: d</w:t>
            </w:r>
            <w:r>
              <w:t>a Datacenter a Standard o Essentials, da Standard a Essentials (per le versioni 2008 R2 e precedenti fare riferimento alle Condizioni per l’Utilizzo dei Prodotti del Mese di Settembre 2018)</w:t>
            </w:r>
          </w:p>
        </w:tc>
      </w:tr>
      <w:tr w:rsidR="00DB7A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7A4F" w:rsidRDefault="00F83EFD">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7A4F" w:rsidRDefault="00F83EFD">
            <w:pPr>
              <w:pStyle w:val="ProductList-TableBody"/>
            </w:pPr>
            <w:r>
              <w:rPr>
                <w:color w:val="404040"/>
              </w:rPr>
              <w:t xml:space="preserve">Prerequisito: </w:t>
            </w:r>
            <w:r>
              <w:rPr>
                <w:color w:val="404040"/>
              </w:rPr>
              <w:t>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7A4F" w:rsidRDefault="00F83EFD">
            <w:pPr>
              <w:pStyle w:val="ProductList-TableBody"/>
            </w:pPr>
            <w:r>
              <w:rPr>
                <w:color w:val="404040"/>
              </w:rPr>
              <w:t>Prerequisito (SA): N/D</w:t>
            </w:r>
          </w:p>
        </w:tc>
      </w:tr>
      <w:tr w:rsidR="00DB7A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7A4F" w:rsidRDefault="00F83EFD">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pPr>
            <w:r>
              <w:fldChar w:fldCharType="begin"/>
            </w:r>
            <w:r>
              <w:instrText xml:space="preserve"> AutoTextList   \s NoStyle \t "Esenzione per gli Utenti Qualificati: esenzione applicabile agli utenti che accedono ai Prodotti esclusivamente ai sensi di una di tali licenze (la definizione completa è riportata </w:instrText>
            </w:r>
            <w:r>
              <w:instrText xml:space="preserve">nel Glossario)." </w:instrText>
            </w:r>
            <w:r>
              <w:fldChar w:fldCharType="separate"/>
            </w:r>
            <w:r>
              <w:rPr>
                <w:color w:val="0563C1"/>
              </w:rPr>
              <w:t>Esenzione per gli Utenti Qualificati</w:t>
            </w:r>
            <w:r>
              <w:fldChar w:fldCharType="end"/>
            </w:r>
            <w:r>
              <w:t>: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7A4F" w:rsidRDefault="00F83EFD">
            <w:pPr>
              <w:pStyle w:val="ProductList-TableBody"/>
            </w:pPr>
            <w:r>
              <w:rPr>
                <w:color w:val="404040"/>
              </w:rPr>
              <w:t>Idoneità alla Riduzione: N/D</w:t>
            </w:r>
          </w:p>
        </w:tc>
      </w:tr>
      <w:tr w:rsidR="00DB7A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7A4F" w:rsidRDefault="00F83EFD">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7A4F" w:rsidRDefault="00F83EFD">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7A4F" w:rsidRDefault="00F83EFD">
            <w:pPr>
              <w:pStyle w:val="ProductList-TableBody"/>
            </w:pPr>
            <w:r>
              <w:rPr>
                <w:color w:val="404040"/>
              </w:rPr>
              <w:t>Idoneità alla Procedura di Ordine True-Up: N/D</w:t>
            </w:r>
          </w:p>
        </w:tc>
      </w:tr>
      <w:tr w:rsidR="00DB7A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7A4F" w:rsidRDefault="00F83EFD">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7A4F" w:rsidRDefault="00DB7A4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7A4F" w:rsidRDefault="00DB7A4F">
            <w:pPr>
              <w:pStyle w:val="ProductList-TableBody"/>
            </w:pPr>
          </w:p>
        </w:tc>
      </w:tr>
    </w:tbl>
    <w:p w:rsidR="00DB7A4F" w:rsidRDefault="00DB7A4F">
      <w:pPr>
        <w:pStyle w:val="ProductList-Body"/>
      </w:pPr>
    </w:p>
    <w:p w:rsidR="00DB7A4F" w:rsidRDefault="00F83EFD">
      <w:pPr>
        <w:pStyle w:val="ProductList-ClauseHeading"/>
        <w:outlineLvl w:val="4"/>
      </w:pPr>
      <w:r>
        <w:t>2.1 Componente Aggiuntivo Premium Assurance di Windows Server</w:t>
      </w:r>
    </w:p>
    <w:p w:rsidR="00DB7A4F" w:rsidRDefault="00F83EFD">
      <w:pPr>
        <w:pStyle w:val="ProductList-Body"/>
      </w:pPr>
      <w:r>
        <w:t>Le società che cercano le condizioni per il Componente Aggiuntivo Premium Assurance</w:t>
      </w:r>
      <w:r>
        <w:fldChar w:fldCharType="begin"/>
      </w:r>
      <w:r>
        <w:instrText xml:space="preserve"> XE "Componente Aggiuntivo Premium Assurance" </w:instrText>
      </w:r>
      <w:r>
        <w:fldChar w:fldCharType="end"/>
      </w:r>
      <w:r>
        <w:t xml:space="preserve"> dovranno fare riferimento all</w:t>
      </w:r>
      <w:r>
        <w:t xml:space="preserve">e Condizioni per l’Utilizzo del Prodotto del mese di gennaio 2018 </w:t>
      </w:r>
      <w:hyperlink r:id="rId103">
        <w:r>
          <w:rPr>
            <w:color w:val="00467F"/>
            <w:u w:val="single"/>
          </w:rPr>
          <w:t>http://go.microsoft.com/?linkid=9839206</w:t>
        </w:r>
      </w:hyperlink>
      <w:r>
        <w:t xml:space="preserve">.  </w:t>
      </w:r>
    </w:p>
    <w:p w:rsidR="00DB7A4F" w:rsidRDefault="00DB7A4F">
      <w:pPr>
        <w:pStyle w:val="ProductList-Body"/>
      </w:pPr>
    </w:p>
    <w:p w:rsidR="00DB7A4F" w:rsidRDefault="00F83EFD">
      <w:pPr>
        <w:pStyle w:val="ProductList-Offering1SubSection"/>
        <w:outlineLvl w:val="3"/>
      </w:pPr>
      <w:bookmarkStart w:id="203" w:name="_Sec807"/>
      <w:r>
        <w:t>3. Diritti sull’Utilizzo</w:t>
      </w:r>
      <w:bookmarkEnd w:id="203"/>
    </w:p>
    <w:tbl>
      <w:tblPr>
        <w:tblStyle w:val="PURTable"/>
        <w:tblW w:w="0" w:type="dxa"/>
        <w:tblLook w:val="04A0" w:firstRow="1" w:lastRow="0" w:firstColumn="1" w:lastColumn="0" w:noHBand="0" w:noVBand="1"/>
      </w:tblPr>
      <w:tblGrid>
        <w:gridCol w:w="3623"/>
        <w:gridCol w:w="3580"/>
        <w:gridCol w:w="3587"/>
      </w:tblGrid>
      <w:tr w:rsidR="00DB7A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B7A4F" w:rsidRDefault="00F83EFD">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1">
              <w:r>
                <w:rPr>
                  <w:color w:val="00467F"/>
                  <w:u w:val="single"/>
                </w:rPr>
                <w:t>Per Core/CAL</w:t>
              </w:r>
            </w:hyperlink>
            <w:r>
              <w:t xml:space="preserve"> - Tutte le edizi</w:t>
            </w:r>
            <w:r>
              <w:t xml:space="preserve">oni (ad eccezione di Essentials), </w:t>
            </w:r>
            <w:hyperlink w:anchor="_Sec545">
              <w:r>
                <w:rPr>
                  <w:color w:val="00467F"/>
                  <w:u w:val="single"/>
                </w:rPr>
                <w:t>Server Speciali</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DB7A4F" w:rsidRDefault="00F83EFD">
            <w:pPr>
              <w:pStyle w:val="ProductList-TableBody"/>
            </w:pPr>
            <w:r>
              <w:fldChar w:fldCharType="begin"/>
            </w:r>
            <w:r>
              <w:instrText xml:space="preserve"> AutoTextList   \s NoStyle \t "Condizioni di Licenza specifiche per Prodotto: indica che le condizioni Specifiche per Prodotto che disciplinano la distribuzione e </w:instrText>
            </w:r>
            <w:r>
              <w:instrText xml:space="preserve">l’utilizzo del Prodotto sono riportate sotto la tabella Diritti sull’Utilizzo." </w:instrText>
            </w:r>
            <w:r>
              <w:fldChar w:fldCharType="separate"/>
            </w:r>
            <w:r>
              <w:rPr>
                <w:color w:val="0563C1"/>
              </w:rPr>
              <w:t>Condizioni di Licenza specifiche per Prodotto</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tcPr>
          <w:p w:rsidR="00DB7A4F" w:rsidRDefault="00F83EFD">
            <w:pPr>
              <w:pStyle w:val="ProductList-TableBody"/>
            </w:pPr>
            <w:r>
              <w:fldChar w:fldCharType="begin"/>
            </w:r>
            <w:r>
              <w:instrText xml:space="preserve"> AutoTextList   \s NoStyle \t "Software Aggiuntivo: software identificato nei Diritti sull’Utilizzo per i Pr</w:instrText>
            </w:r>
            <w:r>
              <w:instrText xml:space="preserve">odotti Server che la Società è autorizzata a utilizzare su qualsiasi dispositivo unitamente al software server." </w:instrText>
            </w:r>
            <w:r>
              <w:fldChar w:fldCharType="separate"/>
            </w:r>
            <w:r>
              <w:rPr>
                <w:color w:val="0563C1"/>
              </w:rPr>
              <w:t>Software Aggiuntivo</w:t>
            </w:r>
            <w:r>
              <w:fldChar w:fldCharType="end"/>
            </w:r>
            <w:r>
              <w:t>: Tutte le edizioni</w:t>
            </w:r>
          </w:p>
        </w:tc>
      </w:tr>
      <w:tr w:rsidR="00DB7A4F">
        <w:tc>
          <w:tcPr>
            <w:tcW w:w="404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pPr>
            <w:r>
              <w:fldChar w:fldCharType="begin"/>
            </w:r>
            <w:r>
              <w:instrText xml:space="preserve"> AutoTextList   \s NoStyle \t "Requisiti per Accesso Client: indica se le licenze CAL sono o meno necessarie per l’accesso a un Prodotto server da parte di utenti e dispositivi." </w:instrText>
            </w:r>
            <w:r>
              <w:fldChar w:fldCharType="separate"/>
            </w:r>
            <w:r>
              <w:rPr>
                <w:color w:val="0563C1"/>
              </w:rPr>
              <w:t>Requisiti per Accesso Client</w:t>
            </w:r>
            <w:r>
              <w:fldChar w:fldCharType="end"/>
            </w:r>
            <w:r>
              <w:t>: Tutte le edizioni (ad eccezione di Essential</w:t>
            </w:r>
            <w:r>
              <w:t>s)</w:t>
            </w:r>
          </w:p>
        </w:tc>
        <w:tc>
          <w:tcPr>
            <w:tcW w:w="404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pPr>
            <w:r>
              <w:fldChar w:fldCharType="begin"/>
            </w:r>
            <w:r>
              <w:instrText xml:space="preserve"> AutoTextList   \s NoStyle \t "Requisiti per Accesso Utenti Esterni: indica i requisiti o le opzioni di licenza specifiche per l’accesso da parte di Utenti Esterni." </w:instrText>
            </w:r>
            <w:r>
              <w:fldChar w:fldCharType="separate"/>
            </w:r>
            <w:r>
              <w:rPr>
                <w:color w:val="0563C1"/>
              </w:rPr>
              <w:t>Requisiti per Accesso Utenti Esterni</w:t>
            </w:r>
            <w:r>
              <w:fldChar w:fldCharType="end"/>
            </w:r>
            <w:r>
              <w:t>: Licenze CAL o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7A4F" w:rsidRDefault="00F83EFD">
            <w:pPr>
              <w:pStyle w:val="ProductList-TableBody"/>
            </w:pPr>
            <w:r>
              <w:rPr>
                <w:color w:val="404040"/>
              </w:rPr>
              <w:t>Tecnologie In</w:t>
            </w:r>
            <w:r>
              <w:rPr>
                <w:color w:val="404040"/>
              </w:rPr>
              <w:t>cluse: N/D</w:t>
            </w:r>
          </w:p>
        </w:tc>
      </w:tr>
      <w:tr w:rsidR="00DB7A4F">
        <w:tc>
          <w:tcPr>
            <w:tcW w:w="404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w:anchor="_Sec537">
              <w:r>
                <w:rPr>
                  <w:color w:val="00467F"/>
                  <w:u w:val="single"/>
                </w:rPr>
                <w:t>Funzi</w:t>
              </w:r>
              <w:r>
                <w:rPr>
                  <w:color w:val="00467F"/>
                  <w:u w:val="single"/>
                </w:rPr>
                <w:t>onalità basate su Internet</w:t>
              </w:r>
            </w:hyperlink>
            <w:r>
              <w:t xml:space="preserve">, </w:t>
            </w:r>
            <w:hyperlink w:anchor="_Sec537">
              <w:r>
                <w:rPr>
                  <w:color w:val="00467F"/>
                  <w:u w:val="single"/>
                </w:rPr>
                <w:t>H.264/MPEG-4 AVC e/o VC-1</w:t>
              </w:r>
            </w:hyperlink>
            <w:r>
              <w:t xml:space="preserve">, </w:t>
            </w:r>
            <w:hyperlink w:anchor="_Sec537">
              <w:r>
                <w:rPr>
                  <w:color w:val="00467F"/>
                  <w:u w:val="single"/>
                </w:rPr>
                <w:t>Protezione da Malware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7A4F" w:rsidRDefault="00DB7A4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7A4F" w:rsidRDefault="00DB7A4F">
            <w:pPr>
              <w:pStyle w:val="ProductList-TableBody"/>
            </w:pPr>
          </w:p>
        </w:tc>
      </w:tr>
    </w:tbl>
    <w:p w:rsidR="00DB7A4F" w:rsidRDefault="00DB7A4F">
      <w:pPr>
        <w:pStyle w:val="ProductList-Body"/>
      </w:pPr>
    </w:p>
    <w:p w:rsidR="00DB7A4F" w:rsidRDefault="00F83EFD">
      <w:pPr>
        <w:pStyle w:val="ProductList-ClauseHeading"/>
        <w:outlineLvl w:val="4"/>
      </w:pPr>
      <w:r>
        <w:t>3.1 Accesso al Software Server</w:t>
      </w:r>
    </w:p>
    <w:tbl>
      <w:tblPr>
        <w:tblStyle w:val="PURTable"/>
        <w:tblW w:w="0" w:type="dxa"/>
        <w:tblLook w:val="04A0" w:firstRow="1" w:lastRow="0" w:firstColumn="1" w:lastColumn="0" w:noHBand="0" w:noVBand="1"/>
      </w:tblPr>
      <w:tblGrid>
        <w:gridCol w:w="3573"/>
        <w:gridCol w:w="3589"/>
        <w:gridCol w:w="3628"/>
      </w:tblGrid>
      <w:tr w:rsidR="00DB7A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B7A4F" w:rsidRDefault="00F83EFD">
            <w:pPr>
              <w:pStyle w:val="ProductList-TableBody"/>
            </w:pPr>
            <w:r>
              <w:t>Licenza di Accesso di Base</w:t>
            </w:r>
          </w:p>
        </w:tc>
        <w:tc>
          <w:tcPr>
            <w:tcW w:w="4040" w:type="dxa"/>
            <w:tcBorders>
              <w:top w:val="single" w:sz="18" w:space="0" w:color="0072C6"/>
              <w:left w:val="single" w:sz="4" w:space="0" w:color="000000"/>
              <w:bottom w:val="single" w:sz="4" w:space="0" w:color="000000"/>
              <w:right w:val="none" w:sz="4" w:space="0" w:color="000000"/>
            </w:tcBorders>
          </w:tcPr>
          <w:p w:rsidR="00DB7A4F" w:rsidRDefault="00F83EFD">
            <w:pPr>
              <w:pStyle w:val="ProductList-TableBody"/>
            </w:pPr>
            <w:r>
              <w:t>CAL per Windows Server 2019</w:t>
            </w:r>
          </w:p>
          <w:p w:rsidR="00DB7A4F" w:rsidRDefault="00F83EFD">
            <w:pPr>
              <w:pStyle w:val="ProductList-TableBody"/>
            </w:pPr>
            <w:r>
              <w:t>SL per Utente per Microsoft 365 F1</w:t>
            </w:r>
          </w:p>
        </w:tc>
        <w:tc>
          <w:tcPr>
            <w:tcW w:w="4040" w:type="dxa"/>
            <w:tcBorders>
              <w:top w:val="single" w:sz="18" w:space="0" w:color="0072C6"/>
              <w:left w:val="none" w:sz="4" w:space="0" w:color="000000"/>
              <w:bottom w:val="single" w:sz="4" w:space="0" w:color="000000"/>
              <w:right w:val="single" w:sz="4" w:space="0" w:color="000000"/>
            </w:tcBorders>
          </w:tcPr>
          <w:p w:rsidR="00DB7A4F" w:rsidRDefault="00F83EFD">
            <w:pPr>
              <w:pStyle w:val="ProductList-TableBody"/>
            </w:pPr>
            <w:r>
              <w:t xml:space="preserve">CAL per la Sottoscrizione di Windows Server per Azure </w:t>
            </w:r>
          </w:p>
          <w:p w:rsidR="00DB7A4F" w:rsidRDefault="00F83EFD">
            <w:pPr>
              <w:pStyle w:val="ProductList-TableBody"/>
            </w:pPr>
            <w:r>
              <w:t>Licenza Equivalente a Licenze CAL (fare riferimento all’</w:t>
            </w:r>
            <w:hyperlink w:anchor="_Sec591">
              <w:r>
                <w:rPr>
                  <w:color w:val="00467F"/>
                  <w:u w:val="single"/>
                </w:rPr>
                <w:t>Appendice A</w:t>
              </w:r>
            </w:hyperlink>
            <w:r>
              <w:t>)</w:t>
            </w:r>
          </w:p>
        </w:tc>
      </w:tr>
    </w:tbl>
    <w:p w:rsidR="00DB7A4F" w:rsidRDefault="00F83EFD">
      <w:pPr>
        <w:pStyle w:val="ProductList-Body"/>
      </w:pPr>
      <w:r>
        <w:rPr>
          <w:i/>
        </w:rPr>
        <w:t xml:space="preserve">*Come eccezione, gli utenti non necessitano delle CAL per Windows </w:t>
      </w:r>
      <w:r>
        <w:rPr>
          <w:i/>
        </w:rPr>
        <w:t>Server quando accedono al software server esclusivamente per effettuare la sincronizzazione tra un’infrastruttura di Active Directory in esecuzione sui Server con Licenza della Società e Azure Active Directory.</w:t>
      </w:r>
    </w:p>
    <w:p w:rsidR="00DB7A4F" w:rsidRDefault="00DB7A4F">
      <w:pPr>
        <w:pStyle w:val="ProductList-Body"/>
      </w:pPr>
    </w:p>
    <w:p w:rsidR="00DB7A4F" w:rsidRDefault="00F83EFD">
      <w:pPr>
        <w:pStyle w:val="ProductList-SubClauseHeading"/>
        <w:outlineLvl w:val="5"/>
      </w:pPr>
      <w:r>
        <w:t xml:space="preserve">3.1.1 Funzionalità Aggiuntive Associate a </w:t>
      </w:r>
      <w:r>
        <w:t>CAL per Servizi Desktop Remoto di Windows Server 2019</w:t>
      </w:r>
    </w:p>
    <w:p w:rsidR="00DB7A4F" w:rsidRDefault="00F83EFD">
      <w:pPr>
        <w:pStyle w:val="ProductList-BodyIndented"/>
      </w:pPr>
      <w:r>
        <w:t>Funzionalità Microsoft Application Virtualization per Servizi Desktop Remoto e Servizi Desktop Remoto di Windows Server 2019</w:t>
      </w:r>
    </w:p>
    <w:tbl>
      <w:tblPr>
        <w:tblStyle w:val="PURTable0"/>
        <w:tblW w:w="0" w:type="dxa"/>
        <w:tblLook w:val="04A0" w:firstRow="1" w:lastRow="0" w:firstColumn="1" w:lastColumn="0" w:noHBand="0" w:noVBand="1"/>
      </w:tblPr>
      <w:tblGrid>
        <w:gridCol w:w="3486"/>
        <w:gridCol w:w="3472"/>
        <w:gridCol w:w="3472"/>
      </w:tblGrid>
      <w:tr w:rsidR="00DB7A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B7A4F" w:rsidRDefault="00F83EFD">
            <w:pPr>
              <w:pStyle w:val="ProductList-TableBody"/>
            </w:pPr>
            <w:r>
              <w:t>Licenza di Accesso Aggiuntiva</w:t>
            </w:r>
          </w:p>
        </w:tc>
        <w:tc>
          <w:tcPr>
            <w:tcW w:w="4040" w:type="dxa"/>
            <w:tcBorders>
              <w:top w:val="single" w:sz="18" w:space="0" w:color="0072C6"/>
              <w:left w:val="single" w:sz="4" w:space="0" w:color="000000"/>
              <w:bottom w:val="single" w:sz="4" w:space="0" w:color="000000"/>
              <w:right w:val="none" w:sz="4" w:space="0" w:color="000000"/>
            </w:tcBorders>
          </w:tcPr>
          <w:p w:rsidR="00DB7A4F" w:rsidRDefault="00F83EFD">
            <w:pPr>
              <w:pStyle w:val="ProductList-TableBody"/>
            </w:pPr>
            <w:r>
              <w:t>CAL per Servizi Desktop Remoto di Windows Serve</w:t>
            </w:r>
            <w:r>
              <w:t>r 2019</w:t>
            </w:r>
          </w:p>
        </w:tc>
        <w:tc>
          <w:tcPr>
            <w:tcW w:w="4040" w:type="dxa"/>
            <w:tcBorders>
              <w:top w:val="single" w:sz="18" w:space="0" w:color="0072C6"/>
              <w:left w:val="none" w:sz="4" w:space="0" w:color="000000"/>
              <w:bottom w:val="single" w:sz="4" w:space="0" w:color="000000"/>
              <w:right w:val="single" w:sz="4" w:space="0" w:color="000000"/>
            </w:tcBorders>
          </w:tcPr>
          <w:p w:rsidR="00DB7A4F" w:rsidRDefault="00F83EFD">
            <w:pPr>
              <w:pStyle w:val="ProductList-TableBody"/>
            </w:pPr>
            <w:r>
              <w:t>SL per Utente per Servizi Desktop Remoto per Windows Server 2019</w:t>
            </w:r>
          </w:p>
        </w:tc>
      </w:tr>
    </w:tbl>
    <w:p w:rsidR="00DB7A4F" w:rsidRDefault="00F83EFD">
      <w:pPr>
        <w:pStyle w:val="ProductList-BodyIndented"/>
      </w:pPr>
      <w:r>
        <w:rPr>
          <w:i/>
        </w:rPr>
        <w:t>*Necessaria anche per l’utilizzo di Windows Server per eseguire l’hosting di un’interfaccia utente grafica mediante la funzionalità Servizi Desktop Remoto di Windows Server 2019 o alt</w:t>
      </w:r>
      <w:r>
        <w:rPr>
          <w:i/>
        </w:rPr>
        <w:t>ra tecnologia.</w:t>
      </w:r>
    </w:p>
    <w:p w:rsidR="00DB7A4F" w:rsidRDefault="00DB7A4F">
      <w:pPr>
        <w:pStyle w:val="ProductList-BodyIndented"/>
      </w:pPr>
    </w:p>
    <w:p w:rsidR="00DB7A4F" w:rsidRDefault="00F83EFD">
      <w:pPr>
        <w:pStyle w:val="ProductList-SubClauseHeading"/>
        <w:outlineLvl w:val="5"/>
      </w:pPr>
      <w:r>
        <w:lastRenderedPageBreak/>
        <w:t>3.1.2 Funzionalità Aggiuntive Associate a CAL per Windows Server 2019 Rights Management Services</w:t>
      </w:r>
    </w:p>
    <w:p w:rsidR="00DB7A4F" w:rsidRDefault="00F83EFD">
      <w:pPr>
        <w:pStyle w:val="ProductList-BodyIndented"/>
      </w:pPr>
      <w:r>
        <w:t xml:space="preserve">Windows Server 2019 Rights Management Services </w:t>
      </w:r>
    </w:p>
    <w:tbl>
      <w:tblPr>
        <w:tblStyle w:val="PURTable0"/>
        <w:tblW w:w="0" w:type="dxa"/>
        <w:tblLook w:val="04A0" w:firstRow="1" w:lastRow="0" w:firstColumn="1" w:lastColumn="0" w:noHBand="0" w:noVBand="1"/>
      </w:tblPr>
      <w:tblGrid>
        <w:gridCol w:w="3453"/>
        <w:gridCol w:w="3488"/>
        <w:gridCol w:w="3489"/>
      </w:tblGrid>
      <w:tr w:rsidR="00DB7A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B7A4F" w:rsidRDefault="00F83EFD">
            <w:pPr>
              <w:pStyle w:val="ProductList-TableBody"/>
            </w:pPr>
            <w:r>
              <w:t>Licenza di Accesso Aggiuntiva</w:t>
            </w:r>
          </w:p>
        </w:tc>
        <w:tc>
          <w:tcPr>
            <w:tcW w:w="4040" w:type="dxa"/>
            <w:tcBorders>
              <w:top w:val="single" w:sz="18" w:space="0" w:color="0072C6"/>
              <w:left w:val="single" w:sz="4" w:space="0" w:color="000000"/>
              <w:bottom w:val="none" w:sz="4" w:space="0" w:color="000000"/>
              <w:right w:val="none" w:sz="4" w:space="0" w:color="000000"/>
            </w:tcBorders>
          </w:tcPr>
          <w:p w:rsidR="00DB7A4F" w:rsidRDefault="00F83EFD">
            <w:pPr>
              <w:pStyle w:val="ProductList-TableBody"/>
            </w:pPr>
            <w:r>
              <w:t>CAL per Windows Server 2019 Active Directory Rights Management Se</w:t>
            </w:r>
            <w:r>
              <w:t>rvices</w:t>
            </w:r>
          </w:p>
        </w:tc>
        <w:tc>
          <w:tcPr>
            <w:tcW w:w="4040" w:type="dxa"/>
            <w:tcBorders>
              <w:top w:val="single" w:sz="18" w:space="0" w:color="0072C6"/>
              <w:left w:val="none" w:sz="4" w:space="0" w:color="000000"/>
              <w:bottom w:val="none" w:sz="4" w:space="0" w:color="000000"/>
              <w:right w:val="single" w:sz="4" w:space="0" w:color="000000"/>
            </w:tcBorders>
          </w:tcPr>
          <w:p w:rsidR="00DB7A4F" w:rsidRDefault="00F83EFD">
            <w:pPr>
              <w:pStyle w:val="ProductList-TableBody"/>
            </w:pPr>
            <w:r>
              <w:t>SL per Utente per Azure Information Protection (P1 e P2)</w:t>
            </w:r>
          </w:p>
        </w:tc>
      </w:tr>
      <w:tr w:rsidR="00DB7A4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B7A4F" w:rsidRDefault="00DB7A4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B7A4F" w:rsidRDefault="00DB7A4F">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rsidR="00DB7A4F" w:rsidRDefault="00F83EFD">
            <w:pPr>
              <w:pStyle w:val="ProductList-TableBody"/>
            </w:pPr>
            <w:r>
              <w:t>Licenza Equivalente a Licenze CAL (fare riferimento all’</w:t>
            </w:r>
            <w:hyperlink w:anchor="_Sec591">
              <w:r>
                <w:rPr>
                  <w:color w:val="00467F"/>
                  <w:u w:val="single"/>
                </w:rPr>
                <w:t>Appendice A</w:t>
              </w:r>
            </w:hyperlink>
            <w:r>
              <w:t>)</w:t>
            </w:r>
          </w:p>
        </w:tc>
      </w:tr>
    </w:tbl>
    <w:p w:rsidR="00DB7A4F" w:rsidRDefault="00DB7A4F">
      <w:pPr>
        <w:pStyle w:val="ProductList-BodyIndented"/>
      </w:pPr>
    </w:p>
    <w:p w:rsidR="00DB7A4F" w:rsidRDefault="00F83EFD">
      <w:pPr>
        <w:pStyle w:val="ProductList-SubClauseHeading"/>
        <w:outlineLvl w:val="5"/>
      </w:pPr>
      <w:r>
        <w:t xml:space="preserve">3.1.3 Funzionalità Aggiuntive Associate a una CAL per Utente per Microsoft Identity </w:t>
      </w:r>
      <w:r>
        <w:t>Manager</w:t>
      </w:r>
    </w:p>
    <w:p w:rsidR="00DB7A4F" w:rsidRDefault="00F83EFD">
      <w:pPr>
        <w:pStyle w:val="ProductList-BodyIndented"/>
      </w:pPr>
      <w:r>
        <w:t xml:space="preserve">Funzionalità Microsoft Identity Manager 2016 </w:t>
      </w:r>
    </w:p>
    <w:tbl>
      <w:tblPr>
        <w:tblStyle w:val="PURTable0"/>
        <w:tblW w:w="0" w:type="dxa"/>
        <w:tblLook w:val="04A0" w:firstRow="1" w:lastRow="0" w:firstColumn="1" w:lastColumn="0" w:noHBand="0" w:noVBand="1"/>
      </w:tblPr>
      <w:tblGrid>
        <w:gridCol w:w="3470"/>
        <w:gridCol w:w="3504"/>
        <w:gridCol w:w="3456"/>
      </w:tblGrid>
      <w:tr w:rsidR="00DB7A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B7A4F" w:rsidRDefault="00F83EFD">
            <w:pPr>
              <w:pStyle w:val="ProductList-TableBody"/>
            </w:pPr>
            <w:r>
              <w:t>Licenza di Accesso Aggiuntiva</w:t>
            </w:r>
          </w:p>
        </w:tc>
        <w:tc>
          <w:tcPr>
            <w:tcW w:w="4040" w:type="dxa"/>
            <w:tcBorders>
              <w:top w:val="single" w:sz="18" w:space="0" w:color="0072C6"/>
              <w:left w:val="single" w:sz="4" w:space="0" w:color="000000"/>
              <w:bottom w:val="none" w:sz="4" w:space="0" w:color="000000"/>
              <w:right w:val="none" w:sz="4" w:space="0" w:color="000000"/>
            </w:tcBorders>
          </w:tcPr>
          <w:p w:rsidR="00DB7A4F" w:rsidRDefault="00F83EFD">
            <w:pPr>
              <w:pStyle w:val="ProductList-TableBody"/>
            </w:pPr>
            <w:r>
              <w:t>CAL per Utente per Microsoft Identity Manager 2016</w:t>
            </w:r>
          </w:p>
        </w:tc>
        <w:tc>
          <w:tcPr>
            <w:tcW w:w="4040" w:type="dxa"/>
            <w:tcBorders>
              <w:top w:val="single" w:sz="18" w:space="0" w:color="0072C6"/>
              <w:left w:val="none" w:sz="4" w:space="0" w:color="000000"/>
              <w:bottom w:val="none" w:sz="4" w:space="0" w:color="000000"/>
              <w:right w:val="single" w:sz="4" w:space="0" w:color="000000"/>
            </w:tcBorders>
          </w:tcPr>
          <w:p w:rsidR="00DB7A4F" w:rsidRDefault="00F83EFD">
            <w:pPr>
              <w:pStyle w:val="ProductList-TableBody"/>
            </w:pPr>
            <w:r>
              <w:t>SL per Utente per Azure Active Directory Premium (P1 e P2)</w:t>
            </w:r>
          </w:p>
        </w:tc>
      </w:tr>
      <w:tr w:rsidR="00DB7A4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B7A4F" w:rsidRDefault="00DB7A4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B7A4F" w:rsidRDefault="00F83EFD">
            <w:pPr>
              <w:pStyle w:val="ProductList-TableBody"/>
            </w:pPr>
            <w:r>
              <w:t>Licenza Equivalente a Licenze CAL (fare riferimento all’</w:t>
            </w:r>
            <w:hyperlink w:anchor="_Sec591">
              <w:r>
                <w:rPr>
                  <w:color w:val="00467F"/>
                  <w:u w:val="single"/>
                </w:rPr>
                <w:t>Appendice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DB7A4F" w:rsidRDefault="00DB7A4F">
            <w:pPr>
              <w:pStyle w:val="ProductList-TableBody"/>
            </w:pPr>
          </w:p>
        </w:tc>
      </w:tr>
    </w:tbl>
    <w:p w:rsidR="00DB7A4F" w:rsidRDefault="00F83EFD">
      <w:pPr>
        <w:pStyle w:val="ProductList-BodyIndented"/>
      </w:pPr>
      <w:r>
        <w:rPr>
          <w:i/>
        </w:rPr>
        <w:t xml:space="preserve">*Necessaria anche per qualsiasi persona per la quale vengano emesse o gestite tramite il software le informazioni di identità. </w:t>
      </w:r>
    </w:p>
    <w:p w:rsidR="00DB7A4F" w:rsidRDefault="00DB7A4F">
      <w:pPr>
        <w:pStyle w:val="ProductList-BodyIndented"/>
      </w:pPr>
    </w:p>
    <w:p w:rsidR="00DB7A4F" w:rsidRDefault="00F83EFD">
      <w:pPr>
        <w:pStyle w:val="ProductList-SubClauseHeading"/>
        <w:outlineLvl w:val="5"/>
      </w:pPr>
      <w:r>
        <w:t>3.1.4 Servizio di Sincronizzazione</w:t>
      </w:r>
    </w:p>
    <w:p w:rsidR="00DB7A4F" w:rsidRDefault="00F83EFD">
      <w:pPr>
        <w:pStyle w:val="ProductList-BodyIndented"/>
      </w:pPr>
      <w:r>
        <w:t>Per gli utenti che utilizzano esclusivamente il servizio di sincronizzazione Microsoft Identity Manager, le licenze CAL per Microsoft Identity Manager 2016 non sono richieste.</w:t>
      </w:r>
    </w:p>
    <w:p w:rsidR="00DB7A4F" w:rsidRDefault="00DB7A4F">
      <w:pPr>
        <w:pStyle w:val="ProductList-BodyIndented"/>
      </w:pPr>
    </w:p>
    <w:p w:rsidR="00DB7A4F" w:rsidRDefault="00F83EFD">
      <w:pPr>
        <w:pStyle w:val="ProductList-ClauseHeading"/>
        <w:outlineLvl w:val="4"/>
      </w:pPr>
      <w:r>
        <w:t>3.2 Accesso Utente Esterno al Server</w:t>
      </w:r>
    </w:p>
    <w:tbl>
      <w:tblPr>
        <w:tblStyle w:val="PURTable"/>
        <w:tblW w:w="0" w:type="dxa"/>
        <w:tblLook w:val="04A0" w:firstRow="1" w:lastRow="0" w:firstColumn="1" w:lastColumn="0" w:noHBand="0" w:noVBand="1"/>
      </w:tblPr>
      <w:tblGrid>
        <w:gridCol w:w="3612"/>
        <w:gridCol w:w="3631"/>
        <w:gridCol w:w="3547"/>
      </w:tblGrid>
      <w:tr w:rsidR="00DB7A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B7A4F" w:rsidRDefault="00F83EFD">
            <w:pPr>
              <w:pStyle w:val="ProductList-TableBody"/>
            </w:pPr>
            <w:r>
              <w:t>Licenza di Accesso di Base</w:t>
            </w:r>
          </w:p>
        </w:tc>
        <w:tc>
          <w:tcPr>
            <w:tcW w:w="4040" w:type="dxa"/>
            <w:tcBorders>
              <w:top w:val="single" w:sz="18" w:space="0" w:color="0072C6"/>
              <w:left w:val="single" w:sz="4" w:space="0" w:color="000000"/>
              <w:bottom w:val="single" w:sz="4" w:space="0" w:color="000000"/>
              <w:right w:val="none" w:sz="4" w:space="0" w:color="000000"/>
            </w:tcBorders>
          </w:tcPr>
          <w:p w:rsidR="00DB7A4F" w:rsidRDefault="00F83EFD">
            <w:pPr>
              <w:pStyle w:val="ProductList-TableBody"/>
            </w:pPr>
            <w:r>
              <w:t>External Connec</w:t>
            </w:r>
            <w:r>
              <w:t>tor per Windows Server 2019</w:t>
            </w:r>
          </w:p>
        </w:tc>
        <w:tc>
          <w:tcPr>
            <w:tcW w:w="4040" w:type="dxa"/>
            <w:tcBorders>
              <w:top w:val="single" w:sz="18" w:space="0" w:color="0072C6"/>
              <w:left w:val="none" w:sz="4" w:space="0" w:color="000000"/>
              <w:bottom w:val="single" w:sz="4" w:space="0" w:color="000000"/>
              <w:right w:val="single" w:sz="4" w:space="0" w:color="000000"/>
            </w:tcBorders>
          </w:tcPr>
          <w:p w:rsidR="00DB7A4F" w:rsidRDefault="00DB7A4F">
            <w:pPr>
              <w:pStyle w:val="ProductList-TableBody"/>
            </w:pPr>
          </w:p>
        </w:tc>
      </w:tr>
    </w:tbl>
    <w:p w:rsidR="00DB7A4F" w:rsidRDefault="00DB7A4F">
      <w:pPr>
        <w:pStyle w:val="ProductList-Body"/>
      </w:pPr>
    </w:p>
    <w:p w:rsidR="00DB7A4F" w:rsidRDefault="00F83EFD">
      <w:pPr>
        <w:pStyle w:val="ProductList-SubClauseHeading"/>
        <w:outlineLvl w:val="5"/>
      </w:pPr>
      <w:r>
        <w:t>3.2.1 Funzionalità Aggiuntive Associate alla Licenza External Connector per Servizi Desktop Remoto di Windows Server 2019</w:t>
      </w:r>
    </w:p>
    <w:p w:rsidR="00DB7A4F" w:rsidRDefault="00F83EFD">
      <w:pPr>
        <w:pStyle w:val="ProductList-BodyIndented"/>
      </w:pPr>
      <w:r>
        <w:t>Funzionalità Microsoft Application Virtualization per Servizi Desktop Remoto e Servizi Desktop Remoto d</w:t>
      </w:r>
      <w:r>
        <w:t>i Windows Server 2019</w:t>
      </w:r>
    </w:p>
    <w:tbl>
      <w:tblPr>
        <w:tblStyle w:val="PURTable0"/>
        <w:tblW w:w="0" w:type="dxa"/>
        <w:tblLook w:val="04A0" w:firstRow="1" w:lastRow="0" w:firstColumn="1" w:lastColumn="0" w:noHBand="0" w:noVBand="1"/>
      </w:tblPr>
      <w:tblGrid>
        <w:gridCol w:w="3513"/>
        <w:gridCol w:w="3513"/>
        <w:gridCol w:w="3404"/>
      </w:tblGrid>
      <w:tr w:rsidR="00DB7A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B7A4F" w:rsidRDefault="00F83EFD">
            <w:pPr>
              <w:pStyle w:val="ProductList-TableBody"/>
            </w:pPr>
            <w:r>
              <w:t>Licenza di Accesso Aggiuntiva</w:t>
            </w:r>
          </w:p>
        </w:tc>
        <w:tc>
          <w:tcPr>
            <w:tcW w:w="4040" w:type="dxa"/>
            <w:tcBorders>
              <w:top w:val="single" w:sz="18" w:space="0" w:color="0072C6"/>
              <w:left w:val="single" w:sz="4" w:space="0" w:color="000000"/>
              <w:bottom w:val="single" w:sz="4" w:space="0" w:color="000000"/>
              <w:right w:val="none" w:sz="4" w:space="0" w:color="000000"/>
            </w:tcBorders>
          </w:tcPr>
          <w:p w:rsidR="00DB7A4F" w:rsidRDefault="00F83EFD">
            <w:pPr>
              <w:pStyle w:val="ProductList-TableBody"/>
            </w:pPr>
            <w:r>
              <w:t>External Connector per Servizi Desktop Remoto di Windows Server 2019</w:t>
            </w:r>
          </w:p>
        </w:tc>
        <w:tc>
          <w:tcPr>
            <w:tcW w:w="4040" w:type="dxa"/>
            <w:tcBorders>
              <w:top w:val="single" w:sz="18" w:space="0" w:color="0072C6"/>
              <w:left w:val="none" w:sz="4" w:space="0" w:color="000000"/>
              <w:bottom w:val="single" w:sz="4" w:space="0" w:color="000000"/>
              <w:right w:val="single" w:sz="4" w:space="0" w:color="000000"/>
            </w:tcBorders>
          </w:tcPr>
          <w:p w:rsidR="00DB7A4F" w:rsidRDefault="00DB7A4F">
            <w:pPr>
              <w:pStyle w:val="ProductList-TableBody"/>
            </w:pPr>
          </w:p>
        </w:tc>
      </w:tr>
    </w:tbl>
    <w:p w:rsidR="00DB7A4F" w:rsidRDefault="00F83EFD">
      <w:pPr>
        <w:pStyle w:val="ProductList-BodyIndented"/>
      </w:pPr>
      <w:r>
        <w:rPr>
          <w:i/>
        </w:rPr>
        <w:t>*Necessaria anche per l’utilizzo di Windows Server per eseguire l’hosting di un’interfaccia utente grafica mediante la funzionalità Servizi Desktop Remoto di Windows Server 2019 o altra tecnologia.</w:t>
      </w:r>
    </w:p>
    <w:p w:rsidR="00DB7A4F" w:rsidRDefault="00DB7A4F">
      <w:pPr>
        <w:pStyle w:val="ProductList-BodyIndented"/>
      </w:pPr>
    </w:p>
    <w:p w:rsidR="00DB7A4F" w:rsidRDefault="00F83EFD">
      <w:pPr>
        <w:pStyle w:val="ProductList-SubClauseHeading"/>
        <w:outlineLvl w:val="5"/>
      </w:pPr>
      <w:r>
        <w:t>3.2.2 Funzionalità Aggiuntive Associate alla Licenza Exte</w:t>
      </w:r>
      <w:r>
        <w:t>rnal Connector per Windows Server 2019 Rights Management Services</w:t>
      </w:r>
    </w:p>
    <w:p w:rsidR="00DB7A4F" w:rsidRDefault="00F83EFD">
      <w:pPr>
        <w:pStyle w:val="ProductList-BodyIndented"/>
      </w:pPr>
      <w:r>
        <w:t>Windows Server 2019 Rights Management Services</w:t>
      </w:r>
    </w:p>
    <w:tbl>
      <w:tblPr>
        <w:tblStyle w:val="PURTable0"/>
        <w:tblW w:w="0" w:type="dxa"/>
        <w:tblLook w:val="04A0" w:firstRow="1" w:lastRow="0" w:firstColumn="1" w:lastColumn="0" w:noHBand="0" w:noVBand="1"/>
      </w:tblPr>
      <w:tblGrid>
        <w:gridCol w:w="3504"/>
        <w:gridCol w:w="3534"/>
        <w:gridCol w:w="3392"/>
      </w:tblGrid>
      <w:tr w:rsidR="00DB7A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B7A4F" w:rsidRDefault="00F83EFD">
            <w:pPr>
              <w:pStyle w:val="ProductList-TableBody"/>
            </w:pPr>
            <w:r>
              <w:t>Licenza di Accesso Aggiuntiva</w:t>
            </w:r>
          </w:p>
        </w:tc>
        <w:tc>
          <w:tcPr>
            <w:tcW w:w="4040" w:type="dxa"/>
            <w:tcBorders>
              <w:top w:val="single" w:sz="18" w:space="0" w:color="0072C6"/>
              <w:left w:val="single" w:sz="4" w:space="0" w:color="000000"/>
              <w:bottom w:val="single" w:sz="4" w:space="0" w:color="000000"/>
              <w:right w:val="none" w:sz="4" w:space="0" w:color="000000"/>
            </w:tcBorders>
          </w:tcPr>
          <w:p w:rsidR="00DB7A4F" w:rsidRDefault="00F83EFD">
            <w:pPr>
              <w:pStyle w:val="ProductList-TableBody"/>
            </w:pPr>
            <w:r>
              <w:t>External Connector per Windows Server 2019 Active Directory Rights Management Services</w:t>
            </w:r>
          </w:p>
        </w:tc>
        <w:tc>
          <w:tcPr>
            <w:tcW w:w="4040" w:type="dxa"/>
            <w:tcBorders>
              <w:top w:val="single" w:sz="18" w:space="0" w:color="0072C6"/>
              <w:left w:val="none" w:sz="4" w:space="0" w:color="000000"/>
              <w:bottom w:val="single" w:sz="4" w:space="0" w:color="000000"/>
              <w:right w:val="single" w:sz="4" w:space="0" w:color="000000"/>
            </w:tcBorders>
          </w:tcPr>
          <w:p w:rsidR="00DB7A4F" w:rsidRDefault="00DB7A4F">
            <w:pPr>
              <w:pStyle w:val="ProductList-TableBody"/>
            </w:pPr>
          </w:p>
        </w:tc>
      </w:tr>
    </w:tbl>
    <w:p w:rsidR="00DB7A4F" w:rsidRDefault="00DB7A4F">
      <w:pPr>
        <w:pStyle w:val="ProductList-BodyIndented"/>
      </w:pPr>
    </w:p>
    <w:p w:rsidR="00DB7A4F" w:rsidRDefault="00F83EFD">
      <w:pPr>
        <w:pStyle w:val="ProductList-SubClauseHeading"/>
        <w:outlineLvl w:val="5"/>
      </w:pPr>
      <w:r>
        <w:t>3.2.3 Funzionalità Aggi</w:t>
      </w:r>
      <w:r>
        <w:t>untive Associate alla Licenza External Connector per Microsoft Identity Manager</w:t>
      </w:r>
    </w:p>
    <w:p w:rsidR="00DB7A4F" w:rsidRDefault="00F83EFD">
      <w:pPr>
        <w:pStyle w:val="ProductList-BodyIndented"/>
      </w:pPr>
      <w:r>
        <w:t xml:space="preserve">Funzionalità Microsoft Identity Manager 2016 </w:t>
      </w:r>
    </w:p>
    <w:tbl>
      <w:tblPr>
        <w:tblStyle w:val="PURTable0"/>
        <w:tblW w:w="0" w:type="dxa"/>
        <w:tblLook w:val="04A0" w:firstRow="1" w:lastRow="0" w:firstColumn="1" w:lastColumn="0" w:noHBand="0" w:noVBand="1"/>
      </w:tblPr>
      <w:tblGrid>
        <w:gridCol w:w="3513"/>
        <w:gridCol w:w="3513"/>
        <w:gridCol w:w="3404"/>
      </w:tblGrid>
      <w:tr w:rsidR="00DB7A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B7A4F" w:rsidRDefault="00F83EFD">
            <w:pPr>
              <w:pStyle w:val="ProductList-TableBody"/>
            </w:pPr>
            <w:r>
              <w:t>Licenza di Accesso Aggiuntiva</w:t>
            </w:r>
          </w:p>
        </w:tc>
        <w:tc>
          <w:tcPr>
            <w:tcW w:w="4040" w:type="dxa"/>
            <w:tcBorders>
              <w:top w:val="single" w:sz="18" w:space="0" w:color="0072C6"/>
              <w:left w:val="single" w:sz="4" w:space="0" w:color="000000"/>
              <w:bottom w:val="single" w:sz="4" w:space="0" w:color="000000"/>
              <w:right w:val="none" w:sz="4" w:space="0" w:color="000000"/>
            </w:tcBorders>
          </w:tcPr>
          <w:p w:rsidR="00DB7A4F" w:rsidRDefault="00F83EFD">
            <w:pPr>
              <w:pStyle w:val="ProductList-TableBody"/>
            </w:pPr>
            <w:r>
              <w:t>External Connector per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rsidR="00DB7A4F" w:rsidRDefault="00DB7A4F">
            <w:pPr>
              <w:pStyle w:val="ProductList-TableBody"/>
            </w:pPr>
          </w:p>
        </w:tc>
      </w:tr>
    </w:tbl>
    <w:p w:rsidR="00DB7A4F" w:rsidRDefault="00F83EFD">
      <w:pPr>
        <w:pStyle w:val="ProductList-BodyIndented"/>
      </w:pPr>
      <w:r>
        <w:rPr>
          <w:i/>
        </w:rPr>
        <w:t>*Necessaria anche per qualsiasi Utente Este</w:t>
      </w:r>
      <w:r>
        <w:rPr>
          <w:i/>
        </w:rPr>
        <w:t>rno per il quale vengano emesse o gestite tramite il software le informazioni di identità, in assenza di CAL per Microsoft Identity Manager 2016.</w:t>
      </w:r>
    </w:p>
    <w:p w:rsidR="00DB7A4F" w:rsidRDefault="00DB7A4F">
      <w:pPr>
        <w:pStyle w:val="ProductList-BodyIndented"/>
      </w:pPr>
    </w:p>
    <w:p w:rsidR="00DB7A4F" w:rsidRDefault="00F83EFD">
      <w:pPr>
        <w:pStyle w:val="ProductList-ClauseHeading"/>
        <w:outlineLvl w:val="4"/>
      </w:pPr>
      <w:r>
        <w:t>3.3 Condizioni Aggiuntive per Windows Server 2019 Essentials</w:t>
      </w:r>
    </w:p>
    <w:p w:rsidR="00DB7A4F" w:rsidRDefault="00F83EFD">
      <w:pPr>
        <w:pStyle w:val="ProductList-SubClauseHeading"/>
        <w:outlineLvl w:val="5"/>
      </w:pPr>
      <w:r>
        <w:t>3.3.1 Limitazioni relative all’Utilizzo</w:t>
      </w:r>
    </w:p>
    <w:p w:rsidR="00DB7A4F" w:rsidRDefault="00F83EFD">
      <w:pPr>
        <w:pStyle w:val="ProductList-Bullet"/>
        <w:numPr>
          <w:ilvl w:val="1"/>
          <w:numId w:val="33"/>
        </w:numPr>
      </w:pPr>
      <w:r>
        <w:t>La Società potrà utilizzare in qualunque momento un’</w:t>
      </w:r>
      <w:r>
        <w:fldChar w:fldCharType="begin"/>
      </w:r>
      <w:r>
        <w:instrText xml:space="preserve"> AutoTextList   \s NoStyle \t "Istanza in Esecuzione indica un’Istanza di software caricata in memoria e per la quale è stata eseguita una o più istruzioni (la definizione completa è riportata nel Glossar</w:instrText>
      </w:r>
      <w:r>
        <w:instrText xml:space="preserve">io)." </w:instrText>
      </w:r>
      <w:r>
        <w:fldChar w:fldCharType="separate"/>
      </w:r>
      <w:r>
        <w:rPr>
          <w:color w:val="0563C1"/>
        </w:rPr>
        <w:t>Istanza in Esecuzione</w:t>
      </w:r>
      <w:r>
        <w:fldChar w:fldCharType="end"/>
      </w:r>
      <w:r>
        <w:t xml:space="preserve"> del software server in ciascun </w:t>
      </w:r>
      <w:r>
        <w:fldChar w:fldCharType="begin"/>
      </w:r>
      <w:r>
        <w:instrText xml:space="preserve"> AutoTextList   \s NoStyle \t "OSE Fisico indica un OSE che è configurato per essere eseguito direttamente su un sistema hardware fisico. L’Istanza del sistema operativo utilizzata per eseguire </w:instrText>
      </w:r>
      <w:r>
        <w:instrText xml:space="preserve">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e in un </w:t>
      </w:r>
      <w:r>
        <w:fldChar w:fldCharType="begin"/>
      </w:r>
      <w:r>
        <w:instrText xml:space="preserve"> AutoTextList   \s NoStyle \t "OSE Virtuale indica un OSE che è configurato per essere eseguit</w:instrText>
      </w:r>
      <w:r>
        <w:instrText xml:space="preserve">o su un sistema hardware virtuale." </w:instrText>
      </w:r>
      <w:r>
        <w:fldChar w:fldCharType="separate"/>
      </w:r>
      <w:r>
        <w:rPr>
          <w:color w:val="0563C1"/>
        </w:rPr>
        <w:t>OSE Virtuale</w:t>
      </w:r>
      <w:r>
        <w:fldChar w:fldCharType="end"/>
      </w:r>
      <w:r>
        <w:t xml:space="preserve">. </w:t>
      </w:r>
    </w:p>
    <w:p w:rsidR="00DB7A4F" w:rsidRDefault="00F83EFD">
      <w:pPr>
        <w:pStyle w:val="ProductList-Bullet"/>
        <w:numPr>
          <w:ilvl w:val="1"/>
          <w:numId w:val="33"/>
        </w:numPr>
      </w:pPr>
      <w:r>
        <w:t>La Società dovrà eseguire il software server all’interno di un dominio in cui è configurata l’Active Directory del Server come (i) controller di dominio (un unico server contenente tutti i ruoli FSMO (F</w:t>
      </w:r>
      <w:r>
        <w:t xml:space="preserve">lexible Single Master Operations)), (ii) radice della foresta del dominio, (iii) in modo da non essere un dominio figlio (“child domain”) e (iv) in modo da non avere relazioni di trust con altri domini. Qualora il server software sia utilizzato su un </w:t>
      </w:r>
      <w:r>
        <w:fldChar w:fldCharType="begin"/>
      </w:r>
      <w:r>
        <w:instrText xml:space="preserve"> Auto</w:instrText>
      </w:r>
      <w:r>
        <w:instrText xml:space="preserve">TextList   \s NoStyle \t "OSE Virtuale indica un OSE che è configurato per essere eseguito su un sistema hardware virtuale." </w:instrText>
      </w:r>
      <w:r>
        <w:fldChar w:fldCharType="separate"/>
      </w:r>
      <w:r>
        <w:rPr>
          <w:color w:val="0563C1"/>
        </w:rPr>
        <w:t>OSE Virtuale</w:t>
      </w:r>
      <w:r>
        <w:fldChar w:fldCharType="end"/>
      </w:r>
      <w:r>
        <w:t>, l’Istanza nell’</w:t>
      </w:r>
      <w:r>
        <w:fldChar w:fldCharType="begin"/>
      </w:r>
      <w:r>
        <w:instrText xml:space="preserve"> AutoTextList   \s NoStyle \t "OSE Fisico indica un OSE che è configurato per essere eseguito diret</w:instrText>
      </w:r>
      <w:r>
        <w:instrText xml:space="preserve">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potrà e</w:t>
      </w:r>
      <w:r>
        <w:t>ssere utilizzata solo per eseguire software di virtualizzazione dell’hardware, erogare servizi di virtualizzazione dell’hardware o eseguire il software che gestisce ed effettua la manutenzione dell’</w:t>
      </w:r>
      <w:r>
        <w:fldChar w:fldCharType="begin"/>
      </w:r>
      <w:r>
        <w:instrText xml:space="preserve"> AutoTextList   \s NoStyle \t "Ambiente del Sistema Operat</w:instrText>
      </w:r>
      <w:r>
        <w:instrText xml:space="preserve">ivo indica un’istanza completa o parziale del sistema operativo oppure un’istanza completa o parziale del sistema operativo virtuale (o in altro modo emulato)...(per la definizione completa, fare riferimento al Glossario)." </w:instrText>
      </w:r>
      <w:r>
        <w:fldChar w:fldCharType="separate"/>
      </w:r>
      <w:r>
        <w:rPr>
          <w:color w:val="0563C1"/>
        </w:rPr>
        <w:t>Ambiente del Sistema Operativo</w:t>
      </w:r>
      <w:r>
        <w:fldChar w:fldCharType="end"/>
      </w:r>
      <w:r>
        <w:t xml:space="preserve">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w:instrText>
      </w:r>
      <w:r>
        <w:instrText xml:space="preserve">n Server distinto." </w:instrText>
      </w:r>
      <w:r>
        <w:fldChar w:fldCharType="separate"/>
      </w:r>
      <w:r>
        <w:rPr>
          <w:color w:val="0563C1"/>
        </w:rPr>
        <w:t>Server con Licenza</w:t>
      </w:r>
      <w:r>
        <w:fldChar w:fldCharType="end"/>
      </w:r>
      <w:r>
        <w:t>. Tale Istanza non deve soddisfare i requisiti esposti nei precedenti punti da (i) a (iv).</w:t>
      </w:r>
    </w:p>
    <w:p w:rsidR="00DB7A4F" w:rsidRDefault="00DB7A4F">
      <w:pPr>
        <w:pStyle w:val="ProductList-BodyIndented"/>
      </w:pPr>
    </w:p>
    <w:p w:rsidR="00DB7A4F" w:rsidRDefault="00F83EFD">
      <w:pPr>
        <w:pStyle w:val="ProductList-SubClauseHeading"/>
        <w:outlineLvl w:val="5"/>
      </w:pPr>
      <w:r>
        <w:t>3.3.2 Utilizzo del Software Server</w:t>
      </w:r>
    </w:p>
    <w:p w:rsidR="00DB7A4F" w:rsidRDefault="00F83EFD">
      <w:pPr>
        <w:pStyle w:val="ProductList-BodyIndented"/>
      </w:pPr>
      <w:r>
        <w:t>Un Account Utente è un nome utente univoco con password associata creato attraverso la C</w:t>
      </w:r>
      <w:r>
        <w:t>onsole Windows Server 2019 Essentials. La Società potrà utilizzare fino a 25 account utente. Ogni account utente permette a un utente denominato di accedere al software server e utilizzarlo. La Società potrà riassegnare un account utente da un utente all’a</w:t>
      </w:r>
      <w:r>
        <w:t>ltro purché la riassegnazione non si verifichi entro 90 giorni dall’ultima cessione.</w:t>
      </w:r>
    </w:p>
    <w:p w:rsidR="00DB7A4F" w:rsidRDefault="00DB7A4F">
      <w:pPr>
        <w:pStyle w:val="ProductList-BodyIndented"/>
      </w:pPr>
    </w:p>
    <w:p w:rsidR="00DB7A4F" w:rsidRDefault="00F83EFD">
      <w:pPr>
        <w:pStyle w:val="ProductList-SubClauseHeading"/>
        <w:outlineLvl w:val="5"/>
      </w:pPr>
      <w:r>
        <w:t>3.3.3 Windows Server 2019 Essentials Connector</w:t>
      </w:r>
    </w:p>
    <w:p w:rsidR="00DB7A4F" w:rsidRDefault="00F83EFD">
      <w:pPr>
        <w:pStyle w:val="ProductList-BodyIndented"/>
      </w:pPr>
      <w:r>
        <w:t>La Società potrà installare e utilizzare il software Windows Server 2019 Essentials Connector su un massimo di 50 dispositi</w:t>
      </w:r>
      <w:r>
        <w:t>vi in qualsiasi momento e potrà utilizzare tale software solo con il software server.</w:t>
      </w:r>
    </w:p>
    <w:p w:rsidR="00DB7A4F" w:rsidRDefault="00DB7A4F">
      <w:pPr>
        <w:pStyle w:val="ProductList-BodyIndented"/>
      </w:pPr>
    </w:p>
    <w:p w:rsidR="00DB7A4F" w:rsidRDefault="00F83EFD">
      <w:pPr>
        <w:pStyle w:val="ProductList-SubClauseHeading"/>
        <w:outlineLvl w:val="5"/>
      </w:pPr>
      <w:r>
        <w:t>3.3.4 Accesso a Windows Server 2019 Active Directory Rights Management Services</w:t>
      </w:r>
    </w:p>
    <w:p w:rsidR="00DB7A4F" w:rsidRDefault="00F83EFD">
      <w:pPr>
        <w:pStyle w:val="ProductList-BodyIndented"/>
      </w:pPr>
      <w:r>
        <w:t>La Società dovrà acquisire una CAL per Windows Server 2019 Active Directory Rights Manage</w:t>
      </w:r>
      <w:r>
        <w:t>ment Services per ogni Account Utente mediante il quale un utente accede, direttamente o indirettamente, alla funzionalità Windows Server 2019 Active Directory Rights Management Services.</w:t>
      </w:r>
    </w:p>
    <w:p w:rsidR="00DB7A4F" w:rsidRDefault="00DB7A4F">
      <w:pPr>
        <w:pStyle w:val="ProductList-BodyIndented"/>
      </w:pPr>
    </w:p>
    <w:p w:rsidR="00DB7A4F" w:rsidRDefault="00F83EFD">
      <w:pPr>
        <w:pStyle w:val="ProductList-ClauseHeading"/>
        <w:outlineLvl w:val="4"/>
      </w:pPr>
      <w:r>
        <w:t>3.4 Contenitore di Windows Server senza isolamento Hyper-V con Wind</w:t>
      </w:r>
      <w:r>
        <w:t>ows Server 2019 Standard e Datacenter</w:t>
      </w:r>
    </w:p>
    <w:p w:rsidR="00DB7A4F" w:rsidRDefault="00F83EFD">
      <w:pPr>
        <w:pStyle w:val="ProductList-Body"/>
      </w:pPr>
      <w:r>
        <w:t xml:space="preserve">La Società potrà utilizzare un numero qualsiasi di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rappr</w:t>
      </w:r>
      <w:r>
        <w:t xml:space="preserve">esentati da istanze del </w:t>
      </w:r>
      <w:r>
        <w:fldChar w:fldCharType="begin"/>
      </w:r>
      <w:r>
        <w:instrText xml:space="preserve"> AutoTextList   \s NoStyle \t "Contenitore di Windows Server senza isolamento Hyper-V (in precedenza noto come Contenitore di Windows Server) è una funzionalità del software Windows Server." </w:instrText>
      </w:r>
      <w:r>
        <w:fldChar w:fldCharType="separate"/>
      </w:r>
      <w:r>
        <w:rPr>
          <w:color w:val="0563C1"/>
        </w:rPr>
        <w:t>Contenitore di Windows Server senza isola</w:t>
      </w:r>
      <w:r>
        <w:rPr>
          <w:color w:val="0563C1"/>
        </w:rPr>
        <w:t>mento Hyper-V</w:t>
      </w:r>
      <w:r>
        <w:fldChar w:fldCharType="end"/>
      </w:r>
      <w:r>
        <w:t xml:space="preserve">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w:instrText>
      </w:r>
      <w:r>
        <w:instrText xml:space="preserve">siderato come un Server distinto." </w:instrText>
      </w:r>
      <w:r>
        <w:fldChar w:fldCharType="separate"/>
      </w:r>
      <w:r>
        <w:rPr>
          <w:color w:val="0563C1"/>
        </w:rPr>
        <w:t>Server con Licenza</w:t>
      </w:r>
      <w:r>
        <w:fldChar w:fldCharType="end"/>
      </w:r>
      <w:r>
        <w:t>.</w:t>
      </w:r>
    </w:p>
    <w:p w:rsidR="00DB7A4F" w:rsidRDefault="00DB7A4F">
      <w:pPr>
        <w:pStyle w:val="ProductList-Body"/>
      </w:pPr>
    </w:p>
    <w:p w:rsidR="00DB7A4F" w:rsidRDefault="00F83EFD">
      <w:pPr>
        <w:pStyle w:val="ProductList-ClauseHeading"/>
        <w:outlineLvl w:val="4"/>
      </w:pPr>
      <w:r>
        <w:t>3.5 Software Aggiuntivo per Windows Server 2019</w:t>
      </w:r>
    </w:p>
    <w:tbl>
      <w:tblPr>
        <w:tblStyle w:val="PURTable"/>
        <w:tblW w:w="0" w:type="dxa"/>
        <w:tblLook w:val="04A0" w:firstRow="1" w:lastRow="0" w:firstColumn="1" w:lastColumn="0" w:noHBand="0" w:noVBand="1"/>
      </w:tblPr>
      <w:tblGrid>
        <w:gridCol w:w="3617"/>
        <w:gridCol w:w="3650"/>
        <w:gridCol w:w="3523"/>
      </w:tblGrid>
      <w:tr w:rsidR="00DB7A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B7A4F" w:rsidRDefault="00F83EFD">
            <w:pPr>
              <w:pStyle w:val="ProductList-TableBody"/>
            </w:pPr>
            <w:r>
              <w:t>Utilità di Migrazione ad Active Directory</w:t>
            </w:r>
          </w:p>
        </w:tc>
        <w:tc>
          <w:tcPr>
            <w:tcW w:w="4040" w:type="dxa"/>
            <w:tcBorders>
              <w:top w:val="single" w:sz="18" w:space="0" w:color="0072C6"/>
              <w:left w:val="single" w:sz="4" w:space="0" w:color="000000"/>
              <w:bottom w:val="single" w:sz="4" w:space="0" w:color="000000"/>
              <w:right w:val="single" w:sz="4" w:space="0" w:color="000000"/>
            </w:tcBorders>
          </w:tcPr>
          <w:p w:rsidR="00DB7A4F" w:rsidRDefault="00F83EFD">
            <w:pPr>
              <w:pStyle w:val="ProductList-TableBody"/>
            </w:pPr>
            <w:r>
              <w:t>Utilità GBUNIECN.EXE</w:t>
            </w:r>
          </w:p>
        </w:tc>
        <w:tc>
          <w:tcPr>
            <w:tcW w:w="4040" w:type="dxa"/>
            <w:tcBorders>
              <w:top w:val="single" w:sz="18" w:space="0" w:color="0072C6"/>
              <w:left w:val="single" w:sz="4" w:space="0" w:color="000000"/>
              <w:bottom w:val="single" w:sz="4" w:space="0" w:color="000000"/>
              <w:right w:val="single" w:sz="4" w:space="0" w:color="000000"/>
            </w:tcBorders>
          </w:tcPr>
          <w:p w:rsidR="00DB7A4F" w:rsidRDefault="00DB7A4F">
            <w:pPr>
              <w:pStyle w:val="ProductList-TableBody"/>
            </w:pPr>
          </w:p>
        </w:tc>
      </w:tr>
    </w:tbl>
    <w:p w:rsidR="00DB7A4F" w:rsidRDefault="00F83EFD">
      <w:pPr>
        <w:pStyle w:val="ProductList-Offering1SubSection"/>
        <w:outlineLvl w:val="3"/>
      </w:pPr>
      <w:bookmarkStart w:id="204" w:name="_Sec833"/>
      <w:r>
        <w:t>4. Software Assurance</w:t>
      </w:r>
      <w:bookmarkEnd w:id="204"/>
    </w:p>
    <w:tbl>
      <w:tblPr>
        <w:tblStyle w:val="PURTable"/>
        <w:tblW w:w="0" w:type="dxa"/>
        <w:tblLook w:val="04A0" w:firstRow="1" w:lastRow="0" w:firstColumn="1" w:lastColumn="0" w:noHBand="0" w:noVBand="1"/>
      </w:tblPr>
      <w:tblGrid>
        <w:gridCol w:w="3596"/>
        <w:gridCol w:w="3608"/>
        <w:gridCol w:w="3586"/>
      </w:tblGrid>
      <w:tr w:rsidR="00DB7A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DB7A4F" w:rsidRDefault="00F83EFD">
            <w:pPr>
              <w:pStyle w:val="ProductList-TableBody"/>
            </w:pPr>
            <w:r>
              <w:fldChar w:fldCharType="begin"/>
            </w:r>
            <w:r>
              <w:instrText xml:space="preserve"> AutoTextList   \s NoStyle \t "Vantaggi di SA: indica la categoria del Prodotto al fine di determinare i Vantaggi di SA in linea di massima applicabili al Pool di Prodotti in questione, in base a quanto elencato nell’Appendice B - Software Assurance." </w:instrText>
            </w:r>
            <w:r>
              <w:fldChar w:fldCharType="separate"/>
            </w:r>
            <w:r>
              <w:rPr>
                <w:color w:val="0563C1"/>
              </w:rPr>
              <w:t>Vant</w:t>
            </w:r>
            <w:r>
              <w:rPr>
                <w:color w:val="0563C1"/>
              </w:rPr>
              <w:t>aggi di SA</w:t>
            </w:r>
            <w:r>
              <w:fldChar w:fldCharType="end"/>
            </w:r>
            <w:r>
              <w:t>: Server</w:t>
            </w:r>
          </w:p>
        </w:tc>
        <w:tc>
          <w:tcPr>
            <w:tcW w:w="4040" w:type="dxa"/>
            <w:tcBorders>
              <w:top w:val="single" w:sz="18" w:space="0" w:color="002060"/>
              <w:left w:val="single" w:sz="4" w:space="0" w:color="000000"/>
              <w:bottom w:val="single" w:sz="4" w:space="0" w:color="000000"/>
              <w:right w:val="single" w:sz="4" w:space="0" w:color="000000"/>
            </w:tcBorders>
          </w:tcPr>
          <w:p w:rsidR="00DB7A4F" w:rsidRDefault="00F83EFD">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w:instrText>
            </w:r>
            <w:r>
              <w:instrText xml:space="preserve">Diritti per il Ripristino di Emergenza nell’Appendice B - Software Assurance." </w:instrText>
            </w:r>
            <w:r>
              <w:fldChar w:fldCharType="separate"/>
            </w:r>
            <w:r>
              <w:rPr>
                <w:color w:val="0563C1"/>
              </w:rPr>
              <w:t>Ripristino di Emergenza</w:t>
            </w:r>
            <w:r>
              <w:fldChar w:fldCharType="end"/>
            </w:r>
            <w:r>
              <w:t>: Tutte le edizioni</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DB7A4F" w:rsidRDefault="00F83EFD">
            <w:pPr>
              <w:pStyle w:val="ProductList-TableBody"/>
            </w:pPr>
            <w:r>
              <w:rPr>
                <w:color w:val="404040"/>
              </w:rPr>
              <w:t>Diritti di Failover: N/D</w:t>
            </w:r>
          </w:p>
        </w:tc>
      </w:tr>
      <w:tr w:rsidR="00DB7A4F">
        <w:tc>
          <w:tcPr>
            <w:tcW w:w="404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pPr>
            <w:r>
              <w:fldChar w:fldCharType="begin"/>
            </w:r>
            <w:r>
              <w:instrText xml:space="preserve"> AutoTextList   \s NoStyle \t "Mobilità delle Licenze: diritti disponibili per le società in possesso di </w:instrText>
            </w:r>
            <w:r>
              <w:instrText xml:space="preserve">copertura SA al fine di riassegnare le licenze oltre le tempistiche standard o di utilizzare i Prodotti su server multi-tenant esterni ai relativi data center. Ulteriori dettagli sono disponibili nell’Articolo Mobilità delle Licenze nell’Appendice B." </w:instrText>
            </w:r>
            <w:r>
              <w:fldChar w:fldCharType="separate"/>
            </w:r>
            <w:r>
              <w:rPr>
                <w:color w:val="0563C1"/>
              </w:rPr>
              <w:t>Mobi</w:t>
            </w:r>
            <w:r>
              <w:rPr>
                <w:color w:val="0563C1"/>
              </w:rPr>
              <w:t>lità delle Licenze</w:t>
            </w:r>
            <w:r>
              <w:fldChar w:fldCharType="end"/>
            </w:r>
            <w:r>
              <w:t>: Solo per External Connector</w:t>
            </w:r>
          </w:p>
        </w:tc>
        <w:tc>
          <w:tcPr>
            <w:tcW w:w="404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w:instrText>
            </w:r>
            <w:r>
              <w:instrText xml:space="preserve">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La Società potrà fare riferimento alle </w:t>
            </w:r>
            <w:hyperlink r:id="rId104">
              <w:r>
                <w:rPr>
                  <w:color w:val="00467F"/>
                  <w:u w:val="single"/>
                </w:rPr>
                <w:t xml:space="preserve">Liste dei </w:t>
              </w:r>
              <w:r>
                <w:rPr>
                  <w:color w:val="00467F"/>
                  <w:u w:val="single"/>
                </w:rPr>
                <w:t>Prodotti dei Mesi di Ottobre 2013 e Marzo 2014</w:t>
              </w:r>
            </w:hyperlink>
            <w:r>
              <w:t xml:space="preserve"> (versioni precedenti e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w:instrText>
            </w:r>
            <w:r>
              <w:instrText xml:space="preserve">dition" </w:instrText>
            </w:r>
            <w:r>
              <w:fldChar w:fldCharType="end"/>
            </w:r>
            <w:r>
              <w:t>, Windows Server per i Sistemi Itanium</w:t>
            </w:r>
            <w:r>
              <w:fldChar w:fldCharType="begin"/>
            </w:r>
            <w:r>
              <w:instrText xml:space="preserve"> XE "Windows Server per i Sistemi Itanium" </w:instrText>
            </w:r>
            <w:r>
              <w:fldChar w:fldCharType="end"/>
            </w:r>
            <w:r>
              <w:t>, Windows Small Business Server</w:t>
            </w:r>
            <w:r>
              <w:fldChar w:fldCharType="begin"/>
            </w:r>
            <w:r>
              <w:instrText xml:space="preserve"> XE "Windows Small Business Server" </w:instrText>
            </w:r>
            <w:r>
              <w:fldChar w:fldCharType="end"/>
            </w:r>
            <w:r>
              <w:t xml:space="preserve">), </w:t>
            </w:r>
            <w:hyperlink r:id="rId105">
              <w:r>
                <w:rPr>
                  <w:color w:val="00467F"/>
                  <w:u w:val="single"/>
                </w:rPr>
                <w:t>alla Lista dei Prodotti del Mese</w:t>
              </w:r>
              <w:r>
                <w:rPr>
                  <w:color w:val="00467F"/>
                  <w:u w:val="single"/>
                </w:rPr>
                <w:t xml:space="preserve"> di Giugno 2015</w:t>
              </w:r>
            </w:hyperlink>
            <w:r>
              <w:t xml:space="preserve"> (Forefront Identity Manager 2010 R2</w:t>
            </w:r>
            <w:r>
              <w:fldChar w:fldCharType="begin"/>
            </w:r>
            <w:r>
              <w:instrText xml:space="preserve"> XE "Forefront Identity Manager 2010 R2" </w:instrText>
            </w:r>
            <w:r>
              <w:fldChar w:fldCharType="end"/>
            </w:r>
            <w:r>
              <w:t xml:space="preserve">); </w:t>
            </w:r>
            <w:hyperlink r:id="rId106">
              <w:r>
                <w:rPr>
                  <w:color w:val="00467F"/>
                  <w:u w:val="single"/>
                </w:rPr>
                <w:t>alle Condizioni per l’Utilizzo dei Prodotti dei Mesi di Ottobre e Dicembre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DB7A4F" w:rsidRDefault="00F83EFD">
            <w:pPr>
              <w:pStyle w:val="ProductList-TableBody"/>
            </w:pPr>
            <w:r>
              <w:rPr>
                <w:color w:val="404040"/>
              </w:rPr>
              <w:t xml:space="preserve">Diritti di Roaming: </w:t>
            </w:r>
            <w:r>
              <w:rPr>
                <w:color w:val="404040"/>
              </w:rPr>
              <w:t>N/D</w:t>
            </w:r>
          </w:p>
        </w:tc>
      </w:tr>
      <w:tr w:rsidR="00DB7A4F">
        <w:tc>
          <w:tcPr>
            <w:tcW w:w="404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pPr>
            <w:r>
              <w:fldChar w:fldCharType="begin"/>
            </w:r>
            <w:r>
              <w:instrText xml:space="preserve"> AutoTextList   \s NoStyle \t "Self-Hosting: vantaggio di SA che consente di utilizzare i Prodotti ai fini dell’hosting condizionale. Ulteriori dettagli sono disponibili nell’Articolo Server - Applicazioni di Self-Hosting nell’Appendice B - Software Assura</w:instrText>
            </w:r>
            <w:r>
              <w:instrText xml:space="preserve">nce." </w:instrText>
            </w:r>
            <w:r>
              <w:fldChar w:fldCharType="separate"/>
            </w:r>
            <w:r>
              <w:rPr>
                <w:color w:val="0563C1"/>
              </w:rPr>
              <w:t>Self-Hosting</w:t>
            </w:r>
            <w:r>
              <w:fldChar w:fldCharType="end"/>
            </w:r>
            <w:r>
              <w:t>: Tutte le edizioni (ad eccezione di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DB7A4F" w:rsidRDefault="00F83EFD">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DB7A4F" w:rsidRDefault="00DB7A4F">
            <w:pPr>
              <w:pStyle w:val="ProductList-TableBody"/>
            </w:pPr>
          </w:p>
        </w:tc>
      </w:tr>
    </w:tbl>
    <w:p w:rsidR="00DB7A4F" w:rsidRDefault="00DB7A4F">
      <w:pPr>
        <w:pStyle w:val="ProductList-ClauseHeading"/>
        <w:outlineLvl w:val="4"/>
      </w:pPr>
    </w:p>
    <w:p w:rsidR="00DB7A4F" w:rsidRDefault="00F83EFD">
      <w:pPr>
        <w:pStyle w:val="ProductList-ClauseHeading"/>
        <w:outlineLvl w:val="4"/>
      </w:pPr>
      <w:r>
        <w:t>4.1 Vantaggio Microsoft Azure Hybrid per Windows Server</w:t>
      </w:r>
    </w:p>
    <w:p w:rsidR="00DB7A4F" w:rsidRDefault="00F83EFD">
      <w:pPr>
        <w:pStyle w:val="ProductList-Body"/>
      </w:pPr>
      <w:r>
        <w:t>La Società dovrà fare riferimento all’</w:t>
      </w:r>
      <w:hyperlink w:anchor="_Sec624">
        <w:r>
          <w:rPr>
            <w:color w:val="00467F"/>
            <w:u w:val="single"/>
          </w:rPr>
          <w:t>Articolo 8. Vantaggio Microso</w:t>
        </w:r>
        <w:r>
          <w:rPr>
            <w:color w:val="00467F"/>
            <w:u w:val="single"/>
          </w:rPr>
          <w:t xml:space="preserve">ft Azure Hybrid </w:t>
        </w:r>
      </w:hyperlink>
      <w:r>
        <w:t>nella sezione Note del Prodotto Microsoft Azure per la distribuzione delle immagini di Windows Server su Microsoft Azure.</w:t>
      </w:r>
    </w:p>
    <w:p w:rsidR="00DB7A4F" w:rsidRDefault="00DB7A4F">
      <w:pPr>
        <w:pStyle w:val="ProductList-Body"/>
      </w:pPr>
    </w:p>
    <w:p w:rsidR="00DB7A4F" w:rsidRDefault="00F83EFD">
      <w:pPr>
        <w:pStyle w:val="ProductList-ClauseHeading"/>
        <w:outlineLvl w:val="4"/>
      </w:pPr>
      <w:r>
        <w:t>4.2 Versioni del Canale Semestrale</w:t>
      </w:r>
    </w:p>
    <w:p w:rsidR="00DB7A4F" w:rsidRDefault="00F83EFD">
      <w:pPr>
        <w:pStyle w:val="ProductList-Body"/>
      </w:pPr>
      <w:r>
        <w:t xml:space="preserve">Le Società con SA attiva per le </w:t>
      </w:r>
      <w:r>
        <w:fldChar w:fldCharType="begin"/>
      </w:r>
      <w:r>
        <w:instrText xml:space="preserve"> AutoTextList   \s NoStyle \t "Licenza indica il d</w:instrText>
      </w:r>
      <w:r>
        <w:instrText xml:space="preserve">iritto di scaricare, installare, accedere a e utilizzare un Prodotto." </w:instrText>
      </w:r>
      <w:r>
        <w:fldChar w:fldCharType="separate"/>
      </w:r>
      <w:r>
        <w:rPr>
          <w:color w:val="0563C1"/>
        </w:rPr>
        <w:t>Licenze</w:t>
      </w:r>
      <w:r>
        <w:fldChar w:fldCharType="end"/>
      </w:r>
      <w:r>
        <w:t xml:space="preserve"> per Windows Server Standard o Datacenter, 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per Windows Server Base Access e 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per Windows Server Additive Access (a seconda dei casi) potranno installare e utilizz</w:t>
      </w:r>
      <w:r>
        <w:t xml:space="preserve">are le versioni del Canale Semestrale (incluse le versioni sia Pilota che Broad) sui </w:t>
      </w:r>
      <w:r>
        <w:fldChar w:fldCharType="begin"/>
      </w:r>
      <w:r>
        <w:instrText xml:space="preserve"> AutoTextList   \s NoStyle \t "Server con Licenza indica un singolo Server, dedicato all’utilizzo da parte della Società, al quale è stata ceduta una Licenza. Ai fini dell</w:instrText>
      </w:r>
      <w:r>
        <w:instrText xml:space="preserve">a presente definizione, una partizione hardware o un blade è considerato come un Server distinto." </w:instrText>
      </w:r>
      <w:r>
        <w:fldChar w:fldCharType="separate"/>
      </w:r>
      <w:r>
        <w:rPr>
          <w:color w:val="0563C1"/>
        </w:rPr>
        <w:t>Server con Licenza</w:t>
      </w:r>
      <w:r>
        <w:fldChar w:fldCharType="end"/>
      </w:r>
      <w:r>
        <w:t>. Fo</w:t>
      </w:r>
    </w:p>
    <w:p w:rsidR="00DB7A4F" w:rsidRDefault="00DB7A4F">
      <w:pPr>
        <w:pStyle w:val="ProductList-ClauseHeading"/>
        <w:outlineLvl w:val="4"/>
      </w:pPr>
    </w:p>
    <w:p w:rsidR="00DB7A4F" w:rsidRDefault="00F83EFD">
      <w:pPr>
        <w:pStyle w:val="ProductList-ClauseHeading"/>
        <w:outlineLvl w:val="4"/>
      </w:pPr>
      <w:r>
        <w:t>4.3 Diritti Estesi per User CAL (Licenza di accesso da parte dell’utente) e SL per Utente per Servizi Desktop Remoto (Remote Deskt</w:t>
      </w:r>
      <w:r>
        <w:t>op Services o “RDS”)</w:t>
      </w:r>
    </w:p>
    <w:p w:rsidR="00DB7A4F" w:rsidRDefault="00F83EFD">
      <w:pPr>
        <w:pStyle w:val="ProductList-Body"/>
      </w:pPr>
      <w:r>
        <w:t xml:space="preserve">La Società potrà utilizzare le User CAL e le SL per Utente per RDS con il software Windows Server in esecuzione in </w:t>
      </w:r>
      <w:r>
        <w:fldChar w:fldCharType="begin"/>
      </w:r>
      <w:r>
        <w:instrText xml:space="preserve"> AutoTextList   \s NoStyle \t "OSE indica un’istanza completa o parziale del sistema operativo oppure un’istanza complet</w:instrText>
      </w:r>
      <w:r>
        <w:instrText xml:space="preserve">a o parziale del sistema operativo virtuale (o in altro modo emulato) (la definizione completa è riportata nel Glossario)." </w:instrText>
      </w:r>
      <w:r>
        <w:fldChar w:fldCharType="separate"/>
      </w:r>
      <w:r>
        <w:rPr>
          <w:color w:val="0563C1"/>
        </w:rPr>
        <w:t>OSE</w:t>
      </w:r>
      <w:r>
        <w:fldChar w:fldCharType="end"/>
      </w:r>
      <w:r>
        <w:t xml:space="preserve"> per l’utilizzo interno sui Servizi della Piattaforma Microsoft Azure o sui server condivisi di un </w:t>
      </w:r>
      <w:r>
        <w:fldChar w:fldCharType="begin"/>
      </w:r>
      <w:r>
        <w:instrText xml:space="preserve"> AutoTextList   \s NoStyle </w:instrText>
      </w:r>
      <w:r>
        <w:instrText>\t "Partner di Mobilità delle Licenze tramite Software Assurance indica una persona giuridica identificata all’indirizzo http://www.microsoft.com/licensing/software-assurance/license-mobility.aspx e autorizzata da Microsoft a ospitare software delle societ</w:instrText>
      </w:r>
      <w:r>
        <w:instrText xml:space="preserve">à su server condivisi." </w:instrText>
      </w:r>
      <w:r>
        <w:fldChar w:fldCharType="separate"/>
      </w:r>
      <w:r>
        <w:rPr>
          <w:color w:val="0563C1"/>
        </w:rPr>
        <w:t>Partner di Mobilità delle Licenze tramite Software Assurance</w:t>
      </w:r>
      <w:r>
        <w:fldChar w:fldCharType="end"/>
      </w:r>
      <w:r>
        <w:t xml:space="preserve"> per il quale abbia completato e inviato il modulo per la Convalida della Mobilità delle Licenze. Nessun altro potrà accedere agli </w:t>
      </w:r>
      <w:r>
        <w:fldChar w:fldCharType="begin"/>
      </w:r>
      <w:r>
        <w:instrText xml:space="preserve"> AutoTextList   \s NoStyle \t "OSE ind</w:instrText>
      </w:r>
      <w:r>
        <w:instrText xml:space="preserve">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ad eccezione del </w:t>
      </w:r>
      <w:r>
        <w:fldChar w:fldCharType="begin"/>
      </w:r>
      <w:r>
        <w:instrText xml:space="preserve"> AutoTextList   \s NoStyl</w:instrText>
      </w:r>
      <w:r>
        <w:instrText>e \t "Partner di Mobilità delle Licenze tramite Software Assurance indica una persona giuridica identificata all’indirizzo http://www.microsoft.com/licensing/software-assurance/license-mobility.aspx e autorizzata da Microsoft a ospitare software delle soci</w:instrText>
      </w:r>
      <w:r>
        <w:instrText xml:space="preserve">età su server condivisi." </w:instrText>
      </w:r>
      <w:r>
        <w:fldChar w:fldCharType="separate"/>
      </w:r>
      <w:r>
        <w:rPr>
          <w:color w:val="0563C1"/>
        </w:rPr>
        <w:t>Partner di Mobilità delle Licenze tramite Software Assurance</w:t>
      </w:r>
      <w:r>
        <w:fldChar w:fldCharType="end"/>
      </w:r>
      <w:r>
        <w:t xml:space="preserve"> della Società, limitatamente all’ipotesi di accesso amministrativo. Qualsiasi altra </w:t>
      </w:r>
      <w:r>
        <w:fldChar w:fldCharType="begin"/>
      </w:r>
      <w:r>
        <w:instrText xml:space="preserve"> AutoTextList   \s NoStyle \t "CAL indica la licenza CAL (Client Access License) c</w:instrText>
      </w:r>
      <w:r>
        <w:instrText xml:space="preserve">he può essere ceduta per utente o dispositivo, a seconda dei casi (la definizione completa è riportata nel Glossario)." </w:instrText>
      </w:r>
      <w:r>
        <w:fldChar w:fldCharType="separate"/>
      </w:r>
      <w:r>
        <w:rPr>
          <w:color w:val="0563C1"/>
        </w:rPr>
        <w:t>CAL</w:t>
      </w:r>
      <w:r>
        <w:fldChar w:fldCharType="end"/>
      </w:r>
      <w:r>
        <w:t xml:space="preserve"> o SL per Utente che la Società abbia utilizzato in questa maniera potrà essere successivamente trasferita ai Servizi della Piatta</w:t>
      </w:r>
      <w:r>
        <w:t xml:space="preserve">forma Microsoft Azure o a un nuovo </w:t>
      </w:r>
      <w:r>
        <w:fldChar w:fldCharType="begin"/>
      </w:r>
      <w:r>
        <w:instrText xml:space="preserve"> AutoTextList   \s NoStyle \t "Partner di Mobilità delle Licenze tramite Software Assurance indica una persona giuridica identificata all’indirizzo http://www.microsoft.com/licensing/software-assurance/license-mobility.as</w:instrText>
      </w:r>
      <w:r>
        <w:instrText xml:space="preserve">px e autorizzata da Microsoft a ospitare software delle società su server condivisi." </w:instrText>
      </w:r>
      <w:r>
        <w:fldChar w:fldCharType="separate"/>
      </w:r>
      <w:r>
        <w:rPr>
          <w:color w:val="0563C1"/>
        </w:rPr>
        <w:t>Partner di Mobilità delle Licenze tramite Software Assurance</w:t>
      </w:r>
      <w:r>
        <w:fldChar w:fldCharType="end"/>
      </w:r>
      <w:r>
        <w:t>, ma non prima di 90 giorni da quando ha iniziato a essere utilizzata nell’ambiente da cui viene trasferita</w:t>
      </w:r>
      <w:r>
        <w:t>.</w:t>
      </w:r>
    </w:p>
    <w:p w:rsidR="00DB7A4F" w:rsidRDefault="00DB7A4F">
      <w:pPr>
        <w:pStyle w:val="PURBreadcrumb"/>
      </w:pPr>
    </w:p>
    <w:tbl>
      <w:tblPr>
        <w:tblStyle w:val="PURTable"/>
        <w:tblW w:w="0" w:type="dxa"/>
        <w:tblLook w:val="04A0" w:firstRow="1" w:lastRow="0" w:firstColumn="1" w:lastColumn="0" w:noHBand="0" w:noVBand="1"/>
      </w:tblPr>
      <w:tblGrid>
        <w:gridCol w:w="10800"/>
      </w:tblGrid>
      <w:tr w:rsidR="00DB7A4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B7A4F" w:rsidRDefault="00F83EFD">
            <w:pPr>
              <w:pStyle w:val="ProductList-TableBody"/>
              <w:jc w:val="right"/>
            </w:pPr>
            <w:hyperlink w:anchor="_Sec842">
              <w:r>
                <w:rPr>
                  <w:color w:val="00467F"/>
                  <w:sz w:val="14"/>
                  <w:u w:val="single"/>
                </w:rPr>
                <w:t>Sommario</w:t>
              </w:r>
            </w:hyperlink>
            <w:r>
              <w:rPr>
                <w:sz w:val="14"/>
              </w:rPr>
              <w:t xml:space="preserve"> / </w:t>
            </w:r>
            <w:hyperlink w:anchor="_Sec549">
              <w:r>
                <w:rPr>
                  <w:color w:val="00467F"/>
                  <w:sz w:val="14"/>
                  <w:u w:val="single"/>
                </w:rPr>
                <w:t>Glossario</w:t>
              </w:r>
            </w:hyperlink>
            <w:r>
              <w:rPr>
                <w:sz w:val="14"/>
              </w:rPr>
              <w:t xml:space="preserve"> / </w:t>
            </w:r>
            <w:hyperlink w:anchor="_Sec844">
              <w:r>
                <w:rPr>
                  <w:color w:val="00467F"/>
                  <w:sz w:val="14"/>
                  <w:u w:val="single"/>
                </w:rPr>
                <w:t>Indice</w:t>
              </w:r>
            </w:hyperlink>
          </w:p>
        </w:tc>
      </w:tr>
    </w:tbl>
    <w:p w:rsidR="00DB7A4F" w:rsidRDefault="00DB7A4F">
      <w:pPr>
        <w:pStyle w:val="ProductList-Body"/>
      </w:pPr>
    </w:p>
    <w:p w:rsidR="00DB7A4F" w:rsidRDefault="00DB7A4F">
      <w:pPr>
        <w:sectPr w:rsidR="00DB7A4F">
          <w:headerReference w:type="default" r:id="rId107"/>
          <w:footerReference w:type="default" r:id="rId108"/>
          <w:type w:val="continuous"/>
          <w:pgSz w:w="12240" w:h="15840" w:code="1"/>
          <w:pgMar w:top="1170" w:right="720" w:bottom="720" w:left="720" w:header="432" w:footer="288" w:gutter="0"/>
          <w:cols w:space="360"/>
        </w:sectPr>
      </w:pPr>
    </w:p>
    <w:p w:rsidR="00DB7A4F" w:rsidRDefault="00F83EFD">
      <w:pPr>
        <w:pStyle w:val="ProductList-SectionHeading"/>
        <w:pageBreakBefore/>
        <w:outlineLvl w:val="0"/>
      </w:pPr>
      <w:bookmarkStart w:id="205" w:name="_Sec548"/>
      <w:bookmarkEnd w:id="33"/>
      <w:r>
        <w:lastRenderedPageBreak/>
        <w:t>Servizi Online</w:t>
      </w:r>
      <w:r>
        <w:fldChar w:fldCharType="begin"/>
      </w:r>
      <w:r>
        <w:instrText xml:space="preserve"> TC "</w:instrText>
      </w:r>
      <w:bookmarkStart w:id="206" w:name="_Toc526084743"/>
      <w:r>
        <w:instrText>Servizi Online</w:instrText>
      </w:r>
      <w:bookmarkEnd w:id="206"/>
      <w:r>
        <w:instrText>" \l 1</w:instrText>
      </w:r>
      <w:r>
        <w:fldChar w:fldCharType="end"/>
      </w:r>
    </w:p>
    <w:p w:rsidR="00DB7A4F" w:rsidRDefault="00F83EFD">
      <w:pPr>
        <w:pStyle w:val="ProductList-Body"/>
      </w:pPr>
      <w:r>
        <w:t>L’acquisto e l’utilizzo dei Servizi Onlin</w:t>
      </w:r>
      <w:r>
        <w:t xml:space="preserve">e Microsoft da parte della Società sono disciplinati dalle Condizioni per i Prodotti e dalle Condizioni per l’Utilizzo dei Servizi Online Microsoft (OST) disponibili alla pagina </w:t>
      </w:r>
      <w:hyperlink r:id="rId109">
        <w:r>
          <w:rPr>
            <w:color w:val="00467F"/>
            <w:u w:val="single"/>
          </w:rPr>
          <w:t>http://go.microsoft</w:t>
        </w:r>
        <w:r>
          <w:rPr>
            <w:color w:val="00467F"/>
            <w:u w:val="single"/>
          </w:rPr>
          <w:t>.com/?linkid=9840733</w:t>
        </w:r>
      </w:hyperlink>
      <w:r>
        <w:t xml:space="preserve"> e incorporate nel presente documento in virtù di tale riferimento.</w:t>
      </w:r>
    </w:p>
    <w:p w:rsidR="00DB7A4F" w:rsidRDefault="00F83EFD">
      <w:pPr>
        <w:pStyle w:val="ProductList-Offering1Heading"/>
        <w:outlineLvl w:val="1"/>
      </w:pPr>
      <w:bookmarkStart w:id="207" w:name="_Sec620"/>
      <w:r>
        <w:t>Disponibilità regionale del Servizio Online.</w:t>
      </w:r>
      <w:bookmarkEnd w:id="207"/>
      <w:r>
        <w:fldChar w:fldCharType="begin"/>
      </w:r>
      <w:r>
        <w:instrText xml:space="preserve"> TC "</w:instrText>
      </w:r>
      <w:bookmarkStart w:id="208" w:name="_Toc526084744"/>
      <w:r>
        <w:instrText>Disponibilità regionale del Servizio Online.</w:instrText>
      </w:r>
      <w:bookmarkEnd w:id="208"/>
      <w:r>
        <w:instrText>" \l 2</w:instrText>
      </w:r>
      <w:r>
        <w:fldChar w:fldCharType="end"/>
      </w:r>
    </w:p>
    <w:p w:rsidR="00DB7A4F" w:rsidRDefault="00F83EFD">
      <w:pPr>
        <w:pStyle w:val="ProductList-Body"/>
      </w:pPr>
      <w:r>
        <w:t>Per un elenco di paesi in cui sono disponibili i Servizi Online, l</w:t>
      </w:r>
      <w:r>
        <w:t xml:space="preserve">e società potranno visitare la pagina </w:t>
      </w:r>
      <w:hyperlink r:id="rId110" w:anchor="international">
        <w:r>
          <w:rPr>
            <w:color w:val="00467F"/>
            <w:u w:val="single"/>
          </w:rPr>
          <w:t>http://www.microsoft.com/online/faq.aspx#international</w:t>
        </w:r>
      </w:hyperlink>
      <w:r>
        <w:t>.</w:t>
      </w:r>
    </w:p>
    <w:p w:rsidR="00DB7A4F" w:rsidRDefault="00F83EFD">
      <w:pPr>
        <w:pStyle w:val="ProductList-Offering1Heading"/>
        <w:outlineLvl w:val="1"/>
      </w:pPr>
      <w:bookmarkStart w:id="209" w:name="_Sec621"/>
      <w:r>
        <w:t>Regole per l’Acquisto dei Servizi Online</w:t>
      </w:r>
      <w:bookmarkEnd w:id="209"/>
      <w:r>
        <w:fldChar w:fldCharType="begin"/>
      </w:r>
      <w:r>
        <w:instrText xml:space="preserve"> TC "</w:instrText>
      </w:r>
      <w:bookmarkStart w:id="210" w:name="_Toc526084745"/>
      <w:r>
        <w:instrText>Regole per l’Acquisto dei Servizi Onli</w:instrText>
      </w:r>
      <w:r>
        <w:instrText>ne</w:instrText>
      </w:r>
      <w:bookmarkEnd w:id="210"/>
      <w:r>
        <w:instrText>" \l 2</w:instrText>
      </w:r>
      <w:r>
        <w:fldChar w:fldCharType="end"/>
      </w:r>
    </w:p>
    <w:p w:rsidR="00DB7A4F" w:rsidRDefault="00F83EFD">
      <w:pPr>
        <w:pStyle w:val="ProductList-Body"/>
      </w:pPr>
      <w:r>
        <w:t>All’acquisto dei Servizi Online si applicano le seguenti regole:</w:t>
      </w:r>
    </w:p>
    <w:p w:rsidR="00DB7A4F" w:rsidRDefault="00F83EFD">
      <w:pPr>
        <w:pStyle w:val="ProductList-Bullet"/>
        <w:numPr>
          <w:ilvl w:val="0"/>
          <w:numId w:val="34"/>
        </w:numPr>
      </w:pPr>
      <w:r>
        <w:t>Il periodo di validità della sottoscrizione in base al programma da acquistare. Ai sensi del programma Contratto Enterprise, il periodo di validità della sottoscrizione per i Servi</w:t>
      </w:r>
      <w:r>
        <w:t>zi Online diversi da Microsoft Azure deve avere una data di scadenza identica a quella dell’Iscrizione della Società.</w:t>
      </w:r>
    </w:p>
    <w:p w:rsidR="00DB7A4F" w:rsidRDefault="00F83EFD">
      <w:pPr>
        <w:pStyle w:val="ProductList-Bullet"/>
        <w:numPr>
          <w:ilvl w:val="0"/>
          <w:numId w:val="34"/>
        </w:numPr>
      </w:pPr>
      <w:r>
        <w:t xml:space="preserve">Qualora la Società effettui acquisti aggiuntivi di un Servizio Online, la fine del periodo di validità della sottoscrizione dell’acquisto </w:t>
      </w:r>
      <w:r>
        <w:t>aggiuntivo dovrà essere allineata a quella del periodo di validità della sottoscrizione esistente della Società per lo stesso Servizio Online. Questa disposizione non si applica alle Prenotazioni di Azure.</w:t>
      </w:r>
    </w:p>
    <w:p w:rsidR="00DB7A4F" w:rsidRDefault="00F83EFD">
      <w:pPr>
        <w:pStyle w:val="ProductList-Bullet"/>
        <w:numPr>
          <w:ilvl w:val="0"/>
          <w:numId w:val="34"/>
        </w:numPr>
      </w:pPr>
      <w:r>
        <w:t>La Società non potrà ridurre il numero di utenti o</w:t>
      </w:r>
      <w:r>
        <w:t xml:space="preserve"> dispositivi coperti dalla sottoscrizione dei Servizi Online durante il periodo di validità della stessa, fatta eccezione per quanto consentito dal contratto multilicenza della Società.</w:t>
      </w:r>
    </w:p>
    <w:p w:rsidR="00DB7A4F" w:rsidRDefault="00F83EFD">
      <w:pPr>
        <w:pStyle w:val="ProductList-Bullet"/>
        <w:numPr>
          <w:ilvl w:val="0"/>
          <w:numId w:val="34"/>
        </w:numPr>
      </w:pPr>
      <w:r>
        <w:t>Le condizioni per Microsoft Azure sono indicate nella sezione Note del</w:t>
      </w:r>
      <w:r>
        <w:t xml:space="preserve"> Prodotto corrispondente.</w:t>
      </w:r>
    </w:p>
    <w:p w:rsidR="00DB7A4F" w:rsidRDefault="00F83EFD">
      <w:pPr>
        <w:pStyle w:val="ProductList-Bullet"/>
        <w:numPr>
          <w:ilvl w:val="0"/>
          <w:numId w:val="34"/>
        </w:numPr>
      </w:pPr>
      <w:r>
        <w:t xml:space="preserve">  SL </w:t>
      </w:r>
      <w:r>
        <w:fldChar w:fldCharType="begin"/>
      </w:r>
      <w:r>
        <w:instrText xml:space="preserve"> AutoTextList   \s NoStyle \t "Componente Aggiuntivo indica una licenza che è stata acquistata in aggiunta (e in associazione) a una Licenza Qualificante acquistata in precedenza...(la definizione completa è riportata nel Glo</w:instrText>
      </w:r>
      <w:r>
        <w:instrText xml:space="preserve">ssario)." </w:instrText>
      </w:r>
      <w:r>
        <w:fldChar w:fldCharType="separate"/>
      </w:r>
      <w:r>
        <w:rPr>
          <w:color w:val="0563C1"/>
        </w:rPr>
        <w:t>Add-on</w:t>
      </w:r>
      <w:r>
        <w:fldChar w:fldCharType="end"/>
      </w:r>
      <w:r>
        <w:t xml:space="preserve"> e </w:t>
      </w:r>
      <w:r>
        <w:fldChar w:fldCharType="begin"/>
      </w:r>
      <w:r>
        <w:instrText xml:space="preserve"> AutoTextList   \s NoStyle \t "Step-up indica una licenza acquistata in aggiunta (e in associazione a) una licenza base acquistata in precedenza." </w:instrText>
      </w:r>
      <w:r>
        <w:fldChar w:fldCharType="separate"/>
      </w:r>
      <w:r>
        <w:rPr>
          <w:color w:val="0563C1"/>
        </w:rPr>
        <w:t>Step-up</w:t>
      </w:r>
      <w:r>
        <w:fldChar w:fldCharType="end"/>
      </w:r>
      <w:r>
        <w:t xml:space="preserve"> per Utente dovranno essere acquistate ai sensi del medesimo contratto multil</w:t>
      </w:r>
      <w:r>
        <w:t xml:space="preserve">icenza e della medesima iscrizione, a seconda dei casi, della Licenza Qualificante o della SL per Utente base. Le Licenze </w:t>
      </w:r>
      <w:r>
        <w:fldChar w:fldCharType="begin"/>
      </w:r>
      <w:r>
        <w:instrText xml:space="preserve"> AutoTextList   \s NoStyle \t "Componente Aggiuntivo indica una licenza che è stata acquistata in aggiunta (e in associazione) a una L</w:instrText>
      </w:r>
      <w:r>
        <w:instrText xml:space="preserve">icenza Qualificante acquistata in precedenza...(la definizione completa è riportata nel Glossario)." </w:instrText>
      </w:r>
      <w:r>
        <w:fldChar w:fldCharType="separate"/>
      </w:r>
      <w:r>
        <w:rPr>
          <w:color w:val="0563C1"/>
        </w:rPr>
        <w:t>Add-on</w:t>
      </w:r>
      <w:r>
        <w:fldChar w:fldCharType="end"/>
      </w:r>
      <w:r>
        <w:t xml:space="preserve"> scadono alla scadenza della copertura SA per la Licenza Qualificante o della SL </w:t>
      </w:r>
      <w:r>
        <w:fldChar w:fldCharType="begin"/>
      </w:r>
      <w:r>
        <w:instrText xml:space="preserve"> AutoTextList   \s NoStyle \t "Componente Aggiuntivo indica una l</w:instrText>
      </w:r>
      <w:r>
        <w:instrText xml:space="preserve">icenza che è stata acquistata in aggiunta (e in associazione) a una Licenza Qualificante acquistata in precedenza...(la definizione completa è riportata nel Glossario)." </w:instrText>
      </w:r>
      <w:r>
        <w:fldChar w:fldCharType="separate"/>
      </w:r>
      <w:r>
        <w:rPr>
          <w:color w:val="0563C1"/>
        </w:rPr>
        <w:t>Add-on</w:t>
      </w:r>
      <w:r>
        <w:fldChar w:fldCharType="end"/>
      </w:r>
      <w:r>
        <w:t xml:space="preserve"> per Utente, a seconda di quale si verifica per prima. Le Licenze </w:t>
      </w:r>
      <w:r>
        <w:fldChar w:fldCharType="begin"/>
      </w:r>
      <w:r>
        <w:instrText xml:space="preserve"> AutoTextLi</w:instrText>
      </w:r>
      <w:r>
        <w:instrText xml:space="preserve">st   \s NoStyle \t "Step-up indica una licenza acquistata in aggiunta (e in associazione a) una licenza base acquistata in precedenza." </w:instrText>
      </w:r>
      <w:r>
        <w:fldChar w:fldCharType="separate"/>
      </w:r>
      <w:r>
        <w:rPr>
          <w:color w:val="0563C1"/>
        </w:rPr>
        <w:t>Step-up</w:t>
      </w:r>
      <w:r>
        <w:fldChar w:fldCharType="end"/>
      </w:r>
      <w:r>
        <w:t xml:space="preserve"> scadono alla scadenza della SL </w:t>
      </w:r>
      <w:r>
        <w:fldChar w:fldCharType="begin"/>
      </w:r>
      <w:r>
        <w:instrText xml:space="preserve"> AutoTextList   \s NoStyle \t "Step-up indica una licenza acquistata in aggiun</w:instrText>
      </w:r>
      <w:r>
        <w:instrText xml:space="preserve">ta (e in associazione a) una licenza base acquistata in precedenza." </w:instrText>
      </w:r>
      <w:r>
        <w:fldChar w:fldCharType="separate"/>
      </w:r>
      <w:r>
        <w:rPr>
          <w:color w:val="0563C1"/>
        </w:rPr>
        <w:t>Step-up</w:t>
      </w:r>
      <w:r>
        <w:fldChar w:fldCharType="end"/>
      </w:r>
      <w:r>
        <w:t xml:space="preserve"> per Utente o della SL per Utente base, a seconda di quale si verifica per prima.</w:t>
      </w:r>
    </w:p>
    <w:p w:rsidR="00DB7A4F" w:rsidRDefault="00F83EFD">
      <w:pPr>
        <w:pStyle w:val="ProductList-Offering1Heading"/>
        <w:outlineLvl w:val="1"/>
      </w:pPr>
      <w:bookmarkStart w:id="211" w:name="_Sec623"/>
      <w:r>
        <w:t>Rinnovo dei Servizi Online</w:t>
      </w:r>
      <w:bookmarkEnd w:id="211"/>
      <w:r>
        <w:fldChar w:fldCharType="begin"/>
      </w:r>
      <w:r>
        <w:instrText xml:space="preserve"> TC "</w:instrText>
      </w:r>
      <w:bookmarkStart w:id="212" w:name="_Toc526084746"/>
      <w:r>
        <w:instrText>Rinnovo dei Servizi Online</w:instrText>
      </w:r>
      <w:bookmarkEnd w:id="212"/>
      <w:r>
        <w:instrText>" \l 2</w:instrText>
      </w:r>
      <w:r>
        <w:fldChar w:fldCharType="end"/>
      </w:r>
    </w:p>
    <w:p w:rsidR="00DB7A4F" w:rsidRDefault="00F83EFD">
      <w:pPr>
        <w:pStyle w:val="ProductList-Body"/>
      </w:pPr>
      <w:r>
        <w:t xml:space="preserve">I Servizi Online con Rinnovo </w:t>
      </w:r>
      <w:r>
        <w:t>Automatico verranno rinnovati automaticamente il giorno successivo alla scadenza del periodo di validità della sottoscrizione, a meno che la Società non scelga di non effettuare il rinnovo automatico annullando l’apposita opzione almeno 30 giorni prima del</w:t>
      </w:r>
      <w:r>
        <w:t xml:space="preserve">la scadenza della sottoscrizione tramite un ordine presso il rivenditore o mediante un modulo disponibile all’indirizzo </w:t>
      </w:r>
      <w:hyperlink r:id="rId111">
        <w:r>
          <w:rPr>
            <w:color w:val="00467F"/>
            <w:u w:val="single"/>
          </w:rPr>
          <w:t>http://microsoft.com/licensing/contracts</w:t>
        </w:r>
      </w:hyperlink>
      <w:r>
        <w:t>. Le sottoscrizioni dei servizi Onli</w:t>
      </w:r>
      <w:r>
        <w:t>ne per gli enti pubblici e gli istituti didattici non verranno rinnovate automaticamente, a meno che la Società non scelga l’opzione di rinnovo automatico.</w:t>
      </w:r>
    </w:p>
    <w:p w:rsidR="00DB7A4F" w:rsidRDefault="00DB7A4F">
      <w:pPr>
        <w:pStyle w:val="ProductList-Body"/>
        <w:jc w:val="right"/>
      </w:pPr>
    </w:p>
    <w:tbl>
      <w:tblPr>
        <w:tblStyle w:val="PURTable"/>
        <w:tblW w:w="0" w:type="dxa"/>
        <w:tblLook w:val="04A0" w:firstRow="1" w:lastRow="0" w:firstColumn="1" w:lastColumn="0" w:noHBand="0" w:noVBand="1"/>
      </w:tblPr>
      <w:tblGrid>
        <w:gridCol w:w="10800"/>
      </w:tblGrid>
      <w:tr w:rsidR="00DB7A4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B7A4F" w:rsidRDefault="00F83EFD">
            <w:pPr>
              <w:pStyle w:val="ProductList-TableBody"/>
              <w:jc w:val="right"/>
            </w:pPr>
            <w:hyperlink w:anchor="_Sec842">
              <w:r>
                <w:rPr>
                  <w:color w:val="00467F"/>
                  <w:sz w:val="14"/>
                  <w:u w:val="single"/>
                </w:rPr>
                <w:t>Sommario</w:t>
              </w:r>
            </w:hyperlink>
            <w:r>
              <w:rPr>
                <w:sz w:val="14"/>
              </w:rPr>
              <w:t xml:space="preserve"> / </w:t>
            </w:r>
            <w:hyperlink w:anchor="_Sec549">
              <w:r>
                <w:rPr>
                  <w:color w:val="00467F"/>
                  <w:sz w:val="14"/>
                  <w:u w:val="single"/>
                </w:rPr>
                <w:t>Glossario</w:t>
              </w:r>
            </w:hyperlink>
            <w:r>
              <w:rPr>
                <w:sz w:val="14"/>
              </w:rPr>
              <w:t xml:space="preserve"> / </w:t>
            </w:r>
            <w:hyperlink w:anchor="_Sec844">
              <w:r>
                <w:rPr>
                  <w:color w:val="00467F"/>
                  <w:sz w:val="14"/>
                  <w:u w:val="single"/>
                </w:rPr>
                <w:t>Indice</w:t>
              </w:r>
            </w:hyperlink>
          </w:p>
        </w:tc>
      </w:tr>
    </w:tbl>
    <w:p w:rsidR="00DB7A4F" w:rsidRDefault="00DB7A4F">
      <w:pPr>
        <w:pStyle w:val="ProductList-Body"/>
      </w:pPr>
    </w:p>
    <w:p w:rsidR="00DB7A4F" w:rsidRDefault="00F83EFD">
      <w:pPr>
        <w:pStyle w:val="ProductList-OfferingGroupHeading"/>
        <w:outlineLvl w:val="1"/>
      </w:pPr>
      <w:bookmarkStart w:id="213" w:name="_Sec624"/>
      <w:r>
        <w:t>Servizi Microsoft Azure</w:t>
      </w:r>
      <w:bookmarkEnd w:id="213"/>
      <w:r>
        <w:fldChar w:fldCharType="begin"/>
      </w:r>
      <w:r>
        <w:instrText xml:space="preserve"> TC "</w:instrText>
      </w:r>
      <w:bookmarkStart w:id="214" w:name="_Toc526084747"/>
      <w:r>
        <w:instrText>Servizi Microsoft Azure</w:instrText>
      </w:r>
      <w:bookmarkEnd w:id="214"/>
      <w:r>
        <w:instrText>" \l 2</w:instrText>
      </w:r>
      <w:r>
        <w:fldChar w:fldCharType="end"/>
      </w:r>
    </w:p>
    <w:p w:rsidR="00DB7A4F" w:rsidRDefault="00F83EFD">
      <w:pPr>
        <w:pStyle w:val="ProductList-ClauseHeading"/>
        <w:outlineLvl w:val="2"/>
      </w:pPr>
      <w:r>
        <w:t>1. Definizioni</w:t>
      </w:r>
    </w:p>
    <w:p w:rsidR="00DB7A4F" w:rsidRDefault="00F83EFD">
      <w:pPr>
        <w:pStyle w:val="ProductList-Body"/>
      </w:pPr>
      <w:r>
        <w:rPr>
          <w:b/>
          <w:color w:val="00188F"/>
        </w:rPr>
        <w:t>Impegno Annuale Allocato</w:t>
      </w:r>
      <w:r>
        <w:t xml:space="preserve"> indica, nel caso in cui la Società scelga la fatturazione annuale, la parte di Impegno Monetario allocato annualmente durante il periodo di validità dell’Iscrizione.</w:t>
      </w:r>
    </w:p>
    <w:p w:rsidR="00DB7A4F" w:rsidRDefault="00F83EFD">
      <w:pPr>
        <w:pStyle w:val="ProductList-Body"/>
      </w:pPr>
      <w:r>
        <w:rPr>
          <w:b/>
          <w:color w:val="00188F"/>
        </w:rPr>
        <w:t>Prenotazioni di Azure</w:t>
      </w:r>
      <w:r>
        <w:t xml:space="preserve"> indica un acquisto anticipato di Servizi Microsoft Azure idonei per</w:t>
      </w:r>
      <w:r>
        <w:t xml:space="preserve"> un periodo di validità e un’area specifici (ad esempio, Istanze di Macchine Virtuali Riservate, Istanze di Software Riservate, ecc.).</w:t>
      </w:r>
    </w:p>
    <w:p w:rsidR="00DB7A4F" w:rsidRDefault="00F83EFD">
      <w:pPr>
        <w:pStyle w:val="ProductList-Body"/>
      </w:pPr>
      <w:r>
        <w:rPr>
          <w:b/>
          <w:color w:val="00188F"/>
        </w:rPr>
        <w:t xml:space="preserve">Tariffe di Consumo </w:t>
      </w:r>
      <w:r>
        <w:t>indica i prezzi per i Servizi Microsoft Azure o, per alcuni Piani dei Servizi Microsoft Azure, qualsia</w:t>
      </w:r>
      <w:r>
        <w:t>si utilizzo che superi la quantità specificata. Le Tariffe di Consumo possono inoltre essere indicate come “Tariffe di Eccedenza” o “Eccedenza” in altri documenti Microsoft o Microsoft Azure.</w:t>
      </w:r>
    </w:p>
    <w:p w:rsidR="00DB7A4F" w:rsidRDefault="00F83EFD">
      <w:pPr>
        <w:pStyle w:val="ProductList-Body"/>
      </w:pPr>
      <w:r>
        <w:rPr>
          <w:b/>
          <w:color w:val="00188F"/>
        </w:rPr>
        <w:t>Piano dei Servizi Microsoft Azure</w:t>
      </w:r>
      <w:r>
        <w:t xml:space="preserve"> indica la sottoscrizione di un</w:t>
      </w:r>
      <w:r>
        <w:t>o dei singoli Servizi Microsoft Azure identificato di seguito come Piano dei Servizi Microsoft Azure. Diversamente da Azure Stack, i servizi acquistati sotto forma di Piano dei Servizi Microsoft Azure non sono idonei all’Eccezione di Hosting nelle Condizio</w:t>
      </w:r>
      <w:r>
        <w:t>ni per l’Utilizzo dei Servizi Online.</w:t>
      </w:r>
    </w:p>
    <w:p w:rsidR="00DB7A4F" w:rsidRDefault="00F83EFD">
      <w:pPr>
        <w:pStyle w:val="ProductList-Body"/>
      </w:pPr>
      <w:r>
        <w:rPr>
          <w:b/>
          <w:color w:val="00188F"/>
        </w:rPr>
        <w:t>Impegno Monetario</w:t>
      </w:r>
      <w:r>
        <w:t xml:space="preserve"> indica l’importo monetario totale che una società s’impegna a pagare nel periodo di validità della sottoscrizione per l’utilizzo dei Servizi Microsoft Azure idonei.</w:t>
      </w:r>
    </w:p>
    <w:p w:rsidR="00DB7A4F" w:rsidRDefault="00DB7A4F">
      <w:pPr>
        <w:pStyle w:val="ProductList-Body"/>
      </w:pPr>
    </w:p>
    <w:p w:rsidR="00DB7A4F" w:rsidRDefault="00F83EFD">
      <w:pPr>
        <w:pStyle w:val="ProductList-ClauseHeading"/>
        <w:outlineLvl w:val="2"/>
      </w:pPr>
      <w:r>
        <w:t>2. Periodo di Validità della Sotto</w:t>
      </w:r>
      <w:r>
        <w:t>scrizione</w:t>
      </w:r>
    </w:p>
    <w:p w:rsidR="00DB7A4F" w:rsidRDefault="00F83EFD">
      <w:pPr>
        <w:pStyle w:val="ProductList-Body"/>
      </w:pPr>
      <w:r>
        <w:t>Fatto salvo quanto descritto sotto per Prenotazioni di Azure, la Società potrà effettuare la sottoscrizione dei Servizi Microsoft Azure (inclusi i Piani dei Servizi Microsoft Azure) solo per un periodo che termini il giorno stesso della data di s</w:t>
      </w:r>
      <w:r>
        <w:t>cadenza dell’Iscrizione della Società (“scadenza identica”). Perché la Società possa effettuare la sottoscrizione dei Servizi Microsoft Azure è necessario che manchino almeno due mesi alla scadenza del periodo di validità dell’Iscrizione.</w:t>
      </w:r>
    </w:p>
    <w:p w:rsidR="00DB7A4F" w:rsidRDefault="00DB7A4F">
      <w:pPr>
        <w:pStyle w:val="ProductList-Body"/>
      </w:pPr>
    </w:p>
    <w:p w:rsidR="00DB7A4F" w:rsidRDefault="00F83EFD">
      <w:pPr>
        <w:pStyle w:val="ProductList-ClauseHeading"/>
        <w:outlineLvl w:val="2"/>
      </w:pPr>
      <w:r>
        <w:lastRenderedPageBreak/>
        <w:t xml:space="preserve">3. Acquisto dei </w:t>
      </w:r>
      <w:r>
        <w:t>Servizi</w:t>
      </w:r>
    </w:p>
    <w:p w:rsidR="00DB7A4F" w:rsidRDefault="00F83EFD">
      <w:pPr>
        <w:pStyle w:val="ProductList-Body"/>
      </w:pPr>
      <w:r>
        <w:t>I Servizi Microsoft Azure potranno essere acquistati in una o più delle seguenti modalità:</w:t>
      </w:r>
    </w:p>
    <w:p w:rsidR="00DB7A4F" w:rsidRDefault="00F83EFD">
      <w:pPr>
        <w:pStyle w:val="ProductList-Bullet"/>
        <w:numPr>
          <w:ilvl w:val="0"/>
          <w:numId w:val="35"/>
        </w:numPr>
      </w:pPr>
      <w:r>
        <w:rPr>
          <w:b/>
          <w:color w:val="00188F"/>
        </w:rPr>
        <w:t>Impegno Monetario</w:t>
      </w:r>
      <w:r>
        <w:t>: La Società avrà accesso all’intero Impegno Monetario per tutto il periodo di validità della propria Iscrizione qualora accetti che le veng</w:t>
      </w:r>
      <w:r>
        <w:t>a fatturato l’importo totale in anticipo (l’“Opzione Pagamento Totale Anticipato”). In alternativa, qualora la Società scelga di ricevere la fattura per l’Impegno Monetario con cadenza annuale, avrà accesso a un Impegno Annuale Allocato ogni anni dell’Iscr</w:t>
      </w:r>
      <w:r>
        <w:t>izione (l’“Opzione Pagamento Anticipato Annuale”). L’Opzione Pagamento Totale Anticipato prevede che l’Impegno Monetario non utilizzato vada perso alla scadenza dell’Iscrizione, mentre l’Opzione Pagamento Anticipato Annuale prevede che l’Impegno Annuale Al</w:t>
      </w:r>
      <w:r>
        <w:t>locato non utilizzato vada perso alla successiva data della ricorrenza annuale dell’Iscrizione. La Società potrà contattare Microsoft o il proprio rivenditore per sapere come aumentare il proprio Impegno Monetario o ridurre l’Impegno Annuale Allocato per q</w:t>
      </w:r>
      <w:r>
        <w:t xml:space="preserve">ualsiasi ricorrenza annuale futura dell’Iscrizione. L’eventuale rivenditore della Società dovrà effettuare le riduzioni con Microsoft prima del successivo anniversario. </w:t>
      </w:r>
    </w:p>
    <w:p w:rsidR="00DB7A4F" w:rsidRDefault="00F83EFD">
      <w:pPr>
        <w:pStyle w:val="ProductList-Bullet"/>
        <w:numPr>
          <w:ilvl w:val="0"/>
          <w:numId w:val="35"/>
        </w:numPr>
      </w:pPr>
      <w:r>
        <w:rPr>
          <w:b/>
          <w:color w:val="00188F"/>
        </w:rPr>
        <w:t>Utilizzo</w:t>
      </w:r>
      <w:r>
        <w:t xml:space="preserve">: la Società paga in base alla quantità di Servizi Microsoft Azure utilizzata </w:t>
      </w:r>
      <w:r>
        <w:t>durante un periodo di fatturazione. Alcune funzionalità dei Servizi Microsoft Azure potranno essere acquistati solo in base al consumo.</w:t>
      </w:r>
    </w:p>
    <w:p w:rsidR="00DB7A4F" w:rsidRDefault="00F83EFD">
      <w:pPr>
        <w:pStyle w:val="ProductList-Bullet"/>
        <w:numPr>
          <w:ilvl w:val="0"/>
          <w:numId w:val="35"/>
        </w:numPr>
      </w:pPr>
      <w:r>
        <w:rPr>
          <w:b/>
          <w:color w:val="00188F"/>
        </w:rPr>
        <w:t>Piano dei Servizi Microsoft Azure</w:t>
      </w:r>
      <w:r>
        <w:t>: la Società potrà effettuare la sottoscrizione di un Servizio Microsoft Azure come Pia</w:t>
      </w:r>
      <w:r>
        <w:t xml:space="preserve">no dei Servizi Microsoft Azure. </w:t>
      </w:r>
    </w:p>
    <w:p w:rsidR="00DB7A4F" w:rsidRDefault="00F83EFD">
      <w:pPr>
        <w:pStyle w:val="ProductList-Bullet"/>
        <w:numPr>
          <w:ilvl w:val="0"/>
          <w:numId w:val="35"/>
        </w:numPr>
      </w:pPr>
      <w:r>
        <w:rPr>
          <w:b/>
          <w:color w:val="00188F"/>
        </w:rPr>
        <w:t>Provisioning Automatico</w:t>
      </w:r>
      <w:r>
        <w:t>: nell’ambito dell’Iscrizione Server and Cloud le Società che non hanno ordinato i Servizi Microsoft Azure potranno ricevere da Microsoft un messaggio di posta elettronica per l’attivazione che le invita a eseguire il provisioning dei Servizi Microsoft Azu</w:t>
      </w:r>
      <w:r>
        <w:t>re ai sensi dell’Iscrizione senza un Impegno Monetario.</w:t>
      </w:r>
    </w:p>
    <w:p w:rsidR="00DB7A4F" w:rsidRDefault="00F83EFD">
      <w:pPr>
        <w:pStyle w:val="ProductList-Bullet"/>
        <w:numPr>
          <w:ilvl w:val="0"/>
          <w:numId w:val="35"/>
        </w:numPr>
      </w:pPr>
      <w:r>
        <w:rPr>
          <w:b/>
          <w:color w:val="00188F"/>
        </w:rPr>
        <w:t>Prenotazioni di Azure</w:t>
      </w:r>
      <w:r>
        <w:t xml:space="preserve">: le Prenotazioni di Azure vengono acquistate per periodi di validità specificati fino a tre anni con un unico pagamento anticipato. Le Prenotazioni di Azure scadranno al termine </w:t>
      </w:r>
      <w:r>
        <w:t>del periodo di validità specificato. Alla Società non verrà rimborsato il pagamento delle Prenotazioni di Azure inutilizzate. Nonostante le condizioni nel contratto multilicenza della Società, i prezzi fissi non si applicano alle Prenotazioni di Azure. I p</w:t>
      </w:r>
      <w:r>
        <w:t>rezzi delle Prenotazioni di Azure verranno determinati in base ai prezzi disponibili al momento di ciascun acquisto.</w:t>
      </w:r>
    </w:p>
    <w:p w:rsidR="00DB7A4F" w:rsidRDefault="00DB7A4F">
      <w:pPr>
        <w:pStyle w:val="ProductList-Body"/>
      </w:pPr>
    </w:p>
    <w:p w:rsidR="00DB7A4F" w:rsidRDefault="00F83EFD">
      <w:pPr>
        <w:pStyle w:val="ProductList-ClauseHeading"/>
        <w:outlineLvl w:val="2"/>
      </w:pPr>
      <w:r>
        <w:t>4. Prezzi</w:t>
      </w:r>
    </w:p>
    <w:p w:rsidR="00DB7A4F" w:rsidRDefault="00F83EFD">
      <w:pPr>
        <w:pStyle w:val="ProductList-Body"/>
      </w:pPr>
      <w:r>
        <w:t>Durante il periodo di validità dell’Iscrizione di una Società, Microsoft potrà offrire alla Società (o al rivenditore della Soci</w:t>
      </w:r>
      <w:r>
        <w:t>età) prezzi ridotti per singoli Servizi Microsoft Azure, su base permanente o temporanea (a fini promozionali).</w:t>
      </w:r>
    </w:p>
    <w:p w:rsidR="00DB7A4F" w:rsidRDefault="00DB7A4F">
      <w:pPr>
        <w:pStyle w:val="ProductList-Body"/>
      </w:pPr>
    </w:p>
    <w:p w:rsidR="00DB7A4F" w:rsidRDefault="00F83EFD">
      <w:pPr>
        <w:pStyle w:val="ProductList-ClauseHeading"/>
        <w:outlineLvl w:val="2"/>
      </w:pPr>
      <w:r>
        <w:t>5. Pagamento e Corrispettivi</w:t>
      </w:r>
    </w:p>
    <w:p w:rsidR="00DB7A4F" w:rsidRDefault="00F83EFD">
      <w:pPr>
        <w:pStyle w:val="ProductList-Bullet"/>
        <w:numPr>
          <w:ilvl w:val="0"/>
          <w:numId w:val="36"/>
        </w:numPr>
      </w:pPr>
      <w:r>
        <w:rPr>
          <w:b/>
          <w:color w:val="00188F"/>
        </w:rPr>
        <w:t>Utilizzo dell’Impegno Monetario</w:t>
      </w:r>
      <w:r>
        <w:t>: Ogni mese Microsoft detrarrà dall’Impegno Monetario della Società (o dall’Impegno</w:t>
      </w:r>
      <w:r>
        <w:t xml:space="preserve"> Annuale Allocato, a seconda dei casi) il valore monetario dell’utilizzo dei Servizi Microsoft Azure da parte della Società. Una volta azzerato il saldo dell’Impegno Monetario della Società (o dell’Impegno Annuale Allocato, a seconda del casi), l’eventuale</w:t>
      </w:r>
      <w:r>
        <w:t xml:space="preserve"> utilizzo aggiuntivo verrà fatturato alle Tariffe di Consumo (descritte di seguito). </w:t>
      </w:r>
    </w:p>
    <w:p w:rsidR="00DB7A4F" w:rsidRDefault="00F83EFD">
      <w:pPr>
        <w:pStyle w:val="ProductList-Bullet"/>
        <w:numPr>
          <w:ilvl w:val="0"/>
          <w:numId w:val="36"/>
        </w:numPr>
      </w:pPr>
      <w:r>
        <w:rPr>
          <w:b/>
          <w:color w:val="00188F"/>
        </w:rPr>
        <w:t>Fatturazione dell’Impegno Monetario:</w:t>
      </w:r>
      <w:r>
        <w:t xml:space="preserve"> Qualora la Società scelga l’Opzione Pagamento Totale Anticipato, l’Impegno Monetario verrà fatturato immediatamente. Qualora la Socie</w:t>
      </w:r>
      <w:r>
        <w:t>tà scelga l’Opzione Pagamento Anticipato Annuale, il primo Impegno Annuale Allocato verrà fatturato immediatamente e i futuri Impegni Annuali Allocati verranno fatturati in occasione della ricorrenza annuale della data di entrata in vigore dell’Iscrizione.</w:t>
      </w:r>
    </w:p>
    <w:p w:rsidR="00DB7A4F" w:rsidRDefault="00F83EFD">
      <w:pPr>
        <w:pStyle w:val="ProductList-Bullet"/>
        <w:numPr>
          <w:ilvl w:val="0"/>
          <w:numId w:val="36"/>
        </w:numPr>
      </w:pPr>
      <w:r>
        <w:rPr>
          <w:b/>
          <w:color w:val="00188F"/>
        </w:rPr>
        <w:t>Fatturazione dell’Eccedenza dell’Impegno Monetario</w:t>
      </w:r>
      <w:r>
        <w:t>: Qualora l’utilizzo da parte della Società sia superiore sia all’Impegno Monetario previsto dall’Opzione Pagamento Totale Anticipato che all’Impegno Annuale Allocato previsto dall’Opzione Pagamento Antici</w:t>
      </w:r>
      <w:r>
        <w:t>pato Annuale, tale eccedenza verrà fatturata in base alle Tariffe di Consumo alla Società (o al suo rivenditore) al termine di ciascun mese dell’Iscrizione.</w:t>
      </w:r>
    </w:p>
    <w:p w:rsidR="00DB7A4F" w:rsidRDefault="00F83EFD">
      <w:pPr>
        <w:pStyle w:val="ProductList-Bullet"/>
        <w:numPr>
          <w:ilvl w:val="0"/>
          <w:numId w:val="36"/>
        </w:numPr>
      </w:pPr>
      <w:r>
        <w:rPr>
          <w:b/>
          <w:color w:val="00188F"/>
        </w:rPr>
        <w:t>Fatturazione in base al Consumo</w:t>
      </w:r>
      <w:r>
        <w:t>: Qualora la Società esegua il provisioning dei Servizi Microsoft Az</w:t>
      </w:r>
      <w:r>
        <w:t>ure senza un Impegno Monetario, alla Società stessa (o al suo rivenditore) verranno inviate fatture mensili in base alle Tariffe di Consumo. L’utilizzo dei Servizi Microsoft Azure dopo la scadenza o il termine del periodo di validità della sottoscrizione d</w:t>
      </w:r>
      <w:r>
        <w:t>i una Società verrà fatturato alla Società (o al suo rivenditore) in base alle Tariffe di Consumo in vigore in quel momento con cadenza mensile.</w:t>
      </w:r>
    </w:p>
    <w:p w:rsidR="00DB7A4F" w:rsidRDefault="00F83EFD">
      <w:pPr>
        <w:pStyle w:val="ProductList-Bullet"/>
        <w:numPr>
          <w:ilvl w:val="0"/>
          <w:numId w:val="36"/>
        </w:numPr>
      </w:pPr>
      <w:r>
        <w:rPr>
          <w:b/>
          <w:color w:val="00188F"/>
        </w:rPr>
        <w:t>Fattura per il Piano dei Servizi Azure</w:t>
      </w:r>
      <w:r>
        <w:t>: l’acquisto di un Piano dei Servizi Microsoft Azure verrà fatturato alla</w:t>
      </w:r>
      <w:r>
        <w:t xml:space="preserve"> Società (o al suo rivenditore) in conformità alle condizioni del contratto multilicenza della Società che a livello generale disciplina le condizioni di pagamento dell’ordine dei Servizi Online. L’Impegno Monetario non può essere applicato all’acquisto di</w:t>
      </w:r>
      <w:r>
        <w:t xml:space="preserve"> un Piano Microsoft Azure. Tuttavia, nel caso in cui un Piano dei Servizi Microsoft Azure preveda l’acquisto di una quantità iniziale di un servizio (“Quantità Iniziale”) e la Società superi tale Quantità Iniziale, l’utilizzo in eccesso verrà fatturato in </w:t>
      </w:r>
      <w:r>
        <w:t>base alle Tariffe di Consumo e l’Impegno Monetario della Società potrà essere applicato a tale utilizzo.</w:t>
      </w:r>
    </w:p>
    <w:p w:rsidR="00DB7A4F" w:rsidRDefault="00F83EFD">
      <w:pPr>
        <w:pStyle w:val="ProductList-Bullet"/>
        <w:numPr>
          <w:ilvl w:val="0"/>
          <w:numId w:val="36"/>
        </w:numPr>
      </w:pPr>
      <w:r>
        <w:rPr>
          <w:b/>
          <w:color w:val="00188F"/>
        </w:rPr>
        <w:t>Prenotazioni di Azure</w:t>
      </w:r>
      <w:r>
        <w:t>: : L’acquisto di Prenotazioni di Azure verrà dedotto automaticamente da qualsiasi Impegno Monetario disponibile. Qualora la Socie</w:t>
      </w:r>
      <w:r>
        <w:t>tà abbia utilizzato tutto il suo Impegno Monetario o il costo delle Prenotazioni di Azure superi il saldo dell’Impegno Monetario disponibile al momento dell’acquisto, l’importo in eccesso verrà fatturato secondo quanto diversamente previsto nel presente Ar</w:t>
      </w:r>
      <w:r>
        <w:t>ticolo “Pagamento e Corrispettivi”. Le Prenotazioni di Azure che la Società acquista tramite il sito di Azure verranno addebitate sulla carta di credito che ha fornito per il pagamento completo anticipato oppure l’addebito apparirà sulla sua fattura succes</w:t>
      </w:r>
      <w:r>
        <w:t xml:space="preserve">siva. Le Istanze Riservate di Azure per una macchina virtuale o i servizi Database SQL di Azure coprono solo il calcolo (la tariffa base) e non includono il costo del software (ad esempio, Windows Server o SQL Server), dell’archiviazione o del backup. Per </w:t>
      </w:r>
      <w:r>
        <w:t>contro, le Istanze Riservate di Azure per il software non includono il costo del calcolo.</w:t>
      </w:r>
    </w:p>
    <w:p w:rsidR="00DB7A4F" w:rsidRDefault="00F83EFD">
      <w:pPr>
        <w:pStyle w:val="ProductList-ClauseHeading"/>
        <w:outlineLvl w:val="2"/>
      </w:pPr>
      <w:r>
        <w:t>6. Opzioni delle Prenotazioni di Azure</w:t>
      </w:r>
    </w:p>
    <w:p w:rsidR="00DB7A4F" w:rsidRDefault="00F83EFD">
      <w:pPr>
        <w:pStyle w:val="ProductList-Body"/>
      </w:pPr>
      <w:r>
        <w:t>Le opzioni che seguono si applicano alle Prenotazioni di Azure che la Società ha acquistato.</w:t>
      </w:r>
    </w:p>
    <w:p w:rsidR="00DB7A4F" w:rsidRDefault="00F83EFD">
      <w:pPr>
        <w:pStyle w:val="ProductList-Bullet"/>
        <w:numPr>
          <w:ilvl w:val="0"/>
          <w:numId w:val="37"/>
        </w:numPr>
      </w:pPr>
      <w:r>
        <w:rPr>
          <w:b/>
          <w:color w:val="00188F"/>
        </w:rPr>
        <w:t>Scambia</w:t>
      </w:r>
      <w:r>
        <w:t>: è un’opzione che consente</w:t>
      </w:r>
      <w:r>
        <w:t xml:space="preserve"> alla Società di applicare il valore monetario di un periodo di validità residuo delle Prenotazioni di Azure all’acquisto di una o più Prenotazioni di Azure nuove di valore monetario identico o maggiore per lo stesso servizio.</w:t>
      </w:r>
    </w:p>
    <w:p w:rsidR="00DB7A4F" w:rsidRDefault="00F83EFD">
      <w:pPr>
        <w:pStyle w:val="ProductList-Bullet"/>
        <w:numPr>
          <w:ilvl w:val="0"/>
          <w:numId w:val="37"/>
        </w:numPr>
      </w:pPr>
      <w:r>
        <w:rPr>
          <w:b/>
          <w:color w:val="00188F"/>
        </w:rPr>
        <w:lastRenderedPageBreak/>
        <w:t>Annulla</w:t>
      </w:r>
      <w:r>
        <w:t>: è un’opzione che con</w:t>
      </w:r>
      <w:r>
        <w:t>sente alla Società di ricevere un rimborso ripartito in modo proporzionale in base al periodo di validità residuo delle Prenotazioni di Azure meno un corrispettivo per la risoluzione anticipata (attualmente il 12 percento) e soggetto a un limite di annulla</w:t>
      </w:r>
      <w:r>
        <w:t>mento impostato da Microsoft (al momento 50.000 dollari all’anno).</w:t>
      </w:r>
    </w:p>
    <w:p w:rsidR="00DB7A4F" w:rsidRDefault="00F83EFD">
      <w:pPr>
        <w:pStyle w:val="ProductList-Bullet"/>
        <w:numPr>
          <w:ilvl w:val="0"/>
          <w:numId w:val="37"/>
        </w:numPr>
      </w:pPr>
      <w:r>
        <w:rPr>
          <w:b/>
          <w:color w:val="00188F"/>
        </w:rPr>
        <w:t>Cessione</w:t>
      </w:r>
      <w:r>
        <w:t xml:space="preserve">: consente alla Società di applicare una Prenotazione di Azure a una sottoscrizione singola (in base all’ambito) delle iscrizioni/dell’account (condivisi). </w:t>
      </w:r>
    </w:p>
    <w:p w:rsidR="00DB7A4F" w:rsidRDefault="00DB7A4F">
      <w:pPr>
        <w:pStyle w:val="ProductList-Body"/>
      </w:pPr>
    </w:p>
    <w:p w:rsidR="00DB7A4F" w:rsidRDefault="00F83EFD">
      <w:pPr>
        <w:pStyle w:val="ProductList-ClauseHeading"/>
        <w:outlineLvl w:val="2"/>
      </w:pPr>
      <w:r>
        <w:t>7. Programmi Open Licen</w:t>
      </w:r>
      <w:r>
        <w:t>se, Open Value e Open Value Subscription</w:t>
      </w:r>
    </w:p>
    <w:p w:rsidR="00DB7A4F" w:rsidRDefault="00F83EFD">
      <w:pPr>
        <w:pStyle w:val="ProductList-SubClauseHeading"/>
        <w:outlineLvl w:val="3"/>
      </w:pPr>
      <w:r>
        <w:t>7.1 Definizioni</w:t>
      </w:r>
    </w:p>
    <w:p w:rsidR="00DB7A4F" w:rsidRDefault="00F83EFD">
      <w:pPr>
        <w:pStyle w:val="ProductList-BodyIndented"/>
      </w:pPr>
      <w:r>
        <w:rPr>
          <w:b/>
          <w:color w:val="00188F"/>
        </w:rPr>
        <w:t>Tariffe di Consumo</w:t>
      </w:r>
      <w:r>
        <w:t xml:space="preserve"> indica, ai fini dell’interpretazione dei contratti Open License, Open Value e Open Value Subscription, i prezzi di tutti i Servizi Microsoft Azure.</w:t>
      </w:r>
    </w:p>
    <w:p w:rsidR="00DB7A4F" w:rsidRDefault="00F83EFD">
      <w:pPr>
        <w:pStyle w:val="ProductList-BodyIndented"/>
      </w:pPr>
      <w:r>
        <w:rPr>
          <w:b/>
          <w:color w:val="00188F"/>
        </w:rPr>
        <w:t>Portale</w:t>
      </w:r>
      <w:r>
        <w:t xml:space="preserve"> indica il portale online</w:t>
      </w:r>
      <w:r>
        <w:t xml:space="preserve"> tramite il quale la Società gestisce la Sottoscrizione.</w:t>
      </w:r>
    </w:p>
    <w:p w:rsidR="00DB7A4F" w:rsidRDefault="00F83EFD">
      <w:pPr>
        <w:pStyle w:val="ProductList-BodyIndented"/>
      </w:pPr>
      <w:r>
        <w:rPr>
          <w:b/>
          <w:color w:val="00188F"/>
        </w:rPr>
        <w:t>Sottoscrizione</w:t>
      </w:r>
      <w:r>
        <w:t xml:space="preserve"> indica una sottoscrizione con un valore stabilito all’atto dell’ordine che può essere riscattato in cambio di una quantità di Servizi Microsoft Azure.</w:t>
      </w:r>
    </w:p>
    <w:p w:rsidR="00DB7A4F" w:rsidRDefault="00DB7A4F">
      <w:pPr>
        <w:pStyle w:val="ProductList-BodyIndented"/>
      </w:pPr>
    </w:p>
    <w:p w:rsidR="00DB7A4F" w:rsidRDefault="00F83EFD">
      <w:pPr>
        <w:pStyle w:val="ProductList-SubClauseHeading"/>
        <w:outlineLvl w:val="3"/>
      </w:pPr>
      <w:r>
        <w:t>7.2 Periodo di Validità della So</w:t>
      </w:r>
      <w:r>
        <w:t>ttoscrizione</w:t>
      </w:r>
    </w:p>
    <w:p w:rsidR="00DB7A4F" w:rsidRDefault="00F83EFD">
      <w:pPr>
        <w:pStyle w:val="ProductList-BodyIndented"/>
      </w:pPr>
      <w:r>
        <w:t>Il periodo di Sottoscrizione inizia al momento del riscatto del codice Product Key e non quando viene effettuato l’ordine. Una volta riscattato il codice Product Key, Microsoft non accetterà le richieste di restituzione inviate dai partner. Le Sottoscrizio</w:t>
      </w:r>
      <w:r>
        <w:t>ni sono valide per 12 mesi o fino all’utilizzo completo del valore, a seconda di quale si verifica per primo. Le Sottoscrizioni non potranno essere cumulate. Una Società potrà avere più Sottoscrizioni attive. Le nuove Sottoscrizioni possono essere acquista</w:t>
      </w:r>
      <w:r>
        <w:t>te in qualsiasi momento.</w:t>
      </w:r>
    </w:p>
    <w:p w:rsidR="00DB7A4F" w:rsidRDefault="00DB7A4F">
      <w:pPr>
        <w:pStyle w:val="ProductList-BodyIndented"/>
      </w:pPr>
    </w:p>
    <w:p w:rsidR="00DB7A4F" w:rsidRDefault="00F83EFD">
      <w:pPr>
        <w:pStyle w:val="ProductList-ClauseHeading"/>
        <w:outlineLvl w:val="2"/>
      </w:pPr>
      <w:r>
        <w:t>8. Vantaggio Microsoft Azure Hybrid</w:t>
      </w:r>
    </w:p>
    <w:p w:rsidR="00DB7A4F" w:rsidRDefault="00F83EFD">
      <w:pPr>
        <w:pStyle w:val="ProductList-SubClauseHeading"/>
        <w:outlineLvl w:val="3"/>
      </w:pPr>
      <w:r>
        <w:t>8.1 Vantaggio Microsoft Azure Hybrid per Windows Server</w:t>
      </w:r>
    </w:p>
    <w:p w:rsidR="00DB7A4F" w:rsidRDefault="00F83EFD">
      <w:pPr>
        <w:pStyle w:val="ProductList-BodyIndented"/>
      </w:pPr>
      <w:r>
        <w:t xml:space="preserve">Ai sensi del Vantaggio Microsoft Azure Hybrid per Windows Server, la Società potrà utilizzare le Macchine Virtuali di Windows Server su Microsoft Azure e corrispondere solo il costo di calcolo (l’“Istanza di Base”). Ciascuna </w:t>
      </w:r>
      <w:r>
        <w:fldChar w:fldCharType="begin"/>
      </w:r>
      <w:r>
        <w:instrText xml:space="preserve"> AutoTextList   \s NoStyle \t "</w:instrText>
      </w:r>
      <w:r>
        <w:instrText xml:space="preserve">Licenza indica il diritto di scaricare, installare, accedere a e utilizzare un Prodotto." </w:instrText>
      </w:r>
      <w:r>
        <w:fldChar w:fldCharType="separate"/>
      </w:r>
      <w:r>
        <w:rPr>
          <w:color w:val="0563C1"/>
        </w:rPr>
        <w:t>Licenza</w:t>
      </w:r>
      <w:r>
        <w:fldChar w:fldCharType="end"/>
      </w:r>
      <w:r>
        <w:t xml:space="preserve"> per Windows Server per processore con SA e ciascun set di 16 </w:t>
      </w:r>
      <w:r>
        <w:fldChar w:fldCharType="begin"/>
      </w:r>
      <w:r>
        <w:instrText xml:space="preserve"> AutoTextList   \s NoStyle \t "Licenza indica il diritto di scaricare, installare, accedere a </w:instrText>
      </w:r>
      <w:r>
        <w:instrText xml:space="preserve">e utilizzare un Prodotto." </w:instrText>
      </w:r>
      <w:r>
        <w:fldChar w:fldCharType="separate"/>
      </w:r>
      <w:r>
        <w:rPr>
          <w:color w:val="0563C1"/>
        </w:rPr>
        <w:t>Licenze</w:t>
      </w:r>
      <w:r>
        <w:fldChar w:fldCharType="end"/>
      </w:r>
      <w:r>
        <w:t xml:space="preserve"> core per Windows Server con SA autorizzano la Società a utilizzare Windows Server su Microsoft Azure su un massimo di 16 </w:t>
      </w:r>
      <w:r>
        <w:fldChar w:fldCharType="begin"/>
      </w:r>
      <w:r>
        <w:instrText xml:space="preserve"> AutoTextList   \s NoStyle \t "Core Virtuale indica l’unità della potenza di elaborazione che si </w:instrText>
      </w:r>
      <w:r>
        <w:instrText xml:space="preserve">trova in un sistema hardware virtuale. Un Core Virtuale è la rappresentazione virtuale di uno o più thread hardware." </w:instrText>
      </w:r>
      <w:r>
        <w:fldChar w:fldCharType="separate"/>
      </w:r>
      <w:r>
        <w:rPr>
          <w:color w:val="0563C1"/>
        </w:rPr>
        <w:t>Core Virtuali</w:t>
      </w:r>
      <w:r>
        <w:fldChar w:fldCharType="end"/>
      </w:r>
      <w:r>
        <w:t xml:space="preserve"> allocati su due o su una quantità inferiore di Istanze di Base di Azure. Ciascun set aggiuntivo di 8 </w:t>
      </w:r>
      <w:r>
        <w:fldChar w:fldCharType="begin"/>
      </w:r>
      <w:r>
        <w:instrText xml:space="preserve"> AutoTextList   \s N</w:instrText>
      </w:r>
      <w:r>
        <w:instrText xml:space="preserve">oStyle \t "Licenza indica il diritto di scaricare, installare, accedere a e utilizzare un Prodotto." </w:instrText>
      </w:r>
      <w:r>
        <w:fldChar w:fldCharType="separate"/>
      </w:r>
      <w:r>
        <w:rPr>
          <w:color w:val="0563C1"/>
        </w:rPr>
        <w:t>Licenze</w:t>
      </w:r>
      <w:r>
        <w:fldChar w:fldCharType="end"/>
      </w:r>
      <w:r>
        <w:t xml:space="preserve"> core con SA autorizza a utilizzare fino a 8 </w:t>
      </w:r>
      <w:r>
        <w:fldChar w:fldCharType="begin"/>
      </w:r>
      <w:r>
        <w:instrText xml:space="preserve"> AutoTextList   \s NoStyle \t "Core Virtuale indica l’unità della potenza di elaborazione che si tro</w:instrText>
      </w:r>
      <w:r>
        <w:instrText xml:space="preserve">va in un sistema hardware virtuale. Un Core Virtuale è la rappresentazione virtuale di uno o più thread hardware." </w:instrText>
      </w:r>
      <w:r>
        <w:fldChar w:fldCharType="separate"/>
      </w:r>
      <w:r>
        <w:rPr>
          <w:color w:val="0563C1"/>
        </w:rPr>
        <w:t>Core Virtuali</w:t>
      </w:r>
      <w:r>
        <w:fldChar w:fldCharType="end"/>
      </w:r>
      <w:r>
        <w:t xml:space="preserve"> e un’Istanza di Base. La Società potrà utilizzare Standard o Datacenter.</w:t>
      </w:r>
    </w:p>
    <w:p w:rsidR="00DB7A4F" w:rsidRDefault="00DB7A4F">
      <w:pPr>
        <w:pStyle w:val="ProductList-BodyIndented"/>
      </w:pPr>
    </w:p>
    <w:p w:rsidR="00DB7A4F" w:rsidRDefault="00F83EFD">
      <w:pPr>
        <w:pStyle w:val="ProductList-BodyIndented"/>
      </w:pPr>
      <w:r>
        <w:t>La Società dovrà segnalare che sta utilizzando Win</w:t>
      </w:r>
      <w:r>
        <w:t xml:space="preserve">dows Server ai sensi del Vantaggio Azure Hybrid per Windows Server quando crea o configura una macchina virtuale su Azure. Le </w:t>
      </w:r>
      <w:hyperlink r:id="rId112">
        <w:r>
          <w:rPr>
            <w:color w:val="00467F"/>
            <w:u w:val="single"/>
          </w:rPr>
          <w:t>Condizioni per l’Utilizzo dei Servizi Online</w:t>
        </w:r>
      </w:hyperlink>
      <w:r>
        <w:t xml:space="preserve"> disciplinano l’uso di Wind</w:t>
      </w:r>
      <w:r>
        <w:t>ows Server ai sensi di tale vantaggio.</w:t>
      </w:r>
    </w:p>
    <w:p w:rsidR="00DB7A4F" w:rsidRDefault="00DB7A4F">
      <w:pPr>
        <w:pStyle w:val="ProductList-BodyIndented"/>
      </w:pPr>
    </w:p>
    <w:p w:rsidR="00DB7A4F" w:rsidRDefault="00F83EFD">
      <w:pPr>
        <w:pStyle w:val="ProductList-BodyIndented"/>
      </w:pPr>
      <w:r>
        <w:t xml:space="preserve">Per la distribuzione e l’utilizzo del software il Vantaggio Azure Hybrid per Windows Server offre diritti aggiuntivi quando vengono esercitati unitamente a </w:t>
      </w:r>
      <w:r>
        <w:fldChar w:fldCharType="begin"/>
      </w:r>
      <w:r>
        <w:instrText xml:space="preserve"> AutoTextList   \s NoStyle \t "Licenza indica il diritto di </w:instrText>
      </w:r>
      <w:r>
        <w:instrText xml:space="preserve">scaricare, installare, accedere a e utilizzare un Prodotto." </w:instrText>
      </w:r>
      <w:r>
        <w:fldChar w:fldCharType="separate"/>
      </w:r>
      <w:r>
        <w:rPr>
          <w:color w:val="0563C1"/>
        </w:rPr>
        <w:t>Licenze</w:t>
      </w:r>
      <w:r>
        <w:fldChar w:fldCharType="end"/>
      </w:r>
      <w:r>
        <w:t xml:space="preserve"> Datacenter e diritti alternativi quando vengono esercitati unitamente a </w:t>
      </w:r>
      <w:r>
        <w:fldChar w:fldCharType="begin"/>
      </w:r>
      <w:r>
        <w:instrText xml:space="preserve"> AutoTextList   \s NoStyle \t "Licenza indica il diritto di scaricare, installare, accedere a e utilizzare un Pr</w:instrText>
      </w:r>
      <w:r>
        <w:instrText xml:space="preserve">odotto." </w:instrText>
      </w:r>
      <w:r>
        <w:fldChar w:fldCharType="separate"/>
      </w:r>
      <w:r>
        <w:rPr>
          <w:color w:val="0563C1"/>
        </w:rPr>
        <w:t>Licenze</w:t>
      </w:r>
      <w:r>
        <w:fldChar w:fldCharType="end"/>
      </w:r>
      <w:r>
        <w:t xml:space="preserve"> Standard. La Società non potrà allocare contemporaneamente una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Standard al Vantaggio Azure Hybrid per Wi</w:t>
      </w:r>
      <w:r>
        <w:t xml:space="preserve">ndows Server e cedere la stessa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a un </w:t>
      </w:r>
      <w:r>
        <w:fldChar w:fldCharType="begin"/>
      </w:r>
      <w:r>
        <w:instrText xml:space="preserve"> AutoTextList   \s NoStyle \t "Server indica un sistema hardware fisico in grado di ese</w:instrText>
      </w:r>
      <w:r>
        <w:instrText xml:space="preserve">guire un software server." </w:instrText>
      </w:r>
      <w:r>
        <w:fldChar w:fldCharType="separate"/>
      </w:r>
      <w:r>
        <w:rPr>
          <w:color w:val="0563C1"/>
        </w:rPr>
        <w:t>Server</w:t>
      </w:r>
      <w:r>
        <w:fldChar w:fldCharType="end"/>
      </w:r>
      <w:r>
        <w:t xml:space="preserve"> dedicato al suo utilizzo, se non una sola volta, per un periodo non superiore a 31 giorni, per consentire alla Società di eseguire la migrazione di quei carichi di lavoro ad Azure. Le </w:t>
      </w:r>
      <w:r>
        <w:fldChar w:fldCharType="begin"/>
      </w:r>
      <w:r>
        <w:instrText xml:space="preserve"> AutoTextList   \s NoStyle \t "Lice</w:instrText>
      </w:r>
      <w:r>
        <w:instrText xml:space="preserve">nza indica il diritto di scaricare, installare, accedere a e utilizzare un Prodotto." </w:instrText>
      </w:r>
      <w:r>
        <w:fldChar w:fldCharType="separate"/>
      </w:r>
      <w:r>
        <w:rPr>
          <w:color w:val="0563C1"/>
        </w:rPr>
        <w:t>Licenze</w:t>
      </w:r>
      <w:r>
        <w:fldChar w:fldCharType="end"/>
      </w:r>
      <w:r>
        <w:t xml:space="preserve"> Standard vengono considerate “cedute ad Azure” quando la Società utilizza Windows Server ai sensi del Vantaggio Azure Hybrid per Windows Server e non potranno </w:t>
      </w:r>
      <w:r>
        <w:t xml:space="preserve">essere ridistribuite sui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w:instrText>
      </w:r>
      <w:r>
        <w:instrText xml:space="preserve"> considerato come un Server distinto." </w:instrText>
      </w:r>
      <w:r>
        <w:fldChar w:fldCharType="separate"/>
      </w:r>
      <w:r>
        <w:rPr>
          <w:color w:val="0563C1"/>
        </w:rPr>
        <w:t>Server con Licenza</w:t>
      </w:r>
      <w:r>
        <w:fldChar w:fldCharType="end"/>
      </w:r>
      <w:r>
        <w:t xml:space="preserve"> della Società per 90 giorni.</w:t>
      </w:r>
    </w:p>
    <w:p w:rsidR="00DB7A4F" w:rsidRDefault="00DB7A4F">
      <w:pPr>
        <w:pStyle w:val="ProductList-BodyIndented"/>
      </w:pPr>
    </w:p>
    <w:p w:rsidR="00DB7A4F" w:rsidRDefault="00F83EFD">
      <w:pPr>
        <w:pStyle w:val="ProductList-SubClauseHeading"/>
        <w:outlineLvl w:val="3"/>
      </w:pPr>
      <w:r>
        <w:t>8.2 Vantaggio Microsoft Azure Hybrid per SQL Server</w:t>
      </w:r>
    </w:p>
    <w:p w:rsidR="00DB7A4F" w:rsidRDefault="00F83EFD">
      <w:pPr>
        <w:pStyle w:val="ProductList-BodyIndented"/>
      </w:pPr>
      <w:r>
        <w:t xml:space="preserve">Ai sensi del Vantaggio Microsoft Azure Hybrid per SQL Server, per ciascuna </w:t>
      </w:r>
      <w:r>
        <w:fldChar w:fldCharType="begin"/>
      </w:r>
      <w:r>
        <w:instrText xml:space="preserve"> AutoTextList   \s NoStyle \t "Licenza</w:instrText>
      </w:r>
      <w:r>
        <w:instrText xml:space="preserve"> indica il diritto di scaricare, installare, accedere a e utilizzare un Prodotto." </w:instrText>
      </w:r>
      <w:r>
        <w:fldChar w:fldCharType="separate"/>
      </w:r>
      <w:r>
        <w:rPr>
          <w:color w:val="0563C1"/>
        </w:rPr>
        <w:t>Licenza</w:t>
      </w:r>
      <w:r>
        <w:fldChar w:fldCharType="end"/>
      </w:r>
      <w:r>
        <w:t xml:space="preserve"> per SQL Server con copertura SA (“Licenza Qualificata”), la Società potrà utilizzare i Servizi Dati di Microsoft Azure riportati nella tabella che segue nelle pro</w:t>
      </w:r>
      <w:r>
        <w:t xml:space="preserve">porzioni indicate. Qualora una società desideri utilizzare un Vantaggio Azure Hybrid per SQL Server per usufruire di due o più Servizi Dati di Microsoft Azure, dovrà essere allocata una o più </w:t>
      </w:r>
      <w:r>
        <w:fldChar w:fldCharType="begin"/>
      </w:r>
      <w:r>
        <w:instrText xml:space="preserve"> AutoTextList   \s NoStyle \t "Licenza indica il diritto di scar</w:instrText>
      </w:r>
      <w:r>
        <w:instrText xml:space="preserve">icare, installare, accedere a e utilizzare un Prodotto." </w:instrText>
      </w:r>
      <w:r>
        <w:fldChar w:fldCharType="separate"/>
      </w:r>
      <w:r>
        <w:rPr>
          <w:color w:val="0563C1"/>
        </w:rPr>
        <w:t>Licenze</w:t>
      </w:r>
      <w:r>
        <w:fldChar w:fldCharType="end"/>
      </w:r>
      <w:r>
        <w:t xml:space="preserve"> per ciascun servizio.</w:t>
      </w:r>
    </w:p>
    <w:p w:rsidR="00DB7A4F" w:rsidRDefault="00DB7A4F">
      <w:pPr>
        <w:pStyle w:val="ProductList-BodyIndented"/>
      </w:pPr>
    </w:p>
    <w:tbl>
      <w:tblPr>
        <w:tblStyle w:val="PURTable0"/>
        <w:tblW w:w="0" w:type="dxa"/>
        <w:tblLook w:val="04A0" w:firstRow="1" w:lastRow="0" w:firstColumn="1" w:lastColumn="0" w:noHBand="0" w:noVBand="1"/>
      </w:tblPr>
      <w:tblGrid>
        <w:gridCol w:w="3097"/>
        <w:gridCol w:w="3727"/>
        <w:gridCol w:w="3616"/>
      </w:tblGrid>
      <w:tr w:rsidR="00DB7A4F">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rsidR="00DB7A4F" w:rsidRDefault="00F83EFD">
            <w:pPr>
              <w:pStyle w:val="ProductList-TableBody"/>
            </w:pPr>
            <w:r>
              <w:rPr>
                <w:color w:val="FFFFFF"/>
              </w:rPr>
              <w:t>Licenza Qualificata</w:t>
            </w:r>
          </w:p>
        </w:tc>
        <w:tc>
          <w:tcPr>
            <w:tcW w:w="4280" w:type="dxa"/>
            <w:tcBorders>
              <w:bottom w:val="none" w:sz="4" w:space="0" w:color="6E6E6E"/>
            </w:tcBorders>
            <w:shd w:val="clear" w:color="auto" w:fill="0070C0"/>
          </w:tcPr>
          <w:p w:rsidR="00DB7A4F" w:rsidRDefault="00F83EFD">
            <w:pPr>
              <w:pStyle w:val="ProductList-TableBody"/>
            </w:pPr>
            <w:r>
              <w:rPr>
                <w:color w:val="FFFFFF"/>
              </w:rPr>
              <w:t>Servizi Dati di Microsoft Azure</w:t>
            </w:r>
          </w:p>
        </w:tc>
        <w:tc>
          <w:tcPr>
            <w:tcW w:w="4160" w:type="dxa"/>
            <w:shd w:val="clear" w:color="auto" w:fill="0070C0"/>
          </w:tcPr>
          <w:p w:rsidR="00DB7A4F" w:rsidRDefault="00F83EFD">
            <w:pPr>
              <w:pStyle w:val="ProductList-TableBody"/>
            </w:pPr>
            <w:r>
              <w:rPr>
                <w:color w:val="FFFFFF"/>
              </w:rPr>
              <w:t>Rapporto di Licenze Qualificate e vCore di Azure</w:t>
            </w:r>
          </w:p>
        </w:tc>
      </w:tr>
      <w:tr w:rsidR="00DB7A4F">
        <w:tc>
          <w:tcPr>
            <w:tcW w:w="3540" w:type="dxa"/>
            <w:tcBorders>
              <w:left w:val="single" w:sz="4" w:space="0" w:color="6E6E6E"/>
              <w:bottom w:val="none" w:sz="4" w:space="0" w:color="6E6E6E"/>
              <w:right w:val="single" w:sz="4" w:space="0" w:color="6E6E6E"/>
            </w:tcBorders>
          </w:tcPr>
          <w:p w:rsidR="00DB7A4F" w:rsidRDefault="00F83EFD">
            <w:pPr>
              <w:pStyle w:val="ProductList-TableBody"/>
            </w:pPr>
            <w:r>
              <w:t>SQL Server Enterprise (Core)</w:t>
            </w:r>
          </w:p>
        </w:tc>
        <w:tc>
          <w:tcPr>
            <w:tcW w:w="4280" w:type="dxa"/>
            <w:tcBorders>
              <w:top w:val="none" w:sz="4" w:space="0" w:color="6E6E6E"/>
              <w:left w:val="single" w:sz="4" w:space="0" w:color="6E6E6E"/>
              <w:right w:val="single" w:sz="4" w:space="0" w:color="6E6E6E"/>
            </w:tcBorders>
          </w:tcPr>
          <w:p w:rsidR="00DB7A4F" w:rsidRDefault="00F83EFD">
            <w:pPr>
              <w:pStyle w:val="ProductList-TableBody"/>
            </w:pPr>
            <w:r>
              <w:t>Database SQL di Azure (Istanza Ges</w:t>
            </w:r>
            <w:r>
              <w:t>tita, Pool Elastico e Database Singolo ) - Generico</w:t>
            </w:r>
          </w:p>
        </w:tc>
        <w:tc>
          <w:tcPr>
            <w:tcW w:w="4160" w:type="dxa"/>
            <w:tcBorders>
              <w:left w:val="single" w:sz="4" w:space="0" w:color="6E6E6E"/>
              <w:bottom w:val="single" w:sz="4" w:space="0" w:color="6E6E6E"/>
              <w:right w:val="single" w:sz="4" w:space="0" w:color="6E6E6E"/>
            </w:tcBorders>
          </w:tcPr>
          <w:p w:rsidR="00DB7A4F" w:rsidRDefault="00F83EFD">
            <w:pPr>
              <w:pStyle w:val="ProductList-TableBody"/>
            </w:pPr>
            <w:r>
              <w:t>1 Licenza Core: 4 vCore</w:t>
            </w:r>
          </w:p>
        </w:tc>
      </w:tr>
      <w:tr w:rsidR="00DB7A4F">
        <w:tc>
          <w:tcPr>
            <w:tcW w:w="3540" w:type="dxa"/>
            <w:tcBorders>
              <w:top w:val="none" w:sz="4" w:space="0" w:color="6E6E6E"/>
              <w:left w:val="single" w:sz="4" w:space="0" w:color="6E6E6E"/>
              <w:bottom w:val="none" w:sz="4" w:space="0" w:color="6E6E6E"/>
            </w:tcBorders>
          </w:tcPr>
          <w:p w:rsidR="00DB7A4F" w:rsidRDefault="00DB7A4F">
            <w:pPr>
              <w:pStyle w:val="ProductList-TableBody"/>
            </w:pPr>
          </w:p>
        </w:tc>
        <w:tc>
          <w:tcPr>
            <w:tcW w:w="4280" w:type="dxa"/>
          </w:tcPr>
          <w:p w:rsidR="00DB7A4F" w:rsidRDefault="00F83EFD">
            <w:pPr>
              <w:pStyle w:val="ProductList-TableBody"/>
            </w:pPr>
            <w:r>
              <w:t xml:space="preserve">Database SQL di Azure (Istanza Gestita, Pool Elastico e Database Singolo ) - Business Critical </w:t>
            </w:r>
          </w:p>
        </w:tc>
        <w:tc>
          <w:tcPr>
            <w:tcW w:w="4160" w:type="dxa"/>
            <w:tcBorders>
              <w:top w:val="single" w:sz="4" w:space="0" w:color="6E6E6E"/>
              <w:bottom w:val="single" w:sz="4" w:space="0" w:color="6E6E6E"/>
              <w:right w:val="single" w:sz="4" w:space="0" w:color="6E6E6E"/>
            </w:tcBorders>
          </w:tcPr>
          <w:p w:rsidR="00DB7A4F" w:rsidRDefault="00F83EFD">
            <w:pPr>
              <w:pStyle w:val="ProductList-TableBody"/>
            </w:pPr>
            <w:r>
              <w:t>1 Licenza Core: 1 vCore</w:t>
            </w:r>
          </w:p>
        </w:tc>
      </w:tr>
      <w:tr w:rsidR="00DB7A4F">
        <w:tc>
          <w:tcPr>
            <w:tcW w:w="3540" w:type="dxa"/>
            <w:tcBorders>
              <w:top w:val="none" w:sz="4" w:space="0" w:color="6E6E6E"/>
              <w:left w:val="single" w:sz="4" w:space="0" w:color="6E6E6E"/>
              <w:bottom w:val="none" w:sz="4" w:space="0" w:color="6E6E6E"/>
            </w:tcBorders>
          </w:tcPr>
          <w:p w:rsidR="00DB7A4F" w:rsidRDefault="00DB7A4F">
            <w:pPr>
              <w:pStyle w:val="ProductList-TableBody"/>
            </w:pPr>
          </w:p>
        </w:tc>
        <w:tc>
          <w:tcPr>
            <w:tcW w:w="4280" w:type="dxa"/>
          </w:tcPr>
          <w:p w:rsidR="00DB7A4F" w:rsidRDefault="00F83EFD">
            <w:pPr>
              <w:pStyle w:val="ProductList-TableBody"/>
            </w:pPr>
            <w:r>
              <w:t>SQL Server Integration Services (Enterprise) di Azure Data Factory</w:t>
            </w:r>
          </w:p>
        </w:tc>
        <w:tc>
          <w:tcPr>
            <w:tcW w:w="4160" w:type="dxa"/>
            <w:tcBorders>
              <w:top w:val="single" w:sz="4" w:space="0" w:color="6E6E6E"/>
              <w:bottom w:val="single" w:sz="4" w:space="0" w:color="6E6E6E"/>
              <w:right w:val="single" w:sz="4" w:space="0" w:color="6E6E6E"/>
            </w:tcBorders>
          </w:tcPr>
          <w:p w:rsidR="00DB7A4F" w:rsidRDefault="00F83EFD">
            <w:pPr>
              <w:pStyle w:val="ProductList-TableBody"/>
            </w:pPr>
            <w:r>
              <w:t>1 Licenza Core: 1 vCore</w:t>
            </w:r>
          </w:p>
        </w:tc>
      </w:tr>
      <w:tr w:rsidR="00DB7A4F">
        <w:tc>
          <w:tcPr>
            <w:tcW w:w="3540" w:type="dxa"/>
            <w:tcBorders>
              <w:top w:val="none" w:sz="4" w:space="0" w:color="6E6E6E"/>
              <w:left w:val="single" w:sz="4" w:space="0" w:color="6E6E6E"/>
              <w:bottom w:val="single" w:sz="4" w:space="0" w:color="6E6E6E"/>
            </w:tcBorders>
          </w:tcPr>
          <w:p w:rsidR="00DB7A4F" w:rsidRDefault="00DB7A4F">
            <w:pPr>
              <w:pStyle w:val="ProductList-TableBody"/>
            </w:pPr>
          </w:p>
        </w:tc>
        <w:tc>
          <w:tcPr>
            <w:tcW w:w="4280" w:type="dxa"/>
          </w:tcPr>
          <w:p w:rsidR="00DB7A4F" w:rsidRDefault="00F83EFD">
            <w:pPr>
              <w:pStyle w:val="ProductList-TableBody"/>
            </w:pPr>
            <w:r>
              <w:t>Macchine Virtuali di SQL Server Enterprise</w:t>
            </w:r>
          </w:p>
        </w:tc>
        <w:tc>
          <w:tcPr>
            <w:tcW w:w="4160" w:type="dxa"/>
            <w:tcBorders>
              <w:top w:val="single" w:sz="4" w:space="0" w:color="6E6E6E"/>
              <w:bottom w:val="single" w:sz="4" w:space="0" w:color="6E6E6E"/>
              <w:right w:val="single" w:sz="4" w:space="0" w:color="6E6E6E"/>
            </w:tcBorders>
          </w:tcPr>
          <w:p w:rsidR="00DB7A4F" w:rsidRDefault="00F83EFD">
            <w:pPr>
              <w:pStyle w:val="ProductList-TableBody"/>
            </w:pPr>
            <w:r>
              <w:t>1 Licenza Core</w:t>
            </w:r>
            <w:r>
              <w:rPr>
                <w:vertAlign w:val="superscript"/>
              </w:rPr>
              <w:t>1</w:t>
            </w:r>
            <w:r>
              <w:t>:1 vCore</w:t>
            </w:r>
          </w:p>
        </w:tc>
      </w:tr>
      <w:tr w:rsidR="00DB7A4F">
        <w:tc>
          <w:tcPr>
            <w:tcW w:w="3540" w:type="dxa"/>
            <w:tcBorders>
              <w:top w:val="single" w:sz="4" w:space="0" w:color="6E6E6E"/>
              <w:left w:val="single" w:sz="4" w:space="0" w:color="6E6E6E"/>
              <w:bottom w:val="none" w:sz="4" w:space="0" w:color="6E6E6E"/>
            </w:tcBorders>
          </w:tcPr>
          <w:p w:rsidR="00DB7A4F" w:rsidRDefault="00F83EFD">
            <w:pPr>
              <w:pStyle w:val="ProductList-TableBody"/>
            </w:pPr>
            <w:r>
              <w:t>SQL Server Standard (Core)</w:t>
            </w:r>
          </w:p>
        </w:tc>
        <w:tc>
          <w:tcPr>
            <w:tcW w:w="4280" w:type="dxa"/>
          </w:tcPr>
          <w:p w:rsidR="00DB7A4F" w:rsidRDefault="00F83EFD">
            <w:pPr>
              <w:pStyle w:val="ProductList-TableBody"/>
            </w:pPr>
            <w:r>
              <w:t>Database SQL di Azure (Istanza Gestita, Pool Elastico e Database Singolo ) - Generico</w:t>
            </w:r>
          </w:p>
        </w:tc>
        <w:tc>
          <w:tcPr>
            <w:tcW w:w="4160" w:type="dxa"/>
            <w:tcBorders>
              <w:top w:val="single" w:sz="4" w:space="0" w:color="6E6E6E"/>
              <w:bottom w:val="single" w:sz="4" w:space="0" w:color="6E6E6E"/>
              <w:right w:val="single" w:sz="4" w:space="0" w:color="6E6E6E"/>
            </w:tcBorders>
          </w:tcPr>
          <w:p w:rsidR="00DB7A4F" w:rsidRDefault="00F83EFD">
            <w:pPr>
              <w:pStyle w:val="ProductList-TableBody"/>
            </w:pPr>
            <w:r>
              <w:t>1 Licenza Core: 1 vCore</w:t>
            </w:r>
          </w:p>
        </w:tc>
      </w:tr>
      <w:tr w:rsidR="00DB7A4F">
        <w:tc>
          <w:tcPr>
            <w:tcW w:w="3540" w:type="dxa"/>
            <w:tcBorders>
              <w:top w:val="none" w:sz="4" w:space="0" w:color="6E6E6E"/>
              <w:left w:val="single" w:sz="4" w:space="0" w:color="6E6E6E"/>
              <w:bottom w:val="none" w:sz="4" w:space="0" w:color="6E6E6E"/>
            </w:tcBorders>
          </w:tcPr>
          <w:p w:rsidR="00DB7A4F" w:rsidRDefault="00DB7A4F">
            <w:pPr>
              <w:pStyle w:val="ProductList-TableBody"/>
            </w:pPr>
          </w:p>
        </w:tc>
        <w:tc>
          <w:tcPr>
            <w:tcW w:w="4280" w:type="dxa"/>
          </w:tcPr>
          <w:p w:rsidR="00DB7A4F" w:rsidRDefault="00F83EFD">
            <w:pPr>
              <w:pStyle w:val="ProductList-TableBody"/>
            </w:pPr>
            <w:r>
              <w:t>SQL Server Integration Services (Standard) di Azure Data Factory</w:t>
            </w:r>
          </w:p>
        </w:tc>
        <w:tc>
          <w:tcPr>
            <w:tcW w:w="4160" w:type="dxa"/>
            <w:tcBorders>
              <w:top w:val="single" w:sz="4" w:space="0" w:color="6E6E6E"/>
              <w:bottom w:val="single" w:sz="4" w:space="0" w:color="6E6E6E"/>
              <w:right w:val="single" w:sz="4" w:space="0" w:color="6E6E6E"/>
            </w:tcBorders>
          </w:tcPr>
          <w:p w:rsidR="00DB7A4F" w:rsidRDefault="00F83EFD">
            <w:pPr>
              <w:pStyle w:val="ProductList-TableBody"/>
            </w:pPr>
            <w:r>
              <w:t>1 Licenza Core: 1 vCore</w:t>
            </w:r>
          </w:p>
        </w:tc>
      </w:tr>
      <w:tr w:rsidR="00DB7A4F">
        <w:tc>
          <w:tcPr>
            <w:tcW w:w="3540" w:type="dxa"/>
            <w:tcBorders>
              <w:top w:val="none" w:sz="4" w:space="0" w:color="6E6E6E"/>
              <w:left w:val="single" w:sz="4" w:space="0" w:color="6E6E6E"/>
              <w:bottom w:val="single" w:sz="4" w:space="0" w:color="6E6E6E"/>
            </w:tcBorders>
          </w:tcPr>
          <w:p w:rsidR="00DB7A4F" w:rsidRDefault="00DB7A4F">
            <w:pPr>
              <w:pStyle w:val="ProductList-TableBody"/>
            </w:pPr>
          </w:p>
        </w:tc>
        <w:tc>
          <w:tcPr>
            <w:tcW w:w="4280" w:type="dxa"/>
          </w:tcPr>
          <w:p w:rsidR="00DB7A4F" w:rsidRDefault="00F83EFD">
            <w:pPr>
              <w:pStyle w:val="ProductList-TableBody"/>
            </w:pPr>
            <w:r>
              <w:t>Macchine Virtuali di SQL Server Standard</w:t>
            </w:r>
          </w:p>
        </w:tc>
        <w:tc>
          <w:tcPr>
            <w:tcW w:w="4160" w:type="dxa"/>
            <w:tcBorders>
              <w:top w:val="single" w:sz="4" w:space="0" w:color="6E6E6E"/>
              <w:bottom w:val="single" w:sz="4" w:space="0" w:color="6E6E6E"/>
              <w:right w:val="single" w:sz="4" w:space="0" w:color="6E6E6E"/>
            </w:tcBorders>
          </w:tcPr>
          <w:p w:rsidR="00DB7A4F" w:rsidRDefault="00F83EFD">
            <w:pPr>
              <w:pStyle w:val="ProductList-TableBody"/>
            </w:pPr>
            <w:r>
              <w:t>1 Licenza Core</w:t>
            </w:r>
            <w:r>
              <w:rPr>
                <w:vertAlign w:val="superscript"/>
              </w:rPr>
              <w:t>1</w:t>
            </w:r>
            <w:r>
              <w:t>:1 vCore</w:t>
            </w:r>
          </w:p>
        </w:tc>
      </w:tr>
    </w:tbl>
    <w:p w:rsidR="00DB7A4F" w:rsidRDefault="00F83EFD">
      <w:pPr>
        <w:pStyle w:val="ProductList-BodyIndented"/>
      </w:pPr>
      <w:r>
        <w:rPr>
          <w:vertAlign w:val="superscript"/>
        </w:rPr>
        <w:t>1</w:t>
      </w:r>
      <w:r>
        <w:rPr>
          <w:i/>
        </w:rPr>
        <w:t>Soggetta a un minimo di quattro Licenze Core per Macchina Virtuale.</w:t>
      </w:r>
    </w:p>
    <w:p w:rsidR="00DB7A4F" w:rsidRDefault="00DB7A4F">
      <w:pPr>
        <w:pStyle w:val="ProductList-BodyIndented"/>
      </w:pPr>
    </w:p>
    <w:p w:rsidR="00DB7A4F" w:rsidRDefault="00F83EFD">
      <w:pPr>
        <w:pStyle w:val="ProductList-BodyIndented"/>
      </w:pPr>
      <w:r>
        <w:t>Con il Vantaggio Azure Hybrid per SQL Server, alle società non verrà addebitato l’utilizzo di un Servizio Dati Microsoft Azure; le società dovranno tuttavia corr</w:t>
      </w:r>
      <w:r>
        <w:t>ispondere il costo delle operazioni di calcolo (ovvero, la tariffa base), archiviazione e backup, così come di I/O, associate al loro uso dei servizi (a seconda dei casi). Le società dovranno segnalare che stanno utilizzando il Database SQL di Azure (Istan</w:t>
      </w:r>
      <w:r>
        <w:t xml:space="preserve">za Gestita, Pool </w:t>
      </w:r>
      <w:r>
        <w:lastRenderedPageBreak/>
        <w:t>Elastico e Database Singolo), SQL Server Integration Services di Azure Data Factory o Macchine Virtuali di SQL Server ai sensi del Vantaggio Azure Hybrid per SQL Server quando configurano carichi di lavoro su Azure. Le società potranno int</w:t>
      </w:r>
      <w:r>
        <w:t xml:space="preserve">egrare i carichi di lavoro in esecuzione ai sensi del Vantaggio Azure Hybrid per SQL Server con i servizi di Azure interamente a consumo.  </w:t>
      </w:r>
    </w:p>
    <w:p w:rsidR="00DB7A4F" w:rsidRDefault="00DB7A4F">
      <w:pPr>
        <w:pStyle w:val="ProductList-BodyIndented"/>
      </w:pPr>
    </w:p>
    <w:p w:rsidR="00DB7A4F" w:rsidRDefault="00F83EFD">
      <w:pPr>
        <w:pStyle w:val="ProductList-BodyIndented"/>
      </w:pPr>
      <w:r>
        <w:t xml:space="preserve">La Società non potrà allocare contemporaneamente una </w:t>
      </w:r>
      <w:r>
        <w:fldChar w:fldCharType="begin"/>
      </w:r>
      <w:r>
        <w:instrText xml:space="preserve"> AutoTextList   \s NoStyle \t "Licenza indica il diritto di sc</w:instrText>
      </w:r>
      <w:r>
        <w:instrText xml:space="preserve">aricare, installare, accedere a e utilizzare un Prodotto." </w:instrText>
      </w:r>
      <w:r>
        <w:fldChar w:fldCharType="separate"/>
      </w:r>
      <w:r>
        <w:rPr>
          <w:color w:val="0563C1"/>
        </w:rPr>
        <w:t>Licenza</w:t>
      </w:r>
      <w:r>
        <w:fldChar w:fldCharType="end"/>
      </w:r>
      <w:r>
        <w:t xml:space="preserve"> al Vantaggio Azure Hybrid per SQL Server e cedere la stessa </w:t>
      </w:r>
      <w:r>
        <w:fldChar w:fldCharType="begin"/>
      </w:r>
      <w:r>
        <w:instrText xml:space="preserve"> AutoTextList   \s NoStyle \t "Licenza indica il diritto di scaricare, installare, accedere a e utilizzare un Prodotto." </w:instrText>
      </w:r>
      <w:r>
        <w:fldChar w:fldCharType="separate"/>
      </w:r>
      <w:r>
        <w:rPr>
          <w:color w:val="0563C1"/>
        </w:rPr>
        <w:t>Licen</w:t>
      </w:r>
      <w:r>
        <w:rPr>
          <w:color w:val="0563C1"/>
        </w:rPr>
        <w:t>za</w:t>
      </w:r>
      <w:r>
        <w:fldChar w:fldCharType="end"/>
      </w:r>
      <w:r>
        <w:t xml:space="preserve"> a (a) server condivisi ai sensi della Mobilità delle Licenze attraverso Software Assurance o (b) un Server dedicato al suo utilizzo, se non una sola volta, per un periodo non superiore a 180 giorni, per consentire alla Società di eseguire la migrazio</w:t>
      </w:r>
      <w:r>
        <w:t xml:space="preserve">ne di quei carichi di lavoro ad Azure. </w:t>
      </w:r>
    </w:p>
    <w:p w:rsidR="00DB7A4F" w:rsidRDefault="00DB7A4F">
      <w:pPr>
        <w:pStyle w:val="ProductList-BodyIndented"/>
      </w:pPr>
    </w:p>
    <w:p w:rsidR="00DB7A4F" w:rsidRDefault="00F83EFD">
      <w:pPr>
        <w:pStyle w:val="ProductList-BodyIndented"/>
      </w:pPr>
      <w:r>
        <w:t xml:space="preserve">La Società potrà riassegnare 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allocate per l’utilizzo con il Vantaggio Azure Hybr</w:t>
      </w:r>
      <w:r>
        <w:t xml:space="preserve">id per SQL Server a un Server dedicato o a server condivisi ai sensi della Mobilità delle Licenze attraverso Software Assurance purché le </w:t>
      </w:r>
      <w:r>
        <w:fldChar w:fldCharType="begin"/>
      </w:r>
      <w:r>
        <w:instrText xml:space="preserve"> AutoTextList   \s NoStyle \t "Licenza indica il diritto di scaricare, installare, accedere a e utilizzare un Prodotto</w:instrText>
      </w:r>
      <w:r>
        <w:instrText xml:space="preserve">." </w:instrText>
      </w:r>
      <w:r>
        <w:fldChar w:fldCharType="separate"/>
      </w:r>
      <w:r>
        <w:rPr>
          <w:color w:val="0563C1"/>
        </w:rPr>
        <w:t>Licenze</w:t>
      </w:r>
      <w:r>
        <w:fldChar w:fldCharType="end"/>
      </w:r>
      <w:r>
        <w:t xml:space="preserve"> rimangano allocate per l’uso ai sensi di tale vantaggio per un periodo minimo di 90 giorni dopo l’esecuzione di una migrazione. </w:t>
      </w:r>
    </w:p>
    <w:p w:rsidR="00DB7A4F" w:rsidRDefault="00DB7A4F">
      <w:pPr>
        <w:pStyle w:val="ProductList-BodyIndented"/>
      </w:pPr>
    </w:p>
    <w:p w:rsidR="00DB7A4F" w:rsidRDefault="00F83EFD">
      <w:pPr>
        <w:pStyle w:val="ProductList-SubClauseHeading"/>
        <w:outlineLvl w:val="3"/>
      </w:pPr>
      <w:r>
        <w:t>8.2.1 Diritti di Failover</w:t>
      </w:r>
    </w:p>
    <w:p w:rsidR="00DB7A4F" w:rsidRDefault="00F83EFD">
      <w:pPr>
        <w:pStyle w:val="ProductList-BodyIndented"/>
      </w:pPr>
      <w:r>
        <w:t xml:space="preserve">Quando allocherà 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per SQL Server da utilizzare con le Macchine Virtuali di SQL Server ai sensi del Vantaggio Azure Hybrid per SQL Server, la S</w:t>
      </w:r>
      <w:r>
        <w:t xml:space="preserve">ocietà potrà anche eseguire Istanze di failover passive su Microsoft Azure prima di un evento di failover. Il numero di licenze altrimenti necessarie per l’esecuzione delle Istanze di failover passive non dovrà superare il numero di </w:t>
      </w:r>
      <w:r>
        <w:fldChar w:fldCharType="begin"/>
      </w:r>
      <w:r>
        <w:instrText xml:space="preserve"> AutoTextList   \s NoSt</w:instrText>
      </w:r>
      <w:r>
        <w:instrText xml:space="preserve">yle \t "Licenza indica il diritto di scaricare, installare, accedere a e utilizzare un Prodotto." </w:instrText>
      </w:r>
      <w:r>
        <w:fldChar w:fldCharType="separate"/>
      </w:r>
      <w:r>
        <w:rPr>
          <w:color w:val="0563C1"/>
        </w:rPr>
        <w:t>Licenze</w:t>
      </w:r>
      <w:r>
        <w:fldChar w:fldCharType="end"/>
      </w:r>
      <w:r>
        <w:t xml:space="preserve"> richieste per l’esecuzione delle Macchine Virtuale di SQL Server corrispondenti ai sensi del Vantaggio Azure Hybrid.</w:t>
      </w:r>
    </w:p>
    <w:p w:rsidR="00DB7A4F" w:rsidRDefault="00DB7A4F">
      <w:pPr>
        <w:pStyle w:val="ProductList-BodyIndented"/>
      </w:pPr>
    </w:p>
    <w:p w:rsidR="00DB7A4F" w:rsidRDefault="00F83EFD">
      <w:pPr>
        <w:pStyle w:val="ProductList-Offering2HeadingNoBorder"/>
        <w:outlineLvl w:val="2"/>
      </w:pPr>
      <w:bookmarkStart w:id="215" w:name="_Sec625"/>
      <w:r>
        <w:t>Servizi Microsoft Azure</w:t>
      </w:r>
      <w:bookmarkEnd w:id="215"/>
      <w:r>
        <w:fldChar w:fldCharType="begin"/>
      </w:r>
      <w:r>
        <w:instrText xml:space="preserve"> TC "</w:instrText>
      </w:r>
      <w:bookmarkStart w:id="216" w:name="_Toc526084748"/>
      <w:r>
        <w:instrText>S</w:instrText>
      </w:r>
      <w:r>
        <w:instrText>ervizi Microsoft Azure</w:instrText>
      </w:r>
      <w:bookmarkEnd w:id="216"/>
      <w:r>
        <w:instrText>" \l 3</w:instrText>
      </w:r>
      <w:r>
        <w:fldChar w:fldCharType="end"/>
      </w:r>
    </w:p>
    <w:p w:rsidR="00DB7A4F" w:rsidRDefault="00F83EFD">
      <w:pPr>
        <w:pStyle w:val="ProductList-Offering1SubSection"/>
        <w:outlineLvl w:val="3"/>
      </w:pPr>
      <w:bookmarkStart w:id="217" w:name="_Sec705"/>
      <w:r>
        <w:t>1. Disponibilità del Programma</w:t>
      </w:r>
      <w:bookmarkEnd w:id="217"/>
    </w:p>
    <w:tbl>
      <w:tblPr>
        <w:tblStyle w:val="PURTable"/>
        <w:tblW w:w="0" w:type="dxa"/>
        <w:tblLook w:val="04A0" w:firstRow="1" w:lastRow="0" w:firstColumn="1" w:lastColumn="0" w:noHBand="0" w:noVBand="1"/>
      </w:tblPr>
      <w:tblGrid>
        <w:gridCol w:w="4209"/>
        <w:gridCol w:w="712"/>
        <w:gridCol w:w="695"/>
        <w:gridCol w:w="700"/>
        <w:gridCol w:w="712"/>
        <w:gridCol w:w="728"/>
        <w:gridCol w:w="828"/>
        <w:gridCol w:w="704"/>
        <w:gridCol w:w="694"/>
        <w:gridCol w:w="802"/>
      </w:tblGrid>
      <w:tr w:rsidR="00DB7A4F">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DB7A4F" w:rsidRDefault="00F83EFD">
            <w:pPr>
              <w:pStyle w:val="ProductList-TableBody"/>
            </w:pPr>
            <w:r>
              <w:rPr>
                <w:color w:val="FFFFFF"/>
              </w:rPr>
              <w:t>Servizi Online</w:t>
            </w:r>
          </w:p>
        </w:tc>
        <w:tc>
          <w:tcPr>
            <w:tcW w:w="740" w:type="dxa"/>
            <w:tcBorders>
              <w:left w:val="single" w:sz="6" w:space="0" w:color="FFFFFF"/>
              <w:bottom w:val="single" w:sz="6" w:space="0" w:color="FFFFFF"/>
              <w:right w:val="single" w:sz="6" w:space="0" w:color="FFFFFF"/>
            </w:tcBorders>
            <w:shd w:val="clear" w:color="auto" w:fill="00188F"/>
          </w:tcPr>
          <w:p w:rsidR="00DB7A4F" w:rsidRDefault="00F83EFD">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w:instrText>
            </w:r>
            <w:r>
              <w:instrText xml:space="preserve">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B7A4F" w:rsidRDefault="00F83EFD">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B7A4F" w:rsidRDefault="00F83EFD">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B7A4F" w:rsidRDefault="00F83EFD">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B7A4F" w:rsidRDefault="00F83EFD">
            <w:pPr>
              <w:pStyle w:val="ProductList-TableBody"/>
              <w:jc w:val="center"/>
            </w:pPr>
            <w:r>
              <w:fldChar w:fldCharType="begin"/>
            </w:r>
            <w:r>
              <w:instrText xml:space="preserve"> AutoTextList   \s NoStyle \t "Open Value</w:instrText>
            </w:r>
            <w:r>
              <w:instrText xml:space="preserv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B7A4F" w:rsidRDefault="00F83EFD">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B7A4F" w:rsidRDefault="00F83EFD">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B7A4F" w:rsidRDefault="00F83EFD">
            <w:pPr>
              <w:pStyle w:val="ProductList-TableBody"/>
              <w:jc w:val="center"/>
            </w:pPr>
            <w:r>
              <w:fldChar w:fldCharType="begin"/>
            </w:r>
            <w:r>
              <w:instrText xml:space="preserve"> AutoTextList   \s NoStyle \t</w:instrText>
            </w:r>
            <w:r>
              <w:instrText xml:space="preserve">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B7A4F" w:rsidRDefault="00F83EFD">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DB7A4F">
        <w:tc>
          <w:tcPr>
            <w:tcW w:w="4660" w:type="dxa"/>
            <w:tcBorders>
              <w:top w:val="single" w:sz="6" w:space="0" w:color="FFFFFF"/>
              <w:left w:val="none" w:sz="4" w:space="0" w:color="6E6E6E"/>
              <w:bottom w:val="dashed" w:sz="4" w:space="0" w:color="B2B2B2"/>
              <w:right w:val="none" w:sz="4" w:space="0" w:color="6E6E6E"/>
            </w:tcBorders>
          </w:tcPr>
          <w:p w:rsidR="00DB7A4F" w:rsidRDefault="00F83EFD">
            <w:pPr>
              <w:pStyle w:val="ProductList-TableBody"/>
            </w:pPr>
            <w:r>
              <w:rPr>
                <w:color w:val="000000"/>
              </w:rPr>
              <w:t>Servizi Microsoft Azure</w:t>
            </w:r>
            <w:r>
              <w:fldChar w:fldCharType="begin"/>
            </w:r>
            <w:r>
              <w:instrText xml:space="preserve"> XE "Servizi Microsoft Azure"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rsidR="00DB7A4F" w:rsidRDefault="00F83EF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F83EFD">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F83EF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F83EF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F83EF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F83EFD">
            <w:pPr>
              <w:pStyle w:val="ProductList-TableBody"/>
              <w:jc w:val="center"/>
            </w:pPr>
            <w:r>
              <w:fldChar w:fldCharType="begin"/>
            </w:r>
            <w:r>
              <w:instrText xml:space="preserve"> Aut</w:instrText>
            </w:r>
            <w:r>
              <w:instrText xml:space="preserve">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DB7A4F">
            <w:pPr>
              <w:pStyle w:val="ProductList-TableBody"/>
              <w:jc w:val="center"/>
            </w:pPr>
          </w:p>
        </w:tc>
      </w:tr>
      <w:tr w:rsidR="00DB7A4F">
        <w:tc>
          <w:tcPr>
            <w:tcW w:w="4660" w:type="dxa"/>
            <w:tcBorders>
              <w:top w:val="dashed" w:sz="4" w:space="0" w:color="B2B2B2"/>
              <w:left w:val="none" w:sz="4" w:space="0" w:color="6E6E6E"/>
              <w:bottom w:val="none" w:sz="4" w:space="0" w:color="BFBFBF"/>
              <w:right w:val="none" w:sz="4" w:space="0" w:color="6E6E6E"/>
            </w:tcBorders>
          </w:tcPr>
          <w:p w:rsidR="00DB7A4F" w:rsidRDefault="00F83EFD">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rsidR="00DB7A4F" w:rsidRDefault="00DB7A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F83EF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DB7A4F">
            <w:pPr>
              <w:pStyle w:val="ProductList-TableBody"/>
              <w:jc w:val="center"/>
            </w:pPr>
          </w:p>
        </w:tc>
      </w:tr>
    </w:tbl>
    <w:p w:rsidR="00DB7A4F" w:rsidRDefault="00F83EFD">
      <w:pPr>
        <w:pStyle w:val="ProductList-Offering1SubSection"/>
        <w:outlineLvl w:val="3"/>
      </w:pPr>
      <w:bookmarkStart w:id="218" w:name="_Sec760"/>
      <w:r>
        <w:t>2. Condizioni del Prodotto</w:t>
      </w:r>
      <w:bookmarkEnd w:id="218"/>
    </w:p>
    <w:tbl>
      <w:tblPr>
        <w:tblStyle w:val="PURTable"/>
        <w:tblW w:w="0" w:type="dxa"/>
        <w:tblLook w:val="04A0" w:firstRow="1" w:lastRow="0" w:firstColumn="1" w:lastColumn="0" w:noHBand="0" w:noVBand="1"/>
      </w:tblPr>
      <w:tblGrid>
        <w:gridCol w:w="3593"/>
        <w:gridCol w:w="3602"/>
        <w:gridCol w:w="3595"/>
      </w:tblGrid>
      <w:tr w:rsidR="00DB7A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B7A4F" w:rsidRDefault="00F83EFD">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13">
              <w:r>
                <w:rPr>
                  <w:color w:val="00467F"/>
                  <w:u w:val="single"/>
                </w:rPr>
                <w:t>Condizio</w:t>
              </w:r>
              <w:r>
                <w:rPr>
                  <w:color w:val="00467F"/>
                  <w:u w:val="single"/>
                </w:rPr>
                <w:t>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DB7A4F" w:rsidRDefault="00F83EFD">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w:instrText>
            </w:r>
            <w:r>
              <w:instrText xml:space="preserve">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DB7A4F" w:rsidRDefault="00F83EFD">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w:instrText>
            </w:r>
            <w:r>
              <w:instrText xml:space="preserve">scrizioni Enterprise ed Enterprise Subscription." </w:instrText>
            </w:r>
            <w:r>
              <w:fldChar w:fldCharType="separate"/>
            </w:r>
            <w:r>
              <w:rPr>
                <w:color w:val="0563C1"/>
              </w:rPr>
              <w:t>Idoneità alla Proroga del Periodo di Validità</w:t>
            </w:r>
            <w:r>
              <w:fldChar w:fldCharType="end"/>
            </w:r>
            <w:r>
              <w:t>: fino a quando non verrà cancellata per i Servizi Microsoft Azure</w:t>
            </w:r>
          </w:p>
        </w:tc>
      </w:tr>
      <w:tr w:rsidR="00DB7A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7A4F" w:rsidRDefault="00F83EFD">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7A4F" w:rsidRDefault="00F83EFD">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7A4F" w:rsidRDefault="00F83EFD">
            <w:pPr>
              <w:pStyle w:val="ProductList-TableBody"/>
            </w:pPr>
            <w:r>
              <w:rPr>
                <w:color w:val="404040"/>
              </w:rPr>
              <w:t>Promozioni: N/D</w:t>
            </w:r>
          </w:p>
        </w:tc>
      </w:tr>
      <w:tr w:rsidR="00DB7A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7A4F" w:rsidRDefault="00F83EFD">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w:instrText>
            </w:r>
            <w:r>
              <w:instrText xml:space="preserve">nrollment for Education Solutions può ottenere una riduzione delle licenze o dell’Impegno Annuale Allocato." </w:instrText>
            </w:r>
            <w:r>
              <w:fldChar w:fldCharType="separate"/>
            </w:r>
            <w:r>
              <w:rPr>
                <w:color w:val="0563C1"/>
              </w:rPr>
              <w:t>Idoneità alla Riduzione</w:t>
            </w:r>
            <w:r>
              <w:fldChar w:fldCharType="end"/>
            </w:r>
            <w:r>
              <w:t>: Microsoft Translator API, Impegno Annuale Allocato per i Servizi Microsoft Azure</w:t>
            </w:r>
          </w:p>
        </w:tc>
        <w:tc>
          <w:tcPr>
            <w:tcW w:w="404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pPr>
            <w:r>
              <w:fldChar w:fldCharType="begin"/>
            </w:r>
            <w:r>
              <w:instrText xml:space="preserve"> AutoTextList   \s NoStyle \t "Idoneit</w:instrText>
            </w:r>
            <w:r>
              <w:instrText xml:space="preserve">à alla Riduzione (SCE): caratteristica dei prodotti per i quali una società in possesso di un’Iscrizione Server and Cloud può ottenere una riduzione delle licenze “subscription” o del futuro Impegno Annuale Allocato dopo 12 mesi consecutivi." </w:instrText>
            </w:r>
            <w:r>
              <w:fldChar w:fldCharType="separate"/>
            </w:r>
            <w:r>
              <w:rPr>
                <w:color w:val="0563C1"/>
              </w:rPr>
              <w:t>Idoneità alla</w:t>
            </w:r>
            <w:r>
              <w:rPr>
                <w:color w:val="0563C1"/>
              </w:rPr>
              <w:t xml:space="preserve"> Riduzione (SCE)</w:t>
            </w:r>
            <w:r>
              <w:fldChar w:fldCharType="end"/>
            </w:r>
            <w:r>
              <w:t>: Impegno Annuale Allocato per i Servizi Microsoft Azure</w:t>
            </w:r>
          </w:p>
        </w:tc>
      </w:tr>
      <w:tr w:rsidR="00DB7A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7A4F" w:rsidRDefault="00F83EFD">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7A4F" w:rsidRDefault="00F83EFD">
            <w:pPr>
              <w:pStyle w:val="ProductList-TableBody"/>
            </w:pPr>
            <w:r>
              <w:rPr>
                <w:color w:val="404040"/>
              </w:rPr>
              <w:t>Idoneità alla Procedura di Ordine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7A4F" w:rsidRDefault="00DB7A4F">
            <w:pPr>
              <w:pStyle w:val="ProductList-TableBody"/>
            </w:pPr>
          </w:p>
        </w:tc>
      </w:tr>
    </w:tbl>
    <w:p w:rsidR="00DB7A4F" w:rsidRDefault="00DB7A4F">
      <w:pPr>
        <w:pStyle w:val="ProductList-Body"/>
      </w:pPr>
    </w:p>
    <w:p w:rsidR="00DB7A4F" w:rsidRDefault="00F83EFD">
      <w:pPr>
        <w:pStyle w:val="ProductList-ClauseHeading"/>
        <w:outlineLvl w:val="4"/>
      </w:pPr>
      <w:r>
        <w:t>2.1 Piani dei Servizi Microsoft Azure</w:t>
      </w:r>
    </w:p>
    <w:p w:rsidR="00DB7A4F" w:rsidRDefault="00F83EFD">
      <w:pPr>
        <w:pStyle w:val="ProductList-Body"/>
      </w:pPr>
      <w:r>
        <w:t>Qualora la Società abbia effettuato la sottoscrizione come Piano dei Servizi Microsoft Azure, i singoli Servizi Microsoft Azure potranno presentare una disponibilità di programmi diversa o essere soggetti a condizioni differenti. Di seguito sono disponibil</w:t>
      </w:r>
      <w:r>
        <w:t>i ulteriori dettagli per le voci specifiche del Piano di Servizi Microsoft Azure.</w:t>
      </w:r>
    </w:p>
    <w:tbl>
      <w:tblPr>
        <w:tblStyle w:val="PURTable"/>
        <w:tblW w:w="0" w:type="dxa"/>
        <w:tblLook w:val="04A0" w:firstRow="1" w:lastRow="0" w:firstColumn="1" w:lastColumn="0" w:noHBand="0" w:noVBand="1"/>
      </w:tblPr>
      <w:tblGrid>
        <w:gridCol w:w="10800"/>
      </w:tblGrid>
      <w:tr w:rsidR="00DB7A4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DB7A4F" w:rsidRDefault="00DB7A4F">
            <w:pPr>
              <w:pStyle w:val="PURBreadcrumb"/>
            </w:pPr>
          </w:p>
          <w:tbl>
            <w:tblPr>
              <w:tblW w:w="0" w:type="dxa"/>
              <w:tblLook w:val="04A0" w:firstRow="1" w:lastRow="0" w:firstColumn="1" w:lastColumn="0" w:noHBand="0" w:noVBand="1"/>
            </w:tblPr>
            <w:tblGrid>
              <w:gridCol w:w="10684"/>
            </w:tblGrid>
            <w:tr w:rsidR="00DB7A4F">
              <w:tc>
                <w:tcPr>
                  <w:tcW w:w="12240" w:type="dxa"/>
                  <w:tcBorders>
                    <w:top w:val="none" w:sz="4" w:space="0" w:color="6E6E6E"/>
                    <w:left w:val="none" w:sz="4" w:space="0" w:color="6E6E6E"/>
                    <w:bottom w:val="none" w:sz="4" w:space="0" w:color="6E6E6E"/>
                    <w:right w:val="none" w:sz="4" w:space="0" w:color="6E6E6E"/>
                  </w:tcBorders>
                  <w:shd w:val="clear" w:color="auto" w:fill="A6A6A6"/>
                </w:tcPr>
                <w:p w:rsidR="00DB7A4F" w:rsidRDefault="00F83EFD">
                  <w:pPr>
                    <w:pStyle w:val="ProductList-TableBody"/>
                    <w:jc w:val="right"/>
                  </w:pPr>
                  <w:hyperlink w:anchor="_Sec842">
                    <w:r>
                      <w:rPr>
                        <w:color w:val="00467F"/>
                        <w:sz w:val="14"/>
                        <w:u w:val="single"/>
                      </w:rPr>
                      <w:t>Sommario</w:t>
                    </w:r>
                  </w:hyperlink>
                  <w:r>
                    <w:rPr>
                      <w:sz w:val="14"/>
                    </w:rPr>
                    <w:t xml:space="preserve"> / </w:t>
                  </w:r>
                  <w:hyperlink w:anchor="_Sec549">
                    <w:r>
                      <w:rPr>
                        <w:color w:val="00467F"/>
                        <w:sz w:val="14"/>
                        <w:u w:val="single"/>
                      </w:rPr>
                      <w:t>Glossario</w:t>
                    </w:r>
                  </w:hyperlink>
                  <w:r>
                    <w:rPr>
                      <w:sz w:val="14"/>
                    </w:rPr>
                    <w:t xml:space="preserve"> / </w:t>
                  </w:r>
                  <w:hyperlink w:anchor="_Sec844">
                    <w:r>
                      <w:rPr>
                        <w:color w:val="00467F"/>
                        <w:sz w:val="14"/>
                        <w:u w:val="single"/>
                      </w:rPr>
                      <w:t>Indice</w:t>
                    </w:r>
                  </w:hyperlink>
                </w:p>
              </w:tc>
            </w:tr>
          </w:tbl>
          <w:p w:rsidR="00DB7A4F" w:rsidRDefault="00DB7A4F">
            <w:pPr>
              <w:pStyle w:val="ProductList-TableBody"/>
            </w:pPr>
          </w:p>
        </w:tc>
      </w:tr>
    </w:tbl>
    <w:p w:rsidR="00DB7A4F" w:rsidRDefault="00F83EFD">
      <w:pPr>
        <w:pStyle w:val="ProductList-Offering2HeadingNoBorder"/>
        <w:outlineLvl w:val="2"/>
      </w:pPr>
      <w:bookmarkStart w:id="219" w:name="_Sec1197"/>
      <w:r>
        <w:t>Piani per l’Infrastruttura di Microsoft Azure</w:t>
      </w:r>
      <w:bookmarkEnd w:id="219"/>
      <w:r>
        <w:fldChar w:fldCharType="begin"/>
      </w:r>
      <w:r>
        <w:instrText xml:space="preserve"> TC "</w:instrText>
      </w:r>
      <w:bookmarkStart w:id="220" w:name="_Toc526084749"/>
      <w:r>
        <w:instrText>Piani per l’Infrastruttura di Microsoft Azure</w:instrText>
      </w:r>
      <w:bookmarkEnd w:id="220"/>
      <w:r>
        <w:instrText>" \l 3</w:instrText>
      </w:r>
      <w:r>
        <w:fldChar w:fldCharType="end"/>
      </w:r>
    </w:p>
    <w:p w:rsidR="00DB7A4F" w:rsidRDefault="00F83EFD">
      <w:pPr>
        <w:pStyle w:val="ProductList-Offering1SubSection"/>
        <w:outlineLvl w:val="3"/>
      </w:pPr>
      <w:bookmarkStart w:id="221" w:name="_Sec706"/>
      <w:r>
        <w:t>1. Disponibilità del Programma</w:t>
      </w:r>
      <w:bookmarkEnd w:id="221"/>
    </w:p>
    <w:tbl>
      <w:tblPr>
        <w:tblStyle w:val="PURTable"/>
        <w:tblW w:w="0" w:type="dxa"/>
        <w:tblLook w:val="04A0" w:firstRow="1" w:lastRow="0" w:firstColumn="1" w:lastColumn="0" w:noHBand="0" w:noVBand="1"/>
      </w:tblPr>
      <w:tblGrid>
        <w:gridCol w:w="4227"/>
        <w:gridCol w:w="711"/>
        <w:gridCol w:w="686"/>
        <w:gridCol w:w="699"/>
        <w:gridCol w:w="711"/>
        <w:gridCol w:w="727"/>
        <w:gridCol w:w="827"/>
        <w:gridCol w:w="703"/>
        <w:gridCol w:w="693"/>
        <w:gridCol w:w="800"/>
      </w:tblGrid>
      <w:tr w:rsidR="00DB7A4F">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DB7A4F" w:rsidRDefault="00F83EFD">
            <w:pPr>
              <w:pStyle w:val="ProductList-TableBody"/>
            </w:pPr>
            <w:r>
              <w:rPr>
                <w:color w:val="FFFFFF"/>
              </w:rPr>
              <w:t>Servizi Online</w:t>
            </w:r>
          </w:p>
        </w:tc>
        <w:tc>
          <w:tcPr>
            <w:tcW w:w="740" w:type="dxa"/>
            <w:tcBorders>
              <w:left w:val="single" w:sz="6" w:space="0" w:color="FFFFFF"/>
              <w:bottom w:val="single" w:sz="6" w:space="0" w:color="FFFFFF"/>
              <w:right w:val="single" w:sz="6" w:space="0" w:color="FFFFFF"/>
            </w:tcBorders>
            <w:shd w:val="clear" w:color="auto" w:fill="00188F"/>
          </w:tcPr>
          <w:p w:rsidR="00DB7A4F" w:rsidRDefault="00F83EFD">
            <w:pPr>
              <w:pStyle w:val="ProductList-TableBody"/>
              <w:jc w:val="center"/>
            </w:pPr>
            <w:r>
              <w:fldChar w:fldCharType="begin"/>
            </w:r>
            <w:r>
              <w:instrText xml:space="preserve"> AutoTextList   \s NoStyle \t "Punto: il valore assegnato a un Prodotto utilizzato per calcolare il livello di prezzo per volume applicabile a un contratto </w:instrText>
            </w:r>
            <w:r>
              <w:instrText xml:space="preserve">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B7A4F" w:rsidRDefault="00F83EFD">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B7A4F" w:rsidRDefault="00F83EFD">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B7A4F" w:rsidRDefault="00F83EFD">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B7A4F" w:rsidRDefault="00F83EFD">
            <w:pPr>
              <w:pStyle w:val="ProductList-TableBody"/>
              <w:jc w:val="center"/>
            </w:pPr>
            <w:r>
              <w:fldChar w:fldCharType="begin"/>
            </w:r>
            <w:r>
              <w:instrText xml:space="preserve"> AutoTextList   \s</w:instrText>
            </w:r>
            <w:r>
              <w:instrText xml:space="preserve">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B7A4F" w:rsidRDefault="00F83EFD">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B7A4F" w:rsidRDefault="00F83EFD">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B7A4F" w:rsidRDefault="00F83EFD">
            <w:pPr>
              <w:pStyle w:val="ProductList-TableBody"/>
              <w:jc w:val="center"/>
            </w:pPr>
            <w:r>
              <w:fldChar w:fldCharType="begin"/>
            </w:r>
            <w:r>
              <w:instrText xml:space="preserve"> AutoT</w:instrText>
            </w:r>
            <w:r>
              <w:instrText xml:space="preserve">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B7A4F" w:rsidRDefault="00F83EFD">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DB7A4F">
        <w:tc>
          <w:tcPr>
            <w:tcW w:w="4660" w:type="dxa"/>
            <w:tcBorders>
              <w:top w:val="single" w:sz="6" w:space="0" w:color="FFFFFF"/>
              <w:left w:val="none" w:sz="4" w:space="0" w:color="6E6E6E"/>
              <w:bottom w:val="dashed" w:sz="4" w:space="0" w:color="BFBFBF"/>
              <w:right w:val="none" w:sz="4" w:space="0" w:color="6E6E6E"/>
            </w:tcBorders>
          </w:tcPr>
          <w:p w:rsidR="00DB7A4F" w:rsidRDefault="00F83EFD">
            <w:pPr>
              <w:pStyle w:val="ProductList-TableBody"/>
            </w:pPr>
            <w:r>
              <w:rPr>
                <w:color w:val="000000"/>
              </w:rPr>
              <w:t>Manutenzione Predittiva di IoT Suite, Piano 1</w:t>
            </w:r>
            <w:r>
              <w:fldChar w:fldCharType="begin"/>
            </w:r>
            <w:r>
              <w:instrText xml:space="preserve"> XE "Manutenzione Predittiva di IoT Suite, Piano 1</w:instrText>
            </w:r>
            <w:r>
              <w:instrText xml:space="preserv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DB7A4F" w:rsidRDefault="00F83EF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F83EF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F83EF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r>
      <w:tr w:rsidR="00DB7A4F">
        <w:tc>
          <w:tcPr>
            <w:tcW w:w="4660" w:type="dxa"/>
            <w:tcBorders>
              <w:top w:val="dashed" w:sz="4" w:space="0" w:color="BFBFBF"/>
              <w:left w:val="none" w:sz="4" w:space="0" w:color="6E6E6E"/>
              <w:bottom w:val="dashed" w:sz="4" w:space="0" w:color="BFBFBF"/>
              <w:right w:val="none" w:sz="4" w:space="0" w:color="6E6E6E"/>
            </w:tcBorders>
          </w:tcPr>
          <w:p w:rsidR="00DB7A4F" w:rsidRDefault="00F83EFD">
            <w:pPr>
              <w:pStyle w:val="ProductList-TableBody"/>
            </w:pPr>
            <w:r>
              <w:rPr>
                <w:color w:val="000000"/>
              </w:rPr>
              <w:t>Manutenzione Predittiva di IoT Suite, Piano 2</w:t>
            </w:r>
            <w:r>
              <w:fldChar w:fldCharType="begin"/>
            </w:r>
            <w:r>
              <w:instrText xml:space="preserve"> XE "Manutenzione Predittiva di IoT Suite, Piano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B7A4F" w:rsidRDefault="00F83EF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F83EF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F83EF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r>
      <w:tr w:rsidR="00DB7A4F">
        <w:tc>
          <w:tcPr>
            <w:tcW w:w="4660" w:type="dxa"/>
            <w:tcBorders>
              <w:top w:val="dashed" w:sz="4" w:space="0" w:color="BFBFBF"/>
              <w:left w:val="none" w:sz="4" w:space="0" w:color="6E6E6E"/>
              <w:bottom w:val="dashed" w:sz="4" w:space="0" w:color="BFBFBF"/>
              <w:right w:val="none" w:sz="4" w:space="0" w:color="6E6E6E"/>
            </w:tcBorders>
          </w:tcPr>
          <w:p w:rsidR="00DB7A4F" w:rsidRDefault="00F83EFD">
            <w:pPr>
              <w:pStyle w:val="ProductList-TableBody"/>
            </w:pPr>
            <w:r>
              <w:rPr>
                <w:color w:val="000000"/>
              </w:rPr>
              <w:t>Monitoraggio Remoto di IoT Suite, Piano 1</w:t>
            </w:r>
            <w:r>
              <w:fldChar w:fldCharType="begin"/>
            </w:r>
            <w:r>
              <w:instrText xml:space="preserve"> XE "Monitoraggio Remoto di IoT Suite, Piano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B7A4F" w:rsidRDefault="00DB7A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F83EF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F83EF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r>
      <w:tr w:rsidR="00DB7A4F">
        <w:tc>
          <w:tcPr>
            <w:tcW w:w="4660" w:type="dxa"/>
            <w:tcBorders>
              <w:top w:val="dashed" w:sz="4" w:space="0" w:color="BFBFBF"/>
              <w:left w:val="none" w:sz="4" w:space="0" w:color="6E6E6E"/>
              <w:bottom w:val="dashed" w:sz="4" w:space="0" w:color="BFBFBF"/>
              <w:right w:val="none" w:sz="4" w:space="0" w:color="6E6E6E"/>
            </w:tcBorders>
          </w:tcPr>
          <w:p w:rsidR="00DB7A4F" w:rsidRDefault="00F83EFD">
            <w:pPr>
              <w:pStyle w:val="ProductList-TableBody"/>
            </w:pPr>
            <w:r>
              <w:rPr>
                <w:color w:val="000000"/>
              </w:rPr>
              <w:t>Monitoraggio Remoto di IoT Suite, Piano 2</w:t>
            </w:r>
            <w:r>
              <w:fldChar w:fldCharType="begin"/>
            </w:r>
            <w:r>
              <w:instrText xml:space="preserve"> XE "Monitoraggio Remoto di IoT Suite, Piano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B7A4F" w:rsidRDefault="00DB7A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F83EF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F83EF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r>
      <w:tr w:rsidR="00DB7A4F">
        <w:tc>
          <w:tcPr>
            <w:tcW w:w="4660" w:type="dxa"/>
            <w:tcBorders>
              <w:top w:val="dashed" w:sz="4" w:space="0" w:color="BFBFBF"/>
              <w:left w:val="none" w:sz="4" w:space="0" w:color="6E6E6E"/>
              <w:bottom w:val="dashed" w:sz="4" w:space="0" w:color="BFBFBF"/>
              <w:right w:val="none" w:sz="4" w:space="0" w:color="6E6E6E"/>
            </w:tcBorders>
          </w:tcPr>
          <w:p w:rsidR="00DB7A4F" w:rsidRDefault="00F83EFD">
            <w:pPr>
              <w:pStyle w:val="ProductList-TableBody"/>
            </w:pPr>
            <w:r>
              <w:rPr>
                <w:color w:val="000000"/>
              </w:rPr>
              <w:t>Piano del Servizio App di Azure</w:t>
            </w:r>
            <w:r>
              <w:fldChar w:fldCharType="begin"/>
            </w:r>
            <w:r>
              <w:instrText xml:space="preserve"> XE "Piano del Servizio App di Azure"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B7A4F" w:rsidRDefault="00DB7A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F83EF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r>
      <w:tr w:rsidR="00DB7A4F">
        <w:tc>
          <w:tcPr>
            <w:tcW w:w="4660" w:type="dxa"/>
            <w:tcBorders>
              <w:top w:val="dashed" w:sz="4" w:space="0" w:color="BFBFBF"/>
              <w:left w:val="none" w:sz="4" w:space="0" w:color="6E6E6E"/>
              <w:bottom w:val="dashed" w:sz="4" w:space="0" w:color="BFBFBF"/>
              <w:right w:val="none" w:sz="4" w:space="0" w:color="6E6E6E"/>
            </w:tcBorders>
          </w:tcPr>
          <w:p w:rsidR="00DB7A4F" w:rsidRDefault="00F83EFD">
            <w:pPr>
              <w:pStyle w:val="ProductList-TableBody"/>
            </w:pPr>
            <w:r>
              <w:rPr>
                <w:color w:val="000000"/>
              </w:rPr>
              <w:t>Azure Site Recovery (per il Sito di Proprietà della Società)</w:t>
            </w:r>
            <w:r>
              <w:fldChar w:fldCharType="begin"/>
            </w:r>
            <w:r>
              <w:instrText xml:space="preserve"> XE "Azure Site Recovery (per il Sito di Proprietà della Società)"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B7A4F" w:rsidRDefault="00DB7A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F83EF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F83EF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DB7A4F">
            <w:pPr>
              <w:pStyle w:val="ProductList-TableBody"/>
              <w:jc w:val="center"/>
            </w:pPr>
          </w:p>
        </w:tc>
      </w:tr>
      <w:tr w:rsidR="00DB7A4F">
        <w:tc>
          <w:tcPr>
            <w:tcW w:w="4660" w:type="dxa"/>
            <w:tcBorders>
              <w:top w:val="dashed" w:sz="4" w:space="0" w:color="BFBFBF"/>
              <w:left w:val="none" w:sz="4" w:space="0" w:color="6E6E6E"/>
              <w:bottom w:val="dashed" w:sz="4" w:space="0" w:color="BFBFBF"/>
              <w:right w:val="none" w:sz="4" w:space="0" w:color="6E6E6E"/>
            </w:tcBorders>
          </w:tcPr>
          <w:p w:rsidR="00DB7A4F" w:rsidRDefault="00F83EFD">
            <w:pPr>
              <w:pStyle w:val="ProductList-TableBody"/>
            </w:pPr>
            <w:r>
              <w:rPr>
                <w:color w:val="000000"/>
              </w:rPr>
              <w:t>Piano di Microsoft Azure StorSimple con Dispositivo (dispositivo 8100)</w:t>
            </w:r>
            <w:r>
              <w:fldChar w:fldCharType="begin"/>
            </w:r>
            <w:r>
              <w:instrText xml:space="preserve"> XE "Piano di Microsoft Azure StorSimple con Dispositivo (dispositivo 8100)"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B7A4F" w:rsidRDefault="00DB7A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F83EF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F83EF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r>
      <w:tr w:rsidR="00DB7A4F">
        <w:tc>
          <w:tcPr>
            <w:tcW w:w="4660" w:type="dxa"/>
            <w:tcBorders>
              <w:top w:val="dashed" w:sz="4" w:space="0" w:color="BFBFBF"/>
              <w:left w:val="none" w:sz="4" w:space="0" w:color="6E6E6E"/>
              <w:bottom w:val="dashed" w:sz="4" w:space="0" w:color="BFBFBF"/>
              <w:right w:val="none" w:sz="4" w:space="0" w:color="6E6E6E"/>
            </w:tcBorders>
          </w:tcPr>
          <w:p w:rsidR="00DB7A4F" w:rsidRDefault="00F83EFD">
            <w:pPr>
              <w:pStyle w:val="ProductList-TableBody"/>
            </w:pPr>
            <w:r>
              <w:rPr>
                <w:color w:val="000000"/>
              </w:rPr>
              <w:t>Piano di Microsoft Azure StorSimple con Dispositivo (dispositivo 8600)</w:t>
            </w:r>
            <w:r>
              <w:fldChar w:fldCharType="begin"/>
            </w:r>
            <w:r>
              <w:instrText xml:space="preserve"> XE "Piano di Microsoft Azure StorSimple con Dispositivo (dispositivo 8600)"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B7A4F" w:rsidRDefault="00DB7A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F83EF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F83EF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r>
      <w:tr w:rsidR="00DB7A4F">
        <w:tc>
          <w:tcPr>
            <w:tcW w:w="4660" w:type="dxa"/>
            <w:tcBorders>
              <w:top w:val="dashed" w:sz="4" w:space="0" w:color="BFBFBF"/>
              <w:left w:val="none" w:sz="4" w:space="0" w:color="6E6E6E"/>
              <w:bottom w:val="dashed" w:sz="4" w:space="0" w:color="BFBFBF"/>
              <w:right w:val="none" w:sz="4" w:space="0" w:color="6E6E6E"/>
            </w:tcBorders>
          </w:tcPr>
          <w:p w:rsidR="00DB7A4F" w:rsidRDefault="00F83EFD">
            <w:pPr>
              <w:pStyle w:val="ProductList-TableBody"/>
            </w:pPr>
            <w:r>
              <w:t xml:space="preserve">Rinnovo del Piano di Microsoft Azure StorSimple 8100 </w:t>
            </w:r>
            <w:r>
              <w:fldChar w:fldCharType="begin"/>
            </w:r>
            <w:r>
              <w:instrText xml:space="preserve"> XE "Rinnovo del Piano di Microsoft Azure StorSimple 8100 " </w:instrText>
            </w:r>
            <w:r>
              <w:fldChar w:fldCharType="end"/>
            </w:r>
            <w:r>
              <w:t>(senza dispositivo)</w:t>
            </w:r>
          </w:p>
        </w:tc>
        <w:tc>
          <w:tcPr>
            <w:tcW w:w="740" w:type="dxa"/>
            <w:tcBorders>
              <w:top w:val="dashed" w:sz="4" w:space="0" w:color="BFBFBF"/>
              <w:left w:val="none" w:sz="4" w:space="0" w:color="6E6E6E"/>
              <w:bottom w:val="dashed" w:sz="4" w:space="0" w:color="BFBFBF"/>
              <w:right w:val="single" w:sz="6" w:space="0" w:color="FFFFFF"/>
            </w:tcBorders>
          </w:tcPr>
          <w:p w:rsidR="00DB7A4F" w:rsidRDefault="00DB7A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F83EF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F83EF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r>
      <w:tr w:rsidR="00DB7A4F">
        <w:tc>
          <w:tcPr>
            <w:tcW w:w="4660" w:type="dxa"/>
            <w:tcBorders>
              <w:top w:val="dashed" w:sz="4" w:space="0" w:color="BFBFBF"/>
              <w:left w:val="none" w:sz="4" w:space="0" w:color="6E6E6E"/>
              <w:bottom w:val="dashed" w:sz="4" w:space="0" w:color="BFBFBF"/>
              <w:right w:val="none" w:sz="4" w:space="0" w:color="6E6E6E"/>
            </w:tcBorders>
          </w:tcPr>
          <w:p w:rsidR="00DB7A4F" w:rsidRDefault="00F83EFD">
            <w:pPr>
              <w:pStyle w:val="ProductList-TableBody"/>
            </w:pPr>
            <w:r>
              <w:rPr>
                <w:color w:val="000000"/>
              </w:rPr>
              <w:lastRenderedPageBreak/>
              <w:t>Rinnovo del Piano 8600 di Microsoft Azure StorSimple (senza dispositivo)</w:t>
            </w:r>
            <w:r>
              <w:fldChar w:fldCharType="begin"/>
            </w:r>
            <w:r>
              <w:instrText xml:space="preserve"> XE "</w:instrText>
            </w:r>
            <w:r>
              <w:instrText xml:space="preserve">Rinnovo del Piano 8600 di Microsoft Azure StorSimple (senza dispositivo)"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B7A4F" w:rsidRDefault="00DB7A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F83EF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F83EF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r>
      <w:tr w:rsidR="00DB7A4F">
        <w:tc>
          <w:tcPr>
            <w:tcW w:w="4660" w:type="dxa"/>
            <w:tcBorders>
              <w:top w:val="dashed" w:sz="4" w:space="0" w:color="BFBFBF"/>
              <w:left w:val="none" w:sz="4" w:space="0" w:color="6E6E6E"/>
              <w:bottom w:val="dashed" w:sz="4" w:space="0" w:color="BFBFBF"/>
              <w:right w:val="none" w:sz="4" w:space="0" w:color="6E6E6E"/>
            </w:tcBorders>
          </w:tcPr>
          <w:p w:rsidR="00DB7A4F" w:rsidRDefault="00F83EFD">
            <w:pPr>
              <w:pStyle w:val="ProductList-TableBody"/>
            </w:pPr>
            <w:r>
              <w:rPr>
                <w:color w:val="000000"/>
              </w:rPr>
              <w:t>Componente Aggiuntivo di Operations Management and Security E1</w:t>
            </w:r>
            <w:r>
              <w:fldChar w:fldCharType="begin"/>
            </w:r>
            <w:r>
              <w:instrText xml:space="preserve"> XE "Componente Aggiuntivo di Operations Management and Security E1"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B7A4F" w:rsidRDefault="00F83EF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F83EF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F83EF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r>
      <w:tr w:rsidR="00DB7A4F">
        <w:tc>
          <w:tcPr>
            <w:tcW w:w="4660" w:type="dxa"/>
            <w:tcBorders>
              <w:top w:val="dashed" w:sz="4" w:space="0" w:color="BFBFBF"/>
              <w:left w:val="none" w:sz="4" w:space="0" w:color="6E6E6E"/>
              <w:bottom w:val="dashed" w:sz="4" w:space="0" w:color="BFBFBF"/>
              <w:right w:val="none" w:sz="4" w:space="0" w:color="6E6E6E"/>
            </w:tcBorders>
          </w:tcPr>
          <w:p w:rsidR="00DB7A4F" w:rsidRDefault="00F83EFD">
            <w:pPr>
              <w:pStyle w:val="ProductList-TableBody"/>
            </w:pPr>
            <w:r>
              <w:rPr>
                <w:color w:val="000000"/>
              </w:rPr>
              <w:t>Componente Aggiuntivo di Operations Management and Security E2</w:t>
            </w:r>
            <w:r>
              <w:fldChar w:fldCharType="begin"/>
            </w:r>
            <w:r>
              <w:instrText xml:space="preserve"> XE "Componente Aggiuntivo di Operations Management and Security E2"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B7A4F" w:rsidRDefault="00F83EF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F83EF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F83EF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r>
      <w:tr w:rsidR="00DB7A4F">
        <w:tc>
          <w:tcPr>
            <w:tcW w:w="4660" w:type="dxa"/>
            <w:tcBorders>
              <w:top w:val="dashed" w:sz="4" w:space="0" w:color="BFBFBF"/>
              <w:left w:val="none" w:sz="4" w:space="0" w:color="6E6E6E"/>
              <w:bottom w:val="dashed" w:sz="4" w:space="0" w:color="BFBFBF"/>
              <w:right w:val="none" w:sz="4" w:space="0" w:color="6E6E6E"/>
            </w:tcBorders>
          </w:tcPr>
          <w:p w:rsidR="00DB7A4F" w:rsidRDefault="00F83EFD">
            <w:pPr>
              <w:pStyle w:val="ProductList-TableBody"/>
            </w:pPr>
            <w:r>
              <w:rPr>
                <w:color w:val="000000"/>
              </w:rPr>
              <w:t>Operations Management and Security E1</w:t>
            </w:r>
            <w:r>
              <w:fldChar w:fldCharType="begin"/>
            </w:r>
            <w:r>
              <w:instrText xml:space="preserve"> XE "Operations Management and Security E1"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B7A4F" w:rsidRDefault="00DB7A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F83EF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F83EF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r>
      <w:tr w:rsidR="00DB7A4F">
        <w:tc>
          <w:tcPr>
            <w:tcW w:w="4660" w:type="dxa"/>
            <w:tcBorders>
              <w:top w:val="dashed" w:sz="4" w:space="0" w:color="BFBFBF"/>
              <w:left w:val="none" w:sz="4" w:space="0" w:color="6E6E6E"/>
              <w:bottom w:val="dashed" w:sz="4" w:space="0" w:color="BFBFBF"/>
              <w:right w:val="none" w:sz="4" w:space="0" w:color="6E6E6E"/>
            </w:tcBorders>
          </w:tcPr>
          <w:p w:rsidR="00DB7A4F" w:rsidRDefault="00F83EFD">
            <w:pPr>
              <w:pStyle w:val="ProductList-TableBody"/>
            </w:pPr>
            <w:r>
              <w:rPr>
                <w:color w:val="000000"/>
              </w:rPr>
              <w:t>Operations Management and Security E1 da SA</w:t>
            </w:r>
            <w:r>
              <w:fldChar w:fldCharType="begin"/>
            </w:r>
            <w:r>
              <w:instrText xml:space="preserve"> XE "Operations Management and Security E1 da SA"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B7A4F" w:rsidRDefault="00DB7A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F83EF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F83EF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r>
      <w:tr w:rsidR="00DB7A4F">
        <w:tc>
          <w:tcPr>
            <w:tcW w:w="4660" w:type="dxa"/>
            <w:tcBorders>
              <w:top w:val="dashed" w:sz="4" w:space="0" w:color="BFBFBF"/>
              <w:left w:val="none" w:sz="4" w:space="0" w:color="6E6E6E"/>
              <w:bottom w:val="dashed" w:sz="4" w:space="0" w:color="BFBFBF"/>
              <w:right w:val="none" w:sz="4" w:space="0" w:color="6E6E6E"/>
            </w:tcBorders>
          </w:tcPr>
          <w:p w:rsidR="00DB7A4F" w:rsidRDefault="00F83EFD">
            <w:pPr>
              <w:pStyle w:val="ProductList-TableBody"/>
            </w:pPr>
            <w:r>
              <w:rPr>
                <w:color w:val="000000"/>
              </w:rPr>
              <w:t>Operations Management and Security E2</w:t>
            </w:r>
            <w:r>
              <w:fldChar w:fldCharType="begin"/>
            </w:r>
            <w:r>
              <w:instrText xml:space="preserve"> XE "Operations Management and Security E2"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B7A4F" w:rsidRDefault="00DB7A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F83EF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F83EF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r>
      <w:tr w:rsidR="00DB7A4F">
        <w:tc>
          <w:tcPr>
            <w:tcW w:w="4660" w:type="dxa"/>
            <w:tcBorders>
              <w:top w:val="dashed" w:sz="4" w:space="0" w:color="BFBFBF"/>
              <w:left w:val="none" w:sz="4" w:space="0" w:color="6E6E6E"/>
              <w:bottom w:val="dashed" w:sz="4" w:space="0" w:color="BFBFBF"/>
              <w:right w:val="none" w:sz="4" w:space="0" w:color="6E6E6E"/>
            </w:tcBorders>
          </w:tcPr>
          <w:p w:rsidR="00DB7A4F" w:rsidRDefault="00F83EFD">
            <w:pPr>
              <w:pStyle w:val="ProductList-TableBody"/>
            </w:pPr>
            <w:r>
              <w:rPr>
                <w:color w:val="000000"/>
              </w:rPr>
              <w:t>Operations Management and Security E2 da SA</w:t>
            </w:r>
            <w:r>
              <w:fldChar w:fldCharType="begin"/>
            </w:r>
            <w:r>
              <w:instrText xml:space="preserve"> XE "</w:instrText>
            </w:r>
            <w:r>
              <w:instrText xml:space="preserve">Operations Management and Security E2 da SA"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B7A4F" w:rsidRDefault="00DB7A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F83EF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F83EF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r>
      <w:tr w:rsidR="00DB7A4F">
        <w:tc>
          <w:tcPr>
            <w:tcW w:w="4660" w:type="dxa"/>
            <w:tcBorders>
              <w:top w:val="dashed" w:sz="4" w:space="0" w:color="BFBFBF"/>
              <w:left w:val="none" w:sz="4" w:space="0" w:color="6E6E6E"/>
              <w:bottom w:val="dashed" w:sz="4" w:space="0" w:color="BFBFBF"/>
              <w:right w:val="none" w:sz="4" w:space="0" w:color="6E6E6E"/>
            </w:tcBorders>
          </w:tcPr>
          <w:p w:rsidR="00DB7A4F" w:rsidRDefault="00F83EFD">
            <w:pPr>
              <w:pStyle w:val="ProductList-TableBody"/>
            </w:pPr>
            <w:r>
              <w:rPr>
                <w:color w:val="000000"/>
              </w:rPr>
              <w:t xml:space="preserve">Operations Management and Security: Informazioni Dettagliate e Analisi </w:t>
            </w:r>
            <w:r>
              <w:fldChar w:fldCharType="begin"/>
            </w:r>
            <w:r>
              <w:instrText xml:space="preserve"> XE "</w:instrText>
            </w:r>
            <w:r>
              <w:instrText xml:space="preserve">Operations Management and Security: Informazioni Dettagliate e Analisi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B7A4F" w:rsidRDefault="00DB7A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F83EF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F83EF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DB7A4F">
            <w:pPr>
              <w:pStyle w:val="ProductList-TableBody"/>
              <w:jc w:val="center"/>
            </w:pPr>
          </w:p>
        </w:tc>
      </w:tr>
      <w:tr w:rsidR="00DB7A4F">
        <w:tc>
          <w:tcPr>
            <w:tcW w:w="4660" w:type="dxa"/>
            <w:tcBorders>
              <w:top w:val="dashed" w:sz="4" w:space="0" w:color="BFBFBF"/>
              <w:left w:val="none" w:sz="4" w:space="0" w:color="6E6E6E"/>
              <w:bottom w:val="dashed" w:sz="4" w:space="0" w:color="BFBFBF"/>
              <w:right w:val="none" w:sz="4" w:space="0" w:color="6E6E6E"/>
            </w:tcBorders>
          </w:tcPr>
          <w:p w:rsidR="00DB7A4F" w:rsidRDefault="00F83EFD">
            <w:pPr>
              <w:pStyle w:val="ProductList-TableBody"/>
            </w:pPr>
            <w:r>
              <w:rPr>
                <w:color w:val="000000"/>
              </w:rPr>
              <w:t>Operations Management and Security: Automazione e Controllo</w:t>
            </w:r>
            <w:r>
              <w:fldChar w:fldCharType="begin"/>
            </w:r>
            <w:r>
              <w:instrText xml:space="preserve"> XE "Operations Management and Security: Automazione e Controllo"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B7A4F" w:rsidRDefault="00DB7A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F83EF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F83EF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DB7A4F">
            <w:pPr>
              <w:pStyle w:val="ProductList-TableBody"/>
              <w:jc w:val="center"/>
            </w:pPr>
          </w:p>
        </w:tc>
      </w:tr>
      <w:tr w:rsidR="00DB7A4F">
        <w:tc>
          <w:tcPr>
            <w:tcW w:w="4660" w:type="dxa"/>
            <w:tcBorders>
              <w:top w:val="dashed" w:sz="4" w:space="0" w:color="BFBFBF"/>
              <w:left w:val="none" w:sz="4" w:space="0" w:color="6E6E6E"/>
              <w:bottom w:val="dashed" w:sz="4" w:space="0" w:color="BFBFBF"/>
              <w:right w:val="none" w:sz="4" w:space="0" w:color="6E6E6E"/>
            </w:tcBorders>
          </w:tcPr>
          <w:p w:rsidR="00DB7A4F" w:rsidRDefault="00F83EFD">
            <w:pPr>
              <w:pStyle w:val="ProductList-TableBody"/>
            </w:pPr>
            <w:r>
              <w:rPr>
                <w:color w:val="000000"/>
              </w:rPr>
              <w:t>Operations Management and Security: Sicurezza e Conformità</w:t>
            </w:r>
            <w:r>
              <w:fldChar w:fldCharType="begin"/>
            </w:r>
            <w:r>
              <w:instrText xml:space="preserve"> XE "Operations Management and Security: Sicurezza e Conformità"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B7A4F" w:rsidRDefault="00DB7A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F83EF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F83EF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DB7A4F">
            <w:pPr>
              <w:pStyle w:val="ProductList-TableBody"/>
              <w:jc w:val="center"/>
            </w:pPr>
          </w:p>
        </w:tc>
      </w:tr>
      <w:tr w:rsidR="00DB7A4F">
        <w:tc>
          <w:tcPr>
            <w:tcW w:w="4660" w:type="dxa"/>
            <w:tcBorders>
              <w:top w:val="dashed" w:sz="4" w:space="0" w:color="BFBFBF"/>
              <w:left w:val="none" w:sz="4" w:space="0" w:color="6E6E6E"/>
              <w:bottom w:val="none" w:sz="4" w:space="0" w:color="BFBFBF"/>
              <w:right w:val="none" w:sz="4" w:space="0" w:color="6E6E6E"/>
            </w:tcBorders>
          </w:tcPr>
          <w:p w:rsidR="00DB7A4F" w:rsidRDefault="00F83EFD">
            <w:pPr>
              <w:pStyle w:val="ProductList-TableBody"/>
            </w:pPr>
            <w:r>
              <w:rPr>
                <w:color w:val="000000"/>
              </w:rPr>
              <w:t>Operations Management and Security: Backup e Ripristino di Emergenza</w:t>
            </w:r>
            <w:r>
              <w:fldChar w:fldCharType="begin"/>
            </w:r>
            <w:r>
              <w:instrText xml:space="preserve"> XE "Operations Management and Security: Backup e Ripristino di Emergenza"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DB7A4F" w:rsidRDefault="00DB7A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F83EF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F83EF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DB7A4F">
            <w:pPr>
              <w:pStyle w:val="ProductList-TableBody"/>
              <w:jc w:val="center"/>
            </w:pPr>
          </w:p>
        </w:tc>
      </w:tr>
    </w:tbl>
    <w:p w:rsidR="00DB7A4F" w:rsidRDefault="00F83EFD">
      <w:pPr>
        <w:pStyle w:val="ProductList-Offering1SubSection"/>
        <w:outlineLvl w:val="3"/>
      </w:pPr>
      <w:bookmarkStart w:id="222" w:name="_Sec761"/>
      <w:r>
        <w:t>2. Condizioni del Prodotto</w:t>
      </w:r>
      <w:bookmarkEnd w:id="222"/>
    </w:p>
    <w:tbl>
      <w:tblPr>
        <w:tblStyle w:val="PURTable"/>
        <w:tblW w:w="0" w:type="dxa"/>
        <w:tblLook w:val="04A0" w:firstRow="1" w:lastRow="0" w:firstColumn="1" w:lastColumn="0" w:noHBand="0" w:noVBand="1"/>
      </w:tblPr>
      <w:tblGrid>
        <w:gridCol w:w="3590"/>
        <w:gridCol w:w="3604"/>
        <w:gridCol w:w="3596"/>
      </w:tblGrid>
      <w:tr w:rsidR="00DB7A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B7A4F" w:rsidRDefault="00F83EFD">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 xml:space="preserve">Condizioni per </w:t>
            </w:r>
            <w:r>
              <w:rPr>
                <w:color w:val="0563C1"/>
              </w:rPr>
              <w:t>l’Utilizzo del Servizio</w:t>
            </w:r>
            <w:r>
              <w:fldChar w:fldCharType="end"/>
            </w:r>
            <w:r>
              <w:t xml:space="preserve">: </w:t>
            </w:r>
            <w:hyperlink r:id="rId114">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DB7A4F" w:rsidRDefault="00F83EFD">
            <w:pPr>
              <w:pStyle w:val="ProductList-TableBody"/>
            </w:pPr>
            <w:r>
              <w:fldChar w:fldCharType="begin"/>
            </w:r>
            <w:r>
              <w:instrText xml:space="preserve"> AutoTextList   \s NoStyle \t "Pool di Prodotti: indica il gruppo di Prodotti a cui appartiene il Prodotto, al fine di deter</w:instrText>
            </w:r>
            <w:r>
              <w:instrText xml:space="preserve">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DB7A4F" w:rsidRDefault="00F83EFD">
            <w:pPr>
              <w:pStyle w:val="ProductList-TableBody"/>
            </w:pPr>
            <w:r>
              <w:fldChar w:fldCharType="begin"/>
            </w:r>
            <w:r>
              <w:instrText xml:space="preserve"> AutoTextList   \s NoStyle \t "Idoneità alla Proroga del Periodo di Validità: caratteristica dei servizi Online idonei al</w:instrText>
            </w:r>
            <w:r>
              <w:instrText xml:space="preserve">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tutti</w:t>
            </w:r>
          </w:p>
        </w:tc>
      </w:tr>
      <w:tr w:rsidR="00DB7A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7A4F" w:rsidRDefault="00F83EFD">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pPr>
            <w:r>
              <w:fldChar w:fldCharType="begin"/>
            </w:r>
            <w:r>
              <w:instrText xml:space="preserve"> AutoTextList   \s NoStyle </w:instrText>
            </w:r>
            <w:r>
              <w:instrText xml:space="preserve">\t "Prerequisito: indica che è necessario soddisfare alcune condizioni aggiuntive al fine di poter acquistare licenze per il Prodotto." </w:instrText>
            </w:r>
            <w:r>
              <w:fldChar w:fldCharType="separate"/>
            </w:r>
            <w:r>
              <w:rPr>
                <w:color w:val="0563C1"/>
              </w:rPr>
              <w:t>Prerequisito</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7A4F" w:rsidRDefault="00F83EFD">
            <w:pPr>
              <w:pStyle w:val="ProductList-TableBody"/>
            </w:pPr>
            <w:r>
              <w:rPr>
                <w:color w:val="404040"/>
              </w:rPr>
              <w:t>Promozioni: N/D</w:t>
            </w:r>
          </w:p>
        </w:tc>
      </w:tr>
      <w:tr w:rsidR="00DB7A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7A4F" w:rsidRDefault="00F83EFD">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pPr>
            <w:r>
              <w:fldChar w:fldCharType="begin"/>
            </w:r>
            <w:r>
              <w:instrText xml:space="preserve"> AutoText</w:instrText>
            </w:r>
            <w:r>
              <w:instrText xml:space="preserve">List   \s NoStyle \t "Idoneità alla Riduzione: caratteristica di un Servizio Online per il quale una società in possesso di un’Iscrizione Enterprise, Enterprise Subscription, Microsoft Azure Enrollment o Enrollment for Education Solutions può ottenere una </w:instrText>
            </w:r>
            <w:r>
              <w:instrText xml:space="preserve">riduzione delle licenze o dell’Impegno Annuale Allocato." </w:instrText>
            </w:r>
            <w:r>
              <w:fldChar w:fldCharType="separate"/>
            </w:r>
            <w:r>
              <w:rPr>
                <w:color w:val="0563C1"/>
              </w:rPr>
              <w:t>Idoneità alla Riduzione</w:t>
            </w:r>
            <w:r>
              <w:fldChar w:fldCharType="end"/>
            </w:r>
            <w:r>
              <w:t>: Microsoft Azure StorSimple e Operations Management and Security</w:t>
            </w:r>
          </w:p>
        </w:tc>
        <w:tc>
          <w:tcPr>
            <w:tcW w:w="404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pPr>
            <w:r>
              <w:fldChar w:fldCharType="begin"/>
            </w:r>
            <w:r>
              <w:instrText xml:space="preserve"> AutoTextList   \s NoStyle \t "Idoneità alla Riduzione (SCE): caratteristica dei prodotti per i quali una </w:instrText>
            </w:r>
            <w:r>
              <w:instrText xml:space="preserve">società in possesso di un’Iscrizione Server and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tutti (ad eccezione di Azure RemoteApp)</w:t>
            </w:r>
          </w:p>
        </w:tc>
      </w:tr>
      <w:tr w:rsidR="00DB7A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7A4F" w:rsidRDefault="00F83EFD">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w:instrText>
            </w:r>
            <w:r>
              <w:instrText xml:space="preserve">e Subscription può ordinare tramite la procedura di ordine true-up o annuale, anziché mensile." </w:instrText>
            </w:r>
            <w:r>
              <w:fldChar w:fldCharType="separate"/>
            </w:r>
            <w:r>
              <w:rPr>
                <w:color w:val="0563C1"/>
              </w:rPr>
              <w:t>Idoneità alla Procedura di Ordine True-Up</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pPr>
            <w:r>
              <w:fldChar w:fldCharType="begin"/>
            </w:r>
            <w:r>
              <w:instrText xml:space="preserve"> AutoTextList   \s NoStyle \t "indica che il Prodotto è disponibile come Compon</w:instrText>
            </w:r>
            <w:r>
              <w:instrText xml:space="preserve">ente Aggiuntivo e/o da SA. Ulteriori dettagli sono disponibili nell’Appendice C - Componenti Aggiuntivi per i Servizi Online e Altre Licenze di Transizione." </w:instrText>
            </w:r>
            <w:r>
              <w:fldChar w:fldCharType="separate"/>
            </w:r>
            <w:r>
              <w:rPr>
                <w:color w:val="0563C1"/>
              </w:rPr>
              <w:t>Componenti Aggiuntivi e da SA</w:t>
            </w:r>
            <w:r>
              <w:fldChar w:fldCharType="end"/>
            </w:r>
            <w:r>
              <w:t>: Consultare l’</w:t>
            </w:r>
            <w:hyperlink w:anchor="_Sec1237">
              <w:r>
                <w:rPr>
                  <w:color w:val="00467F"/>
                  <w:u w:val="single"/>
                </w:rPr>
                <w:t>Appendice C</w:t>
              </w:r>
            </w:hyperlink>
          </w:p>
        </w:tc>
      </w:tr>
    </w:tbl>
    <w:p w:rsidR="00DB7A4F" w:rsidRDefault="00DB7A4F">
      <w:pPr>
        <w:pStyle w:val="ProductList-Body"/>
      </w:pPr>
    </w:p>
    <w:p w:rsidR="00DB7A4F" w:rsidRDefault="00F83EFD">
      <w:pPr>
        <w:pStyle w:val="ProductList-ClauseHeading"/>
        <w:outlineLvl w:val="4"/>
      </w:pPr>
      <w:r>
        <w:t>2.1 Op</w:t>
      </w:r>
      <w:r>
        <w:t>erations Management and Security</w:t>
      </w:r>
    </w:p>
    <w:p w:rsidR="00DB7A4F" w:rsidRDefault="00DB7A4F">
      <w:pPr>
        <w:pStyle w:val="ProductList-Body"/>
      </w:pPr>
    </w:p>
    <w:p w:rsidR="00DB7A4F" w:rsidRDefault="00F83EFD">
      <w:pPr>
        <w:pStyle w:val="ProductList-SubClauseHeading"/>
        <w:outlineLvl w:val="5"/>
      </w:pPr>
      <w:r>
        <w:t>2.1.1 Operations Management Suite</w:t>
      </w:r>
    </w:p>
    <w:p w:rsidR="00DB7A4F" w:rsidRDefault="00F83EFD">
      <w:pPr>
        <w:pStyle w:val="ProductList-BodyIndented"/>
      </w:pPr>
      <w:r>
        <w:t>Le sottoscrizioni di Operations Management and Security vengono offerte con l’Operations Management Suite.</w:t>
      </w:r>
    </w:p>
    <w:p w:rsidR="00DB7A4F" w:rsidRDefault="00DB7A4F">
      <w:pPr>
        <w:pStyle w:val="ProductList-BodyIndented"/>
      </w:pPr>
    </w:p>
    <w:p w:rsidR="00DB7A4F" w:rsidRDefault="00F83EFD">
      <w:pPr>
        <w:pStyle w:val="ProductList-SubClauseHeading"/>
        <w:outlineLvl w:val="5"/>
      </w:pPr>
      <w:r>
        <w:t>2.1.2 Software Incluso in Operations Management and Security E1/E2</w:t>
      </w:r>
    </w:p>
    <w:p w:rsidR="00DB7A4F" w:rsidRDefault="00F83EFD">
      <w:pPr>
        <w:pStyle w:val="ProductList-BodyIndented"/>
      </w:pPr>
      <w:r>
        <w:t>Durante il pe</w:t>
      </w:r>
      <w:r>
        <w:t>riodo di validità di ciascuna sottoscrizione di Operations Management and Security E1/E2 la Società potrà installare ed eseguire una copia del corrispondente software incluso per Gestire un OSE nella struttura di proprietà della Società o in Microsoft Azur</w:t>
      </w:r>
      <w:r>
        <w:t>e.</w:t>
      </w:r>
    </w:p>
    <w:tbl>
      <w:tblPr>
        <w:tblStyle w:val="PURTable0"/>
        <w:tblW w:w="0" w:type="dxa"/>
        <w:tblLook w:val="04A0" w:firstRow="1" w:lastRow="0" w:firstColumn="1" w:lastColumn="0" w:noHBand="0" w:noVBand="1"/>
      </w:tblPr>
      <w:tblGrid>
        <w:gridCol w:w="5168"/>
        <w:gridCol w:w="5262"/>
      </w:tblGrid>
      <w:tr w:rsidR="00DB7A4F">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rsidR="00DB7A4F" w:rsidRDefault="00F83EFD">
            <w:pPr>
              <w:pStyle w:val="ProductList-TableBody"/>
            </w:pPr>
            <w:r>
              <w:rPr>
                <w:color w:val="FFFFFF"/>
              </w:rPr>
              <w:t>Sottoscrizione di Operations Management and Security</w:t>
            </w:r>
          </w:p>
        </w:tc>
        <w:tc>
          <w:tcPr>
            <w:tcW w:w="6120" w:type="dxa"/>
            <w:tcBorders>
              <w:left w:val="single" w:sz="4" w:space="0" w:color="6E6E6E"/>
              <w:right w:val="single" w:sz="4" w:space="0" w:color="6E6E6E"/>
            </w:tcBorders>
            <w:shd w:val="clear" w:color="auto" w:fill="0072C6"/>
          </w:tcPr>
          <w:p w:rsidR="00DB7A4F" w:rsidRDefault="00F83EFD">
            <w:pPr>
              <w:pStyle w:val="ProductList-TableBody"/>
            </w:pPr>
            <w:r>
              <w:rPr>
                <w:color w:val="FFFFFF"/>
              </w:rPr>
              <w:t>Prodotti Software Inclusi</w:t>
            </w:r>
          </w:p>
        </w:tc>
      </w:tr>
      <w:tr w:rsidR="00DB7A4F">
        <w:tc>
          <w:tcPr>
            <w:tcW w:w="6000" w:type="dxa"/>
            <w:tcBorders>
              <w:left w:val="single" w:sz="4" w:space="0" w:color="6E6E6E"/>
              <w:bottom w:val="single" w:sz="4" w:space="0" w:color="6E6E6E"/>
              <w:right w:val="single" w:sz="4" w:space="0" w:color="6E6E6E"/>
            </w:tcBorders>
          </w:tcPr>
          <w:p w:rsidR="00DB7A4F" w:rsidRDefault="00F83EFD">
            <w:pPr>
              <w:pStyle w:val="ProductList-TableBody"/>
            </w:pPr>
            <w:r>
              <w:t>Operations Management and Security E1</w:t>
            </w:r>
          </w:p>
          <w:p w:rsidR="00DB7A4F" w:rsidRDefault="00F83EFD">
            <w:pPr>
              <w:pStyle w:val="ProductList-TableBody"/>
            </w:pPr>
            <w:r>
              <w:t>Operations Management and Security E1 da SA</w:t>
            </w:r>
          </w:p>
        </w:tc>
        <w:tc>
          <w:tcPr>
            <w:tcW w:w="6120" w:type="dxa"/>
            <w:tcBorders>
              <w:left w:val="single" w:sz="4" w:space="0" w:color="6E6E6E"/>
              <w:bottom w:val="single" w:sz="4" w:space="0" w:color="6E6E6E"/>
              <w:right w:val="single" w:sz="4" w:space="0" w:color="6E6E6E"/>
            </w:tcBorders>
          </w:tcPr>
          <w:p w:rsidR="00DB7A4F" w:rsidRDefault="00F83EFD">
            <w:pPr>
              <w:pStyle w:val="ProductList-TableBody"/>
            </w:pPr>
            <w:r>
              <w:t>System Center Server Standard</w:t>
            </w:r>
          </w:p>
        </w:tc>
      </w:tr>
      <w:tr w:rsidR="00DB7A4F">
        <w:tc>
          <w:tcPr>
            <w:tcW w:w="6000" w:type="dxa"/>
            <w:tcBorders>
              <w:top w:val="single" w:sz="4" w:space="0" w:color="6E6E6E"/>
              <w:left w:val="single" w:sz="4" w:space="0" w:color="6E6E6E"/>
              <w:bottom w:val="single" w:sz="4" w:space="0" w:color="6E6E6E"/>
              <w:right w:val="single" w:sz="4" w:space="0" w:color="6E6E6E"/>
            </w:tcBorders>
          </w:tcPr>
          <w:p w:rsidR="00DB7A4F" w:rsidRDefault="00F83EFD">
            <w:pPr>
              <w:pStyle w:val="ProductList-TableBody"/>
            </w:pPr>
            <w:r>
              <w:t>Operations Management and Security E2</w:t>
            </w:r>
          </w:p>
          <w:p w:rsidR="00DB7A4F" w:rsidRDefault="00F83EFD">
            <w:pPr>
              <w:pStyle w:val="ProductList-TableBody"/>
            </w:pPr>
            <w:r>
              <w:t>Operations Management and Security E2 da SA</w:t>
            </w:r>
          </w:p>
        </w:tc>
        <w:tc>
          <w:tcPr>
            <w:tcW w:w="6120" w:type="dxa"/>
            <w:tcBorders>
              <w:top w:val="single" w:sz="4" w:space="0" w:color="6E6E6E"/>
              <w:left w:val="single" w:sz="4" w:space="0" w:color="6E6E6E"/>
              <w:bottom w:val="single" w:sz="4" w:space="0" w:color="6E6E6E"/>
              <w:right w:val="single" w:sz="4" w:space="0" w:color="6E6E6E"/>
            </w:tcBorders>
          </w:tcPr>
          <w:p w:rsidR="00DB7A4F" w:rsidRDefault="00F83EFD">
            <w:pPr>
              <w:pStyle w:val="ProductList-TableBody"/>
            </w:pPr>
            <w:r>
              <w:t>System Center Server Standard</w:t>
            </w:r>
          </w:p>
        </w:tc>
      </w:tr>
      <w:tr w:rsidR="00DB7A4F">
        <w:tc>
          <w:tcPr>
            <w:tcW w:w="6000" w:type="dxa"/>
            <w:tcBorders>
              <w:top w:val="single" w:sz="4" w:space="0" w:color="6E6E6E"/>
              <w:left w:val="single" w:sz="4" w:space="0" w:color="6E6E6E"/>
              <w:bottom w:val="single" w:sz="4" w:space="0" w:color="6E6E6E"/>
              <w:right w:val="single" w:sz="4" w:space="0" w:color="6E6E6E"/>
            </w:tcBorders>
          </w:tcPr>
          <w:p w:rsidR="00DB7A4F" w:rsidRDefault="00F83EFD">
            <w:pPr>
              <w:pStyle w:val="ProductList-TableBody"/>
            </w:pPr>
            <w:r>
              <w:t>Operations Management and Security: Informazioni Dettagliate e Analisi</w:t>
            </w:r>
          </w:p>
        </w:tc>
        <w:tc>
          <w:tcPr>
            <w:tcW w:w="6120" w:type="dxa"/>
            <w:tcBorders>
              <w:top w:val="single" w:sz="4" w:space="0" w:color="6E6E6E"/>
              <w:left w:val="single" w:sz="4" w:space="0" w:color="6E6E6E"/>
              <w:bottom w:val="single" w:sz="4" w:space="0" w:color="6E6E6E"/>
              <w:right w:val="single" w:sz="4" w:space="0" w:color="6E6E6E"/>
            </w:tcBorders>
          </w:tcPr>
          <w:p w:rsidR="00DB7A4F" w:rsidRDefault="00F83EFD">
            <w:pPr>
              <w:pStyle w:val="ProductList-TableBody"/>
            </w:pPr>
            <w:r>
              <w:t>System Center Operation Manager</w:t>
            </w:r>
          </w:p>
        </w:tc>
      </w:tr>
      <w:tr w:rsidR="00DB7A4F">
        <w:tc>
          <w:tcPr>
            <w:tcW w:w="6000" w:type="dxa"/>
            <w:tcBorders>
              <w:top w:val="single" w:sz="4" w:space="0" w:color="6E6E6E"/>
              <w:left w:val="single" w:sz="4" w:space="0" w:color="6E6E6E"/>
              <w:bottom w:val="single" w:sz="4" w:space="0" w:color="6E6E6E"/>
              <w:right w:val="single" w:sz="4" w:space="0" w:color="6E6E6E"/>
            </w:tcBorders>
          </w:tcPr>
          <w:p w:rsidR="00DB7A4F" w:rsidRDefault="00F83EFD">
            <w:pPr>
              <w:pStyle w:val="ProductList-TableBody"/>
            </w:pPr>
            <w:r>
              <w:t>Operations Management and Security: Automazione e Controllo</w:t>
            </w:r>
          </w:p>
        </w:tc>
        <w:tc>
          <w:tcPr>
            <w:tcW w:w="6120" w:type="dxa"/>
            <w:tcBorders>
              <w:top w:val="single" w:sz="4" w:space="0" w:color="6E6E6E"/>
              <w:left w:val="single" w:sz="4" w:space="0" w:color="6E6E6E"/>
              <w:bottom w:val="single" w:sz="4" w:space="0" w:color="6E6E6E"/>
              <w:right w:val="single" w:sz="4" w:space="0" w:color="6E6E6E"/>
            </w:tcBorders>
          </w:tcPr>
          <w:p w:rsidR="00DB7A4F" w:rsidRDefault="00F83EFD">
            <w:pPr>
              <w:pStyle w:val="ProductList-TableBody"/>
            </w:pPr>
            <w:r>
              <w:t>System Center Configuration Manager</w:t>
            </w:r>
          </w:p>
          <w:p w:rsidR="00DB7A4F" w:rsidRDefault="00F83EFD">
            <w:pPr>
              <w:pStyle w:val="ProductList-TableBody"/>
            </w:pPr>
            <w:r>
              <w:t>System Center Orchestrator</w:t>
            </w:r>
          </w:p>
          <w:p w:rsidR="00DB7A4F" w:rsidRDefault="00F83EFD">
            <w:pPr>
              <w:pStyle w:val="ProductList-TableBody"/>
            </w:pPr>
            <w:r>
              <w:t>System Center Service Manager</w:t>
            </w:r>
          </w:p>
        </w:tc>
      </w:tr>
      <w:tr w:rsidR="00DB7A4F">
        <w:tc>
          <w:tcPr>
            <w:tcW w:w="6000" w:type="dxa"/>
            <w:tcBorders>
              <w:top w:val="single" w:sz="4" w:space="0" w:color="6E6E6E"/>
              <w:left w:val="single" w:sz="4" w:space="0" w:color="6E6E6E"/>
              <w:bottom w:val="single" w:sz="4" w:space="0" w:color="6E6E6E"/>
              <w:right w:val="single" w:sz="4" w:space="0" w:color="6E6E6E"/>
            </w:tcBorders>
          </w:tcPr>
          <w:p w:rsidR="00DB7A4F" w:rsidRDefault="00F83EFD">
            <w:pPr>
              <w:pStyle w:val="ProductList-TableBody"/>
            </w:pPr>
            <w:r>
              <w:t>Operations Management and Security: Backup e Ripristino di Emergenza</w:t>
            </w:r>
          </w:p>
        </w:tc>
        <w:tc>
          <w:tcPr>
            <w:tcW w:w="6120" w:type="dxa"/>
            <w:tcBorders>
              <w:top w:val="single" w:sz="4" w:space="0" w:color="6E6E6E"/>
              <w:left w:val="single" w:sz="4" w:space="0" w:color="6E6E6E"/>
              <w:bottom w:val="single" w:sz="4" w:space="0" w:color="6E6E6E"/>
              <w:right w:val="single" w:sz="4" w:space="0" w:color="6E6E6E"/>
            </w:tcBorders>
          </w:tcPr>
          <w:p w:rsidR="00DB7A4F" w:rsidRDefault="00F83EFD">
            <w:pPr>
              <w:pStyle w:val="ProductList-TableBody"/>
            </w:pPr>
            <w:r>
              <w:t>System Center Data Protection Manager</w:t>
            </w:r>
          </w:p>
          <w:p w:rsidR="00DB7A4F" w:rsidRDefault="00F83EFD">
            <w:pPr>
              <w:pStyle w:val="ProductList-TableBody"/>
            </w:pPr>
            <w:r>
              <w:t>System Center Virtual Machine Manager</w:t>
            </w:r>
          </w:p>
        </w:tc>
      </w:tr>
    </w:tbl>
    <w:p w:rsidR="00DB7A4F" w:rsidRDefault="00DB7A4F">
      <w:pPr>
        <w:pStyle w:val="ProductList-ClauseHeading"/>
        <w:outlineLvl w:val="4"/>
      </w:pPr>
    </w:p>
    <w:p w:rsidR="00DB7A4F" w:rsidRDefault="00F83EFD">
      <w:pPr>
        <w:pStyle w:val="ProductList-ClauseHeading"/>
        <w:outlineLvl w:val="4"/>
      </w:pPr>
      <w:r>
        <w:t>2.2 Microsoft A</w:t>
      </w:r>
      <w:r>
        <w:t>zure Stack Plan</w:t>
      </w:r>
    </w:p>
    <w:p w:rsidR="00DB7A4F" w:rsidRDefault="00F83EFD">
      <w:pPr>
        <w:pStyle w:val="ProductList-Body"/>
      </w:pPr>
      <w:r>
        <w:t xml:space="preserve">La Società potrà utilizzare Microsoft Azure Stack su un </w:t>
      </w:r>
      <w:r>
        <w:fldChar w:fldCharType="begin"/>
      </w:r>
      <w:r>
        <w:instrText xml:space="preserve"> AutoTextList   \s NoStyle \t "Server con Licenza indica un singolo Server, dedicato all’utilizzo da parte della Società, al quale è stata ceduta una Licenza. Ai fini della presente de</w:instrText>
      </w:r>
      <w:r>
        <w:instrText xml:space="preserve">finizione, una partizione hardware o un blade è considerato come un Server distinto." </w:instrText>
      </w:r>
      <w:r>
        <w:fldChar w:fldCharType="separate"/>
      </w:r>
      <w:r>
        <w:rPr>
          <w:color w:val="0563C1"/>
        </w:rPr>
        <w:t>Server con Licenza</w:t>
      </w:r>
      <w:r>
        <w:fldChar w:fldCharType="end"/>
      </w:r>
      <w:r>
        <w:t xml:space="preserve">, purché acquisti un numero di SL pari al numero di </w:t>
      </w:r>
      <w:r>
        <w:fldChar w:fldCharType="begin"/>
      </w:r>
      <w:r>
        <w:instrText xml:space="preserve"> AutoTextList   \s NoStyle \t "Core Fisico indica un core in un Processore Fisico." </w:instrText>
      </w:r>
      <w:r>
        <w:fldChar w:fldCharType="separate"/>
      </w:r>
      <w:r>
        <w:rPr>
          <w:color w:val="0563C1"/>
        </w:rPr>
        <w:t>Core Fisici</w:t>
      </w:r>
      <w:r>
        <w:fldChar w:fldCharType="end"/>
      </w:r>
      <w:r>
        <w:t xml:space="preserve"> su quel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w:t>
      </w:r>
    </w:p>
    <w:p w:rsidR="00DB7A4F" w:rsidRDefault="00DB7A4F">
      <w:pPr>
        <w:pStyle w:val="ProductList-Body"/>
      </w:pPr>
    </w:p>
    <w:p w:rsidR="00DB7A4F" w:rsidRDefault="00F83EFD">
      <w:pPr>
        <w:pStyle w:val="ProductList-ClauseHeading"/>
        <w:outlineLvl w:val="4"/>
      </w:pPr>
      <w:r>
        <w:t>2.3 Offerte di Piani di Microsoft Azure StorSimple</w:t>
      </w:r>
    </w:p>
    <w:p w:rsidR="00DB7A4F" w:rsidRDefault="00F83EFD">
      <w:pPr>
        <w:pStyle w:val="ProductList-Body"/>
      </w:pPr>
      <w:r>
        <w:t>Per ogni Piano di StorSimple con Dispositivo acquistato, la Società r</w:t>
      </w:r>
      <w:r>
        <w:t>iceverà un dispositivo Matrice di Archiviazione. La disponibilità in base all’area geografica e le condizioni che disciplinano la Matrice di Archiviazione, inclusi garanzia, spedizione, gestione e dazi, sono stabilite nell’</w:t>
      </w:r>
      <w:hyperlink w:anchor="_Sec899">
        <w:r>
          <w:rPr>
            <w:color w:val="00467F"/>
            <w:u w:val="single"/>
          </w:rPr>
          <w:t>App</w:t>
        </w:r>
        <w:r>
          <w:rPr>
            <w:color w:val="00467F"/>
            <w:u w:val="single"/>
          </w:rPr>
          <w:t>endice G: Condizioni per la Matrice di Archiviazione</w:t>
        </w:r>
      </w:hyperlink>
      <w:r>
        <w:t>. Ogni Piano di StorSimple acquistato dalla Società verrà associato a una singola Matrice di Archiviazione; qualsiasi Matrice di Archiviazione aggiuntiva utilizzata dalla Società verrà fatturata in base a</w:t>
      </w:r>
      <w:r>
        <w:t>lle tariffe di consumo. I piani 8100 e 8600 di Microsoft Azure StorSimple possono essere ridotti alla prima ricorrenza successiva ai 12 mesi di utilizzo continuato.</w:t>
      </w:r>
    </w:p>
    <w:p w:rsidR="00DB7A4F" w:rsidRDefault="00DB7A4F">
      <w:pPr>
        <w:pStyle w:val="ProductList-Body"/>
        <w:jc w:val="right"/>
      </w:pPr>
    </w:p>
    <w:tbl>
      <w:tblPr>
        <w:tblStyle w:val="PURTable"/>
        <w:tblW w:w="0" w:type="dxa"/>
        <w:tblLook w:val="04A0" w:firstRow="1" w:lastRow="0" w:firstColumn="1" w:lastColumn="0" w:noHBand="0" w:noVBand="1"/>
      </w:tblPr>
      <w:tblGrid>
        <w:gridCol w:w="10800"/>
      </w:tblGrid>
      <w:tr w:rsidR="00DB7A4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B7A4F" w:rsidRDefault="00F83EFD">
            <w:pPr>
              <w:pStyle w:val="ProductList-TableBody"/>
              <w:jc w:val="right"/>
            </w:pPr>
            <w:hyperlink w:anchor="_Sec842">
              <w:r>
                <w:rPr>
                  <w:color w:val="00467F"/>
                  <w:sz w:val="14"/>
                  <w:u w:val="single"/>
                </w:rPr>
                <w:t>Sommario</w:t>
              </w:r>
            </w:hyperlink>
            <w:r>
              <w:rPr>
                <w:sz w:val="14"/>
              </w:rPr>
              <w:t xml:space="preserve"> / </w:t>
            </w:r>
            <w:hyperlink w:anchor="_Sec549">
              <w:r>
                <w:rPr>
                  <w:color w:val="00467F"/>
                  <w:sz w:val="14"/>
                  <w:u w:val="single"/>
                </w:rPr>
                <w:t>Glossario</w:t>
              </w:r>
            </w:hyperlink>
            <w:r>
              <w:rPr>
                <w:sz w:val="14"/>
              </w:rPr>
              <w:t xml:space="preserve"> / </w:t>
            </w:r>
            <w:hyperlink w:anchor="_Sec844">
              <w:r>
                <w:rPr>
                  <w:color w:val="00467F"/>
                  <w:sz w:val="14"/>
                  <w:u w:val="single"/>
                </w:rPr>
                <w:t>Indice</w:t>
              </w:r>
            </w:hyperlink>
          </w:p>
        </w:tc>
      </w:tr>
    </w:tbl>
    <w:p w:rsidR="00DB7A4F" w:rsidRDefault="00DB7A4F">
      <w:pPr>
        <w:pStyle w:val="ProductList-Body"/>
      </w:pPr>
    </w:p>
    <w:p w:rsidR="00DB7A4F" w:rsidRDefault="00F83EFD">
      <w:pPr>
        <w:pStyle w:val="ProductList-Offering2HeadingNoBorder"/>
        <w:outlineLvl w:val="2"/>
      </w:pPr>
      <w:bookmarkStart w:id="223" w:name="_Sec1198"/>
      <w:r>
        <w:lastRenderedPageBreak/>
        <w:t>Piani di Supporto per Microsoft Azure</w:t>
      </w:r>
      <w:bookmarkEnd w:id="223"/>
      <w:r>
        <w:fldChar w:fldCharType="begin"/>
      </w:r>
      <w:r>
        <w:instrText xml:space="preserve"> TC "</w:instrText>
      </w:r>
      <w:bookmarkStart w:id="224" w:name="_Toc526084750"/>
      <w:r>
        <w:instrText>Piani di Supporto per Microsoft Azure</w:instrText>
      </w:r>
      <w:bookmarkEnd w:id="224"/>
      <w:r>
        <w:instrText>" \l 3</w:instrText>
      </w:r>
      <w:r>
        <w:fldChar w:fldCharType="end"/>
      </w:r>
    </w:p>
    <w:p w:rsidR="00DB7A4F" w:rsidRDefault="00F83EFD">
      <w:pPr>
        <w:pStyle w:val="ProductList-Offering1SubSection"/>
        <w:outlineLvl w:val="3"/>
      </w:pPr>
      <w:bookmarkStart w:id="225" w:name="_Sec1200"/>
      <w:r>
        <w:t>1. Disponibilità del Programma</w:t>
      </w:r>
      <w:bookmarkEnd w:id="225"/>
    </w:p>
    <w:tbl>
      <w:tblPr>
        <w:tblStyle w:val="PURTable"/>
        <w:tblW w:w="0" w:type="dxa"/>
        <w:tblLook w:val="04A0" w:firstRow="1" w:lastRow="0" w:firstColumn="1" w:lastColumn="0" w:noHBand="0" w:noVBand="1"/>
      </w:tblPr>
      <w:tblGrid>
        <w:gridCol w:w="4225"/>
        <w:gridCol w:w="712"/>
        <w:gridCol w:w="686"/>
        <w:gridCol w:w="700"/>
        <w:gridCol w:w="711"/>
        <w:gridCol w:w="727"/>
        <w:gridCol w:w="827"/>
        <w:gridCol w:w="703"/>
        <w:gridCol w:w="693"/>
        <w:gridCol w:w="800"/>
      </w:tblGrid>
      <w:tr w:rsidR="00DB7A4F">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DB7A4F" w:rsidRDefault="00F83EFD">
            <w:pPr>
              <w:pStyle w:val="ProductList-TableBody"/>
            </w:pPr>
            <w:r>
              <w:rPr>
                <w:color w:val="FFFFFF"/>
              </w:rPr>
              <w:t>Servizi Online</w:t>
            </w:r>
          </w:p>
        </w:tc>
        <w:tc>
          <w:tcPr>
            <w:tcW w:w="740" w:type="dxa"/>
            <w:tcBorders>
              <w:left w:val="single" w:sz="6" w:space="0" w:color="FFFFFF"/>
              <w:bottom w:val="single" w:sz="6" w:space="0" w:color="FFFFFF"/>
              <w:right w:val="single" w:sz="6" w:space="0" w:color="FFFFFF"/>
            </w:tcBorders>
            <w:shd w:val="clear" w:color="auto" w:fill="00188F"/>
          </w:tcPr>
          <w:p w:rsidR="00DB7A4F" w:rsidRDefault="00F83EFD">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B7A4F" w:rsidRDefault="00F83EFD">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B7A4F" w:rsidRDefault="00F83EFD">
            <w:pPr>
              <w:pStyle w:val="ProductList-TableBody"/>
              <w:jc w:val="center"/>
            </w:pPr>
            <w:r>
              <w:fldChar w:fldCharType="begin"/>
            </w:r>
            <w:r>
              <w:instrText xml:space="preserve"> AutoTextL</w:instrText>
            </w:r>
            <w:r>
              <w:instrText xml:space="preserve">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B7A4F" w:rsidRDefault="00F83EFD">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B7A4F" w:rsidRDefault="00F83EFD">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B7A4F" w:rsidRDefault="00F83EFD">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B7A4F" w:rsidRDefault="00F83EFD">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B7A4F" w:rsidRDefault="00F83EF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B7A4F" w:rsidRDefault="00F83EFD">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DB7A4F">
        <w:tc>
          <w:tcPr>
            <w:tcW w:w="4660" w:type="dxa"/>
            <w:tcBorders>
              <w:top w:val="single" w:sz="6" w:space="0" w:color="FFFFFF"/>
              <w:left w:val="none" w:sz="4" w:space="0" w:color="6E6E6E"/>
              <w:bottom w:val="dashed" w:sz="4" w:space="0" w:color="BFBFBF"/>
              <w:right w:val="none" w:sz="4" w:space="0" w:color="6E6E6E"/>
            </w:tcBorders>
          </w:tcPr>
          <w:p w:rsidR="00DB7A4F" w:rsidRDefault="00F83EFD">
            <w:pPr>
              <w:pStyle w:val="ProductList-TableBody"/>
            </w:pPr>
            <w:r>
              <w:rPr>
                <w:color w:val="000000"/>
              </w:rPr>
              <w:t>Supporto Standard per Azure Active</w:t>
            </w:r>
            <w:r>
              <w:fldChar w:fldCharType="begin"/>
            </w:r>
            <w:r>
              <w:instrText xml:space="preserve"> XE "Supporto Standard per Azure Active"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DB7A4F" w:rsidRDefault="00DB7A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F83EF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F83EF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r>
      <w:tr w:rsidR="00DB7A4F">
        <w:tc>
          <w:tcPr>
            <w:tcW w:w="4660" w:type="dxa"/>
            <w:tcBorders>
              <w:top w:val="dashed" w:sz="4" w:space="0" w:color="BFBFBF"/>
              <w:left w:val="none" w:sz="4" w:space="0" w:color="6E6E6E"/>
              <w:bottom w:val="dashed" w:sz="4" w:space="0" w:color="BFBFBF"/>
              <w:right w:val="none" w:sz="4" w:space="0" w:color="6E6E6E"/>
            </w:tcBorders>
          </w:tcPr>
          <w:p w:rsidR="00DB7A4F" w:rsidRDefault="00F83EFD">
            <w:pPr>
              <w:pStyle w:val="ProductList-TableBody"/>
            </w:pPr>
            <w:r>
              <w:rPr>
                <w:color w:val="000000"/>
              </w:rPr>
              <w:t>Supporto Diretto Professionale per Azure Active</w:t>
            </w:r>
            <w:r>
              <w:fldChar w:fldCharType="begin"/>
            </w:r>
            <w:r>
              <w:instrText xml:space="preserve"> XE "Supporto Diretto Professionale per Azure Active"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B7A4F" w:rsidRDefault="00DB7A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F83EF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F83EF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r>
      <w:tr w:rsidR="00DB7A4F">
        <w:tc>
          <w:tcPr>
            <w:tcW w:w="4660" w:type="dxa"/>
            <w:tcBorders>
              <w:top w:val="dashed" w:sz="4" w:space="0" w:color="BFBFBF"/>
              <w:left w:val="none" w:sz="4" w:space="0" w:color="6E6E6E"/>
              <w:bottom w:val="dashed" w:sz="4" w:space="0" w:color="BFBFBF"/>
              <w:right w:val="none" w:sz="4" w:space="0" w:color="6E6E6E"/>
            </w:tcBorders>
          </w:tcPr>
          <w:p w:rsidR="00DB7A4F" w:rsidRDefault="00F83EFD">
            <w:pPr>
              <w:pStyle w:val="ProductList-TableBody"/>
            </w:pPr>
            <w:r>
              <w:t>Supporto Standard per Microsoft Azure StorSimple</w:t>
            </w:r>
            <w:r>
              <w:fldChar w:fldCharType="begin"/>
            </w:r>
            <w:r>
              <w:instrText xml:space="preserve"> XE "Supporto Standard per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B7A4F" w:rsidRDefault="00DB7A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F83EF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F83EF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r>
      <w:tr w:rsidR="00DB7A4F">
        <w:tc>
          <w:tcPr>
            <w:tcW w:w="4660" w:type="dxa"/>
            <w:tcBorders>
              <w:top w:val="dashed" w:sz="4" w:space="0" w:color="BFBFBF"/>
              <w:left w:val="none" w:sz="4" w:space="0" w:color="6E6E6E"/>
              <w:bottom w:val="dashed" w:sz="4" w:space="0" w:color="BFBFBF"/>
              <w:right w:val="none" w:sz="4" w:space="0" w:color="6E6E6E"/>
            </w:tcBorders>
          </w:tcPr>
          <w:p w:rsidR="00DB7A4F" w:rsidRDefault="00F83EFD">
            <w:pPr>
              <w:pStyle w:val="ProductList-TableBody"/>
            </w:pPr>
            <w:r>
              <w:t>Da Supporto Standard a Supporto Premium per Microsoft Azure StorSimple</w:t>
            </w:r>
            <w:r>
              <w:fldChar w:fldCharType="begin"/>
            </w:r>
            <w:r>
              <w:instrText xml:space="preserve"> XE "Da Supporto Standard a Supporto Premium per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B7A4F" w:rsidRDefault="00DB7A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F83EF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F83EF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r>
      <w:tr w:rsidR="00DB7A4F">
        <w:tc>
          <w:tcPr>
            <w:tcW w:w="4660" w:type="dxa"/>
            <w:tcBorders>
              <w:top w:val="dashed" w:sz="4" w:space="0" w:color="BFBFBF"/>
              <w:left w:val="none" w:sz="4" w:space="0" w:color="6E6E6E"/>
              <w:bottom w:val="none" w:sz="4" w:space="0" w:color="BFBFBF"/>
              <w:right w:val="none" w:sz="4" w:space="0" w:color="6E6E6E"/>
            </w:tcBorders>
          </w:tcPr>
          <w:p w:rsidR="00DB7A4F" w:rsidRDefault="00F83EFD">
            <w:pPr>
              <w:pStyle w:val="ProductList-TableBody"/>
            </w:pPr>
            <w:r>
              <w:t>Supporto Premium per Microsoft Azure StorSimple</w:t>
            </w:r>
            <w:r>
              <w:fldChar w:fldCharType="begin"/>
            </w:r>
            <w:r>
              <w:instrText xml:space="preserve"> XE "Supporto Premium per Microsoft Azure StorSimple"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DB7A4F" w:rsidRDefault="00DB7A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F83EF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F83EF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r>
    </w:tbl>
    <w:p w:rsidR="00DB7A4F" w:rsidRDefault="00DB7A4F">
      <w:pPr>
        <w:pStyle w:val="ProductList-Body"/>
      </w:pPr>
    </w:p>
    <w:p w:rsidR="00DB7A4F" w:rsidRDefault="00F83EFD">
      <w:pPr>
        <w:pStyle w:val="ProductList-Offering1SubSection"/>
        <w:outlineLvl w:val="3"/>
      </w:pPr>
      <w:bookmarkStart w:id="226" w:name="_Sec1201"/>
      <w:r>
        <w:t>2. Condizioni del Prodotto</w:t>
      </w:r>
      <w:bookmarkEnd w:id="226"/>
    </w:p>
    <w:tbl>
      <w:tblPr>
        <w:tblStyle w:val="PURTable"/>
        <w:tblW w:w="0" w:type="dxa"/>
        <w:tblLook w:val="04A0" w:firstRow="1" w:lastRow="0" w:firstColumn="1" w:lastColumn="0" w:noHBand="0" w:noVBand="1"/>
      </w:tblPr>
      <w:tblGrid>
        <w:gridCol w:w="3593"/>
        <w:gridCol w:w="3602"/>
        <w:gridCol w:w="3595"/>
      </w:tblGrid>
      <w:tr w:rsidR="00DB7A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B7A4F" w:rsidRDefault="00F83EFD">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15">
              <w:r>
                <w:rPr>
                  <w:color w:val="00467F"/>
                  <w:u w:val="single"/>
                </w:rPr>
                <w:t>Condizio</w:t>
              </w:r>
              <w:r>
                <w:rPr>
                  <w:color w:val="00467F"/>
                  <w:u w:val="single"/>
                </w:rPr>
                <w:t>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DB7A4F" w:rsidRDefault="00F83EFD">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w:t>
            </w:r>
            <w:r>
              <w:t>er</w:t>
            </w:r>
          </w:p>
        </w:tc>
        <w:tc>
          <w:tcPr>
            <w:tcW w:w="4040" w:type="dxa"/>
            <w:tcBorders>
              <w:top w:val="single" w:sz="18" w:space="0" w:color="00188F"/>
              <w:left w:val="single" w:sz="4" w:space="0" w:color="000000"/>
              <w:bottom w:val="single" w:sz="4" w:space="0" w:color="000000"/>
              <w:right w:val="single" w:sz="4" w:space="0" w:color="000000"/>
            </w:tcBorders>
          </w:tcPr>
          <w:p w:rsidR="00DB7A4F" w:rsidRDefault="00F83EFD">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w:instrText>
            </w:r>
            <w:r>
              <w:instrText xml:space="preserve">bscription." </w:instrText>
            </w:r>
            <w:r>
              <w:fldChar w:fldCharType="separate"/>
            </w:r>
            <w:r>
              <w:rPr>
                <w:color w:val="0563C1"/>
              </w:rPr>
              <w:t>Idoneità alla Proroga del Periodo di Validità</w:t>
            </w:r>
            <w:r>
              <w:fldChar w:fldCharType="end"/>
            </w:r>
            <w:r>
              <w:t>: tutti</w:t>
            </w:r>
          </w:p>
        </w:tc>
      </w:tr>
      <w:tr w:rsidR="00DB7A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7A4F" w:rsidRDefault="00F83EFD">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7A4F" w:rsidRDefault="00F83EFD">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7A4F" w:rsidRDefault="00F83EFD">
            <w:pPr>
              <w:pStyle w:val="ProductList-TableBody"/>
            </w:pPr>
            <w:r>
              <w:rPr>
                <w:color w:val="404040"/>
              </w:rPr>
              <w:t>Promozioni: N/D</w:t>
            </w:r>
          </w:p>
        </w:tc>
      </w:tr>
      <w:tr w:rsidR="00DB7A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7A4F" w:rsidRDefault="00F83EFD">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pPr>
            <w:r>
              <w:fldChar w:fldCharType="begin"/>
            </w:r>
            <w:r>
              <w:instrText xml:space="preserve"> AutoTextList   \s NoStyle \t "Idoneità alla Riduzione: caratteristica di un Servi</w:instrText>
            </w:r>
            <w:r>
              <w:instrText xml:space="preserve">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w:t>
            </w:r>
            <w:r>
              <w:rPr>
                <w:color w:val="0563C1"/>
              </w:rPr>
              <w:t>iduzione</w:t>
            </w:r>
            <w:r>
              <w:fldChar w:fldCharType="end"/>
            </w:r>
            <w:r>
              <w:t>: Supporto Premium per Azure StorSimple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7A4F" w:rsidRDefault="00F83EFD">
            <w:pPr>
              <w:pStyle w:val="ProductList-TableBody"/>
            </w:pPr>
            <w:r>
              <w:rPr>
                <w:color w:val="404040"/>
              </w:rPr>
              <w:t>Idoneità alla Riduzione: N/D</w:t>
            </w:r>
          </w:p>
        </w:tc>
      </w:tr>
      <w:tr w:rsidR="00DB7A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7A4F" w:rsidRDefault="00F83EFD">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7A4F" w:rsidRDefault="00F83EFD">
            <w:pPr>
              <w:pStyle w:val="ProductList-TableBody"/>
            </w:pPr>
            <w:r>
              <w:rPr>
                <w:color w:val="404040"/>
              </w:rPr>
              <w:t>Idoneità alla Procedura di Ordine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7A4F" w:rsidRDefault="00DB7A4F">
            <w:pPr>
              <w:pStyle w:val="ProductList-TableBody"/>
            </w:pPr>
          </w:p>
        </w:tc>
      </w:tr>
    </w:tbl>
    <w:p w:rsidR="00DB7A4F" w:rsidRDefault="00DB7A4F">
      <w:pPr>
        <w:pStyle w:val="ProductList-Body"/>
        <w:jc w:val="right"/>
      </w:pPr>
    </w:p>
    <w:tbl>
      <w:tblPr>
        <w:tblStyle w:val="PURTable"/>
        <w:tblW w:w="0" w:type="dxa"/>
        <w:tblLook w:val="04A0" w:firstRow="1" w:lastRow="0" w:firstColumn="1" w:lastColumn="0" w:noHBand="0" w:noVBand="1"/>
      </w:tblPr>
      <w:tblGrid>
        <w:gridCol w:w="10800"/>
      </w:tblGrid>
      <w:tr w:rsidR="00DB7A4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B7A4F" w:rsidRDefault="00F83EFD">
            <w:pPr>
              <w:pStyle w:val="ProductList-TableBody"/>
              <w:jc w:val="right"/>
            </w:pPr>
            <w:hyperlink w:anchor="_Sec842">
              <w:r>
                <w:rPr>
                  <w:color w:val="00467F"/>
                  <w:sz w:val="14"/>
                  <w:u w:val="single"/>
                </w:rPr>
                <w:t>Sommario</w:t>
              </w:r>
            </w:hyperlink>
            <w:r>
              <w:rPr>
                <w:sz w:val="14"/>
              </w:rPr>
              <w:t xml:space="preserve"> / </w:t>
            </w:r>
            <w:hyperlink w:anchor="_Sec549">
              <w:r>
                <w:rPr>
                  <w:color w:val="00467F"/>
                  <w:sz w:val="14"/>
                  <w:u w:val="single"/>
                </w:rPr>
                <w:t>Glossario</w:t>
              </w:r>
            </w:hyperlink>
            <w:r>
              <w:rPr>
                <w:sz w:val="14"/>
              </w:rPr>
              <w:t xml:space="preserve"> / </w:t>
            </w:r>
            <w:hyperlink w:anchor="_Sec844">
              <w:r>
                <w:rPr>
                  <w:color w:val="00467F"/>
                  <w:sz w:val="14"/>
                  <w:u w:val="single"/>
                </w:rPr>
                <w:t>Indice</w:t>
              </w:r>
            </w:hyperlink>
          </w:p>
        </w:tc>
      </w:tr>
    </w:tbl>
    <w:p w:rsidR="00DB7A4F" w:rsidRDefault="00DB7A4F">
      <w:pPr>
        <w:pStyle w:val="ProductList-Body"/>
      </w:pPr>
    </w:p>
    <w:p w:rsidR="00DB7A4F" w:rsidRDefault="00F83EFD">
      <w:pPr>
        <w:pStyle w:val="ProductList-Offering2HeadingNoBorder"/>
        <w:outlineLvl w:val="2"/>
      </w:pPr>
      <w:bookmarkStart w:id="227" w:name="_Sec1199"/>
      <w:r>
        <w:t>Piani per gli Utenti di Microsoft Azure</w:t>
      </w:r>
      <w:bookmarkEnd w:id="227"/>
      <w:r>
        <w:fldChar w:fldCharType="begin"/>
      </w:r>
      <w:r>
        <w:instrText xml:space="preserve"> TC "</w:instrText>
      </w:r>
      <w:bookmarkStart w:id="228" w:name="_Toc526084751"/>
      <w:r>
        <w:instrText>Piani per gli Utenti di Microsoft Azure</w:instrText>
      </w:r>
      <w:bookmarkEnd w:id="228"/>
      <w:r>
        <w:instrText>" \l 3</w:instrText>
      </w:r>
      <w:r>
        <w:fldChar w:fldCharType="end"/>
      </w:r>
    </w:p>
    <w:p w:rsidR="00DB7A4F" w:rsidRDefault="00F83EFD">
      <w:pPr>
        <w:pStyle w:val="ProductList-Offering1SubSection"/>
        <w:outlineLvl w:val="3"/>
      </w:pPr>
      <w:bookmarkStart w:id="229" w:name="_Sec1202"/>
      <w:r>
        <w:t>1. Disponibilità del Programma</w:t>
      </w:r>
      <w:bookmarkEnd w:id="229"/>
    </w:p>
    <w:tbl>
      <w:tblPr>
        <w:tblStyle w:val="PURTable"/>
        <w:tblW w:w="0" w:type="dxa"/>
        <w:tblLook w:val="04A0" w:firstRow="1" w:lastRow="0" w:firstColumn="1" w:lastColumn="0" w:noHBand="0" w:noVBand="1"/>
      </w:tblPr>
      <w:tblGrid>
        <w:gridCol w:w="4221"/>
        <w:gridCol w:w="711"/>
        <w:gridCol w:w="693"/>
        <w:gridCol w:w="698"/>
        <w:gridCol w:w="710"/>
        <w:gridCol w:w="727"/>
        <w:gridCol w:w="826"/>
        <w:gridCol w:w="702"/>
        <w:gridCol w:w="698"/>
        <w:gridCol w:w="798"/>
      </w:tblGrid>
      <w:tr w:rsidR="00DB7A4F">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DB7A4F" w:rsidRDefault="00F83EFD">
            <w:pPr>
              <w:pStyle w:val="ProductList-TableBody"/>
            </w:pPr>
            <w:r>
              <w:rPr>
                <w:color w:val="FFFFFF"/>
              </w:rPr>
              <w:t>Servizi Online</w:t>
            </w:r>
          </w:p>
        </w:tc>
        <w:tc>
          <w:tcPr>
            <w:tcW w:w="740" w:type="dxa"/>
            <w:tcBorders>
              <w:left w:val="single" w:sz="6" w:space="0" w:color="FFFFFF"/>
              <w:bottom w:val="single" w:sz="6" w:space="0" w:color="FFFFFF"/>
              <w:right w:val="single" w:sz="6" w:space="0" w:color="FFFFFF"/>
            </w:tcBorders>
            <w:shd w:val="clear" w:color="auto" w:fill="00188F"/>
          </w:tcPr>
          <w:p w:rsidR="00DB7A4F" w:rsidRDefault="00F83EFD">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B7A4F" w:rsidRDefault="00F83EFD">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B7A4F" w:rsidRDefault="00F83EFD">
            <w:pPr>
              <w:pStyle w:val="ProductList-TableBody"/>
              <w:jc w:val="center"/>
            </w:pPr>
            <w:r>
              <w:fldChar w:fldCharType="begin"/>
            </w:r>
            <w:r>
              <w:instrText xml:space="preserve"> AutoTextL</w:instrText>
            </w:r>
            <w:r>
              <w:instrText xml:space="preserve">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B7A4F" w:rsidRDefault="00F83EFD">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B7A4F" w:rsidRDefault="00F83EFD">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B7A4F" w:rsidRDefault="00F83EFD">
            <w:pPr>
              <w:pStyle w:val="ProductList-TableBody"/>
              <w:jc w:val="center"/>
            </w:pPr>
            <w:r>
              <w:fldChar w:fldCharType="begin"/>
            </w:r>
            <w:r>
              <w:instrText xml:space="preserve"> AutoTextList   \s NoStyle \t "Contratt</w:instrText>
            </w:r>
            <w:r>
              <w:instrText xml:space="preserve">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B7A4F" w:rsidRDefault="00F83EFD">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B7A4F" w:rsidRDefault="00F83EF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B7A4F" w:rsidRDefault="00F83EFD">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DB7A4F">
        <w:tc>
          <w:tcPr>
            <w:tcW w:w="4660" w:type="dxa"/>
            <w:tcBorders>
              <w:top w:val="single" w:sz="6" w:space="0" w:color="FFFFFF"/>
              <w:left w:val="none" w:sz="4" w:space="0" w:color="6E6E6E"/>
              <w:bottom w:val="dashed" w:sz="4" w:space="0" w:color="BFBFBF"/>
              <w:right w:val="none" w:sz="4" w:space="0" w:color="6E6E6E"/>
            </w:tcBorders>
          </w:tcPr>
          <w:p w:rsidR="00DB7A4F" w:rsidRDefault="00F83EFD">
            <w:pPr>
              <w:pStyle w:val="ProductList-TableBody"/>
            </w:pPr>
            <w:r>
              <w:t>Azure Active Directory Basic</w:t>
            </w:r>
            <w:r>
              <w:fldChar w:fldCharType="begin"/>
            </w:r>
            <w:r>
              <w:instrText xml:space="preserve"> XE "Azure Active Directory Basic" </w:instrText>
            </w:r>
            <w:r>
              <w:fldChar w:fldCharType="end"/>
            </w:r>
            <w:r>
              <w:t xml:space="preserve"> (SL per Utente)</w:t>
            </w:r>
          </w:p>
        </w:tc>
        <w:tc>
          <w:tcPr>
            <w:tcW w:w="740" w:type="dxa"/>
            <w:tcBorders>
              <w:top w:val="single" w:sz="6" w:space="0" w:color="FFFFFF"/>
              <w:left w:val="none" w:sz="4" w:space="0" w:color="6E6E6E"/>
              <w:bottom w:val="dashed" w:sz="4" w:space="0" w:color="BFBFBF"/>
              <w:right w:val="single" w:sz="6" w:space="0" w:color="FFFFFF"/>
            </w:tcBorders>
          </w:tcPr>
          <w:p w:rsidR="00DB7A4F" w:rsidRDefault="00F83EF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DB7A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F83EF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F83EF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rPr>
                <w:color w:val="000000"/>
              </w:rP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DB7A4F">
            <w:pPr>
              <w:pStyle w:val="ProductList-TableBody"/>
              <w:jc w:val="center"/>
            </w:pPr>
          </w:p>
        </w:tc>
      </w:tr>
      <w:tr w:rsidR="00DB7A4F">
        <w:tc>
          <w:tcPr>
            <w:tcW w:w="4660" w:type="dxa"/>
            <w:tcBorders>
              <w:top w:val="dashed" w:sz="4" w:space="0" w:color="BFBFBF"/>
              <w:left w:val="none" w:sz="4" w:space="0" w:color="6E6E6E"/>
              <w:bottom w:val="dashed" w:sz="4" w:space="0" w:color="BFBFBF"/>
              <w:right w:val="none" w:sz="4" w:space="0" w:color="6E6E6E"/>
            </w:tcBorders>
          </w:tcPr>
          <w:p w:rsidR="00DB7A4F" w:rsidRDefault="00F83EFD">
            <w:pPr>
              <w:pStyle w:val="ProductList-TableBody"/>
            </w:pPr>
            <w:r>
              <w:t>Azure Active Directory Premium Piano 1</w:t>
            </w:r>
            <w:r>
              <w:fldChar w:fldCharType="begin"/>
            </w:r>
            <w:r>
              <w:instrText xml:space="preserve"> XE "Azure Active Directory Premium Piano 1"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DB7A4F" w:rsidRDefault="00F83EF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F83EFD">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DB7A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F83EF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F83EF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rPr>
                <w:color w:val="000000"/>
              </w:rP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DB7A4F">
            <w:pPr>
              <w:pStyle w:val="ProductList-TableBody"/>
              <w:jc w:val="center"/>
            </w:pPr>
          </w:p>
        </w:tc>
      </w:tr>
      <w:tr w:rsidR="00DB7A4F">
        <w:tc>
          <w:tcPr>
            <w:tcW w:w="4660" w:type="dxa"/>
            <w:tcBorders>
              <w:top w:val="dashed" w:sz="4" w:space="0" w:color="BFBFBF"/>
              <w:left w:val="none" w:sz="4" w:space="0" w:color="6E6E6E"/>
              <w:bottom w:val="dashed" w:sz="4" w:space="0" w:color="BFBFBF"/>
              <w:right w:val="none" w:sz="4" w:space="0" w:color="6E6E6E"/>
            </w:tcBorders>
          </w:tcPr>
          <w:p w:rsidR="00DB7A4F" w:rsidRDefault="00F83EFD">
            <w:pPr>
              <w:pStyle w:val="ProductList-TableBody"/>
            </w:pPr>
            <w:r>
              <w:t>Azure Active Directory Premium Piano 2</w:t>
            </w:r>
            <w:r>
              <w:fldChar w:fldCharType="begin"/>
            </w:r>
            <w:r>
              <w:instrText xml:space="preserve"> XE "Azure Active Directory Premium Piano 2"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DB7A4F" w:rsidRDefault="00F83EF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F83EFD">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DB7A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F83EFD">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F83EF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F83EF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rPr>
                <w:color w:val="000000"/>
              </w:rP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DB7A4F">
            <w:pPr>
              <w:pStyle w:val="ProductList-TableBody"/>
              <w:jc w:val="center"/>
            </w:pPr>
          </w:p>
        </w:tc>
      </w:tr>
      <w:tr w:rsidR="00DB7A4F">
        <w:tc>
          <w:tcPr>
            <w:tcW w:w="4660" w:type="dxa"/>
            <w:tcBorders>
              <w:top w:val="dashed" w:sz="4" w:space="0" w:color="BFBFBF"/>
              <w:left w:val="none" w:sz="4" w:space="0" w:color="6E6E6E"/>
              <w:bottom w:val="dashed" w:sz="4" w:space="0" w:color="BFBFBF"/>
              <w:right w:val="none" w:sz="4" w:space="0" w:color="6E6E6E"/>
            </w:tcBorders>
          </w:tcPr>
          <w:p w:rsidR="00DB7A4F" w:rsidRDefault="00F83EFD">
            <w:pPr>
              <w:pStyle w:val="ProductList-TableBody"/>
            </w:pPr>
            <w:r>
              <w:t>Azure Advanced Threat Protection per Utenti</w:t>
            </w:r>
            <w:r>
              <w:fldChar w:fldCharType="begin"/>
            </w:r>
            <w:r>
              <w:instrText xml:space="preserve"> XE "Azure Advanced Threat Protection per Utenti" </w:instrText>
            </w:r>
            <w:r>
              <w:fldChar w:fldCharType="end"/>
            </w:r>
            <w:r>
              <w:t xml:space="preserve"> (SL per Utenti)</w:t>
            </w:r>
          </w:p>
        </w:tc>
        <w:tc>
          <w:tcPr>
            <w:tcW w:w="740" w:type="dxa"/>
            <w:tcBorders>
              <w:top w:val="dashed" w:sz="4" w:space="0" w:color="BFBFBF"/>
              <w:left w:val="none" w:sz="4" w:space="0" w:color="6E6E6E"/>
              <w:bottom w:val="dashed" w:sz="4" w:space="0" w:color="BFBFBF"/>
              <w:right w:val="single" w:sz="6" w:space="0" w:color="FFFFFF"/>
            </w:tcBorders>
          </w:tcPr>
          <w:p w:rsidR="00DB7A4F" w:rsidRDefault="00DB7A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DB7A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DB7A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F83EFD">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F83EF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F83EF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F83EF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rPr>
                <w:color w:val="000000"/>
              </w:rP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DB7A4F">
            <w:pPr>
              <w:pStyle w:val="ProductList-TableBody"/>
              <w:jc w:val="center"/>
            </w:pPr>
          </w:p>
        </w:tc>
      </w:tr>
      <w:tr w:rsidR="00DB7A4F">
        <w:tc>
          <w:tcPr>
            <w:tcW w:w="4660" w:type="dxa"/>
            <w:tcBorders>
              <w:top w:val="dashed" w:sz="4" w:space="0" w:color="BFBFBF"/>
              <w:left w:val="none" w:sz="4" w:space="0" w:color="6E6E6E"/>
              <w:bottom w:val="dashed" w:sz="4" w:space="0" w:color="BFBFBF"/>
              <w:right w:val="none" w:sz="4" w:space="0" w:color="6E6E6E"/>
            </w:tcBorders>
          </w:tcPr>
          <w:p w:rsidR="00DB7A4F" w:rsidRDefault="00F83EFD">
            <w:pPr>
              <w:pStyle w:val="ProductList-TableBody"/>
            </w:pPr>
            <w:r>
              <w:t>Componente Aggiuntivo della Licenza Gestione Client per Azure Advanced Threat Protection per Utenti</w:t>
            </w:r>
            <w:r>
              <w:fldChar w:fldCharType="begin"/>
            </w:r>
            <w:r>
              <w:instrText xml:space="preserve"> XE "Componente Aggiuntivo della Licenza Gestione Client per Azure Advanced Threat Protection per Utenti"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DB7A4F" w:rsidRDefault="00DB7A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DB7A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DB7A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F83EFD">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F83EF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F83EF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F83EF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rPr>
                <w:color w:val="000000"/>
              </w:rP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DB7A4F">
            <w:pPr>
              <w:pStyle w:val="ProductList-TableBody"/>
              <w:jc w:val="center"/>
            </w:pPr>
          </w:p>
        </w:tc>
      </w:tr>
      <w:tr w:rsidR="00DB7A4F">
        <w:tc>
          <w:tcPr>
            <w:tcW w:w="4660" w:type="dxa"/>
            <w:tcBorders>
              <w:top w:val="dashed" w:sz="4" w:space="0" w:color="BFBFBF"/>
              <w:left w:val="none" w:sz="4" w:space="0" w:color="6E6E6E"/>
              <w:bottom w:val="dashed" w:sz="4" w:space="0" w:color="BFBFBF"/>
              <w:right w:val="none" w:sz="4" w:space="0" w:color="6E6E6E"/>
            </w:tcBorders>
          </w:tcPr>
          <w:p w:rsidR="00DB7A4F" w:rsidRDefault="00F83EFD">
            <w:pPr>
              <w:pStyle w:val="ProductList-TableBody"/>
            </w:pPr>
            <w:r>
              <w:t>Azure Information Protection Premium Piano 1</w:t>
            </w:r>
            <w:r>
              <w:fldChar w:fldCharType="begin"/>
            </w:r>
            <w:r>
              <w:instrText xml:space="preserve"> XE "Azure Information Protection Premium Piano 1"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DB7A4F" w:rsidRDefault="00F83EF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F83EFD">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DB7A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F83EFD">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F83EF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F83EF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F83EF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rPr>
                <w:color w:val="000000"/>
              </w:rP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DB7A4F">
            <w:pPr>
              <w:pStyle w:val="ProductList-TableBody"/>
              <w:jc w:val="center"/>
            </w:pPr>
          </w:p>
        </w:tc>
      </w:tr>
      <w:tr w:rsidR="00DB7A4F">
        <w:tc>
          <w:tcPr>
            <w:tcW w:w="4660" w:type="dxa"/>
            <w:tcBorders>
              <w:top w:val="dashed" w:sz="4" w:space="0" w:color="BFBFBF"/>
              <w:left w:val="none" w:sz="4" w:space="0" w:color="6E6E6E"/>
              <w:bottom w:val="dashed" w:sz="4" w:space="0" w:color="BFBFBF"/>
              <w:right w:val="none" w:sz="4" w:space="0" w:color="6E6E6E"/>
            </w:tcBorders>
          </w:tcPr>
          <w:p w:rsidR="00DB7A4F" w:rsidRDefault="00F83EFD">
            <w:pPr>
              <w:pStyle w:val="ProductList-TableBody"/>
            </w:pPr>
            <w:r>
              <w:t xml:space="preserve">Componente Aggiuntivo di Azure Information Protection Premium Piano 1 </w:t>
            </w:r>
            <w:r>
              <w:fldChar w:fldCharType="begin"/>
            </w:r>
            <w:r>
              <w:instrText xml:space="preserve"> XE "Componente Aggiuntivo di Azure Information Protection Premium Piano 1 " </w:instrText>
            </w:r>
            <w:r>
              <w:fldChar w:fldCharType="end"/>
            </w:r>
            <w:r>
              <w:t>(SL per Utente)</w:t>
            </w:r>
          </w:p>
        </w:tc>
        <w:tc>
          <w:tcPr>
            <w:tcW w:w="740" w:type="dxa"/>
            <w:tcBorders>
              <w:top w:val="dashed" w:sz="4" w:space="0" w:color="BFBFBF"/>
              <w:left w:val="none" w:sz="4" w:space="0" w:color="6E6E6E"/>
              <w:bottom w:val="dashed" w:sz="4" w:space="0" w:color="BFBFBF"/>
              <w:right w:val="single" w:sz="6" w:space="0" w:color="FFFFFF"/>
            </w:tcBorders>
          </w:tcPr>
          <w:p w:rsidR="00DB7A4F" w:rsidRDefault="00DB7A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F83EF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r>
      <w:tr w:rsidR="00DB7A4F">
        <w:tc>
          <w:tcPr>
            <w:tcW w:w="4660" w:type="dxa"/>
            <w:tcBorders>
              <w:top w:val="dashed" w:sz="4" w:space="0" w:color="BFBFBF"/>
              <w:left w:val="none" w:sz="4" w:space="0" w:color="6E6E6E"/>
              <w:bottom w:val="dashed" w:sz="4" w:space="0" w:color="BFBFBF"/>
              <w:right w:val="none" w:sz="4" w:space="0" w:color="6E6E6E"/>
            </w:tcBorders>
          </w:tcPr>
          <w:p w:rsidR="00DB7A4F" w:rsidRDefault="00F83EFD">
            <w:pPr>
              <w:pStyle w:val="ProductList-TableBody"/>
            </w:pPr>
            <w:r>
              <w:t>Azure Information Protection Premium Piano 2</w:t>
            </w:r>
            <w:r>
              <w:fldChar w:fldCharType="begin"/>
            </w:r>
            <w:r>
              <w:instrText xml:space="preserve"> XE "Azure Information Protection Premium Piano 2"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DB7A4F" w:rsidRDefault="00DB7A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F83EFD">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F83EFD">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F83EF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F83EF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F83EF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rPr>
                <w:color w:val="000000"/>
              </w:rP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DB7A4F">
            <w:pPr>
              <w:pStyle w:val="ProductList-TableBody"/>
              <w:jc w:val="center"/>
            </w:pPr>
          </w:p>
        </w:tc>
      </w:tr>
      <w:tr w:rsidR="00DB7A4F">
        <w:tc>
          <w:tcPr>
            <w:tcW w:w="4660" w:type="dxa"/>
            <w:tcBorders>
              <w:top w:val="dashed" w:sz="4" w:space="0" w:color="BFBFBF"/>
              <w:left w:val="none" w:sz="4" w:space="0" w:color="6E6E6E"/>
              <w:bottom w:val="dashed" w:sz="4" w:space="0" w:color="BFBFBF"/>
              <w:right w:val="none" w:sz="4" w:space="0" w:color="6E6E6E"/>
            </w:tcBorders>
          </w:tcPr>
          <w:p w:rsidR="00DB7A4F" w:rsidRDefault="00F83EFD">
            <w:pPr>
              <w:pStyle w:val="ProductList-TableBody"/>
            </w:pPr>
            <w:r>
              <w:t>Componente Aggiuntivo di Azure Information Protection Premium Piano 2</w:t>
            </w:r>
            <w:r>
              <w:fldChar w:fldCharType="begin"/>
            </w:r>
            <w:r>
              <w:instrText xml:space="preserve"> XE "Componente Aggiuntivo di Azure Information Protection Premium Piano 2"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DB7A4F" w:rsidRDefault="00DB7A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F83EF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r>
      <w:tr w:rsidR="00DB7A4F">
        <w:tc>
          <w:tcPr>
            <w:tcW w:w="4660" w:type="dxa"/>
            <w:tcBorders>
              <w:top w:val="dashed" w:sz="4" w:space="0" w:color="BFBFBF"/>
              <w:left w:val="none" w:sz="4" w:space="0" w:color="6E6E6E"/>
              <w:bottom w:val="none" w:sz="4" w:space="0" w:color="BFBFBF"/>
              <w:right w:val="none" w:sz="4" w:space="0" w:color="6E6E6E"/>
            </w:tcBorders>
          </w:tcPr>
          <w:p w:rsidR="00DB7A4F" w:rsidRDefault="00F83EFD">
            <w:pPr>
              <w:pStyle w:val="ProductList-TableBody"/>
            </w:pPr>
            <w:r>
              <w:rPr>
                <w:color w:val="000000"/>
              </w:rPr>
              <w:t>Microsoft MultiFactor Authentication</w:t>
            </w:r>
            <w:r>
              <w:fldChar w:fldCharType="begin"/>
            </w:r>
            <w:r>
              <w:instrText xml:space="preserve"> XE "Microsoft MultiFactor Authentication"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DB7A4F" w:rsidRDefault="00F83EF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DB7A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DB7A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DB7A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F83EFD">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F83EF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F83EF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F83EF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rPr>
                <w:color w:val="000000"/>
              </w:rP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DB7A4F">
            <w:pPr>
              <w:pStyle w:val="ProductList-TableBody"/>
              <w:jc w:val="center"/>
            </w:pPr>
          </w:p>
        </w:tc>
      </w:tr>
    </w:tbl>
    <w:p w:rsidR="00DB7A4F" w:rsidRDefault="00F83EFD">
      <w:pPr>
        <w:pStyle w:val="ProductList-Offering1SubSection"/>
        <w:outlineLvl w:val="3"/>
      </w:pPr>
      <w:bookmarkStart w:id="230" w:name="_Sec1203"/>
      <w:r>
        <w:t xml:space="preserve">2. Condizioni del </w:t>
      </w:r>
      <w:r>
        <w:t>Prodotto</w:t>
      </w:r>
      <w:bookmarkEnd w:id="230"/>
    </w:p>
    <w:tbl>
      <w:tblPr>
        <w:tblStyle w:val="PURTable"/>
        <w:tblW w:w="0" w:type="dxa"/>
        <w:tblLook w:val="04A0" w:firstRow="1" w:lastRow="0" w:firstColumn="1" w:lastColumn="0" w:noHBand="0" w:noVBand="1"/>
      </w:tblPr>
      <w:tblGrid>
        <w:gridCol w:w="3585"/>
        <w:gridCol w:w="3614"/>
        <w:gridCol w:w="3591"/>
      </w:tblGrid>
      <w:tr w:rsidR="00DB7A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B7A4F" w:rsidRDefault="00F83EFD">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16">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DB7A4F" w:rsidRDefault="00F83EFD">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w:instrText>
            </w:r>
            <w:r>
              <w:instrText xml:space="preserv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DB7A4F" w:rsidRDefault="00F83EFD">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w:instrText>
            </w:r>
            <w:r>
              <w:instrText xml:space="preserve"> per le Iscrizioni Enterprise ed Enterprise Subscription." </w:instrText>
            </w:r>
            <w:r>
              <w:fldChar w:fldCharType="separate"/>
            </w:r>
            <w:r>
              <w:rPr>
                <w:color w:val="0563C1"/>
              </w:rPr>
              <w:t>Idoneità alla Proroga del Periodo di Validità</w:t>
            </w:r>
            <w:r>
              <w:fldChar w:fldCharType="end"/>
            </w:r>
            <w:r>
              <w:t>: tutti</w:t>
            </w:r>
          </w:p>
        </w:tc>
      </w:tr>
      <w:tr w:rsidR="00DB7A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7A4F" w:rsidRDefault="00F83EFD">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7A4F" w:rsidRDefault="00F83EFD">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7A4F" w:rsidRDefault="00F83EFD">
            <w:pPr>
              <w:pStyle w:val="ProductList-TableBody"/>
            </w:pPr>
            <w:r>
              <w:rPr>
                <w:color w:val="404040"/>
              </w:rPr>
              <w:t>Promozioni: N/D</w:t>
            </w:r>
          </w:p>
        </w:tc>
      </w:tr>
      <w:tr w:rsidR="00DB7A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7A4F" w:rsidRDefault="00F83EFD">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pPr>
            <w:r>
              <w:fldChar w:fldCharType="begin"/>
            </w:r>
            <w:r>
              <w:instrText xml:space="preserve"> AutoTextList   \s NoStyle \t "Idone</w:instrText>
            </w:r>
            <w:r>
              <w:instrText>ità alla Riduzione: caratteristica di un Servizio Online per il quale una società in possesso di un’Iscrizione Enterprise, Enterprise Subscription, Microsoft Azure Enrollment o Enrollment for Education Solutions può ottenere una riduzione delle licenze o d</w:instrText>
            </w:r>
            <w:r>
              <w:instrText xml:space="preserve">ell’Impegno Annuale Allocato." </w:instrText>
            </w:r>
            <w:r>
              <w:fldChar w:fldCharType="separate"/>
            </w:r>
            <w:r>
              <w:rPr>
                <w:color w:val="0563C1"/>
              </w:rPr>
              <w:t>Idoneità alla Riduzione</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pPr>
            <w:r>
              <w:fldChar w:fldCharType="begin"/>
            </w:r>
            <w:r>
              <w:instrText xml:space="preserve"> AutoTextList   \s NoStyle \t "Idoneità alla Riduzione (SCE): caratteristica dei prodotti per i quali una società in possesso di un’Iscrizione Server and Cloud può ottenere una riduzione dell</w:instrText>
            </w:r>
            <w:r>
              <w:instrText xml:space="preserve">e licenze “subscription” o del futuro Impegno Annuale Allocato dopo 12 mesi consecutivi." </w:instrText>
            </w:r>
            <w:r>
              <w:fldChar w:fldCharType="separate"/>
            </w:r>
            <w:r>
              <w:rPr>
                <w:color w:val="0563C1"/>
              </w:rPr>
              <w:t>Idoneità alla Riduzione (SCE)</w:t>
            </w:r>
            <w:r>
              <w:fldChar w:fldCharType="end"/>
            </w:r>
            <w:r>
              <w:t>: tutti</w:t>
            </w:r>
          </w:p>
        </w:tc>
      </w:tr>
      <w:tr w:rsidR="00DB7A4F">
        <w:tc>
          <w:tcPr>
            <w:tcW w:w="404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pPr>
            <w:r>
              <w:fldChar w:fldCharType="begin"/>
            </w:r>
            <w:r>
              <w:instrText xml:space="preserve"> AutoTextList   \s NoStyle \t "Vantaggio Utilizzo da parte degli Studenti: opzione per gli Istituti che, a seconda del Numero dell’intera Organizzazione, ricevono in licenza un Prodotto qualificante per i loro Studenti in base a un rapporto di 1:15 o 1:40 </w:instrText>
            </w:r>
            <w:r>
              <w:instrText xml:space="preserve">Studenti per Knowledge Worker (o utente del Personale Docente/Non Docente) senza alcun costo aggiuntivo." </w:instrText>
            </w:r>
            <w:r>
              <w:fldChar w:fldCharType="separate"/>
            </w:r>
            <w:r>
              <w:rPr>
                <w:color w:val="0563C1"/>
              </w:rPr>
              <w:t>Vantaggio Utilizzo da parte degli Studenti</w:t>
            </w:r>
            <w:r>
              <w:fldChar w:fldCharType="end"/>
            </w:r>
            <w:r>
              <w:t>: Consultare l’</w:t>
            </w:r>
            <w:hyperlink w:anchor="_Sec1230">
              <w:r>
                <w:rPr>
                  <w:color w:val="00467F"/>
                  <w:u w:val="single"/>
                </w:rPr>
                <w:t>Appendice H</w:t>
              </w:r>
            </w:hyperlink>
          </w:p>
        </w:tc>
        <w:tc>
          <w:tcPr>
            <w:tcW w:w="404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pPr>
            <w:r>
              <w:fldChar w:fldCharType="begin"/>
            </w:r>
            <w:r>
              <w:instrText xml:space="preserve"> AutoTextList   \s NoStyle \t "Idoneità alla Pr</w:instrText>
            </w:r>
            <w:r>
              <w:instrText>ocedura di Ordine True-Up: caratteristica di una Licenza “subscription” per il Servizio Online che una società in possesso di un contratto Enterprise o Enterprise Subscription può ordinare tramite la procedura di ordine true-up o annuale, anziché mensile."</w:instrText>
            </w:r>
            <w:r>
              <w:instrText xml:space="preserve"> </w:instrText>
            </w:r>
            <w:r>
              <w:fldChar w:fldCharType="separate"/>
            </w:r>
            <w:r>
              <w:rPr>
                <w:color w:val="0563C1"/>
              </w:rPr>
              <w:t>Idoneità alla Procedura di Ordine True-Up</w:t>
            </w:r>
            <w:r>
              <w:fldChar w:fldCharType="end"/>
            </w:r>
            <w:r>
              <w:t>: Azure Active Directory, Azure Advanced Threat Protection per Utenti, Azure Information Protection Premium, Microsoft MultiFactor Authentication</w:t>
            </w:r>
          </w:p>
        </w:tc>
        <w:tc>
          <w:tcPr>
            <w:tcW w:w="404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pPr>
            <w:r>
              <w:fldChar w:fldCharType="begin"/>
            </w:r>
            <w:r>
              <w:instrText xml:space="preserve"> AutoTextList   \s NoStyle \t "indica che il Prodotto è disponibi</w:instrText>
            </w:r>
            <w:r>
              <w:instrText xml:space="preserve">le come Componente Aggiuntivo e/o da SA. Ulteriori dettagli sono disponibili nell’Appendice C - Componenti Aggiuntivi per i Servizi Online e Altre Licenze di Transizione." </w:instrText>
            </w:r>
            <w:r>
              <w:fldChar w:fldCharType="separate"/>
            </w:r>
            <w:r>
              <w:rPr>
                <w:color w:val="0563C1"/>
              </w:rPr>
              <w:t>Componenti Aggiuntivi e da SA</w:t>
            </w:r>
            <w:r>
              <w:fldChar w:fldCharType="end"/>
            </w:r>
            <w:r>
              <w:t>: Consultare l’</w:t>
            </w:r>
            <w:hyperlink w:anchor="_Sec1237">
              <w:r>
                <w:rPr>
                  <w:color w:val="00467F"/>
                  <w:u w:val="single"/>
                </w:rPr>
                <w:t>Appendice C</w:t>
              </w:r>
            </w:hyperlink>
          </w:p>
        </w:tc>
      </w:tr>
    </w:tbl>
    <w:p w:rsidR="00DB7A4F" w:rsidRDefault="00DB7A4F">
      <w:pPr>
        <w:pStyle w:val="ProductList-Body"/>
      </w:pPr>
    </w:p>
    <w:p w:rsidR="00DB7A4F" w:rsidRDefault="00F83EFD">
      <w:pPr>
        <w:pStyle w:val="ProductList-ClauseHeading"/>
        <w:outlineLvl w:val="4"/>
      </w:pPr>
      <w:r>
        <w:t>2.1 Diritti sull’Utilizzo Estesi per le Società con Azure Advanced Threat Protection per Utenti (AATP)</w:t>
      </w:r>
    </w:p>
    <w:p w:rsidR="00DB7A4F" w:rsidRDefault="00F83EFD">
      <w:pPr>
        <w:pStyle w:val="ProductList-Body"/>
      </w:pPr>
      <w:r>
        <w:t xml:space="preserve">La Società potrà inoltre installare e utilizzare Advanced Threat Analytics in locale per gestire </w:t>
      </w:r>
      <w:r>
        <w:fldChar w:fldCharType="begin"/>
      </w:r>
      <w:r>
        <w:instrText xml:space="preserve"> AutoTextList   \s NoStyle \t "OSE indica </w:instrText>
      </w:r>
      <w:r>
        <w:instrText xml:space="preserve">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client (o </w:t>
      </w:r>
      <w:r>
        <w:fldChar w:fldCharType="begin"/>
      </w:r>
      <w:r>
        <w:instrText xml:space="preserve"> AutoTextList   \s NoStyle \t "OSE in</w:instrText>
      </w:r>
      <w:r>
        <w:instrText xml:space="preserve">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Server usati come </w:t>
      </w:r>
      <w:r>
        <w:fldChar w:fldCharType="begin"/>
      </w:r>
      <w:r>
        <w:instrText xml:space="preserve"> AutoTextList   \s NoSty</w:instrText>
      </w:r>
      <w:r>
        <w:instrText xml:space="preserve">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client) che vengono usati esc</w:t>
      </w:r>
      <w:r>
        <w:t xml:space="preserve">lusivamente da utenti ai quali sono state cedute licenze. Tale diritto cessa alla scadenza della sottoscrizione della Società. </w:t>
      </w:r>
    </w:p>
    <w:p w:rsidR="00DB7A4F" w:rsidRDefault="00DB7A4F">
      <w:pPr>
        <w:pStyle w:val="ProductList-Body"/>
      </w:pPr>
    </w:p>
    <w:p w:rsidR="00DB7A4F" w:rsidRDefault="00DB7A4F">
      <w:pPr>
        <w:pStyle w:val="ProductList-Body"/>
      </w:pPr>
    </w:p>
    <w:p w:rsidR="00DB7A4F" w:rsidRDefault="00DB7A4F">
      <w:pPr>
        <w:pStyle w:val="ProductList-Body"/>
        <w:jc w:val="right"/>
      </w:pPr>
    </w:p>
    <w:tbl>
      <w:tblPr>
        <w:tblStyle w:val="PURTable"/>
        <w:tblW w:w="0" w:type="dxa"/>
        <w:tblLook w:val="04A0" w:firstRow="1" w:lastRow="0" w:firstColumn="1" w:lastColumn="0" w:noHBand="0" w:noVBand="1"/>
      </w:tblPr>
      <w:tblGrid>
        <w:gridCol w:w="10800"/>
      </w:tblGrid>
      <w:tr w:rsidR="00DB7A4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B7A4F" w:rsidRDefault="00F83EFD">
            <w:pPr>
              <w:pStyle w:val="ProductList-TableBody"/>
              <w:jc w:val="right"/>
            </w:pPr>
            <w:hyperlink w:anchor="_Sec842">
              <w:r>
                <w:rPr>
                  <w:color w:val="00467F"/>
                  <w:sz w:val="14"/>
                  <w:u w:val="single"/>
                </w:rPr>
                <w:t>Sommario</w:t>
              </w:r>
            </w:hyperlink>
            <w:r>
              <w:rPr>
                <w:sz w:val="14"/>
              </w:rPr>
              <w:t xml:space="preserve"> / </w:t>
            </w:r>
            <w:hyperlink w:anchor="_Sec549">
              <w:r>
                <w:rPr>
                  <w:color w:val="00467F"/>
                  <w:sz w:val="14"/>
                  <w:u w:val="single"/>
                </w:rPr>
                <w:t>Glossario</w:t>
              </w:r>
            </w:hyperlink>
            <w:r>
              <w:rPr>
                <w:sz w:val="14"/>
              </w:rPr>
              <w:t xml:space="preserve"> / </w:t>
            </w:r>
            <w:hyperlink w:anchor="_Sec844">
              <w:r>
                <w:rPr>
                  <w:color w:val="00467F"/>
                  <w:sz w:val="14"/>
                  <w:u w:val="single"/>
                </w:rPr>
                <w:t>Indice</w:t>
              </w:r>
            </w:hyperlink>
          </w:p>
        </w:tc>
      </w:tr>
    </w:tbl>
    <w:p w:rsidR="00DB7A4F" w:rsidRDefault="00DB7A4F">
      <w:pPr>
        <w:pStyle w:val="ProductList-Body"/>
      </w:pPr>
    </w:p>
    <w:p w:rsidR="00DB7A4F" w:rsidRDefault="00F83EFD">
      <w:pPr>
        <w:pStyle w:val="ProductList-Offering1HeadingNoBorder"/>
        <w:outlineLvl w:val="1"/>
      </w:pPr>
      <w:bookmarkStart w:id="231" w:name="_Sec629"/>
      <w:r>
        <w:t>Microsoft 365</w:t>
      </w:r>
      <w:bookmarkEnd w:id="231"/>
      <w:r>
        <w:fldChar w:fldCharType="begin"/>
      </w:r>
      <w:r>
        <w:instrText xml:space="preserve"> TC "</w:instrText>
      </w:r>
      <w:bookmarkStart w:id="232" w:name="_Toc526084752"/>
      <w:r>
        <w:instrText>Microsoft 365</w:instrText>
      </w:r>
      <w:bookmarkEnd w:id="232"/>
      <w:r>
        <w:instrText>" \l 2</w:instrText>
      </w:r>
      <w:r>
        <w:fldChar w:fldCharType="end"/>
      </w:r>
    </w:p>
    <w:p w:rsidR="00DB7A4F" w:rsidRDefault="00F83EFD">
      <w:pPr>
        <w:pStyle w:val="ProductList-Offering1SubSection"/>
        <w:outlineLvl w:val="2"/>
      </w:pPr>
      <w:bookmarkStart w:id="233" w:name="_Sec713"/>
      <w:r>
        <w:t>1. Disponibilità del Programma</w:t>
      </w:r>
      <w:bookmarkEnd w:id="233"/>
    </w:p>
    <w:tbl>
      <w:tblPr>
        <w:tblStyle w:val="PURTable"/>
        <w:tblW w:w="0" w:type="dxa"/>
        <w:tblLook w:val="04A0" w:firstRow="1" w:lastRow="0" w:firstColumn="1" w:lastColumn="0" w:noHBand="0" w:noVBand="1"/>
      </w:tblPr>
      <w:tblGrid>
        <w:gridCol w:w="4164"/>
        <w:gridCol w:w="708"/>
        <w:gridCol w:w="679"/>
        <w:gridCol w:w="798"/>
        <w:gridCol w:w="707"/>
        <w:gridCol w:w="726"/>
        <w:gridCol w:w="823"/>
        <w:gridCol w:w="699"/>
        <w:gridCol w:w="687"/>
        <w:gridCol w:w="793"/>
      </w:tblGrid>
      <w:tr w:rsidR="00DB7A4F">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DB7A4F" w:rsidRDefault="00F83EFD">
            <w:pPr>
              <w:pStyle w:val="ProductList-TableBody"/>
            </w:pPr>
            <w:r>
              <w:rPr>
                <w:color w:val="FFFFFF"/>
              </w:rPr>
              <w:t>Servizi Online</w:t>
            </w:r>
          </w:p>
        </w:tc>
        <w:tc>
          <w:tcPr>
            <w:tcW w:w="740" w:type="dxa"/>
            <w:tcBorders>
              <w:left w:val="single" w:sz="6" w:space="0" w:color="FFFFFF"/>
              <w:bottom w:val="single" w:sz="6" w:space="0" w:color="FFFFFF"/>
              <w:right w:val="single" w:sz="6" w:space="0" w:color="FFFFFF"/>
            </w:tcBorders>
            <w:shd w:val="clear" w:color="auto" w:fill="00188F"/>
          </w:tcPr>
          <w:p w:rsidR="00DB7A4F" w:rsidRDefault="00F83EFD">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w:instrText>
            </w:r>
            <w:r>
              <w:instrText xml:space="preserve">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B7A4F" w:rsidRDefault="00F83EFD">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B7A4F" w:rsidRDefault="00F83EFD">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B7A4F" w:rsidRDefault="00F83EFD">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B7A4F" w:rsidRDefault="00F83EFD">
            <w:pPr>
              <w:pStyle w:val="ProductList-TableBody"/>
              <w:jc w:val="center"/>
            </w:pPr>
            <w:r>
              <w:fldChar w:fldCharType="begin"/>
            </w:r>
            <w:r>
              <w:instrText xml:space="preserve"> AutoTextList   \s NoStyle \t "O</w:instrText>
            </w:r>
            <w:r>
              <w:instrText xml:space="preserve">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B7A4F" w:rsidRDefault="00F83EFD">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B7A4F" w:rsidRDefault="00F83EFD">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B7A4F" w:rsidRDefault="00F83EFD">
            <w:pPr>
              <w:pStyle w:val="ProductList-TableBody"/>
              <w:jc w:val="center"/>
            </w:pPr>
            <w:r>
              <w:fldChar w:fldCharType="begin"/>
            </w:r>
            <w:r>
              <w:instrText xml:space="preserve"> AutoTextList   \s N</w:instrText>
            </w:r>
            <w:r>
              <w:instrText xml:space="preserve">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B7A4F" w:rsidRDefault="00F83EFD">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DB7A4F">
        <w:tc>
          <w:tcPr>
            <w:tcW w:w="4660" w:type="dxa"/>
            <w:tcBorders>
              <w:top w:val="single" w:sz="6" w:space="0" w:color="FFFFFF"/>
              <w:left w:val="none" w:sz="4" w:space="0" w:color="6E6E6E"/>
              <w:bottom w:val="dashed" w:sz="4" w:space="0" w:color="BFBFBF"/>
              <w:right w:val="none" w:sz="4" w:space="0" w:color="6E6E6E"/>
            </w:tcBorders>
          </w:tcPr>
          <w:p w:rsidR="00DB7A4F" w:rsidRDefault="00F83EFD">
            <w:pPr>
              <w:pStyle w:val="ProductList-TableBody"/>
            </w:pPr>
            <w:r>
              <w:t>Microsoft 365 Business</w:t>
            </w:r>
            <w:r>
              <w:fldChar w:fldCharType="begin"/>
            </w:r>
            <w:r>
              <w:instrText xml:space="preserve"> XE "Microsoft 365 Business" </w:instrText>
            </w:r>
            <w:r>
              <w:fldChar w:fldCharType="end"/>
            </w:r>
            <w:r>
              <w:t xml:space="preserve"> (SL per Utente)</w:t>
            </w:r>
          </w:p>
        </w:tc>
        <w:tc>
          <w:tcPr>
            <w:tcW w:w="740" w:type="dxa"/>
            <w:tcBorders>
              <w:top w:val="single" w:sz="6" w:space="0" w:color="FFFFFF"/>
              <w:left w:val="none" w:sz="4" w:space="0" w:color="6E6E6E"/>
              <w:bottom w:val="dashed" w:sz="4" w:space="0" w:color="BFBFBF"/>
              <w:right w:val="single" w:sz="6" w:space="0" w:color="FFFFFF"/>
            </w:tcBorders>
          </w:tcPr>
          <w:p w:rsidR="00DB7A4F" w:rsidRDefault="00DB7A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DB7A4F">
            <w:pPr>
              <w:pStyle w:val="ProductList-TableBody"/>
              <w:jc w:val="center"/>
            </w:pPr>
          </w:p>
        </w:tc>
      </w:tr>
      <w:tr w:rsidR="00DB7A4F">
        <w:tc>
          <w:tcPr>
            <w:tcW w:w="4660" w:type="dxa"/>
            <w:tcBorders>
              <w:top w:val="dashed" w:sz="4" w:space="0" w:color="BFBFBF"/>
              <w:left w:val="none" w:sz="4" w:space="0" w:color="6E6E6E"/>
              <w:bottom w:val="dashed" w:sz="4" w:space="0" w:color="BFBFBF"/>
              <w:right w:val="none" w:sz="4" w:space="0" w:color="6E6E6E"/>
            </w:tcBorders>
          </w:tcPr>
          <w:p w:rsidR="00DB7A4F" w:rsidRDefault="00F83EFD">
            <w:pPr>
              <w:pStyle w:val="ProductList-TableBody"/>
            </w:pPr>
            <w:r>
              <w:t>Microsoft 365 Education A1</w:t>
            </w:r>
            <w:r>
              <w:fldChar w:fldCharType="begin"/>
            </w:r>
            <w:r>
              <w:instrText xml:space="preserve"> XE "Microsoft 365 Education A1" </w:instrText>
            </w:r>
            <w:r>
              <w:fldChar w:fldCharType="end"/>
            </w:r>
            <w:r>
              <w:t xml:space="preserve"> (SL per Dispositivo)</w:t>
            </w:r>
          </w:p>
        </w:tc>
        <w:tc>
          <w:tcPr>
            <w:tcW w:w="740" w:type="dxa"/>
            <w:tcBorders>
              <w:top w:val="dashed" w:sz="4" w:space="0" w:color="BFBFBF"/>
              <w:left w:val="none" w:sz="4" w:space="0" w:color="6E6E6E"/>
              <w:bottom w:val="dashed" w:sz="4" w:space="0" w:color="BFBFBF"/>
              <w:right w:val="single" w:sz="6" w:space="0" w:color="FFFFFF"/>
            </w:tcBorders>
          </w:tcPr>
          <w:p w:rsidR="00DB7A4F" w:rsidRDefault="00DB7A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DB7A4F">
            <w:pPr>
              <w:pStyle w:val="ProductList-TableBody"/>
              <w:jc w:val="center"/>
            </w:pPr>
          </w:p>
        </w:tc>
      </w:tr>
      <w:tr w:rsidR="00DB7A4F">
        <w:tc>
          <w:tcPr>
            <w:tcW w:w="4660" w:type="dxa"/>
            <w:tcBorders>
              <w:top w:val="dashed" w:sz="4" w:space="0" w:color="BFBFBF"/>
              <w:left w:val="none" w:sz="4" w:space="0" w:color="6E6E6E"/>
              <w:bottom w:val="dashed" w:sz="4" w:space="0" w:color="BFBFBF"/>
              <w:right w:val="none" w:sz="4" w:space="0" w:color="6E6E6E"/>
            </w:tcBorders>
          </w:tcPr>
          <w:p w:rsidR="00DB7A4F" w:rsidRDefault="00F83EFD">
            <w:pPr>
              <w:pStyle w:val="ProductList-TableBody"/>
            </w:pPr>
            <w:r>
              <w:t>Microsoft 365 Education A3</w:t>
            </w:r>
            <w:r>
              <w:fldChar w:fldCharType="begin"/>
            </w:r>
            <w:r>
              <w:instrText xml:space="preserve"> XE "Microsoft 365 Education A3"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DB7A4F" w:rsidRDefault="00DB7A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F83EFD">
            <w:pPr>
              <w:pStyle w:val="ProductList-TableBody"/>
              <w:jc w:val="center"/>
            </w:pPr>
            <w:r>
              <w:fldChar w:fldCharType="begin"/>
            </w:r>
            <w:r>
              <w:instrText xml:space="preserve"> AutoTextList   \s NoStyle \t "Prodotto della Piattaforma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DB7A4F">
            <w:pPr>
              <w:pStyle w:val="ProductList-TableBody"/>
              <w:jc w:val="center"/>
            </w:pPr>
          </w:p>
        </w:tc>
      </w:tr>
      <w:tr w:rsidR="00DB7A4F">
        <w:tc>
          <w:tcPr>
            <w:tcW w:w="4660" w:type="dxa"/>
            <w:tcBorders>
              <w:top w:val="dashed" w:sz="4" w:space="0" w:color="BFBFBF"/>
              <w:left w:val="none" w:sz="4" w:space="0" w:color="6E6E6E"/>
              <w:bottom w:val="dashed" w:sz="4" w:space="0" w:color="BFBFBF"/>
              <w:right w:val="none" w:sz="4" w:space="0" w:color="6E6E6E"/>
            </w:tcBorders>
          </w:tcPr>
          <w:p w:rsidR="00DB7A4F" w:rsidRDefault="00F83EFD">
            <w:pPr>
              <w:pStyle w:val="ProductList-TableBody"/>
            </w:pPr>
            <w:r>
              <w:t>Microsoft 365 Education A3 con Core CAL</w:t>
            </w:r>
            <w:r>
              <w:fldChar w:fldCharType="begin"/>
            </w:r>
            <w:r>
              <w:instrText xml:space="preserve"> XE "Microsoft 365 Education A3 con Core CAL"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DB7A4F" w:rsidRDefault="00DB7A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F83EFD">
            <w:pPr>
              <w:pStyle w:val="ProductList-TableBody"/>
              <w:jc w:val="center"/>
            </w:pPr>
            <w:r>
              <w:fldChar w:fldCharType="begin"/>
            </w:r>
            <w:r>
              <w:instrText xml:space="preserve"> AutoTextList   \s NoStyle \t "Prodotto della Piattaforma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r>
      <w:tr w:rsidR="00DB7A4F">
        <w:tc>
          <w:tcPr>
            <w:tcW w:w="4660" w:type="dxa"/>
            <w:tcBorders>
              <w:top w:val="dashed" w:sz="4" w:space="0" w:color="BFBFBF"/>
              <w:left w:val="none" w:sz="4" w:space="0" w:color="6E6E6E"/>
              <w:bottom w:val="dashed" w:sz="4" w:space="0" w:color="BFBFBF"/>
              <w:right w:val="none" w:sz="4" w:space="0" w:color="6E6E6E"/>
            </w:tcBorders>
          </w:tcPr>
          <w:p w:rsidR="00DB7A4F" w:rsidRDefault="00F83EFD">
            <w:pPr>
              <w:pStyle w:val="ProductList-TableBody"/>
            </w:pPr>
            <w:r>
              <w:t>Microsoft 365 Education A5</w:t>
            </w:r>
            <w:r>
              <w:fldChar w:fldCharType="begin"/>
            </w:r>
            <w:r>
              <w:instrText xml:space="preserve"> XE "Microsoft 365 Education A5"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DB7A4F" w:rsidRDefault="00DB7A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F83EFD">
            <w:pPr>
              <w:pStyle w:val="ProductList-TableBody"/>
              <w:jc w:val="center"/>
            </w:pPr>
            <w:r>
              <w:fldChar w:fldCharType="begin"/>
            </w:r>
            <w:r>
              <w:instrText xml:space="preserve"> AutoTextList   \s NoStyle \t "Prodotto della Piattaforma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DB7A4F">
            <w:pPr>
              <w:pStyle w:val="ProductList-TableBody"/>
              <w:jc w:val="center"/>
            </w:pPr>
          </w:p>
        </w:tc>
      </w:tr>
      <w:tr w:rsidR="00DB7A4F">
        <w:tc>
          <w:tcPr>
            <w:tcW w:w="4660" w:type="dxa"/>
            <w:tcBorders>
              <w:top w:val="dashed" w:sz="4" w:space="0" w:color="BFBFBF"/>
              <w:left w:val="none" w:sz="4" w:space="0" w:color="6E6E6E"/>
              <w:bottom w:val="dashed" w:sz="4" w:space="0" w:color="BFBFBF"/>
              <w:right w:val="none" w:sz="4" w:space="0" w:color="6E6E6E"/>
            </w:tcBorders>
          </w:tcPr>
          <w:p w:rsidR="00DB7A4F" w:rsidRDefault="00F83EFD">
            <w:pPr>
              <w:pStyle w:val="ProductList-TableBody"/>
            </w:pPr>
            <w:r>
              <w:t>Microsoft 365 E3 ed E5</w:t>
            </w:r>
            <w:r>
              <w:fldChar w:fldCharType="begin"/>
            </w:r>
            <w:r>
              <w:instrText xml:space="preserve"> XE "Microsoft 365 E3 ed E5"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DB7A4F" w:rsidRDefault="00DB7A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DB7A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F83EFD">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DB7A4F">
            <w:pPr>
              <w:pStyle w:val="ProductList-TableBody"/>
              <w:jc w:val="center"/>
            </w:pPr>
          </w:p>
        </w:tc>
      </w:tr>
      <w:tr w:rsidR="00DB7A4F">
        <w:tc>
          <w:tcPr>
            <w:tcW w:w="4660" w:type="dxa"/>
            <w:tcBorders>
              <w:top w:val="dashed" w:sz="4" w:space="0" w:color="BFBFBF"/>
              <w:left w:val="none" w:sz="4" w:space="0" w:color="6E6E6E"/>
              <w:bottom w:val="dashed" w:sz="4" w:space="0" w:color="BFBFBF"/>
              <w:right w:val="none" w:sz="4" w:space="0" w:color="6E6E6E"/>
            </w:tcBorders>
          </w:tcPr>
          <w:p w:rsidR="00DB7A4F" w:rsidRDefault="00F83EFD">
            <w:pPr>
              <w:pStyle w:val="ProductList-TableBody"/>
            </w:pPr>
            <w:r>
              <w:t>Componente Aggiuntivo Microsoft 365 E3 ed E5</w:t>
            </w:r>
            <w:r>
              <w:fldChar w:fldCharType="begin"/>
            </w:r>
            <w:r>
              <w:instrText xml:space="preserve"> XE "Componente Aggiuntivo Microsoft 365 E3 ed E5"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DB7A4F" w:rsidRDefault="00DB7A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F83EFD">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r>
      <w:tr w:rsidR="00DB7A4F">
        <w:tc>
          <w:tcPr>
            <w:tcW w:w="4660" w:type="dxa"/>
            <w:tcBorders>
              <w:top w:val="dashed" w:sz="4" w:space="0" w:color="BFBFBF"/>
              <w:left w:val="none" w:sz="4" w:space="0" w:color="6E6E6E"/>
              <w:bottom w:val="dashed" w:sz="4" w:space="0" w:color="BFBFBF"/>
              <w:right w:val="none" w:sz="4" w:space="0" w:color="6E6E6E"/>
            </w:tcBorders>
          </w:tcPr>
          <w:p w:rsidR="00DB7A4F" w:rsidRDefault="00F83EFD">
            <w:pPr>
              <w:pStyle w:val="ProductList-TableBody"/>
            </w:pPr>
            <w:r>
              <w:t>Microsoft 365 E3 ed E5 da SA</w:t>
            </w:r>
            <w:r>
              <w:fldChar w:fldCharType="begin"/>
            </w:r>
            <w:r>
              <w:instrText xml:space="preserve"> XE "Microsoft 365 E3 ed E5 da SA"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DB7A4F" w:rsidRDefault="00DB7A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F83EFD">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r>
      <w:tr w:rsidR="00DB7A4F">
        <w:tc>
          <w:tcPr>
            <w:tcW w:w="4660" w:type="dxa"/>
            <w:tcBorders>
              <w:top w:val="dashed" w:sz="4" w:space="0" w:color="BFBFBF"/>
              <w:left w:val="none" w:sz="4" w:space="0" w:color="6E6E6E"/>
              <w:bottom w:val="dashed" w:sz="4" w:space="0" w:color="BFBFBF"/>
              <w:right w:val="none" w:sz="4" w:space="0" w:color="6E6E6E"/>
            </w:tcBorders>
          </w:tcPr>
          <w:p w:rsidR="00DB7A4F" w:rsidRDefault="00F83EFD">
            <w:pPr>
              <w:pStyle w:val="ProductList-TableBody"/>
            </w:pPr>
            <w:r>
              <w:t>Microsoft 365 F1</w:t>
            </w:r>
            <w:r>
              <w:fldChar w:fldCharType="begin"/>
            </w:r>
            <w:r>
              <w:instrText xml:space="preserve"> XE "Microsoft 365 F1"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DB7A4F" w:rsidRDefault="00DB7A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DB7A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F83EF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DB7A4F">
            <w:pPr>
              <w:pStyle w:val="ProductList-TableBody"/>
              <w:jc w:val="center"/>
            </w:pPr>
          </w:p>
        </w:tc>
      </w:tr>
      <w:tr w:rsidR="00DB7A4F">
        <w:tc>
          <w:tcPr>
            <w:tcW w:w="4660" w:type="dxa"/>
            <w:tcBorders>
              <w:top w:val="dashed" w:sz="4" w:space="0" w:color="BFBFBF"/>
              <w:left w:val="none" w:sz="4" w:space="0" w:color="6E6E6E"/>
              <w:bottom w:val="none" w:sz="4" w:space="0" w:color="BFBFBF"/>
              <w:right w:val="none" w:sz="4" w:space="0" w:color="6E6E6E"/>
            </w:tcBorders>
          </w:tcPr>
          <w:p w:rsidR="00DB7A4F" w:rsidRDefault="00F83EFD">
            <w:pPr>
              <w:pStyle w:val="ProductList-TableBody"/>
            </w:pPr>
            <w:r>
              <w:rPr>
                <w:color w:val="000000"/>
              </w:rPr>
              <w:t>Plus CAL Add-on per Skype for Business per Microsoft 365 E3 (SL per Utente)</w:t>
            </w:r>
            <w:r>
              <w:fldChar w:fldCharType="begin"/>
            </w:r>
            <w:r>
              <w:instrText xml:space="preserve"> XE "Plus CAL Add-on per Skype for Business per Microsoft 365 E3 (SL per Utente)"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DB7A4F" w:rsidRDefault="00DB7A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F83EF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r>
    </w:tbl>
    <w:p w:rsidR="00DB7A4F" w:rsidRDefault="00DB7A4F">
      <w:pPr>
        <w:pStyle w:val="ProductList-Body"/>
      </w:pPr>
    </w:p>
    <w:p w:rsidR="00DB7A4F" w:rsidRDefault="00F83EFD">
      <w:pPr>
        <w:pStyle w:val="ProductList-Offering1SubSection"/>
        <w:outlineLvl w:val="2"/>
      </w:pPr>
      <w:bookmarkStart w:id="234" w:name="_Sec768"/>
      <w:r>
        <w:t>2. Condizioni del Prodotto</w:t>
      </w:r>
      <w:bookmarkEnd w:id="234"/>
    </w:p>
    <w:tbl>
      <w:tblPr>
        <w:tblStyle w:val="PURTable"/>
        <w:tblW w:w="0" w:type="dxa"/>
        <w:tblLook w:val="04A0" w:firstRow="1" w:lastRow="0" w:firstColumn="1" w:lastColumn="0" w:noHBand="0" w:noVBand="1"/>
      </w:tblPr>
      <w:tblGrid>
        <w:gridCol w:w="3592"/>
        <w:gridCol w:w="3602"/>
        <w:gridCol w:w="3596"/>
      </w:tblGrid>
      <w:tr w:rsidR="00DB7A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B7A4F" w:rsidRDefault="00F83EFD">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17">
              <w:r>
                <w:rPr>
                  <w:color w:val="00467F"/>
                  <w:u w:val="single"/>
                </w:rPr>
                <w:t>Condizio</w:t>
              </w:r>
              <w:r>
                <w:rPr>
                  <w:color w:val="00467F"/>
                  <w:u w:val="single"/>
                </w:rPr>
                <w:t>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DB7A4F" w:rsidRDefault="00F83EFD">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w:instrText>
            </w:r>
            <w:r>
              <w:instrText xml:space="preserve">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DB7A4F" w:rsidRDefault="00F83EFD">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w:instrText>
            </w:r>
            <w:r>
              <w:instrText xml:space="preserve">scrizioni Enterprise ed Enterprise Subscription." </w:instrText>
            </w:r>
            <w:r>
              <w:fldChar w:fldCharType="separate"/>
            </w:r>
            <w:r>
              <w:rPr>
                <w:color w:val="0563C1"/>
              </w:rPr>
              <w:t>Idoneità alla Proroga del Periodo di Validità</w:t>
            </w:r>
            <w:r>
              <w:fldChar w:fldCharType="end"/>
            </w:r>
            <w:r>
              <w:t>: tutti</w:t>
            </w:r>
          </w:p>
        </w:tc>
      </w:tr>
      <w:tr w:rsidR="00DB7A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7A4F" w:rsidRDefault="00F83EFD">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pPr>
            <w:r>
              <w:fldChar w:fldCharType="begin"/>
            </w:r>
            <w:r>
              <w:instrText xml:space="preserve"> AutoTextList   \s NoStyle \t "Prerequisito: indica che è necessario soddisfare alcune condizioni aggiuntive al fine di poter acquistare licenze per il Prodotto." </w:instrText>
            </w:r>
            <w:r>
              <w:fldChar w:fldCharType="separate"/>
            </w:r>
            <w:r>
              <w:rPr>
                <w:color w:val="0563C1"/>
              </w:rPr>
              <w:t>Prerequisito</w:t>
            </w:r>
            <w:r>
              <w:fldChar w:fldCharType="end"/>
            </w:r>
            <w:r>
              <w:t>: Componente Aggiuntivo, da SA, consultare l’</w:t>
            </w:r>
            <w:hyperlink w:anchor="_Sec1237">
              <w:r>
                <w:rPr>
                  <w:color w:val="00467F"/>
                  <w:u w:val="single"/>
                </w:rPr>
                <w:t>Appendice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7A4F" w:rsidRDefault="00F83EFD">
            <w:pPr>
              <w:pStyle w:val="ProductList-TableBody"/>
            </w:pPr>
            <w:r>
              <w:rPr>
                <w:color w:val="404040"/>
              </w:rPr>
              <w:t>Promozioni: N/D</w:t>
            </w:r>
          </w:p>
        </w:tc>
      </w:tr>
      <w:tr w:rsidR="00DB7A4F">
        <w:tc>
          <w:tcPr>
            <w:tcW w:w="404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pPr>
            <w:r>
              <w:fldChar w:fldCharType="begin"/>
            </w:r>
            <w:r>
              <w:instrText xml:space="preserve"> AutoTextList   \s NoStyle \t "Esenzione per gli Utenti Qualificati: esenzione applicabile agli utenti che accedono ai Prodotti esclusivamente ai sensi di una di tali licenze (la definizione completa è riportata nel Glossario).</w:instrText>
            </w:r>
            <w:r>
              <w:instrText xml:space="preserve">" </w:instrText>
            </w:r>
            <w:r>
              <w:fldChar w:fldCharType="separate"/>
            </w:r>
            <w:r>
              <w:rPr>
                <w:color w:val="0563C1"/>
              </w:rPr>
              <w:t>Esenzione per gli Utenti Qualificati</w:t>
            </w:r>
            <w:r>
              <w:fldChar w:fldCharType="end"/>
            </w:r>
            <w:r>
              <w:t>: solo F</w:t>
            </w:r>
          </w:p>
        </w:tc>
        <w:tc>
          <w:tcPr>
            <w:tcW w:w="404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w:instrText>
            </w:r>
            <w:r>
              <w:instrText xml:space="preserve">ment o Enrollment for Education Solutions può ottenere una riduzione delle licenze o dell’Impegno Annuale Allocato." </w:instrText>
            </w:r>
            <w:r>
              <w:fldChar w:fldCharType="separate"/>
            </w:r>
            <w:r>
              <w:rPr>
                <w:color w:val="0563C1"/>
              </w:rPr>
              <w:t>Idoneità alla Riduzione</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pPr>
            <w:r>
              <w:fldChar w:fldCharType="begin"/>
            </w:r>
            <w:r>
              <w:instrText xml:space="preserve"> AutoTextList   \s NoStyle \t "Idoneità alla Riduzione (SCE): caratteristica dei prodotti per i quali una</w:instrText>
            </w:r>
            <w:r>
              <w:instrText xml:space="preserve"> società in possesso di un’Iscrizione Server and Cloud può ottenere una riduzione delle licenze “subscription” o del futuro Impegno Annuale Allocato dopo 12 mesi consecutivi." </w:instrText>
            </w:r>
            <w:r>
              <w:fldChar w:fldCharType="separate"/>
            </w:r>
            <w:r>
              <w:rPr>
                <w:color w:val="0563C1"/>
              </w:rPr>
              <w:t>Idoneità alla Riduzione (SCE)</w:t>
            </w:r>
            <w:r>
              <w:fldChar w:fldCharType="end"/>
            </w:r>
            <w:r>
              <w:t>: Microsoft 365 F1</w:t>
            </w:r>
          </w:p>
        </w:tc>
      </w:tr>
      <w:tr w:rsidR="00DB7A4F">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B7A4F" w:rsidRDefault="00F83EFD">
            <w:pPr>
              <w:pStyle w:val="ProductList-TableBody"/>
            </w:pPr>
            <w:r>
              <w:fldChar w:fldCharType="begin"/>
            </w:r>
            <w:r>
              <w:instrText xml:space="preserve"> AutoTextList   \s NoStyle \</w:instrText>
            </w:r>
            <w:r>
              <w:instrText>t "Vantaggio Utilizzo da parte degli Studenti: opzione per gli Istituti che, a seconda del Numero dell’intera Organizzazione, ricevono in licenza un Prodotto qualificante per i loro Studenti in base a un rapporto di 1:15 o 1:40 Studenti per Knowledge Worke</w:instrText>
            </w:r>
            <w:r>
              <w:instrText xml:space="preserve">r (o utente del Personale Docente/Non Docente) senza alcun costo aggiuntivo." </w:instrText>
            </w:r>
            <w:r>
              <w:fldChar w:fldCharType="separate"/>
            </w:r>
            <w:r>
              <w:rPr>
                <w:color w:val="0563C1"/>
              </w:rPr>
              <w:t>Vantaggio Utilizzo da parte degli Studenti</w:t>
            </w:r>
            <w:r>
              <w:fldChar w:fldCharType="end"/>
            </w:r>
            <w:r>
              <w:t>: Consultare l’</w:t>
            </w:r>
            <w:hyperlink w:anchor="_Sec1230">
              <w:r>
                <w:rPr>
                  <w:color w:val="00467F"/>
                  <w:u w:val="single"/>
                </w:rPr>
                <w:t>Appendice H</w:t>
              </w:r>
            </w:hyperlink>
          </w:p>
        </w:tc>
        <w:tc>
          <w:tcPr>
            <w:tcW w:w="404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pPr>
            <w:r>
              <w:fldChar w:fldCharType="begin"/>
            </w:r>
            <w:r>
              <w:instrText xml:space="preserve"> AutoTextList   \s NoStyle \t "Idoneità alla Procedura di Ordine True-Up: c</w:instrText>
            </w:r>
            <w:r>
              <w:instrText xml:space="preserve">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 xml:space="preserve">Idoneità alla Procedura di </w:t>
            </w:r>
            <w:r>
              <w:rPr>
                <w:color w:val="0563C1"/>
              </w:rPr>
              <w:t>Ordine True-Up</w:t>
            </w:r>
            <w:r>
              <w:fldChar w:fldCharType="end"/>
            </w:r>
            <w:r>
              <w:t>: tutti (tranne da SA)</w:t>
            </w:r>
          </w:p>
        </w:tc>
        <w:tc>
          <w:tcPr>
            <w:tcW w:w="404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pPr>
            <w:r>
              <w:fldChar w:fldCharType="begin"/>
            </w:r>
            <w:r>
              <w:instrText xml:space="preserve"> AutoTextList   \s NoStyle \t "indica che il Prodotto è disponibile come Componente Aggiuntivo e/o da SA. Ulteriori dettagli sono disponibili nell’Appendice C - Componenti Aggiuntivi per i Servizi Online e Altre Lice</w:instrText>
            </w:r>
            <w:r>
              <w:instrText xml:space="preserve">nze di Transizione." </w:instrText>
            </w:r>
            <w:r>
              <w:fldChar w:fldCharType="separate"/>
            </w:r>
            <w:r>
              <w:rPr>
                <w:color w:val="0563C1"/>
              </w:rPr>
              <w:t>Componenti Aggiuntivi e da SA</w:t>
            </w:r>
            <w:r>
              <w:fldChar w:fldCharType="end"/>
            </w:r>
            <w:r>
              <w:t>: Consultare l’</w:t>
            </w:r>
            <w:hyperlink w:anchor="_Sec1237">
              <w:r>
                <w:rPr>
                  <w:color w:val="00467F"/>
                  <w:u w:val="single"/>
                </w:rPr>
                <w:t>Appendice C</w:t>
              </w:r>
            </w:hyperlink>
          </w:p>
        </w:tc>
      </w:tr>
    </w:tbl>
    <w:p w:rsidR="00DB7A4F" w:rsidRDefault="00DB7A4F">
      <w:pPr>
        <w:pStyle w:val="ProductList-Body"/>
      </w:pPr>
    </w:p>
    <w:p w:rsidR="00DB7A4F" w:rsidRDefault="00F83EFD">
      <w:pPr>
        <w:pStyle w:val="ProductList-ClauseHeading"/>
        <w:outlineLvl w:val="3"/>
      </w:pPr>
      <w:r>
        <w:t>2.1 Condizioni di Licenza Applicabili</w:t>
      </w:r>
    </w:p>
    <w:p w:rsidR="00DB7A4F" w:rsidRDefault="00F83EFD">
      <w:pPr>
        <w:pStyle w:val="ProductList-Body"/>
      </w:pPr>
      <w:r>
        <w:t>L’utilizzo di Microsoft 365 è disciplinato dalle Condizioni di Licenza dei singoli prodotti e servizi, incluso Microsoft 365, conformemente alle eventuali modifiche apportate dalle Condizioni di Licenza contenute nelle presenti Note del Prodotto di Microso</w:t>
      </w:r>
      <w:r>
        <w:t xml:space="preserve">ft 365. </w:t>
      </w:r>
    </w:p>
    <w:p w:rsidR="00DB7A4F" w:rsidRDefault="00F83EFD">
      <w:pPr>
        <w:pStyle w:val="ProductList-Bullet"/>
        <w:numPr>
          <w:ilvl w:val="0"/>
          <w:numId w:val="38"/>
        </w:numPr>
      </w:pPr>
      <w:r>
        <w:t xml:space="preserve">Per quanto riguarda Microsoft 365 E3/E5, i componenti includono Office 365 Enterprise E3/E5, Enterprise Mobility + Security E3/E5 e Windows 10 Enterprise E3/E5 Per Utente.   </w:t>
      </w:r>
    </w:p>
    <w:p w:rsidR="00DB7A4F" w:rsidRDefault="00F83EFD">
      <w:pPr>
        <w:pStyle w:val="ProductList-Bullet"/>
        <w:numPr>
          <w:ilvl w:val="0"/>
          <w:numId w:val="38"/>
        </w:numPr>
      </w:pPr>
      <w:r>
        <w:t>Per quanto riguarda Microsoft 365 A3/A5, i componenti includono Office 3</w:t>
      </w:r>
      <w:r>
        <w:t xml:space="preserve">65 A3/A5, Enterprise Mobility + Security E3/E5, Windows 10 Education E3/E5 Per Utente e Windows 10 Education A3/A5 Per Utente. </w:t>
      </w:r>
    </w:p>
    <w:p w:rsidR="00DB7A4F" w:rsidRDefault="00F83EFD">
      <w:pPr>
        <w:pStyle w:val="ProductList-Bullet"/>
        <w:numPr>
          <w:ilvl w:val="0"/>
          <w:numId w:val="38"/>
        </w:numPr>
      </w:pPr>
      <w:r>
        <w:t>Per quanto riguarda Microsoft 365 F1, i componenti includono Office Online, Enterprise Mobility + Security E3 e Windows 10 Enter</w:t>
      </w:r>
      <w:r>
        <w:t>prise E3.</w:t>
      </w:r>
    </w:p>
    <w:p w:rsidR="00DB7A4F" w:rsidRDefault="00DB7A4F">
      <w:pPr>
        <w:pStyle w:val="ProductList-Body"/>
      </w:pPr>
    </w:p>
    <w:p w:rsidR="00DB7A4F" w:rsidRDefault="00F83EFD">
      <w:pPr>
        <w:pStyle w:val="ProductList-ClauseHeading"/>
        <w:outlineLvl w:val="3"/>
      </w:pPr>
      <w:r>
        <w:t>2.2 Diritti sull’Utilizzo Estesi per Microsoft 365 E3/E5</w:t>
      </w:r>
    </w:p>
    <w:p w:rsidR="00DB7A4F" w:rsidRDefault="00F83EFD">
      <w:pPr>
        <w:pStyle w:val="ProductList-SubClauseHeading"/>
        <w:outlineLvl w:val="4"/>
      </w:pPr>
      <w:r>
        <w:t>2.2.1 Server di Office</w:t>
      </w:r>
    </w:p>
    <w:p w:rsidR="00DB7A4F" w:rsidRDefault="00F83EFD">
      <w:pPr>
        <w:pStyle w:val="ProductList-BodyIndented"/>
      </w:pPr>
      <w:r>
        <w:t>Ciascun Utente con Licenza, cui è stata ceduta una SL per Utente per Microsoft 365 E3/E5, potrà:</w:t>
      </w:r>
    </w:p>
    <w:p w:rsidR="00DB7A4F" w:rsidRDefault="00F83EFD">
      <w:pPr>
        <w:pStyle w:val="ProductList-Bullet"/>
        <w:numPr>
          <w:ilvl w:val="1"/>
          <w:numId w:val="39"/>
        </w:numPr>
      </w:pPr>
      <w:r>
        <w:t>installare un numero qualsiasi di copie del seguente software server</w:t>
      </w:r>
      <w:r>
        <w:t xml:space="preserve"> su qualsiasi Server dedicato all’utilizzo da parte della Società: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e Skype for Business Server</w:t>
      </w:r>
      <w:r>
        <w:fldChar w:fldCharType="begin"/>
      </w:r>
      <w:r>
        <w:instrText xml:space="preserve"> XE "Skype for Business Server" </w:instrText>
      </w:r>
      <w:r>
        <w:fldChar w:fldCharType="end"/>
      </w:r>
      <w:r>
        <w:t xml:space="preserve"> e </w:t>
      </w:r>
    </w:p>
    <w:p w:rsidR="00DB7A4F" w:rsidRDefault="00F83EFD">
      <w:pPr>
        <w:pStyle w:val="ProductList-Bullet"/>
        <w:numPr>
          <w:ilvl w:val="1"/>
          <w:numId w:val="39"/>
        </w:numPr>
      </w:pPr>
      <w:r>
        <w:t>accedere al suddetto software server ch</w:t>
      </w:r>
      <w:r>
        <w:t xml:space="preserve">e è accessibile solo dagli utenti ai quali è stata ceduta una SL per Utente per Microsoft 365 E3/E5 o dagli </w:t>
      </w:r>
      <w:r>
        <w:fldChar w:fldCharType="begin"/>
      </w:r>
      <w:r>
        <w:instrText xml:space="preserve"> AutoTextList   \s NoStyle \t "Utenti Esterni indica gli utenti che non sono dipendenti della Società o di sue Consociate oppure terzisti o soggetti</w:instrText>
      </w:r>
      <w:r>
        <w:instrText xml:space="preserve"> che agiscono per conto della Società o di sue Consociate e che si trovano nei locali della Società o di sue Consociate." </w:instrText>
      </w:r>
      <w:r>
        <w:fldChar w:fldCharType="separate"/>
      </w:r>
      <w:r>
        <w:rPr>
          <w:color w:val="0563C1"/>
        </w:rPr>
        <w:t>Utenti Esterni</w:t>
      </w:r>
      <w:r>
        <w:fldChar w:fldCharType="end"/>
      </w:r>
      <w:r>
        <w:t>.</w:t>
      </w:r>
    </w:p>
    <w:p w:rsidR="00DB7A4F" w:rsidRDefault="00F83EFD">
      <w:pPr>
        <w:pStyle w:val="ProductList-BodyIndented"/>
      </w:pPr>
      <w:r>
        <w:t>Tale disposizione non si applica alle SL per Utente acquistate ai sensi del Contratto Microsoft Cloud.</w:t>
      </w:r>
    </w:p>
    <w:p w:rsidR="00DB7A4F" w:rsidRDefault="00DB7A4F">
      <w:pPr>
        <w:pStyle w:val="ProductList-BodyIndented"/>
      </w:pPr>
    </w:p>
    <w:p w:rsidR="00DB7A4F" w:rsidRDefault="00F83EFD">
      <w:pPr>
        <w:pStyle w:val="ProductList-SubClauseHeading"/>
        <w:outlineLvl w:val="4"/>
      </w:pPr>
      <w:r>
        <w:t>2.2.2 Offic</w:t>
      </w:r>
      <w:r>
        <w:t>e Professional Plus</w:t>
      </w:r>
    </w:p>
    <w:p w:rsidR="00DB7A4F" w:rsidRDefault="00F83EFD">
      <w:pPr>
        <w:pStyle w:val="ProductList-BodyIndented"/>
      </w:pPr>
      <w:r>
        <w:t>Con decorrenza 1° gennaio 2019 i diritti stabiliti al presente Articolo 2.2.2 non saranno disponibili per le sottoscrizioni nuove o rinnovate di Microsoft 365 E3/E5. Le società in possesso di sottoscrizioni di Microsoft 365 E3/E5 che so</w:t>
      </w:r>
      <w:r>
        <w:t>no già in vigore prima del 1° gennaio 2019 potranno continuare a esercitare i diritti stabiliti nel presente Articolo 2.2.2 fino alla scadenza del periodo di validità delle stesse.</w:t>
      </w:r>
    </w:p>
    <w:p w:rsidR="00DB7A4F" w:rsidRDefault="00DB7A4F">
      <w:pPr>
        <w:pStyle w:val="ProductList-BodyIndented"/>
      </w:pPr>
    </w:p>
    <w:p w:rsidR="00DB7A4F" w:rsidRDefault="00F83EFD">
      <w:pPr>
        <w:pStyle w:val="ProductList-SubSubClauseHeading"/>
        <w:outlineLvl w:val="5"/>
      </w:pPr>
      <w:r>
        <w:t>2.2.2.1 SL per Utente per Microsoft 365 da SA:</w:t>
      </w:r>
    </w:p>
    <w:p w:rsidR="00DB7A4F" w:rsidRDefault="00F83EFD">
      <w:pPr>
        <w:pStyle w:val="ProductList-BodyIndented2"/>
      </w:pPr>
      <w:r>
        <w:t>Per ciascun Utente con Lice</w:t>
      </w:r>
      <w:r>
        <w:t>nza al quale la Società cede una SL per Utente per Microsoft 365 da SA, la Società potrà installare:</w:t>
      </w:r>
    </w:p>
    <w:p w:rsidR="00DB7A4F" w:rsidRDefault="00F83EFD">
      <w:pPr>
        <w:pStyle w:val="ProductList-Bullet"/>
        <w:numPr>
          <w:ilvl w:val="2"/>
          <w:numId w:val="40"/>
        </w:numPr>
      </w:pPr>
      <w:r>
        <w:t>una copia locale di Office Professional Plus per l’utilizzo esclusivo da parte dell’Utente con Licenza per la durata della sottoscrizione e</w:t>
      </w:r>
    </w:p>
    <w:p w:rsidR="00DB7A4F" w:rsidRDefault="00F83EFD">
      <w:pPr>
        <w:pStyle w:val="ProductList-Bullet"/>
        <w:numPr>
          <w:ilvl w:val="2"/>
          <w:numId w:val="40"/>
        </w:numPr>
      </w:pPr>
      <w:r>
        <w:t>una copia locale di Office Professional Plus per le nuove SL per Utente aggiunte allo stesso contratto multilicenza per l’utilizzo esclusivo da parte dell’Utente con Licenza per la durata della sottoscrizione. Il numero di nuove SL per Utente alle quali so</w:t>
      </w:r>
      <w:r>
        <w:t>no stati concessi tali diritti sull’utilizzo non potranno superare il numero di SL per Utente da SA previsto in origine dal contratto.</w:t>
      </w:r>
    </w:p>
    <w:p w:rsidR="00DB7A4F" w:rsidRDefault="00DB7A4F">
      <w:pPr>
        <w:pStyle w:val="ProductList-BodyIndented2"/>
      </w:pPr>
    </w:p>
    <w:p w:rsidR="00DB7A4F" w:rsidRDefault="00F83EFD">
      <w:pPr>
        <w:pStyle w:val="ProductList-SubSubClauseHeading"/>
        <w:outlineLvl w:val="5"/>
      </w:pPr>
      <w:r>
        <w:t>2.2.2.2 SL per Utente per Microsoft 365 acquistate con MPSA</w:t>
      </w:r>
    </w:p>
    <w:p w:rsidR="00DB7A4F" w:rsidRDefault="00F83EFD">
      <w:pPr>
        <w:pStyle w:val="ProductList-BodyIndented2"/>
      </w:pPr>
      <w:r>
        <w:t>Per ciascun Utente con Licenza in possesso di un dispositivo</w:t>
      </w:r>
      <w:r>
        <w:t xml:space="preserve"> coperto da Software Assurance per Office Professional Plus, al quale la Società cede una SL per Utente per Microsoft 365, la Società potrà installare una copia locale di Office Professional Plus per l’utilizzo esclusivo da parte dell’Utente con Licenza pe</w:t>
      </w:r>
      <w:r>
        <w:t>r la durata della sottoscrizione.</w:t>
      </w:r>
    </w:p>
    <w:p w:rsidR="00DB7A4F" w:rsidRDefault="00DB7A4F">
      <w:pPr>
        <w:pStyle w:val="ProductList-BodyIndented2"/>
      </w:pPr>
    </w:p>
    <w:p w:rsidR="00DB7A4F" w:rsidRDefault="00F83EFD">
      <w:pPr>
        <w:pStyle w:val="ProductList-ClauseHeading"/>
        <w:outlineLvl w:val="3"/>
      </w:pPr>
      <w:r>
        <w:t>2.3 Diritti sull’utilizzo di Microsoft 365 F1 - Windows 10 Enterprise E3</w:t>
      </w:r>
    </w:p>
    <w:p w:rsidR="00DB7A4F" w:rsidRDefault="00F83EFD">
      <w:pPr>
        <w:pStyle w:val="ProductList-Body"/>
      </w:pPr>
      <w:r>
        <w:t>I Diritti sull’Utilizzo per il componente Windows di Microsoft 365 F1 sono i Diritti sull’Utilizzo di Windows 10 Enterprise E3 modificati come segue:</w:t>
      </w:r>
    </w:p>
    <w:p w:rsidR="00DB7A4F" w:rsidRDefault="00F83EFD">
      <w:pPr>
        <w:pStyle w:val="ProductList-Bullet"/>
        <w:numPr>
          <w:ilvl w:val="0"/>
          <w:numId w:val="41"/>
        </w:numPr>
      </w:pPr>
      <w:r>
        <w:t xml:space="preserve">Il componente Windows di Microsoft 365 F1 funge da Servizio Online e non è una versione successiva di una </w:t>
      </w:r>
      <w:r>
        <w:t>qualsiasi versione precedente del sistema operativo desktop Windows.</w:t>
      </w:r>
    </w:p>
    <w:p w:rsidR="00DB7A4F" w:rsidRDefault="00F83EFD">
      <w:pPr>
        <w:pStyle w:val="ProductList-Bullet"/>
        <w:numPr>
          <w:ilvl w:val="0"/>
          <w:numId w:val="41"/>
        </w:numPr>
      </w:pPr>
      <w:r>
        <w:t>I diritti di utilizzo di versioni precedenti, versioni in lingua diversa, versioni per piattaforme diverse o edizioni precedenti di Windows, inclusa Windows 10 Enterprise LTSC, non si app</w:t>
      </w:r>
      <w:r>
        <w:t>licano.</w:t>
      </w:r>
    </w:p>
    <w:p w:rsidR="00DB7A4F" w:rsidRDefault="00F83EFD">
      <w:pPr>
        <w:pStyle w:val="ProductList-Bullet"/>
        <w:numPr>
          <w:ilvl w:val="0"/>
          <w:numId w:val="41"/>
        </w:numPr>
      </w:pPr>
      <w:r>
        <w:t>I diritti di accesso e utilizzo di istanze virtualizzate di Windows non si applicano.</w:t>
      </w:r>
    </w:p>
    <w:p w:rsidR="00DB7A4F" w:rsidRDefault="00F83EFD">
      <w:pPr>
        <w:pStyle w:val="ProductList-Bullet"/>
        <w:numPr>
          <w:ilvl w:val="0"/>
          <w:numId w:val="41"/>
        </w:numPr>
      </w:pPr>
      <w:r>
        <w:t xml:space="preserve">  Non è necessario che gli </w:t>
      </w:r>
      <w:r>
        <w:fldChar w:fldCharType="begin"/>
      </w:r>
      <w:r>
        <w:instrText xml:space="preserve"> AutoTextList   \s NoStyle \t "Utente con Licenza indica la singola persona alla quale è stata ceduta una Licenza." </w:instrText>
      </w:r>
      <w:r>
        <w:fldChar w:fldCharType="separate"/>
      </w:r>
      <w:r>
        <w:rPr>
          <w:color w:val="0563C1"/>
        </w:rPr>
        <w:t>Utenti con Licenza</w:t>
      </w:r>
      <w:r>
        <w:fldChar w:fldCharType="end"/>
      </w:r>
      <w:r>
        <w:t xml:space="preserve"> siano gli </w:t>
      </w:r>
      <w:r>
        <w:fldChar w:fldCharType="begin"/>
      </w:r>
      <w:r>
        <w:instrText xml:space="preserve"> AutoTextList   \s NoStyle \t "Utente Principale indica l’utente che utilizza un Dispositivo con Licenza per oltre il 50% del tempo in un periodo di 90 giorni." </w:instrText>
      </w:r>
      <w:r>
        <w:fldChar w:fldCharType="separate"/>
      </w:r>
      <w:r>
        <w:rPr>
          <w:color w:val="0563C1"/>
        </w:rPr>
        <w:t>Utenti Principali</w:t>
      </w:r>
      <w:r>
        <w:fldChar w:fldCharType="end"/>
      </w:r>
      <w:r>
        <w:t xml:space="preserve"> dei dispositivi.   </w:t>
      </w:r>
    </w:p>
    <w:p w:rsidR="00DB7A4F" w:rsidRDefault="00F83EFD">
      <w:pPr>
        <w:pStyle w:val="ProductList-Bullet"/>
        <w:numPr>
          <w:ilvl w:val="0"/>
          <w:numId w:val="41"/>
        </w:numPr>
      </w:pPr>
      <w:r>
        <w:t>La Società dovrà utilizzare l’attivazione</w:t>
      </w:r>
      <w:r>
        <w:t xml:space="preserve"> basata su Azure Active Directory. Le società di Community Cloud per Enti Pubblici degli Stati Uniti potranno utilizzare l’attivazione KMS anziché l’attivazione basata su Azure AD.</w:t>
      </w:r>
    </w:p>
    <w:p w:rsidR="00DB7A4F" w:rsidRDefault="00DB7A4F">
      <w:pPr>
        <w:pStyle w:val="ProductList-Body"/>
      </w:pPr>
    </w:p>
    <w:p w:rsidR="00DB7A4F" w:rsidRDefault="00F83EFD">
      <w:pPr>
        <w:pStyle w:val="ProductList-ClauseHeading"/>
        <w:outlineLvl w:val="3"/>
      </w:pPr>
      <w:r>
        <w:t>2.4 Diritti sull’Utilizzo di Microsoft 365 Business</w:t>
      </w:r>
    </w:p>
    <w:p w:rsidR="00DB7A4F" w:rsidRDefault="00F83EFD">
      <w:pPr>
        <w:pStyle w:val="ProductList-Body"/>
      </w:pPr>
      <w:r>
        <w:t>La Società non potrà e</w:t>
      </w:r>
      <w:r>
        <w:t>seguire il provisioning di più di 300 licenze “Subscription” per utente. I Diritti sull’Utilizzo del componente Windows di Microsoft 365 Business vengono modificati come segue:</w:t>
      </w:r>
    </w:p>
    <w:p w:rsidR="00DB7A4F" w:rsidRDefault="00F83EFD">
      <w:pPr>
        <w:pStyle w:val="ProductList-Bullet"/>
        <w:numPr>
          <w:ilvl w:val="0"/>
          <w:numId w:val="42"/>
        </w:numPr>
      </w:pPr>
      <w:r>
        <w:t>Windows Business funge da Servizio Online e non è una versione successiva di un</w:t>
      </w:r>
      <w:r>
        <w:t>a qualsiasi versione precedente del sistema operativo desktop Windows.</w:t>
      </w:r>
    </w:p>
    <w:p w:rsidR="00DB7A4F" w:rsidRDefault="00F83EFD">
      <w:pPr>
        <w:pStyle w:val="ProductList-Bullet"/>
        <w:numPr>
          <w:ilvl w:val="0"/>
          <w:numId w:val="42"/>
        </w:numPr>
      </w:pPr>
      <w:r>
        <w:t>I diritti di utilizzo di versioni precedenti, versioni in lingua diversa, versioni per piattaforme diverse o edizioni precedenti di Windows, inclusa Windows 10 Enterprise LTSC, non si a</w:t>
      </w:r>
      <w:r>
        <w:t>pplicano.</w:t>
      </w:r>
    </w:p>
    <w:p w:rsidR="00DB7A4F" w:rsidRDefault="00F83EFD">
      <w:pPr>
        <w:pStyle w:val="ProductList-Bullet"/>
        <w:numPr>
          <w:ilvl w:val="0"/>
          <w:numId w:val="42"/>
        </w:numPr>
      </w:pPr>
      <w:r>
        <w:t xml:space="preserve">I diritti di accesso e utilizzo di istanze virtualizzate di Windows non si applicano. </w:t>
      </w:r>
    </w:p>
    <w:p w:rsidR="00DB7A4F" w:rsidRDefault="00DB7A4F">
      <w:pPr>
        <w:pStyle w:val="ProductList-Body"/>
      </w:pPr>
    </w:p>
    <w:p w:rsidR="00DB7A4F" w:rsidRDefault="00F83EFD">
      <w:pPr>
        <w:pStyle w:val="ProductList-ClauseHeading"/>
        <w:outlineLvl w:val="3"/>
      </w:pPr>
      <w:r>
        <w:t>2.5 Programmi Academic</w:t>
      </w:r>
    </w:p>
    <w:p w:rsidR="00DB7A4F" w:rsidRDefault="00F83EFD">
      <w:pPr>
        <w:pStyle w:val="ProductList-Body"/>
      </w:pPr>
      <w:r>
        <w:t>Il presente Articolo si applica alle società che partecipano ai Programmi per i Contratti Multilicenza Academic:</w:t>
      </w:r>
    </w:p>
    <w:p w:rsidR="00DB7A4F" w:rsidRDefault="00F83EFD">
      <w:pPr>
        <w:pStyle w:val="ProductList-SubClauseHeading"/>
        <w:outlineLvl w:val="4"/>
      </w:pPr>
      <w:r>
        <w:t>2.5.1 Microsoft 365 A1</w:t>
      </w:r>
      <w:r>
        <w:t xml:space="preserve"> (SL per Dispositivo)</w:t>
      </w:r>
    </w:p>
    <w:p w:rsidR="00DB7A4F" w:rsidRDefault="00F83EFD">
      <w:pPr>
        <w:pStyle w:val="ProductList-SubSubClauseHeading"/>
        <w:outlineLvl w:val="5"/>
      </w:pPr>
      <w:r>
        <w:t>2.5.1.1 Periodo di Validità</w:t>
      </w:r>
    </w:p>
    <w:p w:rsidR="00DB7A4F" w:rsidRDefault="00F83EFD">
      <w:pPr>
        <w:pStyle w:val="ProductList-BodyIndented2"/>
      </w:pPr>
      <w:r>
        <w:t>Il periodo di validità della sottoscrizione di Microsoft 365 A1 (SL per Dispositivo) è di sei anni dalla data dell’ordine. Qualora la licenza si estenda oltre la scadenza del contratto multilicenza della So</w:t>
      </w:r>
      <w:r>
        <w:t>cietà ai sensi del quale è stata acquistata la SL per Dispositivo per M365 A1, le condizioni di tale contratto estenderanno la loro validità per il tempo necessario a coprire la durata della SL per Dispositivo per M365 A1.</w:t>
      </w:r>
    </w:p>
    <w:p w:rsidR="00DB7A4F" w:rsidRDefault="00DB7A4F">
      <w:pPr>
        <w:pStyle w:val="ProductList-BodyIndented2"/>
      </w:pPr>
    </w:p>
    <w:p w:rsidR="00DB7A4F" w:rsidRDefault="00F83EFD">
      <w:pPr>
        <w:pStyle w:val="ProductList-SubSubClauseHeading"/>
        <w:outlineLvl w:val="5"/>
      </w:pPr>
      <w:r>
        <w:t>2.5.1.2 Annullamento e Riassegna</w:t>
      </w:r>
      <w:r>
        <w:t>zione</w:t>
      </w:r>
    </w:p>
    <w:p w:rsidR="00DB7A4F" w:rsidRDefault="00F83EFD">
      <w:pPr>
        <w:pStyle w:val="ProductList-BodyIndented2"/>
      </w:pPr>
      <w:r>
        <w:t>La SL per Dispositivo per M365 A1 non potrà essere annullata e può essere riassegnata solo a un nuovo dispositivo dello stesso modello (o a un dispositivo sostitutivo equivalente fornito dal produttore) in caso di un guasto hardware permanente del disposit</w:t>
      </w:r>
      <w:r>
        <w:t>ivo al quale era stata in precedenza ceduta la SL per Dispositivo per M365 A1.</w:t>
      </w:r>
    </w:p>
    <w:p w:rsidR="00DB7A4F" w:rsidRDefault="00DB7A4F">
      <w:pPr>
        <w:pStyle w:val="ProductList-BodyIndented2"/>
      </w:pPr>
    </w:p>
    <w:p w:rsidR="00DB7A4F" w:rsidRDefault="00F83EFD">
      <w:pPr>
        <w:pStyle w:val="ProductList-SubSubClauseHeading"/>
        <w:outlineLvl w:val="5"/>
      </w:pPr>
      <w:r>
        <w:t>2.5.1.3 Versioni di Windows 10</w:t>
      </w:r>
    </w:p>
    <w:p w:rsidR="00DB7A4F" w:rsidRDefault="00F83EFD">
      <w:pPr>
        <w:pStyle w:val="ProductList-BodyIndented2"/>
      </w:pPr>
      <w:r>
        <w:t xml:space="preserve">Microsoft 365 Education A1 include un aggiornamento a Windows 10 Pro Education per i dispositivi ottenuti in licenza con Windows 7 Professional, </w:t>
      </w:r>
      <w:r>
        <w:t>Windows 8/8.1 Pro e Windows 10 Pro.</w:t>
      </w:r>
    </w:p>
    <w:p w:rsidR="00DB7A4F" w:rsidRDefault="00DB7A4F">
      <w:pPr>
        <w:pStyle w:val="ProductList-BodyIndented2"/>
      </w:pPr>
    </w:p>
    <w:p w:rsidR="00DB7A4F" w:rsidRDefault="00F83EFD">
      <w:pPr>
        <w:pStyle w:val="ProductList-SubClauseHeading"/>
        <w:outlineLvl w:val="4"/>
      </w:pPr>
      <w:r>
        <w:t>2.5.2 Microsoft 365 A3/A5 (SL per Utente)</w:t>
      </w:r>
    </w:p>
    <w:p w:rsidR="00DB7A4F" w:rsidRDefault="00F83EFD">
      <w:pPr>
        <w:pStyle w:val="ProductList-SubSubClauseHeading"/>
        <w:outlineLvl w:val="5"/>
      </w:pPr>
      <w:r>
        <w:t>2.5.2.1 Server di Office</w:t>
      </w:r>
    </w:p>
    <w:p w:rsidR="00DB7A4F" w:rsidRDefault="00F83EFD">
      <w:pPr>
        <w:pStyle w:val="ProductList-BodyIndented2"/>
      </w:pPr>
      <w:r>
        <w:t>Le società che concedono in licenza a tutti gli utenti del Personale Docente e Non Docente o dei Knowledge Worker Microsoft 365 A3/A5 (SL per Utente) ai</w:t>
      </w:r>
      <w:r>
        <w:t xml:space="preserve"> sensi di un’Iscrizione Enrollment for Education Solutions (qualsiasi versione) potranno:</w:t>
      </w:r>
    </w:p>
    <w:p w:rsidR="00DB7A4F" w:rsidRDefault="00F83EFD">
      <w:pPr>
        <w:pStyle w:val="ProductList-Bullet"/>
        <w:numPr>
          <w:ilvl w:val="2"/>
          <w:numId w:val="43"/>
        </w:numPr>
      </w:pPr>
      <w:r>
        <w:t>installare un numero qualsiasi di copie del seguente software server su qualsiasi Server dedicato all’utilizzo da parte della Società: Exchange Server, SharePoint Ser</w:t>
      </w:r>
      <w:r>
        <w:t>ver e Skype for Business Server e</w:t>
      </w:r>
    </w:p>
    <w:p w:rsidR="00DB7A4F" w:rsidRDefault="00F83EFD">
      <w:pPr>
        <w:pStyle w:val="ProductList-Bullet"/>
        <w:numPr>
          <w:ilvl w:val="2"/>
          <w:numId w:val="43"/>
        </w:numPr>
      </w:pPr>
      <w:r>
        <w:t xml:space="preserve">accedere al suddetto software server che è accessibile solo dagli utenti ai quali è stata ceduta una SL per Utente per Microsoft 365 A3/A5 o dagli </w:t>
      </w:r>
      <w:r>
        <w:fldChar w:fldCharType="begin"/>
      </w:r>
      <w:r>
        <w:instrText xml:space="preserve"> AutoTextList   \s NoStyle \t "Utenti Esterni indica gli utenti che non son</w:instrText>
      </w:r>
      <w:r>
        <w:instrText xml:space="preserve">o dipendenti della Società o di sue Consociate oppure terzisti o soggetti che agiscono per conto della Società o di sue Consociate e che si trovano nei locali della Società o di sue Consociate." </w:instrText>
      </w:r>
      <w:r>
        <w:fldChar w:fldCharType="separate"/>
      </w:r>
      <w:r>
        <w:rPr>
          <w:color w:val="0563C1"/>
        </w:rPr>
        <w:t>Utenti Esterni</w:t>
      </w:r>
      <w:r>
        <w:fldChar w:fldCharType="end"/>
      </w:r>
      <w:r>
        <w:t>.</w:t>
      </w:r>
    </w:p>
    <w:p w:rsidR="00DB7A4F" w:rsidRDefault="00F83EFD">
      <w:pPr>
        <w:pStyle w:val="ProductList-BodyIndented2"/>
      </w:pPr>
      <w:r>
        <w:t>Tale disposizione non si applica alle SL p</w:t>
      </w:r>
      <w:r>
        <w:t xml:space="preserve">er Utente acquistate ai sensi del Contratto Microsoft Cloud o tramite il </w:t>
      </w:r>
      <w:r>
        <w:fldChar w:fldCharType="begin"/>
      </w:r>
      <w:r>
        <w:instrText xml:space="preserve"> AutoTextList   \s NoStyle \t "Vantaggio Utilizzo da parte degli Studenti: opzione per gli Istituti che, a seconda del Numero dell’intera Organizzazione, ricevono in licenza un Prodot</w:instrText>
      </w:r>
      <w:r>
        <w:instrText xml:space="preserve">to qualificante per i loro Studenti in base a un rapporto di 1:15 o 1:40 Studenti per Knowledge Worker (o utente del Personale Docente/Non Docente) senza alcun costo aggiuntivo." </w:instrText>
      </w:r>
      <w:r>
        <w:fldChar w:fldCharType="separate"/>
      </w:r>
      <w:r>
        <w:rPr>
          <w:color w:val="0563C1"/>
        </w:rPr>
        <w:t>Vantaggio Utilizzo da parte degli Studenti</w:t>
      </w:r>
      <w:r>
        <w:fldChar w:fldCharType="end"/>
      </w:r>
      <w:r>
        <w:t>.</w:t>
      </w:r>
    </w:p>
    <w:p w:rsidR="00DB7A4F" w:rsidRDefault="00DB7A4F">
      <w:pPr>
        <w:pStyle w:val="ProductList-BodyIndented2"/>
      </w:pPr>
    </w:p>
    <w:p w:rsidR="00DB7A4F" w:rsidRDefault="00F83EFD">
      <w:pPr>
        <w:pStyle w:val="ProductList-SubSubClauseHeading"/>
        <w:outlineLvl w:val="5"/>
      </w:pPr>
      <w:r>
        <w:t xml:space="preserve">2.5.2.2 Microsoft 365 A3 con </w:t>
      </w:r>
      <w:r>
        <w:t>Core CAL</w:t>
      </w:r>
    </w:p>
    <w:p w:rsidR="00DB7A4F" w:rsidRDefault="00F83EFD">
      <w:pPr>
        <w:pStyle w:val="ProductList-BodyIndented2"/>
      </w:pPr>
      <w:r>
        <w:t>Microsoft 365 A3 con Core CAL è disponibile solo come sostituzione di Education Desktop con Core CAL.</w:t>
      </w:r>
    </w:p>
    <w:p w:rsidR="00DB7A4F" w:rsidRDefault="00DB7A4F">
      <w:pPr>
        <w:pStyle w:val="ProductList-ClauseHeading"/>
        <w:outlineLvl w:val="3"/>
      </w:pPr>
    </w:p>
    <w:p w:rsidR="00DB7A4F" w:rsidRDefault="00DB7A4F">
      <w:pPr>
        <w:pStyle w:val="ProductList-Body"/>
        <w:jc w:val="right"/>
      </w:pPr>
    </w:p>
    <w:tbl>
      <w:tblPr>
        <w:tblStyle w:val="PURTable"/>
        <w:tblW w:w="0" w:type="dxa"/>
        <w:tblLook w:val="04A0" w:firstRow="1" w:lastRow="0" w:firstColumn="1" w:lastColumn="0" w:noHBand="0" w:noVBand="1"/>
      </w:tblPr>
      <w:tblGrid>
        <w:gridCol w:w="10800"/>
      </w:tblGrid>
      <w:tr w:rsidR="00DB7A4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B7A4F" w:rsidRDefault="00F83EFD">
            <w:pPr>
              <w:pStyle w:val="ProductList-TableBody"/>
              <w:jc w:val="right"/>
            </w:pPr>
            <w:hyperlink w:anchor="_Sec842">
              <w:r>
                <w:rPr>
                  <w:color w:val="00467F"/>
                  <w:sz w:val="14"/>
                  <w:u w:val="single"/>
                </w:rPr>
                <w:t>Sommario</w:t>
              </w:r>
            </w:hyperlink>
            <w:r>
              <w:rPr>
                <w:sz w:val="14"/>
              </w:rPr>
              <w:t xml:space="preserve"> / </w:t>
            </w:r>
            <w:hyperlink w:anchor="_Sec549">
              <w:r>
                <w:rPr>
                  <w:color w:val="00467F"/>
                  <w:sz w:val="14"/>
                  <w:u w:val="single"/>
                </w:rPr>
                <w:t>Glossario</w:t>
              </w:r>
            </w:hyperlink>
            <w:r>
              <w:rPr>
                <w:sz w:val="14"/>
              </w:rPr>
              <w:t xml:space="preserve"> / </w:t>
            </w:r>
            <w:hyperlink w:anchor="_Sec844">
              <w:r>
                <w:rPr>
                  <w:color w:val="00467F"/>
                  <w:sz w:val="14"/>
                  <w:u w:val="single"/>
                </w:rPr>
                <w:t>Indice</w:t>
              </w:r>
            </w:hyperlink>
          </w:p>
        </w:tc>
      </w:tr>
    </w:tbl>
    <w:p w:rsidR="00DB7A4F" w:rsidRDefault="00DB7A4F">
      <w:pPr>
        <w:pStyle w:val="ProductList-Body"/>
      </w:pPr>
    </w:p>
    <w:p w:rsidR="00DB7A4F" w:rsidRDefault="00F83EFD">
      <w:pPr>
        <w:pStyle w:val="ProductList-Offering1HeadingNoBorder"/>
        <w:outlineLvl w:val="1"/>
      </w:pPr>
      <w:bookmarkStart w:id="235" w:name="_Sec657"/>
      <w:r>
        <w:t>Enterprise Mobility +</w:t>
      </w:r>
      <w:r>
        <w:t xml:space="preserve"> Security</w:t>
      </w:r>
      <w:bookmarkEnd w:id="235"/>
      <w:r>
        <w:fldChar w:fldCharType="begin"/>
      </w:r>
      <w:r>
        <w:instrText xml:space="preserve"> TC "</w:instrText>
      </w:r>
      <w:bookmarkStart w:id="236" w:name="_Toc526084753"/>
      <w:r>
        <w:instrText>Enterprise Mobility + Security</w:instrText>
      </w:r>
      <w:bookmarkEnd w:id="236"/>
      <w:r>
        <w:instrText>" \l 2</w:instrText>
      </w:r>
      <w:r>
        <w:fldChar w:fldCharType="end"/>
      </w:r>
    </w:p>
    <w:p w:rsidR="00DB7A4F" w:rsidRDefault="00F83EFD">
      <w:pPr>
        <w:pStyle w:val="ProductList-Offering1SubSection"/>
        <w:outlineLvl w:val="2"/>
      </w:pPr>
      <w:bookmarkStart w:id="237" w:name="_Sec709"/>
      <w:r>
        <w:lastRenderedPageBreak/>
        <w:t>1. Disponibilità del Programma</w:t>
      </w:r>
      <w:bookmarkEnd w:id="237"/>
    </w:p>
    <w:tbl>
      <w:tblPr>
        <w:tblStyle w:val="PURTable"/>
        <w:tblW w:w="0" w:type="dxa"/>
        <w:tblLook w:val="04A0" w:firstRow="1" w:lastRow="0" w:firstColumn="1" w:lastColumn="0" w:noHBand="0" w:noVBand="1"/>
      </w:tblPr>
      <w:tblGrid>
        <w:gridCol w:w="4214"/>
        <w:gridCol w:w="711"/>
        <w:gridCol w:w="694"/>
        <w:gridCol w:w="699"/>
        <w:gridCol w:w="711"/>
        <w:gridCol w:w="727"/>
        <w:gridCol w:w="827"/>
        <w:gridCol w:w="703"/>
        <w:gridCol w:w="699"/>
        <w:gridCol w:w="799"/>
      </w:tblGrid>
      <w:tr w:rsidR="00DB7A4F">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DB7A4F" w:rsidRDefault="00F83EFD">
            <w:pPr>
              <w:pStyle w:val="ProductList-TableBody"/>
            </w:pPr>
            <w:r>
              <w:rPr>
                <w:color w:val="FFFFFF"/>
              </w:rPr>
              <w:t>Servizi Online</w:t>
            </w:r>
          </w:p>
        </w:tc>
        <w:tc>
          <w:tcPr>
            <w:tcW w:w="740" w:type="dxa"/>
            <w:tcBorders>
              <w:left w:val="single" w:sz="6" w:space="0" w:color="FFFFFF"/>
              <w:bottom w:val="single" w:sz="6" w:space="0" w:color="FFFFFF"/>
              <w:right w:val="single" w:sz="6" w:space="0" w:color="FFFFFF"/>
            </w:tcBorders>
            <w:shd w:val="clear" w:color="auto" w:fill="00188F"/>
          </w:tcPr>
          <w:p w:rsidR="00DB7A4F" w:rsidRDefault="00F83EFD">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B7A4F" w:rsidRDefault="00F83EFD">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B7A4F" w:rsidRDefault="00F83EFD">
            <w:pPr>
              <w:pStyle w:val="ProductList-TableBody"/>
              <w:jc w:val="center"/>
            </w:pPr>
            <w:r>
              <w:fldChar w:fldCharType="begin"/>
            </w:r>
            <w:r>
              <w:instrText xml:space="preserve"> AutoTextL</w:instrText>
            </w:r>
            <w:r>
              <w:instrText xml:space="preserve">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B7A4F" w:rsidRDefault="00F83EFD">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B7A4F" w:rsidRDefault="00F83EFD">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B7A4F" w:rsidRDefault="00F83EFD">
            <w:pPr>
              <w:pStyle w:val="ProductList-TableBody"/>
              <w:jc w:val="center"/>
            </w:pPr>
            <w:r>
              <w:fldChar w:fldCharType="begin"/>
            </w:r>
            <w:r>
              <w:instrText xml:space="preserve"> AutoTextList   \s NoStyle \t "Contratt</w:instrText>
            </w:r>
            <w:r>
              <w:instrText xml:space="preserve">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B7A4F" w:rsidRDefault="00F83EFD">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B7A4F" w:rsidRDefault="00F83EF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B7A4F" w:rsidRDefault="00F83EFD">
            <w:pPr>
              <w:pStyle w:val="ProductList-TableBody"/>
              <w:jc w:val="center"/>
            </w:pPr>
            <w:r>
              <w:fldChar w:fldCharType="begin"/>
            </w:r>
            <w:r>
              <w:instrText xml:space="preserve"> AutoTextList   \s NoStyle \t "C</w:instrText>
            </w:r>
            <w:r>
              <w:instrText xml:space="preserve">ontratto Microsoft Cloud (Cloud Solution Provider)" </w:instrText>
            </w:r>
            <w:r>
              <w:fldChar w:fldCharType="separate"/>
            </w:r>
            <w:r>
              <w:rPr>
                <w:color w:val="FFFFFF"/>
              </w:rPr>
              <w:t>CSP</w:t>
            </w:r>
            <w:r>
              <w:fldChar w:fldCharType="end"/>
            </w:r>
          </w:p>
        </w:tc>
      </w:tr>
      <w:tr w:rsidR="00DB7A4F">
        <w:tc>
          <w:tcPr>
            <w:tcW w:w="4660" w:type="dxa"/>
            <w:tcBorders>
              <w:top w:val="single" w:sz="6" w:space="0" w:color="FFFFFF"/>
              <w:left w:val="none" w:sz="4" w:space="0" w:color="6E6E6E"/>
              <w:bottom w:val="dashed" w:sz="4" w:space="0" w:color="BFBFBF"/>
              <w:right w:val="none" w:sz="4" w:space="0" w:color="6E6E6E"/>
            </w:tcBorders>
          </w:tcPr>
          <w:p w:rsidR="00DB7A4F" w:rsidRDefault="00F83EFD">
            <w:pPr>
              <w:pStyle w:val="ProductList-TableBody"/>
            </w:pPr>
            <w:r>
              <w:t>Enterprise Mobility Suite + Security E3</w:t>
            </w:r>
            <w:r>
              <w:fldChar w:fldCharType="begin"/>
            </w:r>
            <w:r>
              <w:instrText xml:space="preserve"> XE "Enterprise Mobility Suite + Security E3" </w:instrText>
            </w:r>
            <w:r>
              <w:fldChar w:fldCharType="end"/>
            </w:r>
            <w:r>
              <w:t xml:space="preserve"> (SL per Utente)</w:t>
            </w:r>
          </w:p>
        </w:tc>
        <w:tc>
          <w:tcPr>
            <w:tcW w:w="740" w:type="dxa"/>
            <w:tcBorders>
              <w:top w:val="single" w:sz="6" w:space="0" w:color="FFFFFF"/>
              <w:left w:val="none" w:sz="4" w:space="0" w:color="6E6E6E"/>
              <w:bottom w:val="dashed" w:sz="4" w:space="0" w:color="BFBFBF"/>
              <w:right w:val="single" w:sz="6" w:space="0" w:color="FFFFFF"/>
            </w:tcBorders>
          </w:tcPr>
          <w:p w:rsidR="00DB7A4F" w:rsidRDefault="00F83EF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F83EFD">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DB7A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F83EFD">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F83EFD">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F83EF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F83EFD">
            <w:pPr>
              <w:pStyle w:val="ProductList-TableBody"/>
              <w:jc w:val="center"/>
            </w:pPr>
            <w:r>
              <w:fldChar w:fldCharType="begin"/>
            </w:r>
            <w:r>
              <w:instrText xml:space="preserve"> AutoTextList   \s NoStyle \t "Prodotto della Pia</w:instrText>
            </w:r>
            <w:r>
              <w:instrText xml:space="preserve">ttaforma Education" </w:instrText>
            </w:r>
            <w:r>
              <w:fldChar w:fldCharType="separate"/>
            </w:r>
            <w:r>
              <w:rPr>
                <w:color w:val="000000"/>
              </w:rPr>
              <w:t>EP</w:t>
            </w:r>
            <w:r>
              <w:fldChar w:fldCharType="end"/>
            </w:r>
            <w:r>
              <w:t>,</w:t>
            </w: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DB7A4F">
            <w:pPr>
              <w:pStyle w:val="ProductList-TableBody"/>
              <w:jc w:val="center"/>
            </w:pPr>
          </w:p>
        </w:tc>
      </w:tr>
      <w:tr w:rsidR="00DB7A4F">
        <w:tc>
          <w:tcPr>
            <w:tcW w:w="4660" w:type="dxa"/>
            <w:tcBorders>
              <w:top w:val="dashed" w:sz="4" w:space="0" w:color="BFBFBF"/>
              <w:left w:val="none" w:sz="4" w:space="0" w:color="6E6E6E"/>
              <w:bottom w:val="dashed" w:sz="4" w:space="0" w:color="BFBFBF"/>
              <w:right w:val="none" w:sz="4" w:space="0" w:color="6E6E6E"/>
            </w:tcBorders>
          </w:tcPr>
          <w:p w:rsidR="00DB7A4F" w:rsidRDefault="00F83EFD">
            <w:pPr>
              <w:pStyle w:val="ProductList-TableBody"/>
            </w:pPr>
            <w:r>
              <w:t>Componente Aggiuntivo di Enterprise Mobility + Security E3</w:t>
            </w:r>
            <w:r>
              <w:fldChar w:fldCharType="begin"/>
            </w:r>
            <w:r>
              <w:instrText xml:space="preserve"> XE "</w:instrText>
            </w:r>
            <w:r>
              <w:instrText xml:space="preserve">Componente Aggiuntivo di Enterprise Mobility + Security E3"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DB7A4F" w:rsidRDefault="00F83EF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F83EFD">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DB7A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F83EFD">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F83EFD">
            <w:pPr>
              <w:pStyle w:val="ProductList-TableBody"/>
              <w:jc w:val="center"/>
            </w:pPr>
            <w:r>
              <w:fldChar w:fldCharType="begin"/>
            </w:r>
            <w:r>
              <w:instrText xml:space="preserve"> AutoTextList</w:instrText>
            </w:r>
            <w:r>
              <w:instrText xml:space="preserve">   \s NoStyle \t "Servizio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F83EF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F83EFD">
            <w:pPr>
              <w:pStyle w:val="ProductList-TableBody"/>
              <w:jc w:val="center"/>
            </w:pPr>
            <w:r>
              <w:fldChar w:fldCharType="begin"/>
            </w:r>
            <w:r>
              <w:instrText xml:space="preserve"> AutoTextList   \s NoStyle \t "Prodotto della Piattaforma Education" </w:instrText>
            </w:r>
            <w:r>
              <w:fldChar w:fldCharType="separate"/>
            </w:r>
            <w:r>
              <w:rPr>
                <w:color w:val="000000"/>
              </w:rPr>
              <w:t>EP</w:t>
            </w:r>
            <w:r>
              <w:fldChar w:fldCharType="end"/>
            </w:r>
            <w:r>
              <w:t>,</w:t>
            </w: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r>
      <w:tr w:rsidR="00DB7A4F">
        <w:tc>
          <w:tcPr>
            <w:tcW w:w="4660" w:type="dxa"/>
            <w:tcBorders>
              <w:top w:val="dashed" w:sz="4" w:space="0" w:color="BFBFBF"/>
              <w:left w:val="none" w:sz="4" w:space="0" w:color="6E6E6E"/>
              <w:bottom w:val="dashed" w:sz="4" w:space="0" w:color="BFBFBF"/>
              <w:right w:val="none" w:sz="4" w:space="0" w:color="6E6E6E"/>
            </w:tcBorders>
          </w:tcPr>
          <w:p w:rsidR="00DB7A4F" w:rsidRDefault="00F83EFD">
            <w:pPr>
              <w:pStyle w:val="ProductList-TableBody"/>
            </w:pPr>
            <w:r>
              <w:t>Enterprise Mobility + Security E3 da SA</w:t>
            </w:r>
            <w:r>
              <w:fldChar w:fldCharType="begin"/>
            </w:r>
            <w:r>
              <w:instrText xml:space="preserve"> XE "Enterprise Mobility + Security E3 da SA"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DB7A4F" w:rsidRDefault="00DB7A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F83EFD">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r>
      <w:tr w:rsidR="00DB7A4F">
        <w:tc>
          <w:tcPr>
            <w:tcW w:w="4660" w:type="dxa"/>
            <w:tcBorders>
              <w:top w:val="dashed" w:sz="4" w:space="0" w:color="BFBFBF"/>
              <w:left w:val="none" w:sz="4" w:space="0" w:color="6E6E6E"/>
              <w:bottom w:val="dashed" w:sz="4" w:space="0" w:color="BFBFBF"/>
              <w:right w:val="none" w:sz="4" w:space="0" w:color="6E6E6E"/>
            </w:tcBorders>
          </w:tcPr>
          <w:p w:rsidR="00DB7A4F" w:rsidRDefault="00F83EFD">
            <w:pPr>
              <w:pStyle w:val="ProductList-TableBody"/>
            </w:pPr>
            <w:r>
              <w:t xml:space="preserve">Enterprise Mobility + Security E5 </w:t>
            </w:r>
            <w:r>
              <w:fldChar w:fldCharType="begin"/>
            </w:r>
            <w:r>
              <w:instrText xml:space="preserve"> XE "Enterprise Mobility + Security E5 " </w:instrText>
            </w:r>
            <w:r>
              <w:fldChar w:fldCharType="end"/>
            </w:r>
            <w:r>
              <w:t>(SL per Utente)</w:t>
            </w:r>
          </w:p>
        </w:tc>
        <w:tc>
          <w:tcPr>
            <w:tcW w:w="740" w:type="dxa"/>
            <w:tcBorders>
              <w:top w:val="dashed" w:sz="4" w:space="0" w:color="BFBFBF"/>
              <w:left w:val="none" w:sz="4" w:space="0" w:color="6E6E6E"/>
              <w:bottom w:val="dashed" w:sz="4" w:space="0" w:color="BFBFBF"/>
              <w:right w:val="single" w:sz="6" w:space="0" w:color="FFFFFF"/>
            </w:tcBorders>
          </w:tcPr>
          <w:p w:rsidR="00DB7A4F" w:rsidRDefault="00F83EF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F83EFD">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DB7A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F83EFD">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F83EFD">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F83EF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F83EFD">
            <w:pPr>
              <w:pStyle w:val="ProductList-TableBody"/>
              <w:jc w:val="center"/>
            </w:pPr>
            <w:r>
              <w:fldChar w:fldCharType="begin"/>
            </w:r>
            <w:r>
              <w:instrText xml:space="preserve"> AutoTextList   \s NoStyle \t "Prodotto della Piattaforma Education" </w:instrText>
            </w:r>
            <w:r>
              <w:fldChar w:fldCharType="separate"/>
            </w:r>
            <w:r>
              <w:rPr>
                <w:color w:val="000000"/>
              </w:rPr>
              <w:t>EP</w:t>
            </w:r>
            <w:r>
              <w:fldChar w:fldCharType="end"/>
            </w:r>
            <w:r>
              <w:t>,</w:t>
            </w: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DB7A4F">
            <w:pPr>
              <w:pStyle w:val="ProductList-TableBody"/>
              <w:jc w:val="center"/>
            </w:pPr>
          </w:p>
        </w:tc>
      </w:tr>
      <w:tr w:rsidR="00DB7A4F">
        <w:tc>
          <w:tcPr>
            <w:tcW w:w="4660" w:type="dxa"/>
            <w:tcBorders>
              <w:top w:val="dashed" w:sz="4" w:space="0" w:color="BFBFBF"/>
              <w:left w:val="none" w:sz="4" w:space="0" w:color="6E6E6E"/>
              <w:bottom w:val="dashed" w:sz="4" w:space="0" w:color="BFBFBF"/>
              <w:right w:val="none" w:sz="4" w:space="0" w:color="6E6E6E"/>
            </w:tcBorders>
          </w:tcPr>
          <w:p w:rsidR="00DB7A4F" w:rsidRDefault="00F83EFD">
            <w:pPr>
              <w:pStyle w:val="ProductList-TableBody"/>
            </w:pPr>
            <w:r>
              <w:t>Componente Aggiuntivo di Enterprise Mobility + Security E5</w:t>
            </w:r>
            <w:r>
              <w:fldChar w:fldCharType="begin"/>
            </w:r>
            <w:r>
              <w:instrText xml:space="preserve"> XE "Componente Aggiuntivo di Enterprise Mobility + Security E5"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DB7A4F" w:rsidRDefault="00F83EF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F83EFD">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DB7A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F83EFD">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F83EFD">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F83EFD">
            <w:pPr>
              <w:pStyle w:val="ProductList-TableBody"/>
              <w:jc w:val="center"/>
            </w:pPr>
            <w:r>
              <w:fldChar w:fldCharType="begin"/>
            </w:r>
            <w:r>
              <w:instrText xml:space="preserve"> AutoTextList   \s NoStyle \t</w:instrText>
            </w:r>
            <w:r>
              <w:instrText xml:space="preserve">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F83EFD">
            <w:pPr>
              <w:pStyle w:val="ProductList-TableBody"/>
              <w:jc w:val="center"/>
            </w:pPr>
            <w:r>
              <w:fldChar w:fldCharType="begin"/>
            </w:r>
            <w:r>
              <w:instrText xml:space="preserve"> AutoTextList   \s NoStyle \t "Prodotto della Piattaforma Education" </w:instrText>
            </w:r>
            <w:r>
              <w:fldChar w:fldCharType="separate"/>
            </w:r>
            <w:r>
              <w:rPr>
                <w:color w:val="000000"/>
              </w:rPr>
              <w:t>EP</w:t>
            </w:r>
            <w:r>
              <w:fldChar w:fldCharType="end"/>
            </w:r>
            <w:r>
              <w:t>,</w:t>
            </w: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r>
      <w:tr w:rsidR="00DB7A4F">
        <w:tc>
          <w:tcPr>
            <w:tcW w:w="4660" w:type="dxa"/>
            <w:tcBorders>
              <w:top w:val="dashed" w:sz="4" w:space="0" w:color="BFBFBF"/>
              <w:left w:val="none" w:sz="4" w:space="0" w:color="6E6E6E"/>
              <w:bottom w:val="none" w:sz="4" w:space="0" w:color="BFBFBF"/>
              <w:right w:val="none" w:sz="4" w:space="0" w:color="6E6E6E"/>
            </w:tcBorders>
          </w:tcPr>
          <w:p w:rsidR="00DB7A4F" w:rsidRDefault="00F83EFD">
            <w:pPr>
              <w:pStyle w:val="ProductList-TableBody"/>
            </w:pPr>
            <w:r>
              <w:t>Enterprise Mobility + Security E5 da SA</w:t>
            </w:r>
            <w:r>
              <w:fldChar w:fldCharType="begin"/>
            </w:r>
            <w:r>
              <w:instrText xml:space="preserve"> XE "Enterprise Mobility + Security E5 da SA" </w:instrText>
            </w:r>
            <w:r>
              <w:fldChar w:fldCharType="end"/>
            </w:r>
            <w:r>
              <w:t xml:space="preserve"> (SL per Utente)</w:t>
            </w:r>
          </w:p>
        </w:tc>
        <w:tc>
          <w:tcPr>
            <w:tcW w:w="740" w:type="dxa"/>
            <w:tcBorders>
              <w:top w:val="dashed" w:sz="4" w:space="0" w:color="BFBFBF"/>
              <w:left w:val="none" w:sz="4" w:space="0" w:color="6E6E6E"/>
              <w:bottom w:val="none" w:sz="4" w:space="0" w:color="BFBFBF"/>
              <w:right w:val="single" w:sz="6" w:space="0" w:color="FFFFFF"/>
            </w:tcBorders>
          </w:tcPr>
          <w:p w:rsidR="00DB7A4F" w:rsidRDefault="00DB7A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F83EFD">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r>
    </w:tbl>
    <w:p w:rsidR="00DB7A4F" w:rsidRDefault="00F83EFD">
      <w:pPr>
        <w:pStyle w:val="ProductList-Offering1SubSection"/>
        <w:outlineLvl w:val="2"/>
      </w:pPr>
      <w:bookmarkStart w:id="238" w:name="_Sec764"/>
      <w:r>
        <w:t>2. Condizioni del Prodotto</w:t>
      </w:r>
      <w:bookmarkEnd w:id="238"/>
    </w:p>
    <w:tbl>
      <w:tblPr>
        <w:tblStyle w:val="PURTable"/>
        <w:tblW w:w="0" w:type="dxa"/>
        <w:tblLook w:val="04A0" w:firstRow="1" w:lastRow="0" w:firstColumn="1" w:lastColumn="0" w:noHBand="0" w:noVBand="1"/>
      </w:tblPr>
      <w:tblGrid>
        <w:gridCol w:w="3592"/>
        <w:gridCol w:w="3601"/>
        <w:gridCol w:w="3597"/>
      </w:tblGrid>
      <w:tr w:rsidR="00DB7A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B7A4F" w:rsidRDefault="00F83EFD">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18">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DB7A4F" w:rsidRDefault="00F83EFD">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w:instrText>
            </w:r>
            <w:r>
              <w:instrText xml:space="preserv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DB7A4F" w:rsidRDefault="00F83EFD">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w:instrText>
            </w:r>
            <w:r>
              <w:instrText xml:space="preserve">per le Iscrizioni Enterprise ed Enterprise Subscription." </w:instrText>
            </w:r>
            <w:r>
              <w:fldChar w:fldCharType="separate"/>
            </w:r>
            <w:r>
              <w:rPr>
                <w:color w:val="0563C1"/>
              </w:rPr>
              <w:t>Idoneità alla Proroga del Periodo di Validità</w:t>
            </w:r>
            <w:r>
              <w:fldChar w:fldCharType="end"/>
            </w:r>
            <w:r>
              <w:t>: tutti</w:t>
            </w:r>
          </w:p>
        </w:tc>
      </w:tr>
      <w:tr w:rsidR="00DB7A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7A4F" w:rsidRDefault="00F83EFD">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7A4F" w:rsidRDefault="00F83EFD">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7A4F" w:rsidRDefault="00F83EFD">
            <w:pPr>
              <w:pStyle w:val="ProductList-TableBody"/>
            </w:pPr>
            <w:r>
              <w:rPr>
                <w:color w:val="404040"/>
              </w:rPr>
              <w:t>Promozioni: N/D</w:t>
            </w:r>
          </w:p>
        </w:tc>
      </w:tr>
      <w:tr w:rsidR="00DB7A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7A4F" w:rsidRDefault="00F83EFD">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w:instrText>
            </w:r>
            <w:r>
              <w:instrText xml:space="preserve">nere una riduzione delle licenze o dell’Impegno Annuale Allocato." </w:instrText>
            </w:r>
            <w:r>
              <w:fldChar w:fldCharType="separate"/>
            </w:r>
            <w:r>
              <w:rPr>
                <w:color w:val="0563C1"/>
              </w:rPr>
              <w:t>Idoneità alla Riduzione</w:t>
            </w:r>
            <w:r>
              <w:fldChar w:fldCharType="end"/>
            </w:r>
            <w:r>
              <w:t xml:space="preserve">: tutti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7A4F" w:rsidRDefault="00F83EFD">
            <w:pPr>
              <w:pStyle w:val="ProductList-TableBody"/>
            </w:pPr>
            <w:r>
              <w:rPr>
                <w:color w:val="404040"/>
              </w:rPr>
              <w:t>Idoneità alla Riduzione (SCE): N/D</w:t>
            </w:r>
          </w:p>
        </w:tc>
      </w:tr>
      <w:tr w:rsidR="00DB7A4F">
        <w:tc>
          <w:tcPr>
            <w:tcW w:w="404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pPr>
            <w:r>
              <w:fldChar w:fldCharType="begin"/>
            </w:r>
            <w:r>
              <w:instrText xml:space="preserve"> AutoTextList   \s NoStyle \t "Vantaggio Utilizzo da parte degli Studenti: opzione per gli Istituti che, a seconda del</w:instrText>
            </w:r>
            <w:r>
              <w:instrText xml:space="preserve"> Numero dell’intera Organizzazione, ricevono in licenza un Prodotto qualificante per i loro Studenti in base a un rapporto di 1:15 o 1:40 Studenti per Knowledge Worker (o utente del Personale Docente/Non Docente) senza alcun costo aggiuntivo." </w:instrText>
            </w:r>
            <w:r>
              <w:fldChar w:fldCharType="separate"/>
            </w:r>
            <w:r>
              <w:rPr>
                <w:color w:val="0563C1"/>
              </w:rPr>
              <w:t>Vantaggio Ut</w:t>
            </w:r>
            <w:r>
              <w:rPr>
                <w:color w:val="0563C1"/>
              </w:rPr>
              <w:t>ilizzo da parte degli Studenti</w:t>
            </w:r>
            <w:r>
              <w:fldChar w:fldCharType="end"/>
            </w:r>
            <w:r>
              <w:t>: Consultare l’</w:t>
            </w:r>
            <w:hyperlink w:anchor="_Sec1230">
              <w:r>
                <w:rPr>
                  <w:color w:val="00467F"/>
                  <w:u w:val="single"/>
                </w:rPr>
                <w:t>Appendice H</w:t>
              </w:r>
            </w:hyperlink>
          </w:p>
        </w:tc>
        <w:tc>
          <w:tcPr>
            <w:tcW w:w="404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w:instrText>
            </w:r>
            <w:r>
              <w:instrText xml:space="preserve"> di ordine true-up o annuale, anziché mensile." </w:instrText>
            </w:r>
            <w:r>
              <w:fldChar w:fldCharType="separate"/>
            </w:r>
            <w:r>
              <w:rPr>
                <w:color w:val="0563C1"/>
              </w:rPr>
              <w:t>Idoneità alla Procedura di Ordine True-Up</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pPr>
            <w:r>
              <w:fldChar w:fldCharType="begin"/>
            </w:r>
            <w:r>
              <w:instrText xml:space="preserve"> AutoTextList   \s NoStyle \t "indica che il Prodotto è disponibile come Componente Aggiuntivo e/o da SA. Ulteriori dettagli sono disponibili nell’Appendice</w:instrText>
            </w:r>
            <w:r>
              <w:instrText xml:space="preserve"> C - Componenti Aggiuntivi per i Servizi Online e Altre Licenze di Transizione." </w:instrText>
            </w:r>
            <w:r>
              <w:fldChar w:fldCharType="separate"/>
            </w:r>
            <w:r>
              <w:rPr>
                <w:color w:val="0563C1"/>
              </w:rPr>
              <w:t>Componenti Aggiuntivi e da SA</w:t>
            </w:r>
            <w:r>
              <w:fldChar w:fldCharType="end"/>
            </w:r>
            <w:r>
              <w:t>: Consultare l’</w:t>
            </w:r>
            <w:hyperlink w:anchor="_Sec1237">
              <w:r>
                <w:rPr>
                  <w:color w:val="00467F"/>
                  <w:u w:val="single"/>
                </w:rPr>
                <w:t>Appendice C</w:t>
              </w:r>
            </w:hyperlink>
          </w:p>
        </w:tc>
      </w:tr>
    </w:tbl>
    <w:p w:rsidR="00DB7A4F" w:rsidRDefault="00DB7A4F">
      <w:pPr>
        <w:pStyle w:val="ProductList-ClauseHeading"/>
        <w:outlineLvl w:val="3"/>
      </w:pPr>
    </w:p>
    <w:p w:rsidR="00DB7A4F" w:rsidRDefault="00DB7A4F">
      <w:pPr>
        <w:pStyle w:val="ProductList-Body"/>
        <w:jc w:val="right"/>
      </w:pPr>
    </w:p>
    <w:tbl>
      <w:tblPr>
        <w:tblStyle w:val="PURTable"/>
        <w:tblW w:w="0" w:type="dxa"/>
        <w:tblLook w:val="04A0" w:firstRow="1" w:lastRow="0" w:firstColumn="1" w:lastColumn="0" w:noHBand="0" w:noVBand="1"/>
      </w:tblPr>
      <w:tblGrid>
        <w:gridCol w:w="10800"/>
      </w:tblGrid>
      <w:tr w:rsidR="00DB7A4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B7A4F" w:rsidRDefault="00F83EFD">
            <w:pPr>
              <w:pStyle w:val="ProductList-TableBody"/>
              <w:jc w:val="right"/>
            </w:pPr>
            <w:hyperlink w:anchor="_Sec842">
              <w:r>
                <w:rPr>
                  <w:color w:val="00467F"/>
                  <w:sz w:val="14"/>
                  <w:u w:val="single"/>
                </w:rPr>
                <w:t>Sommario</w:t>
              </w:r>
            </w:hyperlink>
            <w:r>
              <w:rPr>
                <w:sz w:val="14"/>
              </w:rPr>
              <w:t xml:space="preserve"> / </w:t>
            </w:r>
            <w:hyperlink w:anchor="_Sec549">
              <w:r>
                <w:rPr>
                  <w:color w:val="00467F"/>
                  <w:sz w:val="14"/>
                  <w:u w:val="single"/>
                </w:rPr>
                <w:t>Glossario</w:t>
              </w:r>
            </w:hyperlink>
            <w:r>
              <w:rPr>
                <w:sz w:val="14"/>
              </w:rPr>
              <w:t xml:space="preserve"> /</w:t>
            </w:r>
            <w:r>
              <w:rPr>
                <w:sz w:val="14"/>
              </w:rPr>
              <w:t xml:space="preserve"> </w:t>
            </w:r>
            <w:hyperlink w:anchor="_Sec844">
              <w:r>
                <w:rPr>
                  <w:color w:val="00467F"/>
                  <w:sz w:val="14"/>
                  <w:u w:val="single"/>
                </w:rPr>
                <w:t>Indice</w:t>
              </w:r>
            </w:hyperlink>
          </w:p>
        </w:tc>
      </w:tr>
    </w:tbl>
    <w:p w:rsidR="00DB7A4F" w:rsidRDefault="00DB7A4F">
      <w:pPr>
        <w:pStyle w:val="ProductList-Body"/>
      </w:pPr>
    </w:p>
    <w:p w:rsidR="00DB7A4F" w:rsidRDefault="00F83EFD">
      <w:pPr>
        <w:pStyle w:val="ProductList-Offering1HeadingNoBorder"/>
        <w:outlineLvl w:val="1"/>
      </w:pPr>
      <w:bookmarkStart w:id="239" w:name="_Sec1246"/>
      <w:r>
        <w:t>Sottoscrizioni Server per Azure</w:t>
      </w:r>
      <w:bookmarkEnd w:id="239"/>
      <w:r>
        <w:fldChar w:fldCharType="begin"/>
      </w:r>
      <w:r>
        <w:instrText xml:space="preserve"> TC "</w:instrText>
      </w:r>
      <w:bookmarkStart w:id="240" w:name="_Toc526084754"/>
      <w:r>
        <w:instrText>Sottoscrizioni Server per Azure</w:instrText>
      </w:r>
      <w:bookmarkEnd w:id="240"/>
      <w:r>
        <w:instrText xml:space="preserve"> " \l 2</w:instrText>
      </w:r>
      <w:r>
        <w:fldChar w:fldCharType="end"/>
      </w:r>
    </w:p>
    <w:p w:rsidR="00DB7A4F" w:rsidRDefault="00F83EFD">
      <w:pPr>
        <w:pStyle w:val="ProductList-Offering1SubSection"/>
        <w:outlineLvl w:val="2"/>
      </w:pPr>
      <w:bookmarkStart w:id="241" w:name="_Sec1247"/>
      <w:r>
        <w:t>1. Disponibilità del Programma</w:t>
      </w:r>
      <w:bookmarkEnd w:id="241"/>
    </w:p>
    <w:tbl>
      <w:tblPr>
        <w:tblStyle w:val="PURTable"/>
        <w:tblW w:w="0" w:type="dxa"/>
        <w:tblLook w:val="04A0" w:firstRow="1" w:lastRow="0" w:firstColumn="1" w:lastColumn="0" w:noHBand="0" w:noVBand="1"/>
      </w:tblPr>
      <w:tblGrid>
        <w:gridCol w:w="4351"/>
        <w:gridCol w:w="720"/>
        <w:gridCol w:w="702"/>
        <w:gridCol w:w="711"/>
        <w:gridCol w:w="719"/>
        <w:gridCol w:w="731"/>
        <w:gridCol w:w="727"/>
        <w:gridCol w:w="714"/>
        <w:gridCol w:w="707"/>
        <w:gridCol w:w="708"/>
      </w:tblGrid>
      <w:tr w:rsidR="00DB7A4F">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rsidR="00DB7A4F" w:rsidRDefault="00F83EFD">
            <w:pPr>
              <w:pStyle w:val="ProductList-TableBody"/>
            </w:pPr>
            <w:r>
              <w:rPr>
                <w:color w:val="FFFFFF"/>
              </w:rPr>
              <w:t>Servizi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DB7A4F" w:rsidRDefault="00F83EFD">
            <w:pPr>
              <w:pStyle w:val="ProductList-TableBody"/>
              <w:jc w:val="center"/>
            </w:pPr>
            <w:r>
              <w:rPr>
                <w:color w:val="FFFFFF"/>
              </w:rPr>
              <w:t>Punto</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DB7A4F" w:rsidRDefault="00F83EFD">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DB7A4F" w:rsidRDefault="00F83EFD">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DB7A4F" w:rsidRDefault="00F83EFD">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DB7A4F" w:rsidRDefault="00F83EFD">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DB7A4F" w:rsidRDefault="00F83EFD">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DB7A4F" w:rsidRDefault="00F83EFD">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DB7A4F" w:rsidRDefault="00F83EFD">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DB7A4F" w:rsidRDefault="00F83EFD">
            <w:pPr>
              <w:pStyle w:val="ProductList-TableBody"/>
              <w:jc w:val="center"/>
            </w:pPr>
            <w:r>
              <w:rPr>
                <w:color w:val="FFFFFF"/>
              </w:rPr>
              <w:t>CSP</w:t>
            </w:r>
          </w:p>
        </w:tc>
      </w:tr>
      <w:tr w:rsidR="00DB7A4F">
        <w:tc>
          <w:tcPr>
            <w:tcW w:w="4660" w:type="dxa"/>
            <w:tcBorders>
              <w:top w:val="single" w:sz="4" w:space="0" w:color="FFFFFF"/>
              <w:left w:val="single" w:sz="4" w:space="0" w:color="FFFFFF"/>
              <w:bottom w:val="dashed" w:sz="4" w:space="0" w:color="BFBFBF"/>
              <w:right w:val="single" w:sz="4" w:space="0" w:color="FFFFFF"/>
            </w:tcBorders>
          </w:tcPr>
          <w:p w:rsidR="00DB7A4F" w:rsidRDefault="00F83EFD">
            <w:pPr>
              <w:pStyle w:val="ProductList-TableBody"/>
            </w:pPr>
            <w:r>
              <w:t>SQL Server Standard (Licenze Core in confezioni da 2)</w:t>
            </w:r>
          </w:p>
        </w:tc>
        <w:tc>
          <w:tcPr>
            <w:tcW w:w="740" w:type="dxa"/>
            <w:tcBorders>
              <w:top w:val="single" w:sz="4" w:space="0" w:color="FFFFFF"/>
              <w:left w:val="single" w:sz="4" w:space="0" w:color="FFFFFF"/>
              <w:bottom w:val="dashed" w:sz="4" w:space="0" w:color="BFBFBF"/>
              <w:right w:val="single" w:sz="4" w:space="0" w:color="FFFFFF"/>
            </w:tcBorders>
          </w:tcPr>
          <w:p w:rsidR="00DB7A4F" w:rsidRDefault="00DB7A4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B7A4F" w:rsidRDefault="00DB7A4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B7A4F" w:rsidRDefault="00DB7A4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B7A4F" w:rsidRDefault="00DB7A4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B7A4F" w:rsidRDefault="00DB7A4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B7A4F" w:rsidRDefault="00DB7A4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B7A4F" w:rsidRDefault="00DB7A4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B7A4F" w:rsidRDefault="00DB7A4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DB7A4F" w:rsidRDefault="00DB7A4F">
            <w:pPr>
              <w:pStyle w:val="ProductList-TableBody"/>
              <w:jc w:val="center"/>
            </w:pPr>
          </w:p>
        </w:tc>
      </w:tr>
      <w:tr w:rsidR="00DB7A4F">
        <w:tc>
          <w:tcPr>
            <w:tcW w:w="4660" w:type="dxa"/>
            <w:tcBorders>
              <w:top w:val="dashed" w:sz="4" w:space="0" w:color="BFBFBF"/>
              <w:left w:val="single" w:sz="4" w:space="0" w:color="FFFFFF"/>
              <w:bottom w:val="dashed" w:sz="4" w:space="0" w:color="BFBFBF"/>
              <w:right w:val="single" w:sz="4" w:space="0" w:color="FFFFFF"/>
            </w:tcBorders>
          </w:tcPr>
          <w:p w:rsidR="00DB7A4F" w:rsidRDefault="00F83EFD">
            <w:pPr>
              <w:pStyle w:val="ProductList-TableBody"/>
            </w:pPr>
            <w:r>
              <w:t>SQL Server Enterprise Core (Licenze Core in confezioni da 2)</w:t>
            </w:r>
          </w:p>
        </w:tc>
        <w:tc>
          <w:tcPr>
            <w:tcW w:w="740" w:type="dxa"/>
            <w:tcBorders>
              <w:top w:val="dashed" w:sz="4" w:space="0" w:color="BFBFBF"/>
              <w:left w:val="single" w:sz="4" w:space="0" w:color="FFFFFF"/>
              <w:bottom w:val="dashed" w:sz="4" w:space="0" w:color="BFBFBF"/>
              <w:right w:val="single" w:sz="4" w:space="0" w:color="FFFFFF"/>
            </w:tcBorders>
          </w:tcPr>
          <w:p w:rsidR="00DB7A4F" w:rsidRDefault="00DB7A4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B7A4F" w:rsidRDefault="00DB7A4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B7A4F" w:rsidRDefault="00DB7A4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B7A4F" w:rsidRDefault="00DB7A4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B7A4F" w:rsidRDefault="00DB7A4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B7A4F" w:rsidRDefault="00DB7A4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B7A4F" w:rsidRDefault="00DB7A4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B7A4F" w:rsidRDefault="00DB7A4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DB7A4F" w:rsidRDefault="00DB7A4F">
            <w:pPr>
              <w:pStyle w:val="ProductList-TableBody"/>
              <w:jc w:val="center"/>
            </w:pPr>
          </w:p>
        </w:tc>
      </w:tr>
      <w:tr w:rsidR="00DB7A4F">
        <w:tc>
          <w:tcPr>
            <w:tcW w:w="4660" w:type="dxa"/>
            <w:tcBorders>
              <w:top w:val="dashed" w:sz="4" w:space="0" w:color="BFBFBF"/>
              <w:left w:val="single" w:sz="4" w:space="0" w:color="FFFFFF"/>
              <w:bottom w:val="dashed" w:sz="4" w:space="0" w:color="BFBFBF"/>
              <w:right w:val="single" w:sz="4" w:space="0" w:color="FFFFFF"/>
            </w:tcBorders>
          </w:tcPr>
          <w:p w:rsidR="00DB7A4F" w:rsidRDefault="00F83EFD">
            <w:pPr>
              <w:pStyle w:val="ProductList-TableBody"/>
            </w:pPr>
            <w:r>
              <w:t>Windows Server Standard (Licenze Core in confezioni da 8)</w:t>
            </w:r>
          </w:p>
        </w:tc>
        <w:tc>
          <w:tcPr>
            <w:tcW w:w="740" w:type="dxa"/>
            <w:tcBorders>
              <w:top w:val="dashed" w:sz="4" w:space="0" w:color="BFBFBF"/>
              <w:left w:val="single" w:sz="4" w:space="0" w:color="FFFFFF"/>
              <w:bottom w:val="dashed" w:sz="4" w:space="0" w:color="BFBFBF"/>
              <w:right w:val="single" w:sz="4" w:space="0" w:color="FFFFFF"/>
            </w:tcBorders>
          </w:tcPr>
          <w:p w:rsidR="00DB7A4F" w:rsidRDefault="00DB7A4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B7A4F" w:rsidRDefault="00DB7A4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B7A4F" w:rsidRDefault="00DB7A4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B7A4F" w:rsidRDefault="00DB7A4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B7A4F" w:rsidRDefault="00DB7A4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B7A4F" w:rsidRDefault="00DB7A4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B7A4F" w:rsidRDefault="00DB7A4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B7A4F" w:rsidRDefault="00DB7A4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DB7A4F" w:rsidRDefault="00DB7A4F">
            <w:pPr>
              <w:pStyle w:val="ProductList-TableBody"/>
              <w:jc w:val="center"/>
            </w:pPr>
          </w:p>
        </w:tc>
      </w:tr>
      <w:tr w:rsidR="00DB7A4F">
        <w:tc>
          <w:tcPr>
            <w:tcW w:w="4660" w:type="dxa"/>
            <w:tcBorders>
              <w:top w:val="dashed" w:sz="4" w:space="0" w:color="BFBFBF"/>
              <w:left w:val="single" w:sz="4" w:space="0" w:color="FFFFFF"/>
              <w:bottom w:val="dashed" w:sz="4" w:space="0" w:color="BFBFBF"/>
              <w:right w:val="single" w:sz="4" w:space="0" w:color="FFFFFF"/>
            </w:tcBorders>
          </w:tcPr>
          <w:p w:rsidR="00DB7A4F" w:rsidRDefault="00F83EFD">
            <w:pPr>
              <w:pStyle w:val="ProductList-TableBody"/>
            </w:pPr>
            <w:r>
              <w:t>CAL per Windows Server</w:t>
            </w:r>
          </w:p>
        </w:tc>
        <w:tc>
          <w:tcPr>
            <w:tcW w:w="740" w:type="dxa"/>
            <w:tcBorders>
              <w:top w:val="dashed" w:sz="4" w:space="0" w:color="BFBFBF"/>
              <w:left w:val="single" w:sz="4" w:space="0" w:color="FFFFFF"/>
              <w:bottom w:val="dashed" w:sz="4" w:space="0" w:color="BFBFBF"/>
              <w:right w:val="single" w:sz="4" w:space="0" w:color="FFFFFF"/>
            </w:tcBorders>
          </w:tcPr>
          <w:p w:rsidR="00DB7A4F" w:rsidRDefault="00DB7A4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B7A4F" w:rsidRDefault="00DB7A4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B7A4F" w:rsidRDefault="00DB7A4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B7A4F" w:rsidRDefault="00DB7A4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B7A4F" w:rsidRDefault="00DB7A4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B7A4F" w:rsidRDefault="00DB7A4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B7A4F" w:rsidRDefault="00DB7A4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B7A4F" w:rsidRDefault="00DB7A4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DB7A4F" w:rsidRDefault="00DB7A4F">
            <w:pPr>
              <w:pStyle w:val="ProductList-TableBody"/>
              <w:jc w:val="center"/>
            </w:pPr>
          </w:p>
        </w:tc>
      </w:tr>
      <w:tr w:rsidR="00DB7A4F">
        <w:tc>
          <w:tcPr>
            <w:tcW w:w="4660" w:type="dxa"/>
            <w:tcBorders>
              <w:top w:val="dashed" w:sz="4" w:space="0" w:color="BFBFBF"/>
              <w:left w:val="single" w:sz="4" w:space="0" w:color="FFFFFF"/>
              <w:bottom w:val="dashed" w:sz="4" w:space="0" w:color="BFBFBF"/>
              <w:right w:val="single" w:sz="4" w:space="0" w:color="FFFFFF"/>
            </w:tcBorders>
          </w:tcPr>
          <w:p w:rsidR="00DB7A4F" w:rsidRDefault="00F83EFD">
            <w:pPr>
              <w:pStyle w:val="ProductList-TableBody"/>
            </w:pPr>
            <w:r>
              <w:t>CAL per Windows Server Active Directory Rights Management Services</w:t>
            </w:r>
          </w:p>
        </w:tc>
        <w:tc>
          <w:tcPr>
            <w:tcW w:w="740" w:type="dxa"/>
            <w:tcBorders>
              <w:top w:val="dashed" w:sz="4" w:space="0" w:color="BFBFBF"/>
              <w:left w:val="single" w:sz="4" w:space="0" w:color="FFFFFF"/>
              <w:bottom w:val="dashed" w:sz="4" w:space="0" w:color="BFBFBF"/>
              <w:right w:val="single" w:sz="4" w:space="0" w:color="FFFFFF"/>
            </w:tcBorders>
          </w:tcPr>
          <w:p w:rsidR="00DB7A4F" w:rsidRDefault="00DB7A4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B7A4F" w:rsidRDefault="00DB7A4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B7A4F" w:rsidRDefault="00DB7A4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B7A4F" w:rsidRDefault="00DB7A4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B7A4F" w:rsidRDefault="00DB7A4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B7A4F" w:rsidRDefault="00DB7A4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B7A4F" w:rsidRDefault="00DB7A4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B7A4F" w:rsidRDefault="00DB7A4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DB7A4F" w:rsidRDefault="00DB7A4F">
            <w:pPr>
              <w:pStyle w:val="ProductList-TableBody"/>
              <w:jc w:val="center"/>
            </w:pPr>
          </w:p>
        </w:tc>
      </w:tr>
    </w:tbl>
    <w:p w:rsidR="00DB7A4F" w:rsidRDefault="00F83EFD">
      <w:pPr>
        <w:pStyle w:val="ProductList-Body"/>
      </w:pPr>
      <w:r>
        <w:rPr>
          <w:i/>
        </w:rPr>
        <w:t>Le licenze di cui sopra saranno disponibili anche tramite Microsoft Store for Business</w:t>
      </w:r>
      <w:r>
        <w:t>.</w:t>
      </w:r>
    </w:p>
    <w:p w:rsidR="00DB7A4F" w:rsidRDefault="00F83EFD">
      <w:pPr>
        <w:pStyle w:val="ProductList-Offering1SubSection"/>
        <w:outlineLvl w:val="2"/>
      </w:pPr>
      <w:bookmarkStart w:id="242" w:name="_Sec1248"/>
      <w:r>
        <w:t>2. Condizioni del Prodotto</w:t>
      </w:r>
      <w:bookmarkEnd w:id="242"/>
    </w:p>
    <w:tbl>
      <w:tblPr>
        <w:tblStyle w:val="PURTable"/>
        <w:tblW w:w="0" w:type="dxa"/>
        <w:tblLook w:val="04A0" w:firstRow="1" w:lastRow="0" w:firstColumn="1" w:lastColumn="0" w:noHBand="0" w:noVBand="1"/>
      </w:tblPr>
      <w:tblGrid>
        <w:gridCol w:w="3593"/>
        <w:gridCol w:w="3602"/>
        <w:gridCol w:w="3595"/>
      </w:tblGrid>
      <w:tr w:rsidR="00DB7A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B7A4F" w:rsidRDefault="00F83EFD">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19">
              <w:r>
                <w:rPr>
                  <w:color w:val="00467F"/>
                  <w:u w:val="single"/>
                </w:rPr>
                <w:t>OST</w:t>
              </w:r>
            </w:hyperlink>
            <w:r>
              <w:t xml:space="preserve"> (qua</w:t>
            </w:r>
            <w:r>
              <w:t xml:space="preserve">ndo distribuito sui Server delle Società): </w:t>
            </w:r>
            <w:hyperlink w:anchor="_Sec537">
              <w:r>
                <w:rPr>
                  <w:color w:val="00467F"/>
                  <w:u w:val="single"/>
                </w:rPr>
                <w:t>Universal</w:t>
              </w:r>
            </w:hyperlink>
            <w:r>
              <w:t xml:space="preserve">, </w:t>
            </w:r>
            <w:hyperlink w:anchor="_Sec543">
              <w:r>
                <w:rPr>
                  <w:color w:val="00467F"/>
                  <w:u w:val="single"/>
                </w:rPr>
                <w:t>Per Core</w:t>
              </w:r>
            </w:hyperlink>
            <w:r>
              <w:t xml:space="preserve"> - SQL, </w:t>
            </w:r>
            <w:hyperlink w:anchor="_Sec541">
              <w:r>
                <w:rPr>
                  <w:color w:val="00467F"/>
                  <w:u w:val="single"/>
                </w:rPr>
                <w:t>Per Core/CAL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B7A4F" w:rsidRDefault="00F83EFD">
            <w:pPr>
              <w:pStyle w:val="ProductList-TableBody"/>
            </w:pPr>
            <w:r>
              <w:rPr>
                <w:color w:val="404040"/>
              </w:rPr>
              <w:t>Pool di Prodotti: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B7A4F" w:rsidRDefault="00F83EFD">
            <w:pPr>
              <w:pStyle w:val="ProductList-TableBody"/>
            </w:pPr>
            <w:r>
              <w:rPr>
                <w:color w:val="404040"/>
              </w:rPr>
              <w:t>Idoneità alla Proroga del Periodo di Validi</w:t>
            </w:r>
            <w:r>
              <w:rPr>
                <w:color w:val="404040"/>
              </w:rPr>
              <w:t>tà: N/D</w:t>
            </w:r>
          </w:p>
        </w:tc>
      </w:tr>
      <w:tr w:rsidR="00DB7A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7A4F" w:rsidRDefault="00F83EFD">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7A4F" w:rsidRDefault="00F83EFD">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7A4F" w:rsidRDefault="00F83EFD">
            <w:pPr>
              <w:pStyle w:val="ProductList-TableBody"/>
            </w:pPr>
            <w:r>
              <w:rPr>
                <w:color w:val="404040"/>
              </w:rPr>
              <w:t>Promozioni: N/D</w:t>
            </w:r>
          </w:p>
        </w:tc>
      </w:tr>
      <w:tr w:rsidR="00DB7A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7A4F" w:rsidRDefault="00F83EFD">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7A4F" w:rsidRDefault="00F83EFD">
            <w:pPr>
              <w:pStyle w:val="ProductList-TableBody"/>
            </w:pPr>
            <w:r>
              <w:rPr>
                <w:color w:val="404040"/>
              </w:rPr>
              <w:t>Idoneità alla Riduzione: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7A4F" w:rsidRDefault="00F83EFD">
            <w:pPr>
              <w:pStyle w:val="ProductList-TableBody"/>
            </w:pPr>
            <w:r>
              <w:rPr>
                <w:color w:val="404040"/>
              </w:rPr>
              <w:t>Idoneità alla Riduzione (SCE): N/D</w:t>
            </w:r>
          </w:p>
        </w:tc>
      </w:tr>
      <w:tr w:rsidR="00DB7A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7A4F" w:rsidRDefault="00F83EFD">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7A4F" w:rsidRDefault="00F83EFD">
            <w:pPr>
              <w:pStyle w:val="ProductList-TableBody"/>
            </w:pPr>
            <w:r>
              <w:rPr>
                <w:color w:val="404040"/>
              </w:rPr>
              <w:t>Idoneità alla Procedura di Ord</w:t>
            </w:r>
            <w:r>
              <w:rPr>
                <w:color w:val="404040"/>
              </w:rPr>
              <w:t>ine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7A4F" w:rsidRDefault="00DB7A4F">
            <w:pPr>
              <w:pStyle w:val="ProductList-TableBody"/>
            </w:pPr>
          </w:p>
        </w:tc>
      </w:tr>
    </w:tbl>
    <w:p w:rsidR="00DB7A4F" w:rsidRDefault="00DB7A4F">
      <w:pPr>
        <w:pStyle w:val="ProductList-Body"/>
      </w:pPr>
    </w:p>
    <w:p w:rsidR="00DB7A4F" w:rsidRDefault="00F83EFD">
      <w:pPr>
        <w:pStyle w:val="ProductList-ClauseHeading"/>
        <w:outlineLvl w:val="3"/>
      </w:pPr>
      <w:r>
        <w:t>2.1 Diritti di Aggiornamento per la Versione</w:t>
      </w:r>
    </w:p>
    <w:p w:rsidR="00DB7A4F" w:rsidRDefault="00F83EFD">
      <w:pPr>
        <w:pStyle w:val="ProductList-Body"/>
      </w:pPr>
      <w:r>
        <w:t>Le società in possesso di Sottoscrizioni Server per Azure potranno utilizzare le nuove versioni rilasciate durante il periodo di sottoscrizione in conformità ai Diritti sull’Utilizzo in vigore al momento del rilascio. Analogamente, le Sottoscrizioni di Lic</w:t>
      </w:r>
      <w:r>
        <w:t xml:space="preserve">enze CAL ed External Connector per Azure consentono l’accesso alla nuove versioni del software corrispondente rilasciato durante il periodo di sottoscrizione. </w:t>
      </w:r>
    </w:p>
    <w:p w:rsidR="00DB7A4F" w:rsidRDefault="00DB7A4F">
      <w:pPr>
        <w:pStyle w:val="ProductList-Body"/>
      </w:pPr>
    </w:p>
    <w:p w:rsidR="00DB7A4F" w:rsidRDefault="00F83EFD">
      <w:pPr>
        <w:pStyle w:val="ProductList-ClauseHeading"/>
        <w:outlineLvl w:val="3"/>
      </w:pPr>
      <w:r>
        <w:t>2.2 Opzioni di Distribuzione per Windows Server</w:t>
      </w:r>
    </w:p>
    <w:p w:rsidR="00DB7A4F" w:rsidRDefault="00F83EFD">
      <w:pPr>
        <w:pStyle w:val="ProductList-SubClauseHeading"/>
        <w:outlineLvl w:val="4"/>
      </w:pPr>
      <w:r>
        <w:t>2.2.1 Utilizzo del Software su Microsoft Azure</w:t>
      </w:r>
    </w:p>
    <w:p w:rsidR="00DB7A4F" w:rsidRDefault="00F83EFD">
      <w:pPr>
        <w:pStyle w:val="ProductList-BodyIndented"/>
      </w:pPr>
      <w:r>
        <w:t>Qualora la Società utilizzi le Macchine Virtuali di Windows Server su Microsoft Azure, non le verrà addebitato il costo per l’utilizzo di Windows Server, ma dovrà comunque pagare il costo delle operazioni di calcolo (l’“Istanza di Base”). Ciascun set di 16</w:t>
      </w:r>
      <w:r>
        <w:t xml:space="preserve"> licenze core autorizza una società a utilizzare Windows Server su Microsoft Azure su un massimo di 16 Core Virtuali allocati su due o su una quantità inferiore di Istanze di Base di Azure. Ciascun set aggiuntivo di 8 licenze core autorizza a utilizzare fi</w:t>
      </w:r>
      <w:r>
        <w:t xml:space="preserve">no a 8 Core Virtuali aggiuntivi e un’Istanza di Base. La Società dovrà segnalare che sta utilizzando Windows Server ai sensi del Vantaggio Azure Hybrid per Windows Server quando crea o configura una macchina virtuale su Azure. Le Condizioni per l’Utilizzo </w:t>
      </w:r>
      <w:r>
        <w:t>dei Servizi Online disciplinano l’uso di Windows Server su Azure.</w:t>
      </w:r>
    </w:p>
    <w:p w:rsidR="00DB7A4F" w:rsidRDefault="00DB7A4F">
      <w:pPr>
        <w:pStyle w:val="ProductList-BodyIndented"/>
      </w:pPr>
    </w:p>
    <w:p w:rsidR="00DB7A4F" w:rsidRDefault="00F83EFD">
      <w:pPr>
        <w:pStyle w:val="ProductList-SubClauseHeading"/>
        <w:outlineLvl w:val="4"/>
      </w:pPr>
      <w:r>
        <w:lastRenderedPageBreak/>
        <w:t>2.2.2 Utilizzo del Software sui Server della Società</w:t>
      </w:r>
    </w:p>
    <w:p w:rsidR="00DB7A4F" w:rsidRDefault="00F83EFD">
      <w:pPr>
        <w:pStyle w:val="ProductList-BodyIndented"/>
      </w:pPr>
      <w:r>
        <w:t>In alternativa, la Società potrà utilizzare Windows Server su Server dedicati all’uso da parte della Società. In tal caso, le licenze pe</w:t>
      </w:r>
      <w:r>
        <w:t>r la Sottoscrizione di Azure per Windows Server Standard (licenze core, Licenze CAL e delle Licenze External Connector) offrono gli stessi diritti delle licenze core, Licenze CAL e Licenze External Connector di altri contratti multilicenza per Windows Serv</w:t>
      </w:r>
      <w:r>
        <w:t>er Standard, in conformità alle stesse condizioni come stabilito nei “Diritti sull’Utilizzo” nelle note del prodotto Windows Server della versione più aggiornata delle Condizioni per l’Utilizzo dei Prodotti. Durante il periodo di validità della propria sot</w:t>
      </w:r>
      <w:r>
        <w:t xml:space="preserve">toscrizione alla Società vengono concessi diritti aggiuntivi equivalenti ai diritti forniti alle società in possesso della copertura SA per il Self-Hosting, il Ripristino di Emergenza e le versioni del Canale Semestrale. L’utilizzo del software è soggetto </w:t>
      </w:r>
      <w:r>
        <w:t>alle stesse condizioni, fatta salva la rinuncia del requisito di SA attiva.</w:t>
      </w:r>
    </w:p>
    <w:p w:rsidR="00DB7A4F" w:rsidRDefault="00DB7A4F">
      <w:pPr>
        <w:pStyle w:val="ProductList-BodyIndented"/>
      </w:pPr>
    </w:p>
    <w:p w:rsidR="00DB7A4F" w:rsidRDefault="00F83EFD">
      <w:pPr>
        <w:pStyle w:val="ProductList-SubClauseHeading"/>
        <w:outlineLvl w:val="4"/>
      </w:pPr>
      <w:r>
        <w:t>2.2.3 Trasferimento dei Carichi di Lavoro del Server ad Azure</w:t>
      </w:r>
    </w:p>
    <w:p w:rsidR="00DB7A4F" w:rsidRDefault="00F83EFD">
      <w:pPr>
        <w:pStyle w:val="ProductList-BodyIndented"/>
      </w:pPr>
      <w:r>
        <w:t>La Società non potrà allocare contemporaneamente le licenze per la Sottoscrizione di Azure ad Azure e ai Server della</w:t>
      </w:r>
      <w:r>
        <w:t xml:space="preserve"> Società, se non una sola volta, per un periodo non superiore a 31 giorni, per consentire alla Società di eseguire la migrazione dei carichi di lavoro da Server dedicati all’uso da parte della Società ad Azure. Le Licenze vengono considerate “cedute ad Azu</w:t>
      </w:r>
      <w:r>
        <w:t>re” quando la Società utilizza il software su Azure e non potranno essere ridistribuite sui Server della Società per 90 giorni.</w:t>
      </w:r>
    </w:p>
    <w:p w:rsidR="00DB7A4F" w:rsidRDefault="00DB7A4F">
      <w:pPr>
        <w:pStyle w:val="ProductList-BodyIndented"/>
      </w:pPr>
    </w:p>
    <w:p w:rsidR="00DB7A4F" w:rsidRDefault="00F83EFD">
      <w:pPr>
        <w:pStyle w:val="ProductList-ClauseHeading"/>
        <w:outlineLvl w:val="3"/>
      </w:pPr>
      <w:r>
        <w:t>2.3 Opzioni di Distribuzione per SQL Server</w:t>
      </w:r>
    </w:p>
    <w:p w:rsidR="00DB7A4F" w:rsidRDefault="00F83EFD">
      <w:pPr>
        <w:pStyle w:val="ProductList-SubClauseHeading"/>
        <w:outlineLvl w:val="4"/>
      </w:pPr>
      <w:r>
        <w:t>2.3.1 Utilizzo del Software su Microsoft Azure</w:t>
      </w:r>
    </w:p>
    <w:p w:rsidR="00DB7A4F" w:rsidRDefault="00F83EFD">
      <w:pPr>
        <w:pStyle w:val="ProductList-BodyIndented"/>
      </w:pPr>
      <w:r>
        <w:t>La Società potrà utilizzare i Servizi Dati di Microsoft Azure riportati nella tabella che segue nelle proporzioni indicate. Qualora una società desideri usare le licenze core per la Sottoscrizione di Azure per utilizzare due o più Servizi Dati di Microsoft</w:t>
      </w:r>
      <w:r>
        <w:t xml:space="preserve"> Azure, dovrà essere allocato un gruppo distinto di licenze per ciascun servizio.</w:t>
      </w:r>
    </w:p>
    <w:tbl>
      <w:tblPr>
        <w:tblStyle w:val="PURTable0"/>
        <w:tblW w:w="0" w:type="dxa"/>
        <w:tblLook w:val="04A0" w:firstRow="1" w:lastRow="0" w:firstColumn="1" w:lastColumn="0" w:noHBand="0" w:noVBand="1"/>
      </w:tblPr>
      <w:tblGrid>
        <w:gridCol w:w="3097"/>
        <w:gridCol w:w="3727"/>
        <w:gridCol w:w="3616"/>
      </w:tblGrid>
      <w:tr w:rsidR="00DB7A4F">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rsidR="00DB7A4F" w:rsidRDefault="00F83EFD">
            <w:pPr>
              <w:pStyle w:val="ProductList-TableBody"/>
            </w:pPr>
            <w:r>
              <w:rPr>
                <w:color w:val="FFFFFF"/>
              </w:rPr>
              <w:t>Licenza Qualificata</w:t>
            </w:r>
          </w:p>
        </w:tc>
        <w:tc>
          <w:tcPr>
            <w:tcW w:w="4280" w:type="dxa"/>
            <w:tcBorders>
              <w:left w:val="single" w:sz="4" w:space="0" w:color="6E6E6E"/>
              <w:bottom w:val="none" w:sz="4" w:space="0" w:color="6E6E6E"/>
              <w:right w:val="single" w:sz="4" w:space="0" w:color="6E6E6E"/>
            </w:tcBorders>
            <w:shd w:val="clear" w:color="auto" w:fill="0070C0"/>
          </w:tcPr>
          <w:p w:rsidR="00DB7A4F" w:rsidRDefault="00F83EFD">
            <w:pPr>
              <w:pStyle w:val="ProductList-TableBody"/>
            </w:pPr>
            <w:r>
              <w:rPr>
                <w:color w:val="FFFFFF"/>
              </w:rPr>
              <w:t>Servizi Dati di Microsoft Azure</w:t>
            </w:r>
          </w:p>
        </w:tc>
        <w:tc>
          <w:tcPr>
            <w:tcW w:w="4160" w:type="dxa"/>
            <w:tcBorders>
              <w:left w:val="single" w:sz="4" w:space="0" w:color="6E6E6E"/>
            </w:tcBorders>
            <w:shd w:val="clear" w:color="auto" w:fill="0070C0"/>
          </w:tcPr>
          <w:p w:rsidR="00DB7A4F" w:rsidRDefault="00F83EFD">
            <w:pPr>
              <w:pStyle w:val="ProductList-TableBody"/>
            </w:pPr>
            <w:r>
              <w:rPr>
                <w:color w:val="FFFFFF"/>
              </w:rPr>
              <w:t>Rapporto di Licenze Qualificate e vCore di Azure</w:t>
            </w:r>
          </w:p>
        </w:tc>
      </w:tr>
      <w:tr w:rsidR="00DB7A4F">
        <w:tc>
          <w:tcPr>
            <w:tcW w:w="3540" w:type="dxa"/>
            <w:tcBorders>
              <w:left w:val="single" w:sz="4" w:space="0" w:color="6E6E6E"/>
              <w:bottom w:val="none" w:sz="4" w:space="0" w:color="6E6E6E"/>
              <w:right w:val="single" w:sz="4" w:space="0" w:color="6E6E6E"/>
            </w:tcBorders>
          </w:tcPr>
          <w:p w:rsidR="00DB7A4F" w:rsidRDefault="00F83EFD">
            <w:pPr>
              <w:pStyle w:val="ProductList-TableBody"/>
            </w:pPr>
            <w:r>
              <w:t>SQL Server Enterprise (Core)</w:t>
            </w:r>
          </w:p>
        </w:tc>
        <w:tc>
          <w:tcPr>
            <w:tcW w:w="4280" w:type="dxa"/>
            <w:tcBorders>
              <w:top w:val="none" w:sz="4" w:space="0" w:color="6E6E6E"/>
              <w:left w:val="single" w:sz="4" w:space="0" w:color="6E6E6E"/>
              <w:right w:val="single" w:sz="4" w:space="0" w:color="6E6E6E"/>
            </w:tcBorders>
          </w:tcPr>
          <w:p w:rsidR="00DB7A4F" w:rsidRDefault="00F83EFD">
            <w:pPr>
              <w:pStyle w:val="ProductList-TableBody"/>
            </w:pPr>
            <w:r>
              <w:t>Database SQL di Azure (Istanza Gestita, Pool Elastico e Database Singolo ) - Generico</w:t>
            </w:r>
          </w:p>
        </w:tc>
        <w:tc>
          <w:tcPr>
            <w:tcW w:w="4160" w:type="dxa"/>
            <w:tcBorders>
              <w:left w:val="single" w:sz="4" w:space="0" w:color="6E6E6E"/>
              <w:bottom w:val="single" w:sz="4" w:space="0" w:color="6E6E6E"/>
              <w:right w:val="single" w:sz="4" w:space="0" w:color="6E6E6E"/>
            </w:tcBorders>
          </w:tcPr>
          <w:p w:rsidR="00DB7A4F" w:rsidRDefault="00F83EFD">
            <w:pPr>
              <w:pStyle w:val="ProductList-TableBody"/>
            </w:pPr>
            <w:r>
              <w:t>1 Licenza Core: 4 vCore</w:t>
            </w:r>
          </w:p>
        </w:tc>
      </w:tr>
      <w:tr w:rsidR="00DB7A4F">
        <w:tc>
          <w:tcPr>
            <w:tcW w:w="3540" w:type="dxa"/>
            <w:tcBorders>
              <w:top w:val="none" w:sz="4" w:space="0" w:color="6E6E6E"/>
              <w:left w:val="single" w:sz="4" w:space="0" w:color="6E6E6E"/>
              <w:bottom w:val="none" w:sz="4" w:space="0" w:color="6E6E6E"/>
            </w:tcBorders>
          </w:tcPr>
          <w:p w:rsidR="00DB7A4F" w:rsidRDefault="00DB7A4F">
            <w:pPr>
              <w:pStyle w:val="ProductList-TableBody"/>
            </w:pPr>
          </w:p>
        </w:tc>
        <w:tc>
          <w:tcPr>
            <w:tcW w:w="4280" w:type="dxa"/>
          </w:tcPr>
          <w:p w:rsidR="00DB7A4F" w:rsidRDefault="00F83EFD">
            <w:pPr>
              <w:pStyle w:val="ProductList-TableBody"/>
            </w:pPr>
            <w:r>
              <w:t xml:space="preserve">Database SQL di Azure (Istanza Gestita, Pool Elastico e Database Singolo ) - Business Critical </w:t>
            </w:r>
          </w:p>
        </w:tc>
        <w:tc>
          <w:tcPr>
            <w:tcW w:w="4160" w:type="dxa"/>
            <w:tcBorders>
              <w:top w:val="single" w:sz="4" w:space="0" w:color="6E6E6E"/>
              <w:bottom w:val="single" w:sz="4" w:space="0" w:color="6E6E6E"/>
              <w:right w:val="single" w:sz="4" w:space="0" w:color="6E6E6E"/>
            </w:tcBorders>
          </w:tcPr>
          <w:p w:rsidR="00DB7A4F" w:rsidRDefault="00F83EFD">
            <w:pPr>
              <w:pStyle w:val="ProductList-TableBody"/>
            </w:pPr>
            <w:r>
              <w:t>1 Licenza Core: 1 vCore</w:t>
            </w:r>
          </w:p>
        </w:tc>
      </w:tr>
      <w:tr w:rsidR="00DB7A4F">
        <w:tc>
          <w:tcPr>
            <w:tcW w:w="3540" w:type="dxa"/>
            <w:tcBorders>
              <w:top w:val="none" w:sz="4" w:space="0" w:color="6E6E6E"/>
              <w:left w:val="single" w:sz="4" w:space="0" w:color="6E6E6E"/>
              <w:bottom w:val="none" w:sz="4" w:space="0" w:color="6E6E6E"/>
            </w:tcBorders>
          </w:tcPr>
          <w:p w:rsidR="00DB7A4F" w:rsidRDefault="00DB7A4F">
            <w:pPr>
              <w:pStyle w:val="ProductList-TableBody"/>
            </w:pPr>
          </w:p>
        </w:tc>
        <w:tc>
          <w:tcPr>
            <w:tcW w:w="4280" w:type="dxa"/>
          </w:tcPr>
          <w:p w:rsidR="00DB7A4F" w:rsidRDefault="00F83EFD">
            <w:pPr>
              <w:pStyle w:val="ProductList-TableBody"/>
            </w:pPr>
            <w:r>
              <w:t>SQL Server Integration Services (Enterprise) di Azure Data Factory</w:t>
            </w:r>
          </w:p>
        </w:tc>
        <w:tc>
          <w:tcPr>
            <w:tcW w:w="4160" w:type="dxa"/>
            <w:tcBorders>
              <w:top w:val="single" w:sz="4" w:space="0" w:color="6E6E6E"/>
              <w:bottom w:val="single" w:sz="4" w:space="0" w:color="6E6E6E"/>
              <w:right w:val="single" w:sz="4" w:space="0" w:color="6E6E6E"/>
            </w:tcBorders>
          </w:tcPr>
          <w:p w:rsidR="00DB7A4F" w:rsidRDefault="00F83EFD">
            <w:pPr>
              <w:pStyle w:val="ProductList-TableBody"/>
            </w:pPr>
            <w:r>
              <w:t>1 Licenza Core: 1 vCore</w:t>
            </w:r>
          </w:p>
        </w:tc>
      </w:tr>
      <w:tr w:rsidR="00DB7A4F">
        <w:tc>
          <w:tcPr>
            <w:tcW w:w="3540" w:type="dxa"/>
            <w:tcBorders>
              <w:top w:val="none" w:sz="4" w:space="0" w:color="6E6E6E"/>
              <w:left w:val="single" w:sz="4" w:space="0" w:color="6E6E6E"/>
              <w:bottom w:val="single" w:sz="4" w:space="0" w:color="6E6E6E"/>
            </w:tcBorders>
          </w:tcPr>
          <w:p w:rsidR="00DB7A4F" w:rsidRDefault="00DB7A4F">
            <w:pPr>
              <w:pStyle w:val="ProductList-TableBody"/>
            </w:pPr>
          </w:p>
        </w:tc>
        <w:tc>
          <w:tcPr>
            <w:tcW w:w="4280" w:type="dxa"/>
          </w:tcPr>
          <w:p w:rsidR="00DB7A4F" w:rsidRDefault="00F83EFD">
            <w:pPr>
              <w:pStyle w:val="ProductList-TableBody"/>
            </w:pPr>
            <w:r>
              <w:t>Macchine Virtuali di SQL Server Enterprise</w:t>
            </w:r>
          </w:p>
        </w:tc>
        <w:tc>
          <w:tcPr>
            <w:tcW w:w="4160" w:type="dxa"/>
            <w:tcBorders>
              <w:top w:val="single" w:sz="4" w:space="0" w:color="6E6E6E"/>
              <w:bottom w:val="single" w:sz="4" w:space="0" w:color="6E6E6E"/>
              <w:right w:val="single" w:sz="4" w:space="0" w:color="6E6E6E"/>
            </w:tcBorders>
          </w:tcPr>
          <w:p w:rsidR="00DB7A4F" w:rsidRDefault="00F83EFD">
            <w:pPr>
              <w:pStyle w:val="ProductList-TableBody"/>
            </w:pPr>
            <w:r>
              <w:t>1 Licenza Core</w:t>
            </w:r>
            <w:r>
              <w:rPr>
                <w:vertAlign w:val="superscript"/>
              </w:rPr>
              <w:t>1</w:t>
            </w:r>
            <w:r>
              <w:t>:1 vCore</w:t>
            </w:r>
          </w:p>
        </w:tc>
      </w:tr>
      <w:tr w:rsidR="00DB7A4F">
        <w:tc>
          <w:tcPr>
            <w:tcW w:w="3540" w:type="dxa"/>
            <w:tcBorders>
              <w:top w:val="single" w:sz="4" w:space="0" w:color="6E6E6E"/>
              <w:left w:val="single" w:sz="4" w:space="0" w:color="6E6E6E"/>
              <w:bottom w:val="none" w:sz="4" w:space="0" w:color="6E6E6E"/>
            </w:tcBorders>
          </w:tcPr>
          <w:p w:rsidR="00DB7A4F" w:rsidRDefault="00F83EFD">
            <w:pPr>
              <w:pStyle w:val="ProductList-TableBody"/>
            </w:pPr>
            <w:r>
              <w:t>SQL Server Standard (Core)</w:t>
            </w:r>
          </w:p>
        </w:tc>
        <w:tc>
          <w:tcPr>
            <w:tcW w:w="4280" w:type="dxa"/>
          </w:tcPr>
          <w:p w:rsidR="00DB7A4F" w:rsidRDefault="00F83EFD">
            <w:pPr>
              <w:pStyle w:val="ProductList-TableBody"/>
            </w:pPr>
            <w:r>
              <w:t>Database SQL di Azure (Istanza Gestita, Pool Elastico e Database Singolo ) - Generico</w:t>
            </w:r>
          </w:p>
        </w:tc>
        <w:tc>
          <w:tcPr>
            <w:tcW w:w="4160" w:type="dxa"/>
            <w:tcBorders>
              <w:top w:val="single" w:sz="4" w:space="0" w:color="6E6E6E"/>
              <w:bottom w:val="single" w:sz="4" w:space="0" w:color="6E6E6E"/>
              <w:right w:val="single" w:sz="4" w:space="0" w:color="6E6E6E"/>
            </w:tcBorders>
          </w:tcPr>
          <w:p w:rsidR="00DB7A4F" w:rsidRDefault="00F83EFD">
            <w:pPr>
              <w:pStyle w:val="ProductList-TableBody"/>
            </w:pPr>
            <w:r>
              <w:t>1 Licenza Core: 1 vCore</w:t>
            </w:r>
          </w:p>
        </w:tc>
      </w:tr>
      <w:tr w:rsidR="00DB7A4F">
        <w:tc>
          <w:tcPr>
            <w:tcW w:w="3540" w:type="dxa"/>
            <w:tcBorders>
              <w:top w:val="none" w:sz="4" w:space="0" w:color="6E6E6E"/>
              <w:left w:val="single" w:sz="4" w:space="0" w:color="6E6E6E"/>
              <w:bottom w:val="none" w:sz="4" w:space="0" w:color="6E6E6E"/>
            </w:tcBorders>
          </w:tcPr>
          <w:p w:rsidR="00DB7A4F" w:rsidRDefault="00DB7A4F">
            <w:pPr>
              <w:pStyle w:val="ProductList-TableBody"/>
            </w:pPr>
          </w:p>
        </w:tc>
        <w:tc>
          <w:tcPr>
            <w:tcW w:w="4280" w:type="dxa"/>
          </w:tcPr>
          <w:p w:rsidR="00DB7A4F" w:rsidRDefault="00F83EFD">
            <w:pPr>
              <w:pStyle w:val="ProductList-TableBody"/>
            </w:pPr>
            <w:r>
              <w:t>SQL Server Integration Services (Standard) di Azure Data Factory</w:t>
            </w:r>
          </w:p>
        </w:tc>
        <w:tc>
          <w:tcPr>
            <w:tcW w:w="4160" w:type="dxa"/>
            <w:tcBorders>
              <w:top w:val="single" w:sz="4" w:space="0" w:color="6E6E6E"/>
              <w:bottom w:val="single" w:sz="4" w:space="0" w:color="6E6E6E"/>
              <w:right w:val="single" w:sz="4" w:space="0" w:color="6E6E6E"/>
            </w:tcBorders>
          </w:tcPr>
          <w:p w:rsidR="00DB7A4F" w:rsidRDefault="00F83EFD">
            <w:pPr>
              <w:pStyle w:val="ProductList-TableBody"/>
            </w:pPr>
            <w:r>
              <w:t>1 Licenza Core: 1 vCore</w:t>
            </w:r>
          </w:p>
        </w:tc>
      </w:tr>
      <w:tr w:rsidR="00DB7A4F">
        <w:tc>
          <w:tcPr>
            <w:tcW w:w="3540" w:type="dxa"/>
            <w:tcBorders>
              <w:top w:val="none" w:sz="4" w:space="0" w:color="6E6E6E"/>
              <w:left w:val="single" w:sz="4" w:space="0" w:color="6E6E6E"/>
              <w:bottom w:val="single" w:sz="4" w:space="0" w:color="6E6E6E"/>
            </w:tcBorders>
          </w:tcPr>
          <w:p w:rsidR="00DB7A4F" w:rsidRDefault="00DB7A4F">
            <w:pPr>
              <w:pStyle w:val="ProductList-TableBody"/>
            </w:pPr>
          </w:p>
        </w:tc>
        <w:tc>
          <w:tcPr>
            <w:tcW w:w="4280" w:type="dxa"/>
          </w:tcPr>
          <w:p w:rsidR="00DB7A4F" w:rsidRDefault="00F83EFD">
            <w:pPr>
              <w:pStyle w:val="ProductList-TableBody"/>
            </w:pPr>
            <w:r>
              <w:t>Macchine Virtuali di SQL Server Standard</w:t>
            </w:r>
          </w:p>
        </w:tc>
        <w:tc>
          <w:tcPr>
            <w:tcW w:w="4160" w:type="dxa"/>
            <w:tcBorders>
              <w:top w:val="single" w:sz="4" w:space="0" w:color="6E6E6E"/>
              <w:bottom w:val="single" w:sz="4" w:space="0" w:color="6E6E6E"/>
              <w:right w:val="single" w:sz="4" w:space="0" w:color="6E6E6E"/>
            </w:tcBorders>
          </w:tcPr>
          <w:p w:rsidR="00DB7A4F" w:rsidRDefault="00F83EFD">
            <w:pPr>
              <w:pStyle w:val="ProductList-TableBody"/>
            </w:pPr>
            <w:r>
              <w:t>1 Licenza Co</w:t>
            </w:r>
            <w:r>
              <w:t>re</w:t>
            </w:r>
            <w:r>
              <w:rPr>
                <w:vertAlign w:val="superscript"/>
              </w:rPr>
              <w:t>1</w:t>
            </w:r>
            <w:r>
              <w:t>:1 vCore</w:t>
            </w:r>
          </w:p>
        </w:tc>
      </w:tr>
    </w:tbl>
    <w:p w:rsidR="00DB7A4F" w:rsidRDefault="00F83EFD">
      <w:pPr>
        <w:pStyle w:val="ProductList-BodyIndented"/>
      </w:pPr>
      <w:r>
        <w:rPr>
          <w:vertAlign w:val="superscript"/>
        </w:rPr>
        <w:t>1</w:t>
      </w:r>
      <w:r>
        <w:rPr>
          <w:i/>
        </w:rPr>
        <w:t>Soggetta a un minimo di quattro Licenze Core per Macchina Virtuale.</w:t>
      </w:r>
    </w:p>
    <w:p w:rsidR="00DB7A4F" w:rsidRDefault="00DB7A4F">
      <w:pPr>
        <w:pStyle w:val="ProductList-BodyIndented"/>
      </w:pPr>
    </w:p>
    <w:p w:rsidR="00DB7A4F" w:rsidRDefault="00F83EFD">
      <w:pPr>
        <w:pStyle w:val="ProductList-BodyIndented"/>
      </w:pPr>
      <w:r>
        <w:t xml:space="preserve">Alla Società non verrà addebitato l’utilizzo di un Servizio Dati di Microsoft Azure; la società dovrà tuttavia corrispondere il costo delle operazioni di calcolo (ovvero, la tariffa base), archiviazione e backup, così come di I/O, associate al proprio uso </w:t>
      </w:r>
      <w:r>
        <w:t xml:space="preserve">dei servizi (a seconda dei casi). La Società dovrà segnalare che sta utilizzando il Database SQL di Azure (Istanza Gestita, Pool Elastico e Database Singolo), SQL Server Integration Services di Azure Data Factory o Macchine Virtuali di SQL Server ai sensi </w:t>
      </w:r>
      <w:r>
        <w:t xml:space="preserve">del Vantaggio Azure Hybrid per SQL Server quando configura carichi di lavoro su Azure. La società potrà integrare tali carichi di lavoro in esecuzione ai sensi del Vantaggio Azure Hybrid per SQL Server con i servizi di Azure interamente a consumo.  </w:t>
      </w:r>
    </w:p>
    <w:p w:rsidR="00DB7A4F" w:rsidRDefault="00DB7A4F">
      <w:pPr>
        <w:pStyle w:val="ProductList-BodyIndented"/>
      </w:pPr>
    </w:p>
    <w:p w:rsidR="00DB7A4F" w:rsidRDefault="00F83EFD">
      <w:pPr>
        <w:pStyle w:val="ProductList-SubClauseHeading"/>
        <w:outlineLvl w:val="4"/>
      </w:pPr>
      <w:r>
        <w:t>2.3.2</w:t>
      </w:r>
      <w:r>
        <w:t xml:space="preserve"> Diritti di Failover</w:t>
      </w:r>
    </w:p>
    <w:p w:rsidR="00DB7A4F" w:rsidRDefault="00F83EFD">
      <w:pPr>
        <w:pStyle w:val="ProductList-BodyIndented"/>
      </w:pPr>
      <w:r>
        <w:t>Quando allocherà le licenze core per la Sottoscrizione di Azure per SQL Server da utilizzare con le Macchine Virtuali di SQL Server su Azure, la Società potrà anche eseguire Istanze di failover passive su Microsoft Azure prima di un ev</w:t>
      </w:r>
      <w:r>
        <w:t>ento di failover. Il numero di licenze altrimenti necessarie per l’esecuzione delle Istanze di failover passive non dovrà superare il numero di licenze richieste per l’esecuzione della Macchina Virtuale principale di SQL Server.</w:t>
      </w:r>
    </w:p>
    <w:p w:rsidR="00DB7A4F" w:rsidRDefault="00DB7A4F">
      <w:pPr>
        <w:pStyle w:val="ProductList-BodyIndented"/>
      </w:pPr>
    </w:p>
    <w:p w:rsidR="00DB7A4F" w:rsidRDefault="00F83EFD">
      <w:pPr>
        <w:pStyle w:val="ProductList-SubClauseHeading"/>
        <w:outlineLvl w:val="4"/>
      </w:pPr>
      <w:r>
        <w:t>2.3.3 Utilizzo del Softwar</w:t>
      </w:r>
      <w:r>
        <w:t>e sui Server della Società</w:t>
      </w:r>
    </w:p>
    <w:p w:rsidR="00DB7A4F" w:rsidRDefault="00F83EFD">
      <w:pPr>
        <w:pStyle w:val="ProductList-BodyIndented"/>
      </w:pPr>
      <w:r>
        <w:t>In alternativa, la Società potrà utilizzare SQL Server su Server dedicati all’uso da parte della Società. In tal caso, le licenze core per la Sottoscrizione di Azure per SQL Server Standard e SQL Server Enterprise Core offrono, r</w:t>
      </w:r>
      <w:r>
        <w:t xml:space="preserve">ispettivamente, gli stessi diritti delle licenze core per SQL Server Standard e SQL Server Enterprise di altri contratti multilicenza, in conformità alle stesse condizioni come stabilito nei “Diritti sull’Utilizzo” nelle note del prodotto SQL Server nella </w:t>
      </w:r>
      <w:r>
        <w:t>versione più aggiornata delle Condizioni per l’Utilizzo dei Prodotti. Durante il periodo di validità della propria sottoscrizione alla Società vengono concessi diritti aggiuntivi equivalenti ai diritti conferiti alle società con copertura SA in Self-Hostin</w:t>
      </w:r>
      <w:r>
        <w:t>g, Ripristino di Emergenza, Mobilità delle Licenze tra Server Farm, Diritti di Failover e Virtualizzazione Illimitata* così come i diritti di utilizzo di Machine Learning Server per Windows*, Machine Learning Server per Linux*, Machine Learning per Hadoop*</w:t>
      </w:r>
      <w:r>
        <w:t xml:space="preserve"> e Power BI Report Server*. L’utilizzo del software è soggetto alle stesse condizioni, fatta salva la rinuncia del requisito di SA attiva.</w:t>
      </w:r>
    </w:p>
    <w:p w:rsidR="00DB7A4F" w:rsidRDefault="00F83EFD">
      <w:pPr>
        <w:pStyle w:val="ProductList-BodyIndented"/>
      </w:pPr>
      <w:r>
        <w:t>* Diritti applicabili solo alle società con SQL Server Enterprise Core.</w:t>
      </w:r>
    </w:p>
    <w:p w:rsidR="00DB7A4F" w:rsidRDefault="00DB7A4F">
      <w:pPr>
        <w:pStyle w:val="ProductList-BodyIndented"/>
      </w:pPr>
    </w:p>
    <w:p w:rsidR="00DB7A4F" w:rsidRDefault="00F83EFD">
      <w:pPr>
        <w:pStyle w:val="ProductList-SubClauseHeading"/>
        <w:outlineLvl w:val="4"/>
      </w:pPr>
      <w:r>
        <w:t>2.3.4 Trasferimento dei Carichi di Lavoro de</w:t>
      </w:r>
      <w:r>
        <w:t>l Server ad Azure</w:t>
      </w:r>
    </w:p>
    <w:p w:rsidR="00DB7A4F" w:rsidRDefault="00F83EFD">
      <w:pPr>
        <w:pStyle w:val="ProductList-BodyIndented"/>
      </w:pPr>
      <w:r>
        <w:t xml:space="preserve">La Società non potrà allocare contemporaneamente licenze per l’uso su Azure e cedere la stessa licenza a un Server dedicato al suo utilizzo, se non una sola volta, per un periodo non superiore a 180 giorni, per consentire alla Società di </w:t>
      </w:r>
      <w:r>
        <w:t xml:space="preserve">eseguire la migrazione di quei carichi di lavoro ad Azure. </w:t>
      </w:r>
    </w:p>
    <w:p w:rsidR="00DB7A4F" w:rsidRDefault="00DB7A4F">
      <w:pPr>
        <w:pStyle w:val="ProductList-BodyIndented"/>
      </w:pPr>
    </w:p>
    <w:p w:rsidR="00DB7A4F" w:rsidRDefault="00F83EFD">
      <w:pPr>
        <w:pStyle w:val="ProductList-SubClauseHeading"/>
        <w:outlineLvl w:val="4"/>
      </w:pPr>
      <w:r>
        <w:t>2.3.5 Riassegnazione delle Licenze</w:t>
      </w:r>
    </w:p>
    <w:p w:rsidR="00DB7A4F" w:rsidRDefault="00F83EFD">
      <w:pPr>
        <w:pStyle w:val="ProductList-BodyIndented"/>
      </w:pPr>
      <w:r>
        <w:t>La Società potrà riassegnare licenze per l’utilizzo su Azure a Server dedicati alla Società, purché le licenze rimangano allocate per l’uso all’interno di un de</w:t>
      </w:r>
      <w:r>
        <w:t xml:space="preserve">terminato ambiente per un periodo minimo di 90 giorni dopo la migrazione di un carico di lavoro. </w:t>
      </w:r>
    </w:p>
    <w:p w:rsidR="00DB7A4F" w:rsidRDefault="00DB7A4F">
      <w:pPr>
        <w:pStyle w:val="ProductList-BodyIndented"/>
        <w:jc w:val="right"/>
      </w:pPr>
    </w:p>
    <w:tbl>
      <w:tblPr>
        <w:tblStyle w:val="PURTable0"/>
        <w:tblW w:w="0" w:type="dxa"/>
        <w:tblLook w:val="04A0" w:firstRow="1" w:lastRow="0" w:firstColumn="1" w:lastColumn="0" w:noHBand="0" w:noVBand="1"/>
      </w:tblPr>
      <w:tblGrid>
        <w:gridCol w:w="10440"/>
      </w:tblGrid>
      <w:tr w:rsidR="00DB7A4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B7A4F" w:rsidRDefault="00F83EFD">
            <w:pPr>
              <w:pStyle w:val="ProductList-TableBody"/>
              <w:jc w:val="right"/>
            </w:pPr>
            <w:hyperlink w:anchor="_Sec842">
              <w:r>
                <w:rPr>
                  <w:color w:val="00467F"/>
                  <w:sz w:val="14"/>
                  <w:u w:val="single"/>
                </w:rPr>
                <w:t>Sommario</w:t>
              </w:r>
            </w:hyperlink>
            <w:r>
              <w:rPr>
                <w:sz w:val="14"/>
              </w:rPr>
              <w:t xml:space="preserve"> / </w:t>
            </w:r>
            <w:hyperlink w:anchor="_Sec549">
              <w:r>
                <w:rPr>
                  <w:color w:val="00467F"/>
                  <w:sz w:val="14"/>
                  <w:u w:val="single"/>
                </w:rPr>
                <w:t>Glossario</w:t>
              </w:r>
            </w:hyperlink>
            <w:r>
              <w:rPr>
                <w:sz w:val="14"/>
              </w:rPr>
              <w:t xml:space="preserve"> / </w:t>
            </w:r>
            <w:hyperlink w:anchor="_Sec844">
              <w:r>
                <w:rPr>
                  <w:color w:val="00467F"/>
                  <w:sz w:val="14"/>
                  <w:u w:val="single"/>
                </w:rPr>
                <w:t>Indice</w:t>
              </w:r>
            </w:hyperlink>
          </w:p>
        </w:tc>
      </w:tr>
    </w:tbl>
    <w:p w:rsidR="00DB7A4F" w:rsidRDefault="00DB7A4F">
      <w:pPr>
        <w:pStyle w:val="ProductList-BodyIndented"/>
      </w:pPr>
    </w:p>
    <w:p w:rsidR="00DB7A4F" w:rsidRDefault="00F83EFD">
      <w:pPr>
        <w:pStyle w:val="ProductList-Offering1HeadingNoBorder"/>
        <w:outlineLvl w:val="1"/>
      </w:pPr>
      <w:bookmarkStart w:id="243" w:name="_Sec1151"/>
      <w:r>
        <w:t>Servizi Microsoft Dynamics 365</w:t>
      </w:r>
      <w:bookmarkEnd w:id="243"/>
      <w:r>
        <w:fldChar w:fldCharType="begin"/>
      </w:r>
      <w:r>
        <w:instrText xml:space="preserve"> TC "</w:instrText>
      </w:r>
      <w:bookmarkStart w:id="244" w:name="_Toc526084755"/>
      <w:r>
        <w:instrText>Servizi Microsoft Dynamics 365</w:instrText>
      </w:r>
      <w:bookmarkEnd w:id="244"/>
      <w:r>
        <w:instrText>" \l 2</w:instrText>
      </w:r>
      <w:r>
        <w:fldChar w:fldCharType="end"/>
      </w:r>
    </w:p>
    <w:p w:rsidR="00DB7A4F" w:rsidRDefault="00F83EFD">
      <w:pPr>
        <w:pStyle w:val="ProductList-Offering1SubSection"/>
        <w:outlineLvl w:val="2"/>
      </w:pPr>
      <w:bookmarkStart w:id="245" w:name="_Sec1152"/>
      <w:r>
        <w:t>1. Disponibilità del Programma</w:t>
      </w:r>
      <w:bookmarkEnd w:id="245"/>
    </w:p>
    <w:tbl>
      <w:tblPr>
        <w:tblStyle w:val="PURTable"/>
        <w:tblW w:w="0" w:type="dxa"/>
        <w:tblLook w:val="04A0" w:firstRow="1" w:lastRow="0" w:firstColumn="1" w:lastColumn="0" w:noHBand="0" w:noVBand="1"/>
      </w:tblPr>
      <w:tblGrid>
        <w:gridCol w:w="4218"/>
        <w:gridCol w:w="703"/>
        <w:gridCol w:w="670"/>
        <w:gridCol w:w="789"/>
        <w:gridCol w:w="702"/>
        <w:gridCol w:w="724"/>
        <w:gridCol w:w="817"/>
        <w:gridCol w:w="692"/>
        <w:gridCol w:w="687"/>
        <w:gridCol w:w="782"/>
      </w:tblGrid>
      <w:tr w:rsidR="00DB7A4F">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DB7A4F" w:rsidRDefault="00F83EFD">
            <w:pPr>
              <w:pStyle w:val="ProductList-TableBody"/>
            </w:pPr>
            <w:r>
              <w:rPr>
                <w:color w:val="FFFFFF"/>
              </w:rPr>
              <w:t>Servizi Online</w:t>
            </w:r>
          </w:p>
        </w:tc>
        <w:tc>
          <w:tcPr>
            <w:tcW w:w="740" w:type="dxa"/>
            <w:tcBorders>
              <w:left w:val="single" w:sz="6" w:space="0" w:color="FFFFFF"/>
              <w:bottom w:val="single" w:sz="6" w:space="0" w:color="FFFFFF"/>
              <w:right w:val="single" w:sz="6" w:space="0" w:color="FFFFFF"/>
            </w:tcBorders>
            <w:shd w:val="clear" w:color="auto" w:fill="00188F"/>
          </w:tcPr>
          <w:p w:rsidR="00DB7A4F" w:rsidRDefault="00F83EFD">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B7A4F" w:rsidRDefault="00F83EFD">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B7A4F" w:rsidRDefault="00F83EFD">
            <w:pPr>
              <w:pStyle w:val="ProductList-TableBody"/>
              <w:jc w:val="center"/>
            </w:pPr>
            <w:r>
              <w:fldChar w:fldCharType="begin"/>
            </w:r>
            <w:r>
              <w:instrText xml:space="preserve"> AutoTextL</w:instrText>
            </w:r>
            <w:r>
              <w:instrText xml:space="preserve">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B7A4F" w:rsidRDefault="00F83EFD">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B7A4F" w:rsidRDefault="00F83EFD">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B7A4F" w:rsidRDefault="00F83EFD">
            <w:pPr>
              <w:pStyle w:val="ProductList-TableBody"/>
              <w:jc w:val="center"/>
            </w:pPr>
            <w:r>
              <w:fldChar w:fldCharType="begin"/>
            </w:r>
            <w:r>
              <w:instrText xml:space="preserve"> AutoTextList   \s NoStyle \t "Contratt</w:instrText>
            </w:r>
            <w:r>
              <w:instrText xml:space="preserve">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B7A4F" w:rsidRDefault="00F83EFD">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B7A4F" w:rsidRDefault="00F83EF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B7A4F" w:rsidRDefault="00F83EFD">
            <w:pPr>
              <w:pStyle w:val="ProductList-TableBody"/>
              <w:jc w:val="center"/>
            </w:pPr>
            <w:r>
              <w:fldChar w:fldCharType="begin"/>
            </w:r>
            <w:r>
              <w:instrText xml:space="preserve"> AutoTextList   \s NoStyle \t "C</w:instrText>
            </w:r>
            <w:r>
              <w:instrText xml:space="preserve">ontratto Microsoft Cloud (Cloud Solution Provider)" </w:instrText>
            </w:r>
            <w:r>
              <w:fldChar w:fldCharType="separate"/>
            </w:r>
            <w:r>
              <w:rPr>
                <w:color w:val="FFFFFF"/>
              </w:rPr>
              <w:t>CSP</w:t>
            </w:r>
            <w:r>
              <w:fldChar w:fldCharType="end"/>
            </w:r>
          </w:p>
        </w:tc>
      </w:tr>
      <w:tr w:rsidR="00DB7A4F">
        <w:tc>
          <w:tcPr>
            <w:tcW w:w="4660" w:type="dxa"/>
            <w:tcBorders>
              <w:top w:val="single" w:sz="6" w:space="0" w:color="FFFFFF"/>
              <w:left w:val="none" w:sz="4" w:space="0" w:color="6E6E6E"/>
              <w:bottom w:val="dashed" w:sz="4" w:space="0" w:color="BFBFBF"/>
              <w:right w:val="none" w:sz="4" w:space="0" w:color="6E6E6E"/>
            </w:tcBorders>
          </w:tcPr>
          <w:p w:rsidR="00DB7A4F" w:rsidRDefault="00F83EFD">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(SL per Utente)</w:t>
            </w:r>
          </w:p>
        </w:tc>
        <w:tc>
          <w:tcPr>
            <w:tcW w:w="740" w:type="dxa"/>
            <w:tcBorders>
              <w:top w:val="single" w:sz="6" w:space="0" w:color="FFFFFF"/>
              <w:left w:val="none" w:sz="4" w:space="0" w:color="6E6E6E"/>
              <w:bottom w:val="dashed" w:sz="4" w:space="0" w:color="BFBFBF"/>
              <w:right w:val="single" w:sz="6" w:space="0" w:color="FFFFFF"/>
            </w:tcBorders>
          </w:tcPr>
          <w:p w:rsidR="00DB7A4F" w:rsidRDefault="00DB7A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DB7A4F">
            <w:pPr>
              <w:pStyle w:val="ProductList-TableBody"/>
              <w:jc w:val="center"/>
            </w:pPr>
          </w:p>
        </w:tc>
      </w:tr>
      <w:tr w:rsidR="00DB7A4F">
        <w:tc>
          <w:tcPr>
            <w:tcW w:w="4660" w:type="dxa"/>
            <w:tcBorders>
              <w:top w:val="dashed" w:sz="4" w:space="0" w:color="BFBFBF"/>
              <w:left w:val="none" w:sz="4" w:space="0" w:color="6E6E6E"/>
              <w:bottom w:val="dashed" w:sz="4" w:space="0" w:color="BFBFBF"/>
              <w:right w:val="none" w:sz="4" w:space="0" w:color="6E6E6E"/>
            </w:tcBorders>
          </w:tcPr>
          <w:p w:rsidR="00DB7A4F" w:rsidRDefault="00F83EFD">
            <w:pPr>
              <w:pStyle w:val="ProductList-TableBody"/>
            </w:pPr>
            <w:r>
              <w:t>Componente Aggiuntivo Cloud Dynamics 365 Business Central Premium/Team Members</w:t>
            </w:r>
            <w:r>
              <w:fldChar w:fldCharType="begin"/>
            </w:r>
            <w:r>
              <w:instrText xml:space="preserve"> XE "Componente Aggiuntivo Cloud Dynamics 365 Business Central Premium/Team Members"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DB7A4F" w:rsidRDefault="00DB7A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DB7A4F">
            <w:pPr>
              <w:pStyle w:val="ProductList-TableBody"/>
              <w:jc w:val="center"/>
            </w:pPr>
          </w:p>
        </w:tc>
      </w:tr>
      <w:tr w:rsidR="00DB7A4F">
        <w:tc>
          <w:tcPr>
            <w:tcW w:w="4660" w:type="dxa"/>
            <w:tcBorders>
              <w:top w:val="dashed" w:sz="4" w:space="0" w:color="BFBFBF"/>
              <w:left w:val="none" w:sz="4" w:space="0" w:color="6E6E6E"/>
              <w:bottom w:val="dashed" w:sz="4" w:space="0" w:color="BFBFBF"/>
              <w:right w:val="none" w:sz="4" w:space="0" w:color="6E6E6E"/>
            </w:tcBorders>
          </w:tcPr>
          <w:p w:rsidR="00DB7A4F" w:rsidRDefault="00F83EFD">
            <w:pPr>
              <w:pStyle w:val="ProductList-TableBody"/>
            </w:pPr>
            <w:r>
              <w:t>Dynamics 365 Customer Engagement Plan</w:t>
            </w:r>
            <w:r>
              <w:fldChar w:fldCharType="begin"/>
            </w:r>
            <w:r>
              <w:instrText xml:space="preserve"> XE "</w:instrText>
            </w:r>
            <w:r>
              <w:instrText xml:space="preserve">Dynamics 365 Customer Engagement Plan"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DB7A4F" w:rsidRDefault="00F83EF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F83EFD">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F83EF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F83EF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F83EF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w:instrText>
            </w:r>
            <w:r>
              <w:instrText xml:space="preserve">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DB7A4F">
            <w:pPr>
              <w:pStyle w:val="ProductList-TableBody"/>
              <w:jc w:val="center"/>
            </w:pPr>
          </w:p>
        </w:tc>
      </w:tr>
      <w:tr w:rsidR="00DB7A4F">
        <w:tc>
          <w:tcPr>
            <w:tcW w:w="4660" w:type="dxa"/>
            <w:tcBorders>
              <w:top w:val="dashed" w:sz="4" w:space="0" w:color="BFBFBF"/>
              <w:left w:val="none" w:sz="4" w:space="0" w:color="6E6E6E"/>
              <w:bottom w:val="dashed" w:sz="4" w:space="0" w:color="BFBFBF"/>
              <w:right w:val="none" w:sz="4" w:space="0" w:color="6E6E6E"/>
            </w:tcBorders>
          </w:tcPr>
          <w:p w:rsidR="00DB7A4F" w:rsidRDefault="00F83EFD">
            <w:pPr>
              <w:pStyle w:val="ProductList-TableBody"/>
            </w:pPr>
            <w:r>
              <w:t>Componente Aggiuntivo Dynamics 365 Customer Engagement Plan</w:t>
            </w:r>
            <w:r>
              <w:fldChar w:fldCharType="begin"/>
            </w:r>
            <w:r>
              <w:instrText xml:space="preserve"> XE "Componente Aggiuntivo Dynamics 365 Customer Engagement Plan"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DB7A4F" w:rsidRDefault="00DB7A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F83EFD">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F83EF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F83EF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DB7A4F">
            <w:pPr>
              <w:pStyle w:val="ProductList-TableBody"/>
              <w:jc w:val="center"/>
            </w:pPr>
          </w:p>
        </w:tc>
      </w:tr>
      <w:tr w:rsidR="00DB7A4F">
        <w:tc>
          <w:tcPr>
            <w:tcW w:w="4660" w:type="dxa"/>
            <w:tcBorders>
              <w:top w:val="dashed" w:sz="4" w:space="0" w:color="BFBFBF"/>
              <w:left w:val="none" w:sz="4" w:space="0" w:color="6E6E6E"/>
              <w:bottom w:val="dashed" w:sz="4" w:space="0" w:color="BFBFBF"/>
              <w:right w:val="none" w:sz="4" w:space="0" w:color="6E6E6E"/>
            </w:tcBorders>
          </w:tcPr>
          <w:p w:rsidR="00DB7A4F" w:rsidRDefault="00F83EFD">
            <w:pPr>
              <w:pStyle w:val="ProductList-TableBody"/>
            </w:pPr>
            <w:r>
              <w:t>Dynamics 365 Customer Engagement Plan da SA</w:t>
            </w:r>
            <w:r>
              <w:fldChar w:fldCharType="begin"/>
            </w:r>
            <w:r>
              <w:instrText xml:space="preserve"> XE "Dynamics 365 Customer Engagement Plan da SA"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DB7A4F" w:rsidRDefault="00DB7A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F83EF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F83EF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DB7A4F">
            <w:pPr>
              <w:pStyle w:val="ProductList-TableBody"/>
              <w:jc w:val="center"/>
            </w:pPr>
          </w:p>
        </w:tc>
      </w:tr>
      <w:tr w:rsidR="00DB7A4F">
        <w:tc>
          <w:tcPr>
            <w:tcW w:w="4660" w:type="dxa"/>
            <w:tcBorders>
              <w:top w:val="dashed" w:sz="4" w:space="0" w:color="BFBFBF"/>
              <w:left w:val="none" w:sz="4" w:space="0" w:color="6E6E6E"/>
              <w:bottom w:val="dashed" w:sz="4" w:space="0" w:color="BFBFBF"/>
              <w:right w:val="none" w:sz="4" w:space="0" w:color="6E6E6E"/>
            </w:tcBorders>
          </w:tcPr>
          <w:p w:rsidR="00DB7A4F" w:rsidRDefault="00F83EFD">
            <w:pPr>
              <w:pStyle w:val="ProductList-TableBody"/>
            </w:pPr>
            <w:r>
              <w:t>Dynamics 365 Plan</w:t>
            </w:r>
            <w:r>
              <w:fldChar w:fldCharType="begin"/>
            </w:r>
            <w:r>
              <w:instrText xml:space="preserve"> XE "Dynamics 365 Plan"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DB7A4F" w:rsidRDefault="00F83EF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DB7A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F83EF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F83EF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DB7A4F">
            <w:pPr>
              <w:pStyle w:val="ProductList-TableBody"/>
              <w:jc w:val="center"/>
            </w:pPr>
          </w:p>
        </w:tc>
      </w:tr>
      <w:tr w:rsidR="00DB7A4F">
        <w:tc>
          <w:tcPr>
            <w:tcW w:w="4660" w:type="dxa"/>
            <w:tcBorders>
              <w:top w:val="dashed" w:sz="4" w:space="0" w:color="BFBFBF"/>
              <w:left w:val="none" w:sz="4" w:space="0" w:color="6E6E6E"/>
              <w:bottom w:val="dashed" w:sz="4" w:space="0" w:color="BFBFBF"/>
              <w:right w:val="none" w:sz="4" w:space="0" w:color="6E6E6E"/>
            </w:tcBorders>
          </w:tcPr>
          <w:p w:rsidR="00DB7A4F" w:rsidRDefault="00F83EFD">
            <w:pPr>
              <w:pStyle w:val="ProductList-TableBody"/>
            </w:pPr>
            <w:r>
              <w:t>Componente Aggiuntivo Dynamics 365 Plan</w:t>
            </w:r>
            <w:r>
              <w:fldChar w:fldCharType="begin"/>
            </w:r>
            <w:r>
              <w:instrText xml:space="preserve"> XE "Componente Aggiuntivo Dynamics 365 Plan"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DB7A4F" w:rsidRDefault="00DB7A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DB7A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F83EF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F83EF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DB7A4F">
            <w:pPr>
              <w:pStyle w:val="ProductList-TableBody"/>
              <w:jc w:val="center"/>
            </w:pPr>
          </w:p>
        </w:tc>
      </w:tr>
      <w:tr w:rsidR="00DB7A4F">
        <w:tc>
          <w:tcPr>
            <w:tcW w:w="4660" w:type="dxa"/>
            <w:tcBorders>
              <w:top w:val="dashed" w:sz="4" w:space="0" w:color="BFBFBF"/>
              <w:left w:val="none" w:sz="4" w:space="0" w:color="6E6E6E"/>
              <w:bottom w:val="dashed" w:sz="4" w:space="0" w:color="BFBFBF"/>
              <w:right w:val="none" w:sz="4" w:space="0" w:color="6E6E6E"/>
            </w:tcBorders>
          </w:tcPr>
          <w:p w:rsidR="00DB7A4F" w:rsidRDefault="00F83EFD">
            <w:pPr>
              <w:pStyle w:val="ProductList-TableBody"/>
            </w:pPr>
            <w:r>
              <w:t>Dynamics 365 Plan da SA</w:t>
            </w:r>
            <w:r>
              <w:fldChar w:fldCharType="begin"/>
            </w:r>
            <w:r>
              <w:instrText xml:space="preserve"> XE "Dynamics 365 Plan da SA"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DB7A4F" w:rsidRDefault="00DB7A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F83EF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F83EF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DB7A4F">
            <w:pPr>
              <w:pStyle w:val="ProductList-TableBody"/>
              <w:jc w:val="center"/>
            </w:pPr>
          </w:p>
        </w:tc>
      </w:tr>
      <w:tr w:rsidR="00DB7A4F">
        <w:tc>
          <w:tcPr>
            <w:tcW w:w="4660" w:type="dxa"/>
            <w:tcBorders>
              <w:top w:val="dashed" w:sz="4" w:space="0" w:color="BFBFBF"/>
              <w:left w:val="none" w:sz="4" w:space="0" w:color="6E6E6E"/>
              <w:bottom w:val="dashed" w:sz="4" w:space="0" w:color="BFBFBF"/>
              <w:right w:val="none" w:sz="4" w:space="0" w:color="6E6E6E"/>
            </w:tcBorders>
          </w:tcPr>
          <w:p w:rsidR="00DB7A4F" w:rsidRDefault="00F83EFD">
            <w:pPr>
              <w:pStyle w:val="ProductList-TableBody"/>
            </w:pPr>
            <w:r>
              <w:t>Dynamics 365 Unified Operations Plan</w:t>
            </w:r>
            <w:r>
              <w:fldChar w:fldCharType="begin"/>
            </w:r>
            <w:r>
              <w:instrText xml:space="preserve"> XE "Dynamics 365 Unified Operations Plan"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DB7A4F" w:rsidRDefault="00F83EF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DB7A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F83EF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F83EF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DB7A4F">
            <w:pPr>
              <w:pStyle w:val="ProductList-TableBody"/>
              <w:jc w:val="center"/>
            </w:pPr>
          </w:p>
        </w:tc>
      </w:tr>
      <w:tr w:rsidR="00DB7A4F">
        <w:tc>
          <w:tcPr>
            <w:tcW w:w="4660" w:type="dxa"/>
            <w:tcBorders>
              <w:top w:val="dashed" w:sz="4" w:space="0" w:color="BFBFBF"/>
              <w:left w:val="none" w:sz="4" w:space="0" w:color="6E6E6E"/>
              <w:bottom w:val="dashed" w:sz="4" w:space="0" w:color="BFBFBF"/>
              <w:right w:val="none" w:sz="4" w:space="0" w:color="6E6E6E"/>
            </w:tcBorders>
          </w:tcPr>
          <w:p w:rsidR="00DB7A4F" w:rsidRDefault="00F83EFD">
            <w:pPr>
              <w:pStyle w:val="ProductList-TableBody"/>
            </w:pPr>
            <w:r>
              <w:t>Componente Aggiuntivo Dynamics 365 Unified Operations Plan</w:t>
            </w:r>
            <w:r>
              <w:fldChar w:fldCharType="begin"/>
            </w:r>
            <w:r>
              <w:instrText xml:space="preserve"> XE "Componente Aggiunti</w:instrText>
            </w:r>
            <w:r>
              <w:instrText xml:space="preserve">vo Dynamics 365 Unified Operations Plan"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DB7A4F" w:rsidRDefault="00DB7A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DB7A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F83EF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F83EF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DB7A4F">
            <w:pPr>
              <w:pStyle w:val="ProductList-TableBody"/>
              <w:jc w:val="center"/>
            </w:pPr>
          </w:p>
        </w:tc>
      </w:tr>
      <w:tr w:rsidR="00DB7A4F">
        <w:tc>
          <w:tcPr>
            <w:tcW w:w="4660" w:type="dxa"/>
            <w:tcBorders>
              <w:top w:val="dashed" w:sz="4" w:space="0" w:color="BFBFBF"/>
              <w:left w:val="none" w:sz="4" w:space="0" w:color="6E6E6E"/>
              <w:bottom w:val="dashed" w:sz="4" w:space="0" w:color="BFBFBF"/>
              <w:right w:val="none" w:sz="4" w:space="0" w:color="6E6E6E"/>
            </w:tcBorders>
          </w:tcPr>
          <w:p w:rsidR="00DB7A4F" w:rsidRDefault="00F83EFD">
            <w:pPr>
              <w:pStyle w:val="ProductList-TableBody"/>
            </w:pPr>
            <w:r>
              <w:t>Dynamics 365 Unified Operations Plan da SA</w:t>
            </w:r>
            <w:r>
              <w:fldChar w:fldCharType="begin"/>
            </w:r>
            <w:r>
              <w:instrText xml:space="preserve"> XE "Dynamics 365 Unified Operations Plan da SA"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DB7A4F" w:rsidRDefault="00DB7A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F83EF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F83EF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DB7A4F">
            <w:pPr>
              <w:pStyle w:val="ProductList-TableBody"/>
              <w:jc w:val="center"/>
            </w:pPr>
          </w:p>
        </w:tc>
      </w:tr>
      <w:tr w:rsidR="00DB7A4F">
        <w:tc>
          <w:tcPr>
            <w:tcW w:w="4660" w:type="dxa"/>
            <w:tcBorders>
              <w:top w:val="dashed" w:sz="4" w:space="0" w:color="BFBFBF"/>
              <w:left w:val="none" w:sz="4" w:space="0" w:color="6E6E6E"/>
              <w:bottom w:val="dashed" w:sz="4" w:space="0" w:color="BFBFBF"/>
              <w:right w:val="none" w:sz="4" w:space="0" w:color="6E6E6E"/>
            </w:tcBorders>
          </w:tcPr>
          <w:p w:rsidR="00DB7A4F" w:rsidRDefault="00F83EFD">
            <w:pPr>
              <w:pStyle w:val="ProductList-TableBody"/>
            </w:pPr>
            <w:r>
              <w:t>Dynamics 365 for Operations Order Lines</w:t>
            </w:r>
            <w:r>
              <w:fldChar w:fldCharType="begin"/>
            </w:r>
            <w:r>
              <w:instrText xml:space="preserve"> XE "Dynamics 365 for Operations Order Lines"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B7A4F" w:rsidRDefault="00DB7A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F83EF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F83EF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DB7A4F">
            <w:pPr>
              <w:pStyle w:val="ProductList-TableBody"/>
              <w:jc w:val="center"/>
            </w:pPr>
          </w:p>
        </w:tc>
      </w:tr>
      <w:tr w:rsidR="00DB7A4F">
        <w:tc>
          <w:tcPr>
            <w:tcW w:w="4660" w:type="dxa"/>
            <w:tcBorders>
              <w:top w:val="dashed" w:sz="4" w:space="0" w:color="BFBFBF"/>
              <w:left w:val="none" w:sz="4" w:space="0" w:color="6E6E6E"/>
              <w:bottom w:val="dashed" w:sz="4" w:space="0" w:color="BFBFBF"/>
              <w:right w:val="none" w:sz="4" w:space="0" w:color="6E6E6E"/>
            </w:tcBorders>
          </w:tcPr>
          <w:p w:rsidR="00DB7A4F" w:rsidRDefault="00F83EFD">
            <w:pPr>
              <w:pStyle w:val="ProductList-TableBody"/>
            </w:pPr>
            <w:r>
              <w:t>Dynamics 365 for Customer Service Enterprise</w:t>
            </w:r>
            <w:r>
              <w:fldChar w:fldCharType="begin"/>
            </w:r>
            <w:r>
              <w:instrText xml:space="preserve"> XE "Dynamics 365 for Customer Service Enterprise"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DB7A4F" w:rsidRDefault="00F83EF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F83EFD">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F83EF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F83EF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F83EF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DB7A4F">
            <w:pPr>
              <w:pStyle w:val="ProductList-TableBody"/>
              <w:jc w:val="center"/>
            </w:pPr>
          </w:p>
        </w:tc>
      </w:tr>
      <w:tr w:rsidR="00DB7A4F">
        <w:tc>
          <w:tcPr>
            <w:tcW w:w="4660" w:type="dxa"/>
            <w:tcBorders>
              <w:top w:val="dashed" w:sz="4" w:space="0" w:color="BFBFBF"/>
              <w:left w:val="none" w:sz="4" w:space="0" w:color="6E6E6E"/>
              <w:bottom w:val="dashed" w:sz="4" w:space="0" w:color="BFBFBF"/>
              <w:right w:val="none" w:sz="4" w:space="0" w:color="6E6E6E"/>
            </w:tcBorders>
          </w:tcPr>
          <w:p w:rsidR="00DB7A4F" w:rsidRDefault="00F83EFD">
            <w:pPr>
              <w:pStyle w:val="ProductList-TableBody"/>
            </w:pPr>
            <w:r>
              <w:t>Dynamics 365 for Customer Service Enterprise</w:t>
            </w:r>
            <w:r>
              <w:fldChar w:fldCharType="begin"/>
            </w:r>
            <w:r>
              <w:instrText xml:space="preserve"> XE "</w:instrText>
            </w:r>
            <w:r>
              <w:instrText xml:space="preserve">Dynamics 365 for Customer Service Enterprise" </w:instrText>
            </w:r>
            <w:r>
              <w:fldChar w:fldCharType="end"/>
            </w:r>
            <w:r>
              <w:t xml:space="preserve"> (SL per Dispositivo)</w:t>
            </w:r>
          </w:p>
        </w:tc>
        <w:tc>
          <w:tcPr>
            <w:tcW w:w="740" w:type="dxa"/>
            <w:tcBorders>
              <w:top w:val="dashed" w:sz="4" w:space="0" w:color="BFBFBF"/>
              <w:left w:val="none" w:sz="4" w:space="0" w:color="6E6E6E"/>
              <w:bottom w:val="dashed" w:sz="4" w:space="0" w:color="BFBFBF"/>
              <w:right w:val="single" w:sz="6" w:space="0" w:color="FFFFFF"/>
            </w:tcBorders>
          </w:tcPr>
          <w:p w:rsidR="00DB7A4F" w:rsidRDefault="00DB7A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F83EFD">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F83EF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w:instrText>
            </w:r>
            <w:r>
              <w:instrText xml:space="preserve">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F83EF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F83EF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DB7A4F">
            <w:pPr>
              <w:pStyle w:val="ProductList-TableBody"/>
              <w:jc w:val="center"/>
            </w:pPr>
          </w:p>
        </w:tc>
      </w:tr>
      <w:tr w:rsidR="00DB7A4F">
        <w:tc>
          <w:tcPr>
            <w:tcW w:w="4660" w:type="dxa"/>
            <w:tcBorders>
              <w:top w:val="dashed" w:sz="4" w:space="0" w:color="BFBFBF"/>
              <w:left w:val="none" w:sz="4" w:space="0" w:color="6E6E6E"/>
              <w:bottom w:val="dashed" w:sz="4" w:space="0" w:color="BFBFBF"/>
              <w:right w:val="none" w:sz="4" w:space="0" w:color="6E6E6E"/>
            </w:tcBorders>
          </w:tcPr>
          <w:p w:rsidR="00DB7A4F" w:rsidRDefault="00F83EFD">
            <w:pPr>
              <w:pStyle w:val="ProductList-TableBody"/>
            </w:pPr>
            <w:r>
              <w:t>Dynamics 365 for Customer Service Professional</w:t>
            </w:r>
            <w:r>
              <w:fldChar w:fldCharType="begin"/>
            </w:r>
            <w:r>
              <w:instrText xml:space="preserve"> XE "Dynamics 365 for Customer Service Professional"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DB7A4F" w:rsidRDefault="00DB7A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F83EFD">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F83EF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F83EF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w:instrText>
            </w:r>
            <w:r>
              <w:instrText xml:space="preserve">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DB7A4F">
            <w:pPr>
              <w:pStyle w:val="ProductList-TableBody"/>
              <w:jc w:val="center"/>
            </w:pPr>
          </w:p>
        </w:tc>
      </w:tr>
      <w:tr w:rsidR="00DB7A4F">
        <w:tc>
          <w:tcPr>
            <w:tcW w:w="4660" w:type="dxa"/>
            <w:tcBorders>
              <w:top w:val="dashed" w:sz="4" w:space="0" w:color="BFBFBF"/>
              <w:left w:val="none" w:sz="4" w:space="0" w:color="6E6E6E"/>
              <w:bottom w:val="dashed" w:sz="4" w:space="0" w:color="BFBFBF"/>
              <w:right w:val="none" w:sz="4" w:space="0" w:color="6E6E6E"/>
            </w:tcBorders>
          </w:tcPr>
          <w:p w:rsidR="00DB7A4F" w:rsidRDefault="00F83EFD">
            <w:pPr>
              <w:pStyle w:val="ProductList-TableBody"/>
            </w:pPr>
            <w:r>
              <w:t>Dynamics 365 for Field Service</w:t>
            </w:r>
            <w:r>
              <w:fldChar w:fldCharType="begin"/>
            </w:r>
            <w:r>
              <w:instrText xml:space="preserve"> XE "Dynamics 365 for Field Service"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DB7A4F" w:rsidRDefault="00F83EF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F83EFD">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F83EF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F83EF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F83EFD">
            <w:pPr>
              <w:pStyle w:val="ProductList-TableBody"/>
              <w:jc w:val="center"/>
            </w:pPr>
            <w:r>
              <w:fldChar w:fldCharType="begin"/>
            </w:r>
            <w:r>
              <w:instrText xml:space="preserve"> AutoTextList   \s NoStyle \t "Prodott</w:instrText>
            </w:r>
            <w:r>
              <w:instrText xml:space="preserve">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DB7A4F">
            <w:pPr>
              <w:pStyle w:val="ProductList-TableBody"/>
              <w:jc w:val="center"/>
            </w:pPr>
          </w:p>
        </w:tc>
      </w:tr>
      <w:tr w:rsidR="00DB7A4F">
        <w:tc>
          <w:tcPr>
            <w:tcW w:w="4660" w:type="dxa"/>
            <w:tcBorders>
              <w:top w:val="dashed" w:sz="4" w:space="0" w:color="BFBFBF"/>
              <w:left w:val="none" w:sz="4" w:space="0" w:color="6E6E6E"/>
              <w:bottom w:val="dashed" w:sz="4" w:space="0" w:color="BFBFBF"/>
              <w:right w:val="none" w:sz="4" w:space="0" w:color="6E6E6E"/>
            </w:tcBorders>
          </w:tcPr>
          <w:p w:rsidR="00DB7A4F" w:rsidRDefault="00F83EFD">
            <w:pPr>
              <w:pStyle w:val="ProductList-TableBody"/>
            </w:pPr>
            <w:r>
              <w:t>Dynamics 365 for Field Service</w:t>
            </w:r>
            <w:r>
              <w:fldChar w:fldCharType="begin"/>
            </w:r>
            <w:r>
              <w:instrText xml:space="preserve"> XE "Dynamics 365 for Field Service" </w:instrText>
            </w:r>
            <w:r>
              <w:fldChar w:fldCharType="end"/>
            </w:r>
            <w:r>
              <w:t xml:space="preserve"> (SL per Dispositivo)</w:t>
            </w:r>
          </w:p>
        </w:tc>
        <w:tc>
          <w:tcPr>
            <w:tcW w:w="740" w:type="dxa"/>
            <w:tcBorders>
              <w:top w:val="dashed" w:sz="4" w:space="0" w:color="BFBFBF"/>
              <w:left w:val="none" w:sz="4" w:space="0" w:color="6E6E6E"/>
              <w:bottom w:val="dashed" w:sz="4" w:space="0" w:color="BFBFBF"/>
              <w:right w:val="single" w:sz="6" w:space="0" w:color="FFFFFF"/>
            </w:tcBorders>
          </w:tcPr>
          <w:p w:rsidR="00DB7A4F" w:rsidRDefault="00DB7A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F83EFD">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F83EF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F83EF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F83EF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DB7A4F">
            <w:pPr>
              <w:pStyle w:val="ProductList-TableBody"/>
              <w:jc w:val="center"/>
            </w:pPr>
          </w:p>
        </w:tc>
      </w:tr>
      <w:tr w:rsidR="00DB7A4F">
        <w:tc>
          <w:tcPr>
            <w:tcW w:w="4660" w:type="dxa"/>
            <w:tcBorders>
              <w:top w:val="dashed" w:sz="4" w:space="0" w:color="BFBFBF"/>
              <w:left w:val="none" w:sz="4" w:space="0" w:color="6E6E6E"/>
              <w:bottom w:val="dashed" w:sz="4" w:space="0" w:color="BFBFBF"/>
              <w:right w:val="none" w:sz="4" w:space="0" w:color="6E6E6E"/>
            </w:tcBorders>
          </w:tcPr>
          <w:p w:rsidR="00DB7A4F" w:rsidRDefault="00F83EFD">
            <w:pPr>
              <w:pStyle w:val="ProductList-TableBody"/>
            </w:pPr>
            <w:r>
              <w:t xml:space="preserve">Dynamics 365 for Marketing </w:t>
            </w:r>
            <w:r>
              <w:fldChar w:fldCharType="begin"/>
            </w:r>
            <w:r>
              <w:instrText xml:space="preserve"> XE "Dynamics 365 for Marketing " </w:instrText>
            </w:r>
            <w:r>
              <w:fldChar w:fldCharType="end"/>
            </w:r>
            <w:r>
              <w:t>(SL)</w:t>
            </w:r>
          </w:p>
        </w:tc>
        <w:tc>
          <w:tcPr>
            <w:tcW w:w="740" w:type="dxa"/>
            <w:tcBorders>
              <w:top w:val="dashed" w:sz="4" w:space="0" w:color="BFBFBF"/>
              <w:left w:val="none" w:sz="4" w:space="0" w:color="6E6E6E"/>
              <w:bottom w:val="dashed" w:sz="4" w:space="0" w:color="BFBFBF"/>
              <w:right w:val="single" w:sz="6" w:space="0" w:color="FFFFFF"/>
            </w:tcBorders>
          </w:tcPr>
          <w:p w:rsidR="00DB7A4F" w:rsidRDefault="00DB7A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DB7A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F83EF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F83EF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DB7A4F">
            <w:pPr>
              <w:pStyle w:val="ProductList-TableBody"/>
              <w:jc w:val="center"/>
            </w:pPr>
          </w:p>
        </w:tc>
      </w:tr>
      <w:tr w:rsidR="00DB7A4F">
        <w:tc>
          <w:tcPr>
            <w:tcW w:w="4660" w:type="dxa"/>
            <w:tcBorders>
              <w:top w:val="dashed" w:sz="4" w:space="0" w:color="BFBFBF"/>
              <w:left w:val="none" w:sz="4" w:space="0" w:color="6E6E6E"/>
              <w:bottom w:val="dashed" w:sz="4" w:space="0" w:color="BFBFBF"/>
              <w:right w:val="none" w:sz="4" w:space="0" w:color="6E6E6E"/>
            </w:tcBorders>
          </w:tcPr>
          <w:p w:rsidR="00DB7A4F" w:rsidRDefault="00F83EFD">
            <w:pPr>
              <w:pStyle w:val="ProductList-TableBody"/>
            </w:pPr>
            <w:r>
              <w:t>Dynamics 365 for Operations Device</w:t>
            </w:r>
            <w:r>
              <w:fldChar w:fldCharType="begin"/>
            </w:r>
            <w:r>
              <w:instrText xml:space="preserve"> XE "Dynamics 365 for Operations Device" </w:instrText>
            </w:r>
            <w:r>
              <w:fldChar w:fldCharType="end"/>
            </w:r>
            <w:r>
              <w:t xml:space="preserve"> (SL </w:t>
            </w:r>
            <w:r>
              <w:t>per Dispositivo)</w:t>
            </w:r>
          </w:p>
        </w:tc>
        <w:tc>
          <w:tcPr>
            <w:tcW w:w="740" w:type="dxa"/>
            <w:tcBorders>
              <w:top w:val="dashed" w:sz="4" w:space="0" w:color="BFBFBF"/>
              <w:left w:val="none" w:sz="4" w:space="0" w:color="6E6E6E"/>
              <w:bottom w:val="dashed" w:sz="4" w:space="0" w:color="BFBFBF"/>
              <w:right w:val="single" w:sz="6" w:space="0" w:color="FFFFFF"/>
            </w:tcBorders>
          </w:tcPr>
          <w:p w:rsidR="00DB7A4F" w:rsidRDefault="00DB7A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DB7A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F83EF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F83EF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DB7A4F">
            <w:pPr>
              <w:pStyle w:val="ProductList-TableBody"/>
              <w:jc w:val="center"/>
            </w:pPr>
          </w:p>
        </w:tc>
      </w:tr>
      <w:tr w:rsidR="00DB7A4F">
        <w:tc>
          <w:tcPr>
            <w:tcW w:w="4660" w:type="dxa"/>
            <w:tcBorders>
              <w:top w:val="dashed" w:sz="4" w:space="0" w:color="BFBFBF"/>
              <w:left w:val="none" w:sz="4" w:space="0" w:color="6E6E6E"/>
              <w:bottom w:val="dashed" w:sz="4" w:space="0" w:color="BFBFBF"/>
              <w:right w:val="none" w:sz="4" w:space="0" w:color="6E6E6E"/>
            </w:tcBorders>
          </w:tcPr>
          <w:p w:rsidR="00DB7A4F" w:rsidRDefault="00F83EFD">
            <w:pPr>
              <w:pStyle w:val="ProductList-TableBody"/>
            </w:pPr>
            <w:r>
              <w:t>Componente Aggiuntivo Dynamics 365 for Operations Device</w:t>
            </w:r>
            <w:r>
              <w:fldChar w:fldCharType="begin"/>
            </w:r>
            <w:r>
              <w:instrText xml:space="preserve"> XE "Componente Aggiuntivo Dynamics 365 for Operations Device" </w:instrText>
            </w:r>
            <w:r>
              <w:fldChar w:fldCharType="end"/>
            </w:r>
            <w:r>
              <w:t xml:space="preserve"> (SL per Dispositivo)</w:t>
            </w:r>
          </w:p>
        </w:tc>
        <w:tc>
          <w:tcPr>
            <w:tcW w:w="740" w:type="dxa"/>
            <w:tcBorders>
              <w:top w:val="dashed" w:sz="4" w:space="0" w:color="BFBFBF"/>
              <w:left w:val="none" w:sz="4" w:space="0" w:color="6E6E6E"/>
              <w:bottom w:val="dashed" w:sz="4" w:space="0" w:color="BFBFBF"/>
              <w:right w:val="single" w:sz="6" w:space="0" w:color="FFFFFF"/>
            </w:tcBorders>
          </w:tcPr>
          <w:p w:rsidR="00DB7A4F" w:rsidRDefault="00DB7A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DB7A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F83EF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F83EF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DB7A4F">
            <w:pPr>
              <w:pStyle w:val="ProductList-TableBody"/>
              <w:jc w:val="center"/>
            </w:pPr>
          </w:p>
        </w:tc>
      </w:tr>
      <w:tr w:rsidR="00DB7A4F">
        <w:tc>
          <w:tcPr>
            <w:tcW w:w="4660" w:type="dxa"/>
            <w:tcBorders>
              <w:top w:val="dashed" w:sz="4" w:space="0" w:color="BFBFBF"/>
              <w:left w:val="none" w:sz="4" w:space="0" w:color="6E6E6E"/>
              <w:bottom w:val="dashed" w:sz="4" w:space="0" w:color="BFBFBF"/>
              <w:right w:val="none" w:sz="4" w:space="0" w:color="6E6E6E"/>
            </w:tcBorders>
          </w:tcPr>
          <w:p w:rsidR="00DB7A4F" w:rsidRDefault="00F83EFD">
            <w:pPr>
              <w:pStyle w:val="ProductList-TableBody"/>
            </w:pPr>
            <w:r>
              <w:t>Dynamics 365 for Operations Device da SA</w:t>
            </w:r>
            <w:r>
              <w:fldChar w:fldCharType="begin"/>
            </w:r>
            <w:r>
              <w:instrText xml:space="preserve"> XE "Dynamics 365 for Operations Device da SA" </w:instrText>
            </w:r>
            <w:r>
              <w:fldChar w:fldCharType="end"/>
            </w:r>
            <w:r>
              <w:t xml:space="preserve"> (SL per Dispositivo)</w:t>
            </w:r>
          </w:p>
        </w:tc>
        <w:tc>
          <w:tcPr>
            <w:tcW w:w="740" w:type="dxa"/>
            <w:tcBorders>
              <w:top w:val="dashed" w:sz="4" w:space="0" w:color="BFBFBF"/>
              <w:left w:val="none" w:sz="4" w:space="0" w:color="6E6E6E"/>
              <w:bottom w:val="dashed" w:sz="4" w:space="0" w:color="BFBFBF"/>
              <w:right w:val="single" w:sz="6" w:space="0" w:color="FFFFFF"/>
            </w:tcBorders>
          </w:tcPr>
          <w:p w:rsidR="00DB7A4F" w:rsidRDefault="00DB7A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F83EF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F83EF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DB7A4F">
            <w:pPr>
              <w:pStyle w:val="ProductList-TableBody"/>
              <w:jc w:val="center"/>
            </w:pPr>
          </w:p>
        </w:tc>
      </w:tr>
      <w:tr w:rsidR="00DB7A4F">
        <w:tc>
          <w:tcPr>
            <w:tcW w:w="4660" w:type="dxa"/>
            <w:tcBorders>
              <w:top w:val="dashed" w:sz="4" w:space="0" w:color="BFBFBF"/>
              <w:left w:val="none" w:sz="4" w:space="0" w:color="6E6E6E"/>
              <w:bottom w:val="dashed" w:sz="4" w:space="0" w:color="BFBFBF"/>
              <w:right w:val="none" w:sz="4" w:space="0" w:color="6E6E6E"/>
            </w:tcBorders>
          </w:tcPr>
          <w:p w:rsidR="00DB7A4F" w:rsidRDefault="00F83EFD">
            <w:pPr>
              <w:pStyle w:val="ProductList-TableBody"/>
            </w:pPr>
            <w:r>
              <w:t>Dynamics 365 for Project Service Automation</w:t>
            </w:r>
            <w:r>
              <w:fldChar w:fldCharType="begin"/>
            </w:r>
            <w:r>
              <w:instrText xml:space="preserve"> XE "Dynamics 365 for Project Service Automation" </w:instrText>
            </w:r>
            <w:r>
              <w:fldChar w:fldCharType="end"/>
            </w:r>
            <w:r>
              <w:t>(SL per Utente)</w:t>
            </w:r>
          </w:p>
        </w:tc>
        <w:tc>
          <w:tcPr>
            <w:tcW w:w="740" w:type="dxa"/>
            <w:tcBorders>
              <w:top w:val="dashed" w:sz="4" w:space="0" w:color="BFBFBF"/>
              <w:left w:val="none" w:sz="4" w:space="0" w:color="6E6E6E"/>
              <w:bottom w:val="dashed" w:sz="4" w:space="0" w:color="BFBFBF"/>
              <w:right w:val="single" w:sz="6" w:space="0" w:color="FFFFFF"/>
            </w:tcBorders>
          </w:tcPr>
          <w:p w:rsidR="00DB7A4F" w:rsidRDefault="00F83EF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F83EFD">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F83EF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F83EF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F83EF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DB7A4F">
            <w:pPr>
              <w:pStyle w:val="ProductList-TableBody"/>
              <w:jc w:val="center"/>
            </w:pPr>
          </w:p>
        </w:tc>
      </w:tr>
      <w:tr w:rsidR="00DB7A4F">
        <w:tc>
          <w:tcPr>
            <w:tcW w:w="4660" w:type="dxa"/>
            <w:tcBorders>
              <w:top w:val="dashed" w:sz="4" w:space="0" w:color="BFBFBF"/>
              <w:left w:val="none" w:sz="4" w:space="0" w:color="6E6E6E"/>
              <w:bottom w:val="dashed" w:sz="4" w:space="0" w:color="BFBFBF"/>
              <w:right w:val="none" w:sz="4" w:space="0" w:color="6E6E6E"/>
            </w:tcBorders>
          </w:tcPr>
          <w:p w:rsidR="00DB7A4F" w:rsidRDefault="00F83EFD">
            <w:pPr>
              <w:pStyle w:val="ProductList-TableBody"/>
            </w:pPr>
            <w:r>
              <w:t>Dynamics 365 for Retail</w:t>
            </w:r>
            <w:r>
              <w:fldChar w:fldCharType="begin"/>
            </w:r>
            <w:r>
              <w:instrText xml:space="preserve"> XE "Dynamics 365 for Retail"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DB7A4F" w:rsidRDefault="00DB7A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DB7A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F83EF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F83EF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DB7A4F">
            <w:pPr>
              <w:pStyle w:val="ProductList-TableBody"/>
              <w:jc w:val="center"/>
            </w:pPr>
          </w:p>
        </w:tc>
      </w:tr>
      <w:tr w:rsidR="00DB7A4F">
        <w:tc>
          <w:tcPr>
            <w:tcW w:w="4660" w:type="dxa"/>
            <w:tcBorders>
              <w:top w:val="dashed" w:sz="4" w:space="0" w:color="BFBFBF"/>
              <w:left w:val="none" w:sz="4" w:space="0" w:color="6E6E6E"/>
              <w:bottom w:val="dashed" w:sz="4" w:space="0" w:color="BFBFBF"/>
              <w:right w:val="none" w:sz="4" w:space="0" w:color="6E6E6E"/>
            </w:tcBorders>
          </w:tcPr>
          <w:p w:rsidR="00DB7A4F" w:rsidRDefault="00F83EFD">
            <w:pPr>
              <w:pStyle w:val="ProductList-TableBody"/>
            </w:pPr>
            <w:r>
              <w:t>Componente Aggiuntivo Dynamics 365 for Retail</w:t>
            </w:r>
            <w:r>
              <w:fldChar w:fldCharType="begin"/>
            </w:r>
            <w:r>
              <w:instrText xml:space="preserve"> XE "</w:instrText>
            </w:r>
            <w:r>
              <w:instrText xml:space="preserve">Componente Aggiuntivo Dynamics 365 for Retail"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DB7A4F" w:rsidRDefault="00DB7A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DB7A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F83EF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F83EF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DB7A4F">
            <w:pPr>
              <w:pStyle w:val="ProductList-TableBody"/>
              <w:jc w:val="center"/>
            </w:pPr>
          </w:p>
        </w:tc>
      </w:tr>
      <w:tr w:rsidR="00DB7A4F">
        <w:tc>
          <w:tcPr>
            <w:tcW w:w="4660" w:type="dxa"/>
            <w:tcBorders>
              <w:top w:val="dashed" w:sz="4" w:space="0" w:color="BFBFBF"/>
              <w:left w:val="none" w:sz="4" w:space="0" w:color="6E6E6E"/>
              <w:bottom w:val="dashed" w:sz="4" w:space="0" w:color="BFBFBF"/>
              <w:right w:val="none" w:sz="4" w:space="0" w:color="6E6E6E"/>
            </w:tcBorders>
          </w:tcPr>
          <w:p w:rsidR="00DB7A4F" w:rsidRDefault="00F83EFD">
            <w:pPr>
              <w:pStyle w:val="ProductList-TableBody"/>
            </w:pPr>
            <w:r>
              <w:t>Dynamics 365 for Retail da SA</w:t>
            </w:r>
            <w:r>
              <w:fldChar w:fldCharType="begin"/>
            </w:r>
            <w:r>
              <w:instrText xml:space="preserve"> XE "Dynamics 365 for Retail da SA"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DB7A4F" w:rsidRDefault="00DB7A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F83EF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F83EF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DB7A4F">
            <w:pPr>
              <w:pStyle w:val="ProductList-TableBody"/>
              <w:jc w:val="center"/>
            </w:pPr>
          </w:p>
        </w:tc>
      </w:tr>
      <w:tr w:rsidR="00DB7A4F">
        <w:tc>
          <w:tcPr>
            <w:tcW w:w="4660" w:type="dxa"/>
            <w:tcBorders>
              <w:top w:val="dashed" w:sz="4" w:space="0" w:color="BFBFBF"/>
              <w:left w:val="none" w:sz="4" w:space="0" w:color="6E6E6E"/>
              <w:bottom w:val="dashed" w:sz="4" w:space="0" w:color="BFBFBF"/>
              <w:right w:val="none" w:sz="4" w:space="0" w:color="6E6E6E"/>
            </w:tcBorders>
          </w:tcPr>
          <w:p w:rsidR="00DB7A4F" w:rsidRDefault="00F83EFD">
            <w:pPr>
              <w:pStyle w:val="ProductList-TableBody"/>
            </w:pPr>
            <w:r>
              <w:t>Dynamics 365 for Sales Enterprise</w:t>
            </w:r>
            <w:r>
              <w:fldChar w:fldCharType="begin"/>
            </w:r>
            <w:r>
              <w:instrText xml:space="preserve"> XE "Dynamics 365 for Sales Enterprise"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DB7A4F" w:rsidRDefault="00F83EF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F83EFD">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F83EF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F83EF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F83EF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DB7A4F">
            <w:pPr>
              <w:pStyle w:val="ProductList-TableBody"/>
              <w:jc w:val="center"/>
            </w:pPr>
          </w:p>
        </w:tc>
      </w:tr>
      <w:tr w:rsidR="00DB7A4F">
        <w:tc>
          <w:tcPr>
            <w:tcW w:w="4660" w:type="dxa"/>
            <w:tcBorders>
              <w:top w:val="dashed" w:sz="4" w:space="0" w:color="BFBFBF"/>
              <w:left w:val="none" w:sz="4" w:space="0" w:color="6E6E6E"/>
              <w:bottom w:val="dashed" w:sz="4" w:space="0" w:color="BFBFBF"/>
              <w:right w:val="none" w:sz="4" w:space="0" w:color="6E6E6E"/>
            </w:tcBorders>
          </w:tcPr>
          <w:p w:rsidR="00DB7A4F" w:rsidRDefault="00F83EFD">
            <w:pPr>
              <w:pStyle w:val="ProductList-TableBody"/>
            </w:pPr>
            <w:r>
              <w:t>Dynamics 365 for Sales Enterprise</w:t>
            </w:r>
            <w:r>
              <w:fldChar w:fldCharType="begin"/>
            </w:r>
            <w:r>
              <w:instrText xml:space="preserve"> XE "Dynamics 365 for Sales Enterprise" </w:instrText>
            </w:r>
            <w:r>
              <w:fldChar w:fldCharType="end"/>
            </w:r>
            <w:r>
              <w:t xml:space="preserve"> (SL per Dispositivo)</w:t>
            </w:r>
          </w:p>
        </w:tc>
        <w:tc>
          <w:tcPr>
            <w:tcW w:w="740" w:type="dxa"/>
            <w:tcBorders>
              <w:top w:val="dashed" w:sz="4" w:space="0" w:color="BFBFBF"/>
              <w:left w:val="none" w:sz="4" w:space="0" w:color="6E6E6E"/>
              <w:bottom w:val="dashed" w:sz="4" w:space="0" w:color="BFBFBF"/>
              <w:right w:val="single" w:sz="6" w:space="0" w:color="FFFFFF"/>
            </w:tcBorders>
          </w:tcPr>
          <w:p w:rsidR="00DB7A4F" w:rsidRDefault="00DB7A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F83EFD">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F83EF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F83EF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F83EF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DB7A4F">
            <w:pPr>
              <w:pStyle w:val="ProductList-TableBody"/>
              <w:jc w:val="center"/>
            </w:pPr>
          </w:p>
        </w:tc>
      </w:tr>
      <w:tr w:rsidR="00DB7A4F">
        <w:tc>
          <w:tcPr>
            <w:tcW w:w="4660" w:type="dxa"/>
            <w:tcBorders>
              <w:top w:val="dashed" w:sz="4" w:space="0" w:color="BFBFBF"/>
              <w:left w:val="none" w:sz="4" w:space="0" w:color="6E6E6E"/>
              <w:bottom w:val="dashed" w:sz="4" w:space="0" w:color="BFBFBF"/>
              <w:right w:val="none" w:sz="4" w:space="0" w:color="6E6E6E"/>
            </w:tcBorders>
          </w:tcPr>
          <w:p w:rsidR="00DB7A4F" w:rsidRDefault="00F83EFD">
            <w:pPr>
              <w:pStyle w:val="ProductList-TableBody"/>
            </w:pPr>
            <w:r>
              <w:t>Dynamics 365 for Sales Professional</w:t>
            </w:r>
            <w:r>
              <w:fldChar w:fldCharType="begin"/>
            </w:r>
            <w:r>
              <w:instrText xml:space="preserve"> XE "Dynamics 365 for Sales Professional"</w:instrText>
            </w:r>
            <w:r>
              <w:instrText xml:space="preserve">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DB7A4F" w:rsidRDefault="00DB7A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DB7A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F83EF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F83EF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DB7A4F">
            <w:pPr>
              <w:pStyle w:val="ProductList-TableBody"/>
              <w:jc w:val="center"/>
            </w:pPr>
          </w:p>
        </w:tc>
      </w:tr>
      <w:tr w:rsidR="00DB7A4F">
        <w:tc>
          <w:tcPr>
            <w:tcW w:w="4660" w:type="dxa"/>
            <w:tcBorders>
              <w:top w:val="dashed" w:sz="4" w:space="0" w:color="BFBFBF"/>
              <w:left w:val="none" w:sz="4" w:space="0" w:color="6E6E6E"/>
              <w:bottom w:val="dashed" w:sz="4" w:space="0" w:color="BFBFBF"/>
              <w:right w:val="none" w:sz="4" w:space="0" w:color="6E6E6E"/>
            </w:tcBorders>
          </w:tcPr>
          <w:p w:rsidR="00DB7A4F" w:rsidRDefault="00F83EFD">
            <w:pPr>
              <w:pStyle w:val="ProductList-TableBody"/>
            </w:pPr>
            <w:r>
              <w:t>Dynamics 365 for Talent</w:t>
            </w:r>
            <w:r>
              <w:fldChar w:fldCharType="begin"/>
            </w:r>
            <w:r>
              <w:instrText xml:space="preserve"> XE "Dynamics 365 for Talent"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DB7A4F" w:rsidRDefault="00DB7A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DB7A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F83EF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F83EF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DB7A4F">
            <w:pPr>
              <w:pStyle w:val="ProductList-TableBody"/>
              <w:jc w:val="center"/>
            </w:pPr>
          </w:p>
        </w:tc>
      </w:tr>
      <w:tr w:rsidR="00DB7A4F">
        <w:tc>
          <w:tcPr>
            <w:tcW w:w="4660" w:type="dxa"/>
            <w:tcBorders>
              <w:top w:val="dashed" w:sz="4" w:space="0" w:color="BFBFBF"/>
              <w:left w:val="none" w:sz="4" w:space="0" w:color="6E6E6E"/>
              <w:bottom w:val="dashed" w:sz="4" w:space="0" w:color="BFBFBF"/>
              <w:right w:val="none" w:sz="4" w:space="0" w:color="6E6E6E"/>
            </w:tcBorders>
          </w:tcPr>
          <w:p w:rsidR="00DB7A4F" w:rsidRDefault="00F83EFD">
            <w:pPr>
              <w:pStyle w:val="ProductList-TableBody"/>
            </w:pPr>
            <w:r>
              <w:t>Componente Aggiuntivo Dynamics 365 for Talent</w:t>
            </w:r>
            <w:r>
              <w:fldChar w:fldCharType="begin"/>
            </w:r>
            <w:r>
              <w:instrText xml:space="preserve"> XE "</w:instrText>
            </w:r>
            <w:r>
              <w:instrText xml:space="preserve">Componente Aggiuntivo Dynamics 365 for Talent"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DB7A4F" w:rsidRDefault="00DB7A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DB7A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F83EF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F83EF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DB7A4F">
            <w:pPr>
              <w:pStyle w:val="ProductList-TableBody"/>
              <w:jc w:val="center"/>
            </w:pPr>
          </w:p>
        </w:tc>
      </w:tr>
      <w:tr w:rsidR="00DB7A4F">
        <w:tc>
          <w:tcPr>
            <w:tcW w:w="4660" w:type="dxa"/>
            <w:tcBorders>
              <w:top w:val="dashed" w:sz="4" w:space="0" w:color="BFBFBF"/>
              <w:left w:val="none" w:sz="4" w:space="0" w:color="6E6E6E"/>
              <w:bottom w:val="dashed" w:sz="4" w:space="0" w:color="BFBFBF"/>
              <w:right w:val="none" w:sz="4" w:space="0" w:color="6E6E6E"/>
            </w:tcBorders>
          </w:tcPr>
          <w:p w:rsidR="00DB7A4F" w:rsidRDefault="00F83EFD">
            <w:pPr>
              <w:pStyle w:val="ProductList-TableBody"/>
            </w:pPr>
            <w:r>
              <w:t>Dynamics 365 for Talent da SA</w:t>
            </w:r>
            <w:r>
              <w:fldChar w:fldCharType="begin"/>
            </w:r>
            <w:r>
              <w:instrText xml:space="preserve"> XE "Dynamics 365 for Talent da SA"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DB7A4F" w:rsidRDefault="00DB7A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F83EF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F83EF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DB7A4F">
            <w:pPr>
              <w:pStyle w:val="ProductList-TableBody"/>
              <w:jc w:val="center"/>
            </w:pPr>
          </w:p>
        </w:tc>
      </w:tr>
      <w:tr w:rsidR="00DB7A4F">
        <w:tc>
          <w:tcPr>
            <w:tcW w:w="4660" w:type="dxa"/>
            <w:tcBorders>
              <w:top w:val="dashed" w:sz="4" w:space="0" w:color="BFBFBF"/>
              <w:left w:val="none" w:sz="4" w:space="0" w:color="6E6E6E"/>
              <w:bottom w:val="dashed" w:sz="4" w:space="0" w:color="BFBFBF"/>
              <w:right w:val="none" w:sz="4" w:space="0" w:color="6E6E6E"/>
            </w:tcBorders>
          </w:tcPr>
          <w:p w:rsidR="00DB7A4F" w:rsidRDefault="00F83EFD">
            <w:pPr>
              <w:pStyle w:val="ProductList-TableBody"/>
            </w:pPr>
            <w:r>
              <w:t>Dynamics 365 for Talent Comprehensive Hiring</w:t>
            </w:r>
            <w:r>
              <w:fldChar w:fldCharType="begin"/>
            </w:r>
            <w:r>
              <w:instrText xml:space="preserve"> XE "Dynamics 365 for Talent Comprehensive Hiring"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B7A4F" w:rsidRDefault="00DB7A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DB7A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F83EF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F83EF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DB7A4F">
            <w:pPr>
              <w:pStyle w:val="ProductList-TableBody"/>
              <w:jc w:val="center"/>
            </w:pPr>
          </w:p>
        </w:tc>
      </w:tr>
      <w:tr w:rsidR="00DB7A4F">
        <w:tc>
          <w:tcPr>
            <w:tcW w:w="4660" w:type="dxa"/>
            <w:tcBorders>
              <w:top w:val="dashed" w:sz="4" w:space="0" w:color="BFBFBF"/>
              <w:left w:val="none" w:sz="4" w:space="0" w:color="6E6E6E"/>
              <w:bottom w:val="dashed" w:sz="4" w:space="0" w:color="BFBFBF"/>
              <w:right w:val="none" w:sz="4" w:space="0" w:color="6E6E6E"/>
            </w:tcBorders>
          </w:tcPr>
          <w:p w:rsidR="00DB7A4F" w:rsidRDefault="00F83EFD">
            <w:pPr>
              <w:pStyle w:val="ProductList-TableBody"/>
            </w:pPr>
            <w:r>
              <w:t>Dynamics 365 for Team Members</w:t>
            </w:r>
            <w:r>
              <w:fldChar w:fldCharType="begin"/>
            </w:r>
            <w:r>
              <w:instrText xml:space="preserve"> XE "Dynamics 365 for Team Members"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DB7A4F" w:rsidRDefault="00F83EF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F83EFD">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F83EF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F83EF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F83EFD">
            <w:pPr>
              <w:pStyle w:val="ProductList-TableBody"/>
              <w:jc w:val="center"/>
            </w:pPr>
            <w:r>
              <w:fldChar w:fldCharType="begin"/>
            </w:r>
            <w:r>
              <w:instrText xml:space="preserve"> AutoTextList   \s NoStyle \t "Prodott</w:instrText>
            </w:r>
            <w:r>
              <w:instrText xml:space="preserve">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DB7A4F">
            <w:pPr>
              <w:pStyle w:val="ProductList-TableBody"/>
              <w:jc w:val="center"/>
            </w:pPr>
          </w:p>
        </w:tc>
      </w:tr>
      <w:tr w:rsidR="00DB7A4F">
        <w:tc>
          <w:tcPr>
            <w:tcW w:w="4660" w:type="dxa"/>
            <w:tcBorders>
              <w:top w:val="dashed" w:sz="4" w:space="0" w:color="BFBFBF"/>
              <w:left w:val="none" w:sz="4" w:space="0" w:color="6E6E6E"/>
              <w:bottom w:val="dashed" w:sz="4" w:space="0" w:color="BFBFBF"/>
              <w:right w:val="none" w:sz="4" w:space="0" w:color="6E6E6E"/>
            </w:tcBorders>
          </w:tcPr>
          <w:p w:rsidR="00DB7A4F" w:rsidRDefault="00F83EFD">
            <w:pPr>
              <w:pStyle w:val="ProductList-TableBody"/>
            </w:pPr>
            <w:r>
              <w:t>Componente Aggiuntivo Dynamics 365 for Team Members</w:t>
            </w:r>
            <w:r>
              <w:fldChar w:fldCharType="begin"/>
            </w:r>
            <w:r>
              <w:instrText xml:space="preserve"> XE "Componente Aggiuntivo Dynamics 365 for Team Members"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DB7A4F" w:rsidRDefault="00DB7A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F83EFD">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F83EF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F83EF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DB7A4F">
            <w:pPr>
              <w:pStyle w:val="ProductList-TableBody"/>
              <w:jc w:val="center"/>
            </w:pPr>
          </w:p>
        </w:tc>
      </w:tr>
      <w:tr w:rsidR="00DB7A4F">
        <w:tc>
          <w:tcPr>
            <w:tcW w:w="4660" w:type="dxa"/>
            <w:tcBorders>
              <w:top w:val="dashed" w:sz="4" w:space="0" w:color="BFBFBF"/>
              <w:left w:val="none" w:sz="4" w:space="0" w:color="6E6E6E"/>
              <w:bottom w:val="dashed" w:sz="4" w:space="0" w:color="BFBFBF"/>
              <w:right w:val="none" w:sz="4" w:space="0" w:color="6E6E6E"/>
            </w:tcBorders>
          </w:tcPr>
          <w:p w:rsidR="00DB7A4F" w:rsidRDefault="00F83EFD">
            <w:pPr>
              <w:pStyle w:val="ProductList-TableBody"/>
            </w:pPr>
            <w:r>
              <w:t>Dynamics 365 for Team Members da SA</w:t>
            </w:r>
            <w:r>
              <w:fldChar w:fldCharType="begin"/>
            </w:r>
            <w:r>
              <w:instrText xml:space="preserve"> XE "Dynamics 365 for Team Members da SA"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DB7A4F" w:rsidRDefault="00DB7A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F83EF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F83EF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DB7A4F">
            <w:pPr>
              <w:pStyle w:val="ProductList-TableBody"/>
              <w:jc w:val="center"/>
            </w:pPr>
          </w:p>
        </w:tc>
      </w:tr>
      <w:tr w:rsidR="00DB7A4F">
        <w:tc>
          <w:tcPr>
            <w:tcW w:w="4660" w:type="dxa"/>
            <w:tcBorders>
              <w:top w:val="dashed" w:sz="4" w:space="0" w:color="BFBFBF"/>
              <w:left w:val="none" w:sz="4" w:space="0" w:color="6E6E6E"/>
              <w:bottom w:val="dashed" w:sz="4" w:space="0" w:color="BFBFBF"/>
              <w:right w:val="none" w:sz="4" w:space="0" w:color="6E6E6E"/>
            </w:tcBorders>
          </w:tcPr>
          <w:p w:rsidR="00DB7A4F" w:rsidRDefault="00F83EFD">
            <w:pPr>
              <w:pStyle w:val="ProductList-TableBody"/>
            </w:pPr>
            <w:r>
              <w:t>Dynamics 365 - Additional Customer Engagement Portal</w:t>
            </w:r>
            <w:r>
              <w:fldChar w:fldCharType="begin"/>
            </w:r>
            <w:r>
              <w:instrText xml:space="preserve"> XE "Dynamics 365 - Additional Customer Engagement Portal"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B7A4F" w:rsidRDefault="00DB7A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F83EFD">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F83EF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F83EF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F83EF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DB7A4F">
            <w:pPr>
              <w:pStyle w:val="ProductList-TableBody"/>
              <w:jc w:val="center"/>
            </w:pPr>
          </w:p>
        </w:tc>
      </w:tr>
      <w:tr w:rsidR="00DB7A4F">
        <w:tc>
          <w:tcPr>
            <w:tcW w:w="4660" w:type="dxa"/>
            <w:tcBorders>
              <w:top w:val="dashed" w:sz="4" w:space="0" w:color="BFBFBF"/>
              <w:left w:val="none" w:sz="4" w:space="0" w:color="6E6E6E"/>
              <w:bottom w:val="dashed" w:sz="4" w:space="0" w:color="BFBFBF"/>
              <w:right w:val="none" w:sz="4" w:space="0" w:color="6E6E6E"/>
            </w:tcBorders>
          </w:tcPr>
          <w:p w:rsidR="00DB7A4F" w:rsidRDefault="00F83EFD">
            <w:pPr>
              <w:pStyle w:val="ProductList-TableBody"/>
            </w:pPr>
            <w:r>
              <w:lastRenderedPageBreak/>
              <w:t>Dynamics 365 - Visualizzazioni Aggiuntive di Pagine del Portale Customer Engagement</w:t>
            </w:r>
            <w:r>
              <w:fldChar w:fldCharType="begin"/>
            </w:r>
            <w:r>
              <w:instrText xml:space="preserve"> XE "Dynamics 365 - Visualizzazioni Aggiuntive d</w:instrText>
            </w:r>
            <w:r>
              <w:instrText xml:space="preserve">i Pagine del Portale Customer Engagement"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B7A4F" w:rsidRDefault="00DB7A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F83EFD">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F83EF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F83EF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F83EF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DB7A4F">
            <w:pPr>
              <w:pStyle w:val="ProductList-TableBody"/>
              <w:jc w:val="center"/>
            </w:pPr>
          </w:p>
        </w:tc>
      </w:tr>
      <w:tr w:rsidR="00DB7A4F">
        <w:tc>
          <w:tcPr>
            <w:tcW w:w="4660" w:type="dxa"/>
            <w:tcBorders>
              <w:top w:val="dashed" w:sz="4" w:space="0" w:color="BFBFBF"/>
              <w:left w:val="none" w:sz="4" w:space="0" w:color="6E6E6E"/>
              <w:bottom w:val="dashed" w:sz="4" w:space="0" w:color="BFBFBF"/>
              <w:right w:val="none" w:sz="4" w:space="0" w:color="6E6E6E"/>
            </w:tcBorders>
          </w:tcPr>
          <w:p w:rsidR="00DB7A4F" w:rsidRDefault="00F83EFD">
            <w:pPr>
              <w:pStyle w:val="ProductList-TableBody"/>
            </w:pPr>
            <w:r>
              <w:t>Dynamics 365 - Istanza Aggiuntiva di Produzione/Non Produzione di Customer Engagement</w:t>
            </w:r>
            <w:r>
              <w:fldChar w:fldCharType="begin"/>
            </w:r>
            <w:r>
              <w:instrText xml:space="preserve"> XE "Dynamics 365 - Istanza Aggiuntiva di Produzione/Non Produzione di Customer Engagement"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B7A4F" w:rsidRDefault="00DB7A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F83EFD">
            <w:pPr>
              <w:pStyle w:val="ProductList-TableBody"/>
              <w:jc w:val="center"/>
            </w:pPr>
            <w:r>
              <w:fldChar w:fldCharType="begin"/>
            </w:r>
            <w:r>
              <w:instrText xml:space="preserve"> AutoTextList   \s NoStyle \t "Servizio di Community Cloud per Enti Pubbl</w:instrText>
            </w:r>
            <w:r>
              <w:instrText xml:space="preserve">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F83EF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F83EF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F83EF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DB7A4F">
            <w:pPr>
              <w:pStyle w:val="ProductList-TableBody"/>
              <w:jc w:val="center"/>
            </w:pPr>
          </w:p>
        </w:tc>
      </w:tr>
      <w:tr w:rsidR="00DB7A4F">
        <w:tc>
          <w:tcPr>
            <w:tcW w:w="4660" w:type="dxa"/>
            <w:tcBorders>
              <w:top w:val="dashed" w:sz="4" w:space="0" w:color="BFBFBF"/>
              <w:left w:val="none" w:sz="4" w:space="0" w:color="6E6E6E"/>
              <w:bottom w:val="dashed" w:sz="4" w:space="0" w:color="BFBFBF"/>
              <w:right w:val="none" w:sz="4" w:space="0" w:color="6E6E6E"/>
            </w:tcBorders>
          </w:tcPr>
          <w:p w:rsidR="00DB7A4F" w:rsidRDefault="00F83EFD">
            <w:pPr>
              <w:pStyle w:val="ProductList-TableBody"/>
            </w:pPr>
            <w:r>
              <w:t>Dynamics 365 - Spazio di Archiviazione del Database Aggiuntivo di Customer Engagement</w:t>
            </w:r>
            <w:r>
              <w:fldChar w:fldCharType="begin"/>
            </w:r>
            <w:r>
              <w:instrText xml:space="preserve"> XE "Dynamics 365 - Spazio di Archiviazione del Database</w:instrText>
            </w:r>
            <w:r>
              <w:instrText xml:space="preserve"> Aggiuntivo di Customer Engagement"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B7A4F" w:rsidRDefault="00DB7A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F83EFD">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F83EF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F83EF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F83EF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DB7A4F">
            <w:pPr>
              <w:pStyle w:val="ProductList-TableBody"/>
              <w:jc w:val="center"/>
            </w:pPr>
          </w:p>
        </w:tc>
      </w:tr>
      <w:tr w:rsidR="00DB7A4F">
        <w:tc>
          <w:tcPr>
            <w:tcW w:w="4660" w:type="dxa"/>
            <w:tcBorders>
              <w:top w:val="dashed" w:sz="4" w:space="0" w:color="BFBFBF"/>
              <w:left w:val="none" w:sz="4" w:space="0" w:color="6E6E6E"/>
              <w:bottom w:val="dashed" w:sz="4" w:space="0" w:color="BFBFBF"/>
              <w:right w:val="none" w:sz="4" w:space="0" w:color="6E6E6E"/>
            </w:tcBorders>
          </w:tcPr>
          <w:p w:rsidR="00DB7A4F" w:rsidRDefault="00F83EFD">
            <w:pPr>
              <w:pStyle w:val="ProductList-TableBody"/>
            </w:pPr>
            <w:r>
              <w:t>Dynamics 365 - Post Social Aggiuntiv</w:t>
            </w:r>
            <w:r>
              <w:t>i di Customer Engagement</w:t>
            </w:r>
            <w:r>
              <w:fldChar w:fldCharType="begin"/>
            </w:r>
            <w:r>
              <w:instrText xml:space="preserve"> XE "Dynamics 365 - Post Social Aggiuntivi di Customer Engagement"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B7A4F" w:rsidRDefault="00DB7A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F83EFD">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F83EF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F83EF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F83EF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DB7A4F">
            <w:pPr>
              <w:pStyle w:val="ProductList-TableBody"/>
              <w:jc w:val="center"/>
            </w:pPr>
          </w:p>
        </w:tc>
      </w:tr>
      <w:tr w:rsidR="00DB7A4F">
        <w:tc>
          <w:tcPr>
            <w:tcW w:w="4660" w:type="dxa"/>
            <w:tcBorders>
              <w:top w:val="dashed" w:sz="4" w:space="0" w:color="BFBFBF"/>
              <w:left w:val="none" w:sz="4" w:space="0" w:color="6E6E6E"/>
              <w:bottom w:val="dashed" w:sz="4" w:space="0" w:color="BFBFBF"/>
              <w:right w:val="none" w:sz="4" w:space="0" w:color="6E6E6E"/>
            </w:tcBorders>
          </w:tcPr>
          <w:p w:rsidR="00DB7A4F" w:rsidRDefault="00F83EFD">
            <w:pPr>
              <w:pStyle w:val="ProductList-TableBody"/>
            </w:pPr>
            <w:r>
              <w:t>Dynamics 365 for Field Service - Ottimizzazione pianificazione risorse</w:t>
            </w:r>
            <w:r>
              <w:fldChar w:fldCharType="begin"/>
            </w:r>
            <w:r>
              <w:instrText xml:space="preserve"> XE "Dynamics 365 for Field Service - Ottimizzazione pianificazione risorse"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B7A4F" w:rsidRDefault="00DB7A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DB7A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F83EF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F83EF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DB7A4F">
            <w:pPr>
              <w:pStyle w:val="ProductList-TableBody"/>
              <w:jc w:val="center"/>
            </w:pPr>
          </w:p>
        </w:tc>
      </w:tr>
      <w:tr w:rsidR="00DB7A4F">
        <w:tc>
          <w:tcPr>
            <w:tcW w:w="4660" w:type="dxa"/>
            <w:tcBorders>
              <w:top w:val="dashed" w:sz="4" w:space="0" w:color="BFBFBF"/>
              <w:left w:val="none" w:sz="4" w:space="0" w:color="6E6E6E"/>
              <w:bottom w:val="dashed" w:sz="4" w:space="0" w:color="BFBFBF"/>
              <w:right w:val="none" w:sz="4" w:space="0" w:color="6E6E6E"/>
            </w:tcBorders>
          </w:tcPr>
          <w:p w:rsidR="00DB7A4F" w:rsidRDefault="00F83EFD">
            <w:pPr>
              <w:pStyle w:val="ProductList-TableBody"/>
            </w:pPr>
            <w:r>
              <w:t>Dynamics 365 for Marketing Additional Contacts</w:t>
            </w:r>
            <w:r>
              <w:fldChar w:fldCharType="begin"/>
            </w:r>
            <w:r>
              <w:instrText xml:space="preserve"> XE "Dynamics 365 for Marketing Additional Contacts"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B7A4F" w:rsidRDefault="00DB7A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DB7A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F83EF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F83EF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DB7A4F">
            <w:pPr>
              <w:pStyle w:val="ProductList-TableBody"/>
              <w:jc w:val="center"/>
            </w:pPr>
          </w:p>
        </w:tc>
      </w:tr>
      <w:tr w:rsidR="00DB7A4F">
        <w:tc>
          <w:tcPr>
            <w:tcW w:w="4660" w:type="dxa"/>
            <w:tcBorders>
              <w:top w:val="dashed" w:sz="4" w:space="0" w:color="BFBFBF"/>
              <w:left w:val="none" w:sz="4" w:space="0" w:color="6E6E6E"/>
              <w:bottom w:val="dashed" w:sz="4" w:space="0" w:color="BFBFBF"/>
              <w:right w:val="none" w:sz="4" w:space="0" w:color="6E6E6E"/>
            </w:tcBorders>
          </w:tcPr>
          <w:p w:rsidR="00DB7A4F" w:rsidRDefault="00F83EFD">
            <w:pPr>
              <w:pStyle w:val="ProductList-TableBody"/>
            </w:pPr>
            <w:r>
              <w:t>Dynamics 365 Unified Operations Plan - Spazio di Archiviazione del Database Aggiuntivo</w:t>
            </w:r>
            <w:r>
              <w:fldChar w:fldCharType="begin"/>
            </w:r>
            <w:r>
              <w:instrText xml:space="preserve"> XE "Dynamics 365 Unified Operations Plan - Spazio di A</w:instrText>
            </w:r>
            <w:r>
              <w:instrText xml:space="preserve">rchiviazione del Database Aggiuntivo"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B7A4F" w:rsidRDefault="00DB7A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DB7A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F83EF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F83EF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DB7A4F">
            <w:pPr>
              <w:pStyle w:val="ProductList-TableBody"/>
              <w:jc w:val="center"/>
            </w:pPr>
          </w:p>
        </w:tc>
      </w:tr>
      <w:tr w:rsidR="00DB7A4F">
        <w:tc>
          <w:tcPr>
            <w:tcW w:w="4660" w:type="dxa"/>
            <w:tcBorders>
              <w:top w:val="dashed" w:sz="4" w:space="0" w:color="BFBFBF"/>
              <w:left w:val="none" w:sz="4" w:space="0" w:color="6E6E6E"/>
              <w:bottom w:val="dashed" w:sz="4" w:space="0" w:color="BFBFBF"/>
              <w:right w:val="none" w:sz="4" w:space="0" w:color="6E6E6E"/>
            </w:tcBorders>
          </w:tcPr>
          <w:p w:rsidR="00DB7A4F" w:rsidRDefault="00F83EFD">
            <w:pPr>
              <w:pStyle w:val="ProductList-TableBody"/>
            </w:pPr>
            <w:r>
              <w:t>Dynamics 365 Unified Operations Plan - Spazio di Archiviazione dei File Aggiuntivo</w:t>
            </w:r>
            <w:r>
              <w:fldChar w:fldCharType="begin"/>
            </w:r>
            <w:r>
              <w:instrText xml:space="preserve"> XE "</w:instrText>
            </w:r>
            <w:r>
              <w:instrText xml:space="preserve">Dynamics 365 Unified Operations Plan - Spazio di Archiviazione dei File Aggiuntivo"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B7A4F" w:rsidRDefault="00DB7A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DB7A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F83EF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F83EF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DB7A4F">
            <w:pPr>
              <w:pStyle w:val="ProductList-TableBody"/>
              <w:jc w:val="center"/>
            </w:pPr>
          </w:p>
        </w:tc>
      </w:tr>
      <w:tr w:rsidR="00DB7A4F">
        <w:tc>
          <w:tcPr>
            <w:tcW w:w="4660" w:type="dxa"/>
            <w:tcBorders>
              <w:top w:val="dashed" w:sz="4" w:space="0" w:color="BFBFBF"/>
              <w:left w:val="none" w:sz="4" w:space="0" w:color="6E6E6E"/>
              <w:bottom w:val="dashed" w:sz="4" w:space="0" w:color="BFBFBF"/>
              <w:right w:val="none" w:sz="4" w:space="0" w:color="6E6E6E"/>
            </w:tcBorders>
          </w:tcPr>
          <w:p w:rsidR="00DB7A4F" w:rsidRDefault="00F83EFD">
            <w:pPr>
              <w:pStyle w:val="ProductList-TableBody"/>
            </w:pPr>
            <w:r>
              <w:t>Dynamics 365 Unified Operations Plan - Livelli Sandbox 1-5</w:t>
            </w:r>
            <w:r>
              <w:fldChar w:fldCharType="begin"/>
            </w:r>
            <w:r>
              <w:instrText xml:space="preserve"> XE "Dynamics 365 Unified Operations Plan - Livelli Sandbox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B7A4F" w:rsidRDefault="00DB7A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DB7A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F83EF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F83EF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DB7A4F">
            <w:pPr>
              <w:pStyle w:val="ProductList-TableBody"/>
              <w:jc w:val="center"/>
            </w:pPr>
          </w:p>
        </w:tc>
      </w:tr>
      <w:tr w:rsidR="00DB7A4F">
        <w:tc>
          <w:tcPr>
            <w:tcW w:w="4660" w:type="dxa"/>
            <w:tcBorders>
              <w:top w:val="dashed" w:sz="4" w:space="0" w:color="BFBFBF"/>
              <w:left w:val="none" w:sz="4" w:space="0" w:color="6E6E6E"/>
              <w:bottom w:val="dashed" w:sz="4" w:space="0" w:color="BFBFBF"/>
              <w:right w:val="none" w:sz="4" w:space="0" w:color="6E6E6E"/>
            </w:tcBorders>
          </w:tcPr>
          <w:p w:rsidR="00DB7A4F" w:rsidRDefault="00F83EFD">
            <w:pPr>
              <w:pStyle w:val="ProductList-TableBody"/>
            </w:pPr>
            <w:r>
              <w:t>Dynamics 365 Enhanced Support</w:t>
            </w:r>
            <w:r>
              <w:fldChar w:fldCharType="begin"/>
            </w:r>
            <w:r>
              <w:instrText xml:space="preserve"> XE "Dynamics 365 Enhanced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B7A4F" w:rsidRDefault="00DB7A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F83EFD">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F83EF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F83EF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F83EFD">
            <w:pPr>
              <w:pStyle w:val="ProductList-TableBody"/>
              <w:jc w:val="center"/>
            </w:pPr>
            <w:r>
              <w:fldChar w:fldCharType="begin"/>
            </w:r>
            <w:r>
              <w:instrText xml:space="preserve"> AutoTextList   \s NoStyle \t "Prodott</w:instrText>
            </w:r>
            <w:r>
              <w:instrText xml:space="preserve">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r>
      <w:tr w:rsidR="00DB7A4F">
        <w:tc>
          <w:tcPr>
            <w:tcW w:w="4660" w:type="dxa"/>
            <w:tcBorders>
              <w:top w:val="dashed" w:sz="4" w:space="0" w:color="BFBFBF"/>
              <w:left w:val="none" w:sz="4" w:space="0" w:color="6E6E6E"/>
              <w:bottom w:val="dashed" w:sz="4" w:space="0" w:color="BFBFBF"/>
              <w:right w:val="none" w:sz="4" w:space="0" w:color="6E6E6E"/>
            </w:tcBorders>
          </w:tcPr>
          <w:p w:rsidR="00DB7A4F" w:rsidRDefault="00F83EFD">
            <w:pPr>
              <w:pStyle w:val="ProductList-TableBody"/>
            </w:pPr>
            <w:r>
              <w:t>Dynamics 365 Pro Direct Support</w:t>
            </w:r>
            <w:r>
              <w:fldChar w:fldCharType="begin"/>
            </w:r>
            <w:r>
              <w:instrText xml:space="preserve"> XE "Dynamics 365 Pro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B7A4F" w:rsidRDefault="00DB7A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F83EFD">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F83EF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F83EF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F83EF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r>
      <w:tr w:rsidR="00DB7A4F">
        <w:tc>
          <w:tcPr>
            <w:tcW w:w="4660" w:type="dxa"/>
            <w:tcBorders>
              <w:top w:val="dashed" w:sz="4" w:space="0" w:color="BFBFBF"/>
              <w:left w:val="none" w:sz="4" w:space="0" w:color="6E6E6E"/>
              <w:bottom w:val="none" w:sz="4" w:space="0" w:color="BFBFBF"/>
              <w:right w:val="none" w:sz="4" w:space="0" w:color="6E6E6E"/>
            </w:tcBorders>
          </w:tcPr>
          <w:p w:rsidR="00DB7A4F" w:rsidRDefault="00F83EFD">
            <w:pPr>
              <w:pStyle w:val="ProductList-TableBody"/>
            </w:pPr>
            <w:r>
              <w:t>Soluzione Microsoft Relationship Sales Plus</w:t>
            </w:r>
            <w:r>
              <w:fldChar w:fldCharType="begin"/>
            </w:r>
            <w:r>
              <w:instrText xml:space="preserve"> XE "Soluzione Microsoft Relationship Sales Plus"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DB7A4F" w:rsidRDefault="00DB7A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F83EF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r>
    </w:tbl>
    <w:p w:rsidR="00DB7A4F" w:rsidRDefault="00F83EFD">
      <w:pPr>
        <w:pStyle w:val="ProductList-Offering1SubSection"/>
        <w:outlineLvl w:val="2"/>
      </w:pPr>
      <w:bookmarkStart w:id="246" w:name="_Sec1153"/>
      <w:r>
        <w:t>2. Condizioni del Prodotto</w:t>
      </w:r>
      <w:bookmarkEnd w:id="246"/>
    </w:p>
    <w:tbl>
      <w:tblPr>
        <w:tblStyle w:val="PURTable"/>
        <w:tblW w:w="0" w:type="dxa"/>
        <w:tblLook w:val="04A0" w:firstRow="1" w:lastRow="0" w:firstColumn="1" w:lastColumn="0" w:noHBand="0" w:noVBand="1"/>
      </w:tblPr>
      <w:tblGrid>
        <w:gridCol w:w="3592"/>
        <w:gridCol w:w="3601"/>
        <w:gridCol w:w="3597"/>
      </w:tblGrid>
      <w:tr w:rsidR="00DB7A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B7A4F" w:rsidRDefault="00F83EFD">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 xml:space="preserve">Condizioni per </w:t>
            </w:r>
            <w:r>
              <w:rPr>
                <w:color w:val="0563C1"/>
              </w:rPr>
              <w:t>l’Utilizzo del Servizio</w:t>
            </w:r>
            <w:r>
              <w:fldChar w:fldCharType="end"/>
            </w:r>
            <w:r>
              <w:t xml:space="preserve">: </w:t>
            </w:r>
            <w:hyperlink r:id="rId120">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DB7A4F" w:rsidRDefault="00F83EFD">
            <w:pPr>
              <w:pStyle w:val="ProductList-TableBody"/>
            </w:pPr>
            <w:r>
              <w:fldChar w:fldCharType="begin"/>
            </w:r>
            <w:r>
              <w:instrText xml:space="preserve"> AutoTextList   \s NoStyle \t "Pool di Prodotti: indica il gruppo di Prodotti a cui appartiene il Prodotto, al fine di deter</w:instrText>
            </w:r>
            <w:r>
              <w:instrText xml:space="preserve">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DB7A4F" w:rsidRDefault="00F83EFD">
            <w:pPr>
              <w:pStyle w:val="ProductList-TableBody"/>
            </w:pPr>
            <w:r>
              <w:fldChar w:fldCharType="begin"/>
            </w:r>
            <w:r>
              <w:instrText xml:space="preserve"> AutoTextList   \s NoStyle \t "Idoneità alla Proroga del Periodo di Validità: caratteristica dei servizi Online idonei al</w:instrText>
            </w:r>
            <w:r>
              <w:instrText xml:space="preserve">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Tutti, ad eccezione di Microsoft Relationship Sales</w:t>
            </w:r>
          </w:p>
        </w:tc>
      </w:tr>
      <w:tr w:rsidR="00DB7A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7A4F" w:rsidRDefault="00F83EFD">
            <w:pPr>
              <w:pStyle w:val="ProductList-TableBody"/>
            </w:pPr>
            <w:r>
              <w:rPr>
                <w:color w:val="404040"/>
              </w:rPr>
              <w:t xml:space="preserve">Diritti </w:t>
            </w:r>
            <w:r>
              <w:rPr>
                <w:color w:val="404040"/>
              </w:rPr>
              <w:t>di Migrazione: N/D</w:t>
            </w:r>
          </w:p>
        </w:tc>
        <w:tc>
          <w:tcPr>
            <w:tcW w:w="404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pPr>
            <w:r>
              <w:fldChar w:fldCharType="begin"/>
            </w:r>
            <w:r>
              <w:instrText xml:space="preserve"> AutoTextList   \s NoStyle \t "Prerequisito: indica che è necessario soddisfare alcune condizioni aggiuntive al fine di poter acquistare licenze per il Prodotto." </w:instrText>
            </w:r>
            <w:r>
              <w:fldChar w:fldCharType="separate"/>
            </w:r>
            <w:r>
              <w:rPr>
                <w:color w:val="0563C1"/>
              </w:rPr>
              <w:t>Prerequisito</w:t>
            </w:r>
            <w:r>
              <w:fldChar w:fldCharType="end"/>
            </w:r>
            <w:r>
              <w:t>: SL per Team Member, SL per Utente da SA, SL Add-On per Ut</w:t>
            </w:r>
            <w:r>
              <w:t>ente, Marketing Attach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7A4F" w:rsidRDefault="00F83EFD">
            <w:pPr>
              <w:pStyle w:val="ProductList-TableBody"/>
            </w:pPr>
            <w:r>
              <w:rPr>
                <w:color w:val="404040"/>
              </w:rPr>
              <w:t>Promozioni: N/D</w:t>
            </w:r>
          </w:p>
        </w:tc>
      </w:tr>
      <w:tr w:rsidR="00DB7A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7A4F" w:rsidRDefault="00F83EFD">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w:instrText>
            </w:r>
            <w:r>
              <w:instrText xml:space="preserve">nere una riduzione delle licenze o dell’Impegno Annuale Allocato." </w:instrText>
            </w:r>
            <w:r>
              <w:fldChar w:fldCharType="separate"/>
            </w:r>
            <w:r>
              <w:rPr>
                <w:color w:val="0563C1"/>
              </w:rPr>
              <w:t>Idoneità alla Riduzione</w:t>
            </w:r>
            <w:r>
              <w:fldChar w:fldCharType="end"/>
            </w:r>
            <w:r>
              <w:t>: Tutti, ad eccezione di Microsoft Relationship Sales</w:t>
            </w:r>
          </w:p>
        </w:tc>
        <w:tc>
          <w:tcPr>
            <w:tcW w:w="404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pPr>
            <w:r>
              <w:fldChar w:fldCharType="begin"/>
            </w:r>
            <w:r>
              <w:instrText xml:space="preserve"> AutoTextList   \s NoStyle \t "Idoneità alla Riduzione (SCE): caratteristica dei prodotti per i quali una soc</w:instrText>
            </w:r>
            <w:r>
              <w:instrText xml:space="preserve">ietà in possesso di un’Iscrizione Server and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Tutti, ad eccezione di Microsoft Relationship Sale</w:t>
            </w:r>
            <w:r>
              <w:t>s</w:t>
            </w:r>
          </w:p>
        </w:tc>
      </w:tr>
      <w:tr w:rsidR="00DB7A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7A4F" w:rsidRDefault="00F83EFD">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w:instrText>
            </w:r>
            <w:r>
              <w:instrText xml:space="preserve"> di ordine true-up o annuale, anziché mensile." </w:instrText>
            </w:r>
            <w:r>
              <w:fldChar w:fldCharType="separate"/>
            </w:r>
            <w:r>
              <w:rPr>
                <w:color w:val="0563C1"/>
              </w:rPr>
              <w:t>Idoneità alla Procedura di Ordine True-Up</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pPr>
            <w:r>
              <w:fldChar w:fldCharType="begin"/>
            </w:r>
            <w:r>
              <w:instrText xml:space="preserve"> AutoTextList   \s NoStyle \t "indica che il Prodotto è disponibile come Componente Aggiuntivo e/o da SA. Ulteriori dettagli sono disponibili nell’Appendice</w:instrText>
            </w:r>
            <w:r>
              <w:instrText xml:space="preserve"> C - Componenti Aggiuntivi per i Servizi Online e Altre Licenze di Transizione." </w:instrText>
            </w:r>
            <w:r>
              <w:fldChar w:fldCharType="separate"/>
            </w:r>
            <w:r>
              <w:rPr>
                <w:color w:val="0563C1"/>
              </w:rPr>
              <w:t>Componenti Aggiuntivi e da SA</w:t>
            </w:r>
            <w:r>
              <w:fldChar w:fldCharType="end"/>
            </w:r>
            <w:r>
              <w:t>: Consultare l’</w:t>
            </w:r>
            <w:hyperlink w:anchor="_Sec1237">
              <w:r>
                <w:rPr>
                  <w:color w:val="00467F"/>
                  <w:u w:val="single"/>
                </w:rPr>
                <w:t>Appendice C</w:t>
              </w:r>
            </w:hyperlink>
          </w:p>
        </w:tc>
      </w:tr>
    </w:tbl>
    <w:p w:rsidR="00DB7A4F" w:rsidRDefault="00DB7A4F">
      <w:pPr>
        <w:pStyle w:val="ProductList-Body"/>
      </w:pPr>
    </w:p>
    <w:p w:rsidR="00DB7A4F" w:rsidRDefault="00F83EFD">
      <w:pPr>
        <w:pStyle w:val="ProductList-ClauseHeading"/>
        <w:outlineLvl w:val="3"/>
      </w:pPr>
      <w:r>
        <w:t>2.1 Unified Service Desk (USD)</w:t>
      </w:r>
    </w:p>
    <w:p w:rsidR="00DB7A4F" w:rsidRDefault="00F83EFD">
      <w:pPr>
        <w:pStyle w:val="ProductList-Body"/>
      </w:pPr>
      <w:r>
        <w:t>Le Società con sottoscrizione attive di Dynamics 365</w:t>
      </w:r>
      <w:r>
        <w:t xml:space="preserve"> Customer Engagement Plan, Dynamics 365 Unified Operations Plan o Dynamics 365 Plan potranno installare e utilizzare il software USD per ogni utente.</w:t>
      </w:r>
    </w:p>
    <w:p w:rsidR="00DB7A4F" w:rsidRDefault="00DB7A4F">
      <w:pPr>
        <w:pStyle w:val="ProductList-Body"/>
      </w:pPr>
    </w:p>
    <w:p w:rsidR="00DB7A4F" w:rsidRDefault="00F83EFD">
      <w:pPr>
        <w:pStyle w:val="ProductList-ClauseHeading"/>
        <w:outlineLvl w:val="3"/>
      </w:pPr>
      <w:r>
        <w:t>2.2 Dynamics CustomerSource</w:t>
      </w:r>
    </w:p>
    <w:p w:rsidR="00DB7A4F" w:rsidRDefault="00F83EFD">
      <w:pPr>
        <w:pStyle w:val="ProductList-Body"/>
      </w:pPr>
      <w:r>
        <w:t>Le Società in possesso di sottoscrizioni attive di Dynamics 365 potranno inst</w:t>
      </w:r>
      <w:r>
        <w:t xml:space="preserve">allare e utilizzare CustomerSource. </w:t>
      </w:r>
    </w:p>
    <w:p w:rsidR="00DB7A4F" w:rsidRDefault="00DB7A4F">
      <w:pPr>
        <w:pStyle w:val="ProductList-Body"/>
      </w:pPr>
    </w:p>
    <w:p w:rsidR="00DB7A4F" w:rsidRDefault="00F83EFD">
      <w:pPr>
        <w:pStyle w:val="ProductList-ClauseHeading"/>
        <w:outlineLvl w:val="3"/>
      </w:pPr>
      <w:r>
        <w:t>2.3 Idoneità per le Offerte Qualificate</w:t>
      </w:r>
    </w:p>
    <w:p w:rsidR="00DB7A4F" w:rsidRDefault="00F83EFD">
      <w:pPr>
        <w:pStyle w:val="ProductList-Body"/>
      </w:pPr>
      <w:r>
        <w:t>Le Società che hanno un contratto in essere e che hanno acquistato prima del 1° novembre 2016 un Servizio Online, Software Assurance o un Piano Miglioramenti per Microsoft Dynami</w:t>
      </w:r>
      <w:r>
        <w:t>cs per i Prodotti Qualificati della tabella che segue potranno acquistare la corrispondente Offerta Qualificata per i Servizi Online Microsoft Dynamics 365 fino al 1° novembre 2019. Le società con Contratti Multilicenza e Listino Prezzi Dynamics Price List</w:t>
      </w:r>
      <w:r>
        <w:t xml:space="preserve"> (Dynamics Price List o “DPL”) sono idonee per questa offerta quando otterranno in licenza il servizio di sottoscrizione con un programma diverso da quello con cui hanno ottenuto in licenza il Prodotto Qualificante.</w:t>
      </w:r>
    </w:p>
    <w:tbl>
      <w:tblPr>
        <w:tblStyle w:val="PURTable"/>
        <w:tblW w:w="0" w:type="dxa"/>
        <w:tblLook w:val="04A0" w:firstRow="1" w:lastRow="0" w:firstColumn="1" w:lastColumn="0" w:noHBand="0" w:noVBand="1"/>
      </w:tblPr>
      <w:tblGrid>
        <w:gridCol w:w="5325"/>
        <w:gridCol w:w="5465"/>
      </w:tblGrid>
      <w:tr w:rsidR="00DB7A4F">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DB7A4F" w:rsidRDefault="00F83EFD">
            <w:pPr>
              <w:pStyle w:val="ProductList-TableBody"/>
            </w:pPr>
            <w:r>
              <w:rPr>
                <w:color w:val="FFFFFF"/>
              </w:rPr>
              <w:t>Prodotto o Prodotti Qualificanti</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DB7A4F" w:rsidRDefault="00F83EFD">
            <w:pPr>
              <w:pStyle w:val="ProductList-TableBody"/>
            </w:pPr>
            <w:r>
              <w:rPr>
                <w:color w:val="FFFFFF"/>
              </w:rPr>
              <w:t>Offerta</w:t>
            </w:r>
            <w:r>
              <w:rPr>
                <w:color w:val="FFFFFF"/>
              </w:rPr>
              <w:t xml:space="preserve"> Qualificata Corrispondente per i Servizi Online Dynamics 365</w:t>
            </w:r>
          </w:p>
        </w:tc>
      </w:tr>
      <w:tr w:rsidR="00DB7A4F">
        <w:tc>
          <w:tcPr>
            <w:tcW w:w="6000" w:type="dxa"/>
            <w:tcBorders>
              <w:top w:val="single" w:sz="4" w:space="0" w:color="6E6E6E"/>
              <w:left w:val="single" w:sz="4" w:space="0" w:color="6E6E6E"/>
              <w:bottom w:val="single" w:sz="4" w:space="0" w:color="6E6E6E"/>
              <w:right w:val="single" w:sz="4" w:space="0" w:color="6E6E6E"/>
            </w:tcBorders>
          </w:tcPr>
          <w:p w:rsidR="00DB7A4F" w:rsidRDefault="00F83EFD">
            <w:pPr>
              <w:pStyle w:val="ProductList-TableBody"/>
            </w:pPr>
            <w:r>
              <w:t>Dynamics CRM Online</w:t>
            </w:r>
            <w:r>
              <w:br/>
              <w:t>Dynamics AX (online)</w:t>
            </w:r>
            <w:r>
              <w:br/>
            </w:r>
          </w:p>
        </w:tc>
        <w:tc>
          <w:tcPr>
            <w:tcW w:w="6120" w:type="dxa"/>
            <w:tcBorders>
              <w:top w:val="single" w:sz="4" w:space="0" w:color="6E6E6E"/>
              <w:left w:val="single" w:sz="4" w:space="0" w:color="6E6E6E"/>
              <w:bottom w:val="single" w:sz="4" w:space="0" w:color="6E6E6E"/>
              <w:right w:val="single" w:sz="4" w:space="0" w:color="6E6E6E"/>
            </w:tcBorders>
          </w:tcPr>
          <w:p w:rsidR="00DB7A4F" w:rsidRDefault="00F83EFD">
            <w:pPr>
              <w:pStyle w:val="ProductList-TableBody"/>
            </w:pPr>
            <w:r>
              <w:t>Offerta Qualificata per Dynamics 365</w:t>
            </w:r>
            <w:r>
              <w:br/>
            </w:r>
          </w:p>
        </w:tc>
      </w:tr>
      <w:tr w:rsidR="00DB7A4F">
        <w:tc>
          <w:tcPr>
            <w:tcW w:w="6000" w:type="dxa"/>
            <w:tcBorders>
              <w:top w:val="single" w:sz="4" w:space="0" w:color="6E6E6E"/>
              <w:left w:val="single" w:sz="4" w:space="0" w:color="6E6E6E"/>
              <w:bottom w:val="single" w:sz="4" w:space="0" w:color="6E6E6E"/>
              <w:right w:val="single" w:sz="4" w:space="0" w:color="6E6E6E"/>
            </w:tcBorders>
          </w:tcPr>
          <w:p w:rsidR="00DB7A4F" w:rsidRDefault="00F83EFD">
            <w:pPr>
              <w:pStyle w:val="ProductList-TableBody"/>
            </w:pPr>
            <w:r>
              <w:t xml:space="preserve">Dynamics CRM </w:t>
            </w:r>
            <w:r>
              <w:br/>
              <w:t>Dynamics AX</w:t>
            </w:r>
          </w:p>
        </w:tc>
        <w:tc>
          <w:tcPr>
            <w:tcW w:w="6120" w:type="dxa"/>
            <w:tcBorders>
              <w:top w:val="single" w:sz="4" w:space="0" w:color="6E6E6E"/>
              <w:left w:val="single" w:sz="4" w:space="0" w:color="6E6E6E"/>
              <w:bottom w:val="single" w:sz="4" w:space="0" w:color="6E6E6E"/>
              <w:right w:val="single" w:sz="4" w:space="0" w:color="6E6E6E"/>
            </w:tcBorders>
          </w:tcPr>
          <w:p w:rsidR="00DB7A4F" w:rsidRDefault="00F83EFD">
            <w:pPr>
              <w:pStyle w:val="ProductList-TableBody"/>
            </w:pPr>
            <w:r>
              <w:t>Offerta Qualificata per Dynamics 365 da SA*</w:t>
            </w:r>
            <w:r>
              <w:br/>
            </w:r>
            <w:r>
              <w:t>Offerta Qualificata per il Componente Aggiuntivo Dynamics 365*</w:t>
            </w:r>
          </w:p>
        </w:tc>
      </w:tr>
      <w:tr w:rsidR="00DB7A4F">
        <w:tc>
          <w:tcPr>
            <w:tcW w:w="6000" w:type="dxa"/>
            <w:tcBorders>
              <w:top w:val="single" w:sz="4" w:space="0" w:color="6E6E6E"/>
              <w:left w:val="single" w:sz="4" w:space="0" w:color="6E6E6E"/>
              <w:bottom w:val="single" w:sz="4" w:space="0" w:color="6E6E6E"/>
              <w:right w:val="single" w:sz="4" w:space="0" w:color="6E6E6E"/>
            </w:tcBorders>
          </w:tcPr>
          <w:p w:rsidR="00DB7A4F" w:rsidRDefault="00F83EFD">
            <w:pPr>
              <w:pStyle w:val="ProductList-TableBody"/>
            </w:pPr>
            <w:r>
              <w:t>Dynamics AX</w:t>
            </w:r>
          </w:p>
          <w:p w:rsidR="00DB7A4F" w:rsidRDefault="00F83EFD">
            <w:pPr>
              <w:pStyle w:val="ProductList-TableBody"/>
            </w:pPr>
            <w:r>
              <w:t>Dynamics NAV</w:t>
            </w:r>
            <w:r>
              <w:br/>
              <w:t>Dynamics GP</w:t>
            </w:r>
            <w:r>
              <w:br/>
              <w:t>SL per Dynamics</w:t>
            </w:r>
          </w:p>
        </w:tc>
        <w:tc>
          <w:tcPr>
            <w:tcW w:w="6120" w:type="dxa"/>
            <w:tcBorders>
              <w:top w:val="single" w:sz="4" w:space="0" w:color="6E6E6E"/>
              <w:left w:val="single" w:sz="4" w:space="0" w:color="6E6E6E"/>
              <w:bottom w:val="single" w:sz="4" w:space="0" w:color="6E6E6E"/>
              <w:right w:val="single" w:sz="4" w:space="0" w:color="6E6E6E"/>
            </w:tcBorders>
          </w:tcPr>
          <w:p w:rsidR="00DB7A4F" w:rsidRDefault="00F83EFD">
            <w:pPr>
              <w:pStyle w:val="ProductList-TableBody"/>
            </w:pPr>
            <w:r>
              <w:t>Offerta Qualificata per Dynamics 365 Business Central</w:t>
            </w:r>
            <w:r>
              <w:br/>
            </w:r>
          </w:p>
        </w:tc>
      </w:tr>
    </w:tbl>
    <w:p w:rsidR="00DB7A4F" w:rsidRDefault="00F83EFD">
      <w:pPr>
        <w:pStyle w:val="ProductList-Body"/>
      </w:pPr>
      <w:r>
        <w:rPr>
          <w:i/>
        </w:rPr>
        <w:t>*Le licenze qualificanti e le USL da SA e le USL Add-on corrispondenti sono elencat</w:t>
      </w:r>
      <w:r>
        <w:rPr>
          <w:i/>
        </w:rPr>
        <w:t xml:space="preserve">e in </w:t>
      </w:r>
      <w:hyperlink w:anchor="_Sec1237">
        <w:r>
          <w:rPr>
            <w:i/>
            <w:color w:val="00467F"/>
            <w:u w:val="single"/>
          </w:rPr>
          <w:t>Appendice C - Componenti Aggiuntivi e Altre Licenze di Transizione</w:t>
        </w:r>
      </w:hyperlink>
      <w:r>
        <w:rPr>
          <w:i/>
        </w:rPr>
        <w:t xml:space="preserve">. </w:t>
      </w:r>
    </w:p>
    <w:p w:rsidR="00DB7A4F" w:rsidRDefault="00DB7A4F">
      <w:pPr>
        <w:pStyle w:val="ProductList-Body"/>
      </w:pPr>
    </w:p>
    <w:p w:rsidR="00DB7A4F" w:rsidRDefault="00F83EFD">
      <w:pPr>
        <w:pStyle w:val="ProductList-ClauseHeading"/>
        <w:outlineLvl w:val="3"/>
      </w:pPr>
      <w:r>
        <w:t>2.4 Dynamics 365 Plan for Government</w:t>
      </w:r>
    </w:p>
    <w:p w:rsidR="00DB7A4F" w:rsidRDefault="00F83EFD">
      <w:pPr>
        <w:pStyle w:val="ProductList-Body"/>
      </w:pPr>
      <w:r>
        <w:t>Dynamics 365 Unified Operations Plan, Dynamics 365 for Retail e Dynamics 365 for Talent non sono disponibili in M</w:t>
      </w:r>
      <w:r>
        <w:t>icrosoft 365 Plan for Government.</w:t>
      </w:r>
    </w:p>
    <w:p w:rsidR="00DB7A4F" w:rsidRDefault="00DB7A4F">
      <w:pPr>
        <w:pStyle w:val="ProductList-Body"/>
      </w:pPr>
    </w:p>
    <w:p w:rsidR="00DB7A4F" w:rsidRDefault="00F83EFD">
      <w:pPr>
        <w:pStyle w:val="ProductList-ClauseHeading"/>
        <w:outlineLvl w:val="3"/>
      </w:pPr>
      <w:r>
        <w:lastRenderedPageBreak/>
        <w:t>2.5 Dynamics 365 Customer Engagement Plan e Customer Engagement Apps for Government e Academic</w:t>
      </w:r>
    </w:p>
    <w:p w:rsidR="00DB7A4F" w:rsidRDefault="00F83EFD">
      <w:pPr>
        <w:pStyle w:val="ProductList-Body"/>
      </w:pPr>
      <w:r>
        <w:t xml:space="preserve">Dynamics 365 Customer Engagement Plan e i relativi servizi singoli, definiti nell’Allegato 2: Suite di Licenze “Subscription” del documento </w:t>
      </w:r>
      <w:hyperlink r:id="rId121">
        <w:r>
          <w:rPr>
            <w:color w:val="00467F"/>
            <w:u w:val="single"/>
          </w:rPr>
          <w:t>Condizioni per l’Utilizzo dei Servizi Online</w:t>
        </w:r>
      </w:hyperlink>
      <w:r>
        <w:t>, sono dispon</w:t>
      </w:r>
      <w:r>
        <w:t>ibili per gli Enti Pubblici e gli Istituti Didattici nei programmi Open License, Open Value e Open Value Subscription.</w:t>
      </w:r>
    </w:p>
    <w:p w:rsidR="00DB7A4F" w:rsidRDefault="00DB7A4F">
      <w:pPr>
        <w:pStyle w:val="ProductList-Body"/>
      </w:pPr>
    </w:p>
    <w:p w:rsidR="00DB7A4F" w:rsidRDefault="00F83EFD">
      <w:pPr>
        <w:pStyle w:val="ProductList-ClauseHeading"/>
        <w:outlineLvl w:val="3"/>
      </w:pPr>
      <w:r>
        <w:t>2.6 Edizioni Embedded dei Servizi Dynamics 365</w:t>
      </w:r>
    </w:p>
    <w:p w:rsidR="00DB7A4F" w:rsidRDefault="00F83EFD">
      <w:pPr>
        <w:pStyle w:val="ProductList-Body"/>
      </w:pPr>
      <w:r>
        <w:t>Le edizioni Embedded di alcuni Servizi Dynamics 365 sono disponibili ai sensi del Contrat</w:t>
      </w:r>
      <w:r>
        <w:t xml:space="preserve">to Microsoft Cloud. Qualora le Società acquistino e utilizzino le edizioni Embedded nell’ambito di una </w:t>
      </w:r>
      <w:r>
        <w:fldChar w:fldCharType="begin"/>
      </w:r>
      <w:r>
        <w:instrText xml:space="preserve"> AutoTextList   \s NoStyle \t "Soluzione Unificata Embedded indica un’applicazione sviluppata dal Rivenditore della Società, concessa in licenza dal Rive</w:instrText>
      </w:r>
      <w:r>
        <w:instrText xml:space="preserve">nditore, che aggiunge funzionalità significative e primarie a un Prodotto Embedded." </w:instrText>
      </w:r>
      <w:r>
        <w:fldChar w:fldCharType="separate"/>
      </w:r>
      <w:r>
        <w:rPr>
          <w:color w:val="0563C1"/>
        </w:rPr>
        <w:t>Soluzione Unificata Embedded</w:t>
      </w:r>
      <w:r>
        <w:fldChar w:fldCharType="end"/>
      </w:r>
      <w:r>
        <w:t xml:space="preserve">, non potranno separare il Prodotto SL Embedded dalla </w:t>
      </w:r>
      <w:r>
        <w:fldChar w:fldCharType="begin"/>
      </w:r>
      <w:r>
        <w:instrText xml:space="preserve"> AutoTextList   \s NoStyle \t "Soluzione Unificata Embedded indica un’applicazione sviluppata dal Rivenditore della Società, concessa in licenza dal Rivenditore, che aggiunge funzionalità significative e primarie a un Prodotto Embedded." </w:instrText>
      </w:r>
      <w:r>
        <w:fldChar w:fldCharType="separate"/>
      </w:r>
      <w:r>
        <w:rPr>
          <w:color w:val="0563C1"/>
        </w:rPr>
        <w:t>Soluzione Unificat</w:t>
      </w:r>
      <w:r>
        <w:rPr>
          <w:color w:val="0563C1"/>
        </w:rPr>
        <w:t>a Embedded</w:t>
      </w:r>
      <w:r>
        <w:fldChar w:fldCharType="end"/>
      </w:r>
      <w:r>
        <w:t xml:space="preserve"> né usarlo con altre applicazioni.</w:t>
      </w:r>
    </w:p>
    <w:p w:rsidR="00DB7A4F" w:rsidRDefault="00DB7A4F">
      <w:pPr>
        <w:pStyle w:val="ProductList-Body"/>
      </w:pPr>
    </w:p>
    <w:p w:rsidR="00DB7A4F" w:rsidRDefault="00F83EFD">
      <w:pPr>
        <w:pStyle w:val="ProductList-ClauseHeading"/>
        <w:outlineLvl w:val="3"/>
      </w:pPr>
      <w:r>
        <w:t>2.7 Prerequisiti per le SL per i Membri del Team Dynamics 365</w:t>
      </w:r>
    </w:p>
    <w:p w:rsidR="00DB7A4F" w:rsidRDefault="00F83EFD">
      <w:pPr>
        <w:pStyle w:val="ProductList-Body"/>
      </w:pPr>
      <w:r>
        <w:t>Solo le società con licenza per Dynamics 365 Plan, Dynamics 365 Customer Engagement Plan, Dynamics 365 Plan, Dynamics 365 Unified Operations Plan</w:t>
      </w:r>
      <w:r>
        <w:t xml:space="preserve"> o le applicazioni dei componenti dei piani potranno acquistare SL per Dynamics 365 Team Members.</w:t>
      </w:r>
    </w:p>
    <w:p w:rsidR="00DB7A4F" w:rsidRDefault="00DB7A4F">
      <w:pPr>
        <w:pStyle w:val="ProductList-Body"/>
      </w:pPr>
    </w:p>
    <w:p w:rsidR="00DB7A4F" w:rsidRDefault="00F83EFD">
      <w:pPr>
        <w:pStyle w:val="ProductList-ClauseHeading"/>
        <w:outlineLvl w:val="3"/>
      </w:pPr>
      <w:r>
        <w:t>2.8 Prerequisiti per Dynamics 365 for Marketing Attach</w:t>
      </w:r>
    </w:p>
    <w:p w:rsidR="00DB7A4F" w:rsidRDefault="00F83EFD">
      <w:pPr>
        <w:pStyle w:val="ProductList-Body"/>
      </w:pPr>
      <w:r>
        <w:t xml:space="preserve">Solo le società con licenza per Microsoft Relationship Sales, Dynamics 365 Customer Engagement Plan o </w:t>
      </w:r>
      <w:r>
        <w:t>le applicazioni del componente Dynamics 365 Customer Engagement Plan potranno acquistare una licenza SL per Dynamics 365 for Marketing Attach.</w:t>
      </w:r>
    </w:p>
    <w:p w:rsidR="00DB7A4F" w:rsidRDefault="00DB7A4F">
      <w:pPr>
        <w:pStyle w:val="ProductList-Body"/>
      </w:pPr>
    </w:p>
    <w:p w:rsidR="00DB7A4F" w:rsidRDefault="00F83EFD">
      <w:pPr>
        <w:pStyle w:val="ProductList-ClauseHeading"/>
        <w:outlineLvl w:val="3"/>
      </w:pPr>
      <w:r>
        <w:t>2.9 Caratteristiche della Licenza per Team Members per le Società Esistenti</w:t>
      </w:r>
    </w:p>
    <w:p w:rsidR="00DB7A4F" w:rsidRDefault="00F83EFD">
      <w:pPr>
        <w:pStyle w:val="ProductList-Body"/>
      </w:pPr>
      <w:r>
        <w:t xml:space="preserve">Le società esistenti in possesso di </w:t>
      </w:r>
      <w:r>
        <w:t>licenze per Team Members acquistate prima del 1° ottobre 2018 potranno utilizzare le licenze per Team Members esistenti e appena acquistate in conformità alla descrizione del servizio contenuta nell’Appendice H della Guida relativa alle Licenze per Dynamic</w:t>
      </w:r>
      <w:r>
        <w:t>s 365 (</w:t>
      </w:r>
      <w:hyperlink r:id="rId122">
        <w:r>
          <w:rPr>
            <w:color w:val="00467F"/>
            <w:u w:val="single"/>
          </w:rPr>
          <w:t>https://go.microsoft.com/fwlink/?LinkId=866544&amp;clcid=0x409</w:t>
        </w:r>
      </w:hyperlink>
      <w:r>
        <w:t>) per tutta la durata del periodo di validità della sottoscrizione esistente e di qualsiasi periodo di validità s</w:t>
      </w:r>
      <w:r>
        <w:t>uccessivo iniziato in data antecedente al 1° luglio 2020 oppure con scadenza il 30 giugno 2023, a seconda di quale si verificherà per primo.</w:t>
      </w:r>
    </w:p>
    <w:p w:rsidR="00DB7A4F" w:rsidRDefault="00DB7A4F">
      <w:pPr>
        <w:pStyle w:val="ProductList-Body"/>
      </w:pPr>
    </w:p>
    <w:p w:rsidR="00DB7A4F" w:rsidRDefault="00F83EFD">
      <w:pPr>
        <w:pStyle w:val="ProductList-ClauseHeading"/>
        <w:outlineLvl w:val="3"/>
      </w:pPr>
      <w:r>
        <w:t>2.10 Dynamics 365 for Talent Comprehensive Hiring</w:t>
      </w:r>
    </w:p>
    <w:p w:rsidR="00DB7A4F" w:rsidRDefault="00F83EFD">
      <w:pPr>
        <w:pStyle w:val="ProductList-Body"/>
      </w:pPr>
      <w:r>
        <w:t>Il numero minimo di licenze per Dynamics 365 for Talent Comprehe</w:t>
      </w:r>
      <w:r>
        <w:t>nsive Hiring acquistate dovrà includere diritti per i dipendenti sufficienti a soddisfare o a superare il numero di lavoratori presenti nei libri paga della Società e di una qualsiasi delle sue partecipate.</w:t>
      </w:r>
    </w:p>
    <w:p w:rsidR="00DB7A4F" w:rsidRDefault="00DB7A4F">
      <w:pPr>
        <w:pStyle w:val="ProductList-Body"/>
        <w:jc w:val="right"/>
      </w:pPr>
    </w:p>
    <w:tbl>
      <w:tblPr>
        <w:tblStyle w:val="PURTable"/>
        <w:tblW w:w="0" w:type="dxa"/>
        <w:tblLook w:val="04A0" w:firstRow="1" w:lastRow="0" w:firstColumn="1" w:lastColumn="0" w:noHBand="0" w:noVBand="1"/>
      </w:tblPr>
      <w:tblGrid>
        <w:gridCol w:w="10800"/>
      </w:tblGrid>
      <w:tr w:rsidR="00DB7A4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B7A4F" w:rsidRDefault="00F83EFD">
            <w:pPr>
              <w:pStyle w:val="ProductList-TableBody"/>
              <w:jc w:val="right"/>
            </w:pPr>
            <w:hyperlink w:anchor="_Sec842">
              <w:r>
                <w:rPr>
                  <w:color w:val="00467F"/>
                  <w:sz w:val="14"/>
                  <w:u w:val="single"/>
                </w:rPr>
                <w:t>Sommario</w:t>
              </w:r>
            </w:hyperlink>
            <w:r>
              <w:rPr>
                <w:sz w:val="14"/>
              </w:rPr>
              <w:t xml:space="preserve"> / </w:t>
            </w:r>
            <w:hyperlink w:anchor="_Sec549">
              <w:r>
                <w:rPr>
                  <w:color w:val="00467F"/>
                  <w:sz w:val="14"/>
                  <w:u w:val="single"/>
                </w:rPr>
                <w:t>Glossario</w:t>
              </w:r>
            </w:hyperlink>
            <w:r>
              <w:rPr>
                <w:sz w:val="14"/>
              </w:rPr>
              <w:t xml:space="preserve"> / </w:t>
            </w:r>
            <w:hyperlink w:anchor="_Sec844">
              <w:r>
                <w:rPr>
                  <w:color w:val="00467F"/>
                  <w:sz w:val="14"/>
                  <w:u w:val="single"/>
                </w:rPr>
                <w:t>Indice</w:t>
              </w:r>
            </w:hyperlink>
          </w:p>
        </w:tc>
      </w:tr>
    </w:tbl>
    <w:p w:rsidR="00DB7A4F" w:rsidRDefault="00DB7A4F">
      <w:pPr>
        <w:pStyle w:val="ProductList-Body"/>
      </w:pPr>
    </w:p>
    <w:p w:rsidR="00DB7A4F" w:rsidRDefault="00F83EFD">
      <w:pPr>
        <w:pStyle w:val="ProductList-OfferingGroupHeading"/>
        <w:outlineLvl w:val="1"/>
      </w:pPr>
      <w:bookmarkStart w:id="247" w:name="_Sec632"/>
      <w:r>
        <w:t>Servizi Office 365</w:t>
      </w:r>
      <w:bookmarkEnd w:id="247"/>
      <w:r>
        <w:fldChar w:fldCharType="begin"/>
      </w:r>
      <w:r>
        <w:instrText xml:space="preserve"> TC "</w:instrText>
      </w:r>
      <w:bookmarkStart w:id="248" w:name="_Toc526084756"/>
      <w:r>
        <w:instrText>Servizi Office 365</w:instrText>
      </w:r>
      <w:bookmarkEnd w:id="248"/>
      <w:r>
        <w:instrText>" \l 2</w:instrText>
      </w:r>
      <w:r>
        <w:fldChar w:fldCharType="end"/>
      </w:r>
    </w:p>
    <w:p w:rsidR="00DB7A4F" w:rsidRDefault="00F83EFD">
      <w:pPr>
        <w:pStyle w:val="ProductList-Offering2HeadingNoBorder"/>
        <w:outlineLvl w:val="2"/>
      </w:pPr>
      <w:bookmarkStart w:id="249" w:name="_Sec633"/>
      <w:r>
        <w:t>Applicazioni Office 365</w:t>
      </w:r>
      <w:bookmarkEnd w:id="249"/>
      <w:r>
        <w:fldChar w:fldCharType="begin"/>
      </w:r>
      <w:r>
        <w:instrText xml:space="preserve"> TC "</w:instrText>
      </w:r>
      <w:bookmarkStart w:id="250" w:name="_Toc526084757"/>
      <w:r>
        <w:instrText>Applicazioni Office 365</w:instrText>
      </w:r>
      <w:bookmarkEnd w:id="250"/>
      <w:r>
        <w:instrText>" \l 3</w:instrText>
      </w:r>
      <w:r>
        <w:fldChar w:fldCharType="end"/>
      </w:r>
    </w:p>
    <w:p w:rsidR="00DB7A4F" w:rsidRDefault="00F83EFD">
      <w:pPr>
        <w:pStyle w:val="ProductList-Offering1SubSection"/>
        <w:outlineLvl w:val="3"/>
      </w:pPr>
      <w:bookmarkStart w:id="251" w:name="_Sec719"/>
      <w:r>
        <w:t>1. Disponibilità del Programma</w:t>
      </w:r>
      <w:bookmarkEnd w:id="251"/>
    </w:p>
    <w:tbl>
      <w:tblPr>
        <w:tblStyle w:val="PURTable"/>
        <w:tblW w:w="0" w:type="dxa"/>
        <w:tblLook w:val="04A0" w:firstRow="1" w:lastRow="0" w:firstColumn="1" w:lastColumn="0" w:noHBand="0" w:noVBand="1"/>
      </w:tblPr>
      <w:tblGrid>
        <w:gridCol w:w="4132"/>
        <w:gridCol w:w="706"/>
        <w:gridCol w:w="685"/>
        <w:gridCol w:w="794"/>
        <w:gridCol w:w="705"/>
        <w:gridCol w:w="725"/>
        <w:gridCol w:w="821"/>
        <w:gridCol w:w="696"/>
        <w:gridCol w:w="732"/>
        <w:gridCol w:w="788"/>
      </w:tblGrid>
      <w:tr w:rsidR="00DB7A4F">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DB7A4F" w:rsidRDefault="00F83EFD">
            <w:pPr>
              <w:pStyle w:val="ProductList-TableBody"/>
            </w:pPr>
            <w:r>
              <w:rPr>
                <w:color w:val="FFFFFF"/>
              </w:rPr>
              <w:t>Servizi Online</w:t>
            </w:r>
          </w:p>
        </w:tc>
        <w:tc>
          <w:tcPr>
            <w:tcW w:w="740" w:type="dxa"/>
            <w:tcBorders>
              <w:left w:val="single" w:sz="6" w:space="0" w:color="FFFFFF"/>
              <w:bottom w:val="single" w:sz="6" w:space="0" w:color="FFFFFF"/>
              <w:right w:val="single" w:sz="6" w:space="0" w:color="FFFFFF"/>
            </w:tcBorders>
            <w:shd w:val="clear" w:color="auto" w:fill="00188F"/>
          </w:tcPr>
          <w:p w:rsidR="00DB7A4F" w:rsidRDefault="00F83EFD">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B7A4F" w:rsidRDefault="00F83EFD">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B7A4F" w:rsidRDefault="00F83EFD">
            <w:pPr>
              <w:pStyle w:val="ProductList-TableBody"/>
              <w:jc w:val="center"/>
            </w:pPr>
            <w:r>
              <w:fldChar w:fldCharType="begin"/>
            </w:r>
            <w:r>
              <w:instrText xml:space="preserve"> AutoTextL</w:instrText>
            </w:r>
            <w:r>
              <w:instrText xml:space="preserve">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B7A4F" w:rsidRDefault="00F83EFD">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B7A4F" w:rsidRDefault="00F83EFD">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B7A4F" w:rsidRDefault="00F83EFD">
            <w:pPr>
              <w:pStyle w:val="ProductList-TableBody"/>
              <w:jc w:val="center"/>
            </w:pPr>
            <w:r>
              <w:fldChar w:fldCharType="begin"/>
            </w:r>
            <w:r>
              <w:instrText xml:space="preserve"> AutoTextList   \s NoStyle \t "Contratt</w:instrText>
            </w:r>
            <w:r>
              <w:instrText xml:space="preserve">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B7A4F" w:rsidRDefault="00F83EFD">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B7A4F" w:rsidRDefault="00F83EF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B7A4F" w:rsidRDefault="00F83EFD">
            <w:pPr>
              <w:pStyle w:val="ProductList-TableBody"/>
              <w:jc w:val="center"/>
            </w:pPr>
            <w:r>
              <w:fldChar w:fldCharType="begin"/>
            </w:r>
            <w:r>
              <w:instrText xml:space="preserve"> AutoTextList   \s NoStyle \t "C</w:instrText>
            </w:r>
            <w:r>
              <w:instrText xml:space="preserve">ontratto Microsoft Cloud (Cloud Solution Provider)" </w:instrText>
            </w:r>
            <w:r>
              <w:fldChar w:fldCharType="separate"/>
            </w:r>
            <w:r>
              <w:rPr>
                <w:color w:val="FFFFFF"/>
              </w:rPr>
              <w:t>CSP</w:t>
            </w:r>
            <w:r>
              <w:fldChar w:fldCharType="end"/>
            </w:r>
          </w:p>
        </w:tc>
      </w:tr>
      <w:tr w:rsidR="00DB7A4F">
        <w:tc>
          <w:tcPr>
            <w:tcW w:w="4660" w:type="dxa"/>
            <w:tcBorders>
              <w:top w:val="single" w:sz="6" w:space="0" w:color="FFFFFF"/>
              <w:left w:val="none" w:sz="4" w:space="0" w:color="6E6E6E"/>
              <w:bottom w:val="dashed" w:sz="4" w:space="0" w:color="BFBFBF"/>
              <w:right w:val="none" w:sz="4" w:space="0" w:color="6E6E6E"/>
            </w:tcBorders>
          </w:tcPr>
          <w:p w:rsidR="00DB7A4F" w:rsidRDefault="00F83EFD">
            <w:pPr>
              <w:pStyle w:val="ProductList-TableBody"/>
            </w:pPr>
            <w:r>
              <w:rPr>
                <w:color w:val="000000"/>
              </w:rPr>
              <w:t>Office 365 Business</w:t>
            </w:r>
            <w:r>
              <w:fldChar w:fldCharType="begin"/>
            </w:r>
            <w:r>
              <w:instrText xml:space="preserve"> XE "Office 365 Business"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DB7A4F" w:rsidRDefault="00DB7A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F83EFD">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F83EFD">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F83EF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DB7A4F">
            <w:pPr>
              <w:pStyle w:val="ProductList-TableBody"/>
              <w:jc w:val="center"/>
            </w:pPr>
          </w:p>
        </w:tc>
      </w:tr>
      <w:tr w:rsidR="00DB7A4F">
        <w:tc>
          <w:tcPr>
            <w:tcW w:w="4660" w:type="dxa"/>
            <w:tcBorders>
              <w:top w:val="dashed" w:sz="4" w:space="0" w:color="BFBFBF"/>
              <w:left w:val="none" w:sz="4" w:space="0" w:color="6E6E6E"/>
              <w:bottom w:val="dashed" w:sz="4" w:space="0" w:color="BFBFBF"/>
              <w:right w:val="none" w:sz="4" w:space="0" w:color="6E6E6E"/>
            </w:tcBorders>
          </w:tcPr>
          <w:p w:rsidR="00DB7A4F" w:rsidRDefault="00F83EFD">
            <w:pPr>
              <w:pStyle w:val="ProductList-TableBody"/>
            </w:pPr>
            <w:r>
              <w:t>Office 365 ProPlus</w:t>
            </w:r>
            <w:r>
              <w:fldChar w:fldCharType="begin"/>
            </w:r>
            <w:r>
              <w:instrText xml:space="preserve"> XE "</w:instrText>
            </w:r>
            <w:r>
              <w:instrText xml:space="preserve">Office 365 ProPlus"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DB7A4F" w:rsidRDefault="00F83EFD">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F83EFD">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DB7A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F83EFD">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 xml:space="preserve">, </w:t>
            </w:r>
            <w:r>
              <w:fldChar w:fldCharType="begin"/>
            </w:r>
            <w:r>
              <w:instrText xml:space="preserve"> AutoTextList   \s NoStyle \t "Non per l’Intera Organizzazio</w:instrText>
            </w:r>
            <w:r>
              <w:instrText xml:space="preserve">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F83EFD">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F83EF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F83EFD">
            <w:pPr>
              <w:pStyle w:val="ProductList-TableBody"/>
              <w:jc w:val="center"/>
            </w:pPr>
            <w:r>
              <w:fldChar w:fldCharType="begin"/>
            </w:r>
            <w:r>
              <w:instrText xml:space="preserve"> AutoTextList   \s NoStyle \t "Prodotto della Piattaforma Education" </w:instrText>
            </w:r>
            <w:r>
              <w:fldChar w:fldCharType="separate"/>
            </w:r>
            <w:r>
              <w:rPr>
                <w:color w:val="000000"/>
              </w:rPr>
              <w:t>EP</w:t>
            </w:r>
            <w:r>
              <w:fldChar w:fldCharType="end"/>
            </w:r>
            <w:r>
              <w:t>,</w:t>
            </w:r>
            <w:r>
              <w:fldChar w:fldCharType="begin"/>
            </w:r>
            <w:r>
              <w:instrText xml:space="preserve"> AutoTextList   \s NoStyle \t "Servizio Online Enterprise" </w:instrText>
            </w:r>
            <w:r>
              <w:fldChar w:fldCharType="separate"/>
            </w:r>
            <w:r>
              <w:rPr>
                <w:color w:val="000000"/>
              </w:rPr>
              <w:t>EO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DB7A4F">
            <w:pPr>
              <w:pStyle w:val="ProductList-TableBody"/>
              <w:jc w:val="center"/>
            </w:pPr>
          </w:p>
        </w:tc>
      </w:tr>
      <w:tr w:rsidR="00DB7A4F">
        <w:tc>
          <w:tcPr>
            <w:tcW w:w="4660" w:type="dxa"/>
            <w:tcBorders>
              <w:top w:val="dashed" w:sz="4" w:space="0" w:color="BFBFBF"/>
              <w:left w:val="none" w:sz="4" w:space="0" w:color="6E6E6E"/>
              <w:bottom w:val="dashed" w:sz="4" w:space="0" w:color="BFBFBF"/>
              <w:right w:val="none" w:sz="4" w:space="0" w:color="6E6E6E"/>
            </w:tcBorders>
          </w:tcPr>
          <w:p w:rsidR="00DB7A4F" w:rsidRDefault="00F83EFD">
            <w:pPr>
              <w:pStyle w:val="ProductList-TableBody"/>
            </w:pPr>
            <w:r>
              <w:t>Office 365 ProPlus da SA</w:t>
            </w:r>
            <w:r>
              <w:fldChar w:fldCharType="begin"/>
            </w:r>
            <w:r>
              <w:instrText xml:space="preserve"> XE "Office 365 ProPlus da SA"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DB7A4F" w:rsidRDefault="00DB7A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F83EFD">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r>
      <w:tr w:rsidR="00DB7A4F">
        <w:tc>
          <w:tcPr>
            <w:tcW w:w="4660" w:type="dxa"/>
            <w:tcBorders>
              <w:top w:val="dashed" w:sz="4" w:space="0" w:color="BFBFBF"/>
              <w:left w:val="none" w:sz="4" w:space="0" w:color="6E6E6E"/>
              <w:bottom w:val="dashed" w:sz="4" w:space="0" w:color="BFBFBF"/>
              <w:right w:val="none" w:sz="4" w:space="0" w:color="6E6E6E"/>
            </w:tcBorders>
          </w:tcPr>
          <w:p w:rsidR="00DB7A4F" w:rsidRDefault="00F83EFD">
            <w:pPr>
              <w:pStyle w:val="ProductList-TableBody"/>
            </w:pPr>
            <w:r>
              <w:rPr>
                <w:color w:val="000000"/>
              </w:rPr>
              <w:t>Visio Online Piano 1</w:t>
            </w:r>
            <w:r>
              <w:fldChar w:fldCharType="begin"/>
            </w:r>
            <w:r>
              <w:instrText xml:space="preserve"> XE "Visio Online Piano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B7A4F" w:rsidRDefault="00F83EF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F83EFD">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F83EFD">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 xml:space="preserve">, </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F83EF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F83EF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F83EF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DB7A4F">
            <w:pPr>
              <w:pStyle w:val="ProductList-TableBody"/>
              <w:jc w:val="center"/>
            </w:pPr>
          </w:p>
        </w:tc>
      </w:tr>
      <w:tr w:rsidR="00DB7A4F">
        <w:tc>
          <w:tcPr>
            <w:tcW w:w="4660" w:type="dxa"/>
            <w:tcBorders>
              <w:top w:val="dashed" w:sz="4" w:space="0" w:color="BFBFBF"/>
              <w:left w:val="none" w:sz="4" w:space="0" w:color="6E6E6E"/>
              <w:bottom w:val="dashed" w:sz="4" w:space="0" w:color="BFBFBF"/>
              <w:right w:val="none" w:sz="4" w:space="0" w:color="6E6E6E"/>
            </w:tcBorders>
          </w:tcPr>
          <w:p w:rsidR="00DB7A4F" w:rsidRDefault="00F83EFD">
            <w:pPr>
              <w:pStyle w:val="ProductList-TableBody"/>
            </w:pPr>
            <w:r>
              <w:rPr>
                <w:color w:val="000000"/>
              </w:rPr>
              <w:t>Visio Online Piano 2</w:t>
            </w:r>
            <w:r>
              <w:fldChar w:fldCharType="begin"/>
            </w:r>
            <w:r>
              <w:instrText xml:space="preserve"> XE "Visio Online Piano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B7A4F" w:rsidRDefault="00DB7A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F83EFD">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DB7A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F83EFD">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 xml:space="preserve">, </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F83EF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F83EF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F83EF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DB7A4F">
            <w:pPr>
              <w:pStyle w:val="ProductList-TableBody"/>
              <w:jc w:val="center"/>
            </w:pPr>
          </w:p>
        </w:tc>
      </w:tr>
      <w:tr w:rsidR="00DB7A4F">
        <w:tc>
          <w:tcPr>
            <w:tcW w:w="4660" w:type="dxa"/>
            <w:tcBorders>
              <w:top w:val="dashed" w:sz="4" w:space="0" w:color="BFBFBF"/>
              <w:left w:val="none" w:sz="4" w:space="0" w:color="6E6E6E"/>
              <w:bottom w:val="dashed" w:sz="4" w:space="0" w:color="BFBFBF"/>
              <w:right w:val="none" w:sz="4" w:space="0" w:color="6E6E6E"/>
            </w:tcBorders>
          </w:tcPr>
          <w:p w:rsidR="00DB7A4F" w:rsidRDefault="00F83EFD">
            <w:pPr>
              <w:pStyle w:val="ProductList-TableBody"/>
            </w:pPr>
            <w:r>
              <w:t>Componente Aggiuntivo di Visio Online Piano 2</w:t>
            </w:r>
            <w:r>
              <w:fldChar w:fldCharType="begin"/>
            </w:r>
            <w:r>
              <w:instrText xml:space="preserve"> XE "Componente Aggiuntivo di Visio On</w:instrText>
            </w:r>
            <w:r>
              <w:instrText xml:space="preserve">line Piano 2"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DB7A4F" w:rsidRDefault="00DB7A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F83EF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r>
      <w:tr w:rsidR="00DB7A4F">
        <w:tc>
          <w:tcPr>
            <w:tcW w:w="4660" w:type="dxa"/>
            <w:tcBorders>
              <w:top w:val="dashed" w:sz="4" w:space="0" w:color="BFBFBF"/>
              <w:left w:val="none" w:sz="4" w:space="0" w:color="6E6E6E"/>
              <w:bottom w:val="none" w:sz="4" w:space="0" w:color="BFBFBF"/>
              <w:right w:val="none" w:sz="4" w:space="0" w:color="6E6E6E"/>
            </w:tcBorders>
          </w:tcPr>
          <w:p w:rsidR="00DB7A4F" w:rsidRDefault="00F83EFD">
            <w:pPr>
              <w:pStyle w:val="ProductList-TableBody"/>
            </w:pPr>
            <w:r>
              <w:t>Visio Online Piani 1 e 2 da SA</w:t>
            </w:r>
            <w:r>
              <w:fldChar w:fldCharType="begin"/>
            </w:r>
            <w:r>
              <w:instrText xml:space="preserve"> XE "Visio Online Piani 1 e 2 da SA" </w:instrText>
            </w:r>
            <w:r>
              <w:fldChar w:fldCharType="end"/>
            </w:r>
            <w:r>
              <w:t xml:space="preserve"> (SL per Utente)</w:t>
            </w:r>
          </w:p>
        </w:tc>
        <w:tc>
          <w:tcPr>
            <w:tcW w:w="740" w:type="dxa"/>
            <w:tcBorders>
              <w:top w:val="dashed" w:sz="4" w:space="0" w:color="BFBFBF"/>
              <w:left w:val="none" w:sz="4" w:space="0" w:color="6E6E6E"/>
              <w:bottom w:val="none" w:sz="4" w:space="0" w:color="BFBFBF"/>
              <w:right w:val="single" w:sz="6" w:space="0" w:color="FFFFFF"/>
            </w:tcBorders>
          </w:tcPr>
          <w:p w:rsidR="00DB7A4F" w:rsidRDefault="00DB7A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F83EF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r>
    </w:tbl>
    <w:p w:rsidR="00DB7A4F" w:rsidRDefault="00F83EFD">
      <w:pPr>
        <w:pStyle w:val="ProductList-Offering1SubSection"/>
        <w:outlineLvl w:val="3"/>
      </w:pPr>
      <w:bookmarkStart w:id="252" w:name="_Sec774"/>
      <w:r>
        <w:t xml:space="preserve">2. </w:t>
      </w:r>
      <w:r>
        <w:t>Condizioni del Prodotto</w:t>
      </w:r>
      <w:bookmarkEnd w:id="252"/>
    </w:p>
    <w:tbl>
      <w:tblPr>
        <w:tblStyle w:val="PURTable"/>
        <w:tblW w:w="0" w:type="dxa"/>
        <w:tblLook w:val="04A0" w:firstRow="1" w:lastRow="0" w:firstColumn="1" w:lastColumn="0" w:noHBand="0" w:noVBand="1"/>
      </w:tblPr>
      <w:tblGrid>
        <w:gridCol w:w="3592"/>
        <w:gridCol w:w="3602"/>
        <w:gridCol w:w="3596"/>
      </w:tblGrid>
      <w:tr w:rsidR="00DB7A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B7A4F" w:rsidRDefault="00F83EFD">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23">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DB7A4F" w:rsidRDefault="00F83EFD">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w:instrText>
            </w:r>
            <w:r>
              <w:instrText xml:space="preserve">i: Applicazione, Server e Sistema." </w:instrText>
            </w:r>
            <w:r>
              <w:fldChar w:fldCharType="separate"/>
            </w:r>
            <w:r>
              <w:rPr>
                <w:color w:val="0563C1"/>
              </w:rPr>
              <w:t>Pool di Prodotti</w:t>
            </w:r>
            <w:r>
              <w:fldChar w:fldCharType="end"/>
            </w:r>
            <w:r>
              <w:t>: Applicazioni</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DB7A4F" w:rsidRDefault="00F83EFD">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w:instrText>
            </w:r>
            <w:r>
              <w:instrText xml:space="preserve"> contratto di licenza per le Iscrizioni Enterprise ed Enterprise Subscription." </w:instrText>
            </w:r>
            <w:r>
              <w:fldChar w:fldCharType="separate"/>
            </w:r>
            <w:r>
              <w:rPr>
                <w:color w:val="0563C1"/>
              </w:rPr>
              <w:t>Idoneità alla Proroga del Periodo di Validità</w:t>
            </w:r>
            <w:r>
              <w:fldChar w:fldCharType="end"/>
            </w:r>
            <w:r>
              <w:t>: Visio Online</w:t>
            </w:r>
          </w:p>
        </w:tc>
      </w:tr>
      <w:tr w:rsidR="00DB7A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7A4F" w:rsidRDefault="00F83EFD">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B7A4F" w:rsidRDefault="00F83EFD">
            <w:pPr>
              <w:pStyle w:val="ProductList-TableBody"/>
            </w:pPr>
            <w:r>
              <w:fldChar w:fldCharType="begin"/>
            </w:r>
            <w:r>
              <w:instrText xml:space="preserve"> AutoTextList   \s NoStyle \t "Prerequisito: indica che è necessario soddisfare alcune condizioni aggiuntive al fine di poter acquistare licenze per il Prodotto." </w:instrText>
            </w:r>
            <w:r>
              <w:fldChar w:fldCharType="separate"/>
            </w:r>
            <w:r>
              <w:rPr>
                <w:color w:val="0563C1"/>
              </w:rPr>
              <w:t>Prerequisito</w:t>
            </w:r>
            <w:r>
              <w:fldChar w:fldCharType="end"/>
            </w:r>
            <w:r>
              <w:t>: Componente Aggiuntivo, da SA, consultare l’</w:t>
            </w:r>
            <w:hyperlink w:anchor="_Sec1237">
              <w:r>
                <w:rPr>
                  <w:color w:val="00467F"/>
                  <w:u w:val="single"/>
                </w:rPr>
                <w:t>Ap</w:t>
              </w:r>
              <w:r>
                <w:rPr>
                  <w:color w:val="00467F"/>
                  <w:u w:val="single"/>
                </w:rPr>
                <w:t>pendice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7A4F" w:rsidRDefault="00F83EFD">
            <w:pPr>
              <w:pStyle w:val="ProductList-TableBody"/>
            </w:pPr>
            <w:r>
              <w:rPr>
                <w:color w:val="404040"/>
              </w:rPr>
              <w:t>Promozioni: N/D</w:t>
            </w:r>
          </w:p>
        </w:tc>
      </w:tr>
      <w:tr w:rsidR="00DB7A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7A4F" w:rsidRDefault="00F83EFD">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w:instrText>
            </w:r>
            <w:r>
              <w:instrText xml:space="preserve">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xml:space="preserve">: tutti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B7A4F" w:rsidRDefault="00F83EFD">
            <w:pPr>
              <w:pStyle w:val="ProductList-TableBody"/>
            </w:pPr>
            <w:r>
              <w:fldChar w:fldCharType="begin"/>
            </w:r>
            <w:r>
              <w:instrText xml:space="preserve"> AutoTextList   \s NoStyle \t "Idoneità alla Riduzione (SCE): caratteristica dei prod</w:instrText>
            </w:r>
            <w:r>
              <w:instrText xml:space="preserve">otti per i quali una società in possesso di un’Iscrizione Server and Cloud può ottenere una riduzione delle licenze “subscription” o del futuro Impegno Annuale Allocato dopo 12 mesi consecutivi." </w:instrText>
            </w:r>
            <w:r>
              <w:fldChar w:fldCharType="separate"/>
            </w:r>
            <w:r>
              <w:rPr>
                <w:color w:val="0563C1"/>
              </w:rPr>
              <w:t>Idoneità alla Riduzione (SCE)</w:t>
            </w:r>
            <w:r>
              <w:fldChar w:fldCharType="end"/>
            </w:r>
            <w:r>
              <w:t>: Visio Online</w:t>
            </w:r>
          </w:p>
        </w:tc>
      </w:tr>
      <w:tr w:rsidR="00DB7A4F">
        <w:tc>
          <w:tcPr>
            <w:tcW w:w="404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pPr>
            <w:r>
              <w:fldChar w:fldCharType="begin"/>
            </w:r>
            <w:r>
              <w:instrText xml:space="preserve"> AutoTextList   \s NoStyle \t "Vantaggio Utilizzo da parte degli Studenti: opzione per gli Istituti che, a seconda del Numero dell’intera Organizzazione, ricevono in licenza un Prodotto qualificante per i loro Studenti in base a un rapporto di 1:15 o 1:40 </w:instrText>
            </w:r>
            <w:r>
              <w:instrText xml:space="preserve">Studenti per Knowledge Worker (o utente del Personale Docente/Non Docente) senza alcun costo aggiuntivo." </w:instrText>
            </w:r>
            <w:r>
              <w:fldChar w:fldCharType="separate"/>
            </w:r>
            <w:r>
              <w:rPr>
                <w:color w:val="0563C1"/>
              </w:rPr>
              <w:t>Vantaggio Utilizzo da parte degli Studenti</w:t>
            </w:r>
            <w:r>
              <w:fldChar w:fldCharType="end"/>
            </w:r>
            <w:r>
              <w:t>: Consultare l’</w:t>
            </w:r>
            <w:hyperlink w:anchor="_Sec1230">
              <w:r>
                <w:rPr>
                  <w:color w:val="00467F"/>
                  <w:u w:val="single"/>
                </w:rPr>
                <w:t>Appendice H</w:t>
              </w:r>
            </w:hyperlink>
          </w:p>
        </w:tc>
        <w:tc>
          <w:tcPr>
            <w:tcW w:w="404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pPr>
            <w:r>
              <w:fldChar w:fldCharType="begin"/>
            </w:r>
            <w:r>
              <w:instrText xml:space="preserve"> AutoTextList   \s NoStyle \t "Idoneità alla Pr</w:instrText>
            </w:r>
            <w:r>
              <w:instrText>ocedura di Ordine True-Up: caratteristica di una Licenza “subscription” per il Servizio Online che una società in possesso di un contratto Enterprise o Enterprise Subscription può ordinare tramite la procedura di ordine true-up o annuale, anziché mensile."</w:instrText>
            </w:r>
            <w:r>
              <w:instrText xml:space="preserve"> </w:instrText>
            </w:r>
            <w:r>
              <w:fldChar w:fldCharType="separate"/>
            </w:r>
            <w:r>
              <w:rPr>
                <w:color w:val="0563C1"/>
              </w:rPr>
              <w:t>Idoneità alla Procedura di Ordine True-Up</w:t>
            </w:r>
            <w:r>
              <w:fldChar w:fldCharType="end"/>
            </w:r>
            <w:r>
              <w:t>: tutti (tranne da SA)</w:t>
            </w:r>
          </w:p>
        </w:tc>
        <w:tc>
          <w:tcPr>
            <w:tcW w:w="404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pPr>
            <w:r>
              <w:fldChar w:fldCharType="begin"/>
            </w:r>
            <w:r>
              <w:instrText xml:space="preserve"> AutoTextList   \s NoStyle \t "indica che il Prodotto è disponibile come Componente Aggiuntivo e/o da SA. Ulteriori dettagli sono disponibili nell’Appendice C - Componenti Aggiuntivi per i</w:instrText>
            </w:r>
            <w:r>
              <w:instrText xml:space="preserve"> Servizi Online e Altre Licenze di Transizione." </w:instrText>
            </w:r>
            <w:r>
              <w:fldChar w:fldCharType="separate"/>
            </w:r>
            <w:r>
              <w:rPr>
                <w:color w:val="0563C1"/>
              </w:rPr>
              <w:t>Componenti Aggiuntivi e da SA</w:t>
            </w:r>
            <w:r>
              <w:fldChar w:fldCharType="end"/>
            </w:r>
            <w:r>
              <w:t>: Consultare l’</w:t>
            </w:r>
            <w:hyperlink w:anchor="_Sec1237">
              <w:r>
                <w:rPr>
                  <w:color w:val="00467F"/>
                  <w:u w:val="single"/>
                </w:rPr>
                <w:t>Appendice C</w:t>
              </w:r>
            </w:hyperlink>
          </w:p>
        </w:tc>
      </w:tr>
    </w:tbl>
    <w:p w:rsidR="00DB7A4F" w:rsidRDefault="00DB7A4F">
      <w:pPr>
        <w:pStyle w:val="ProductList-Body"/>
      </w:pPr>
    </w:p>
    <w:p w:rsidR="00DB7A4F" w:rsidRDefault="00F83EFD">
      <w:pPr>
        <w:pStyle w:val="ProductList-ClauseHeading"/>
        <w:outlineLvl w:val="4"/>
      </w:pPr>
      <w:r>
        <w:t>2.1 Idoneità ai Supporti di Memorizzazione per Office 365 Pro Plus con Diritti per Windows To Go</w:t>
      </w:r>
    </w:p>
    <w:p w:rsidR="00DB7A4F" w:rsidRDefault="00F83EFD">
      <w:pPr>
        <w:pStyle w:val="ProductList-Body"/>
      </w:pPr>
      <w:r>
        <w:t xml:space="preserve">Qualora un utente </w:t>
      </w:r>
      <w:r>
        <w:t>al quale la Società ha ceduto una Licenza per Office 365 ProPlus utilizzi il software ai sensi dei Diritti per Windows To Go, anziché installare una copia del software fornito con Office 365 ProPlus su uno dei cinque dispositivi consentiti in conformità al</w:t>
      </w:r>
      <w:r>
        <w:t>le condizioni per l’utilizzo del servizio per Office 365 ProPlus, tale utente potrà 1) installare una copia del software Office Professional Plus 2013</w:t>
      </w:r>
      <w:r>
        <w:fldChar w:fldCharType="begin"/>
      </w:r>
      <w:r>
        <w:instrText xml:space="preserve"> XE "Office Professional Plus 2013" </w:instrText>
      </w:r>
      <w:r>
        <w:fldChar w:fldCharType="end"/>
      </w:r>
      <w:r>
        <w:t xml:space="preserve"> sull’unità USB utilizzata per i </w:t>
      </w:r>
      <w:r>
        <w:lastRenderedPageBreak/>
        <w:t>Diritti per Windows To Go e 2) util</w:t>
      </w:r>
      <w:r>
        <w:t>izzare il software Office Professional Plus 2013 su tale unità USB su qualsiasi dispositivo. Alla scadenza della sottoscrizione di Office 365 ProPlus, la Società dovrà disinstallare il software Office Professional Plus 2013 dall’unità USB.</w:t>
      </w:r>
    </w:p>
    <w:p w:rsidR="00DB7A4F" w:rsidRDefault="00DB7A4F">
      <w:pPr>
        <w:pStyle w:val="ProductList-Body"/>
      </w:pPr>
    </w:p>
    <w:p w:rsidR="00DB7A4F" w:rsidRDefault="00F83EFD">
      <w:pPr>
        <w:pStyle w:val="ProductList-ClauseHeading"/>
        <w:outlineLvl w:val="4"/>
      </w:pPr>
      <w:r>
        <w:t xml:space="preserve">2.2 Periodo di </w:t>
      </w:r>
      <w:r>
        <w:t>Migrazione relativo a Open Value Subscription</w:t>
      </w:r>
    </w:p>
    <w:p w:rsidR="00DB7A4F" w:rsidRDefault="00F83EFD">
      <w:pPr>
        <w:pStyle w:val="ProductList-Body"/>
      </w:pPr>
      <w:r>
        <w:t>Per ogni unità di SL per Utente per Office 365 ProPlus, Enterprise E3/E5 o A3/A5 che una Società attiva alla data di scadenza del contratto Open Value Subscription o a una data precedente (la “Data di Scadenza”</w:t>
      </w:r>
      <w:r>
        <w:t>), la Società potrà continuare a utilizzare la copia di Office Standard o Professional Plus ottenuta in licenza ai sensi di un contratto Open Value Subscription. Il diritto scade 180 giorni dopo la Data di Scadenza. L’utilizzo di Office Standard</w:t>
      </w:r>
      <w:r>
        <w:fldChar w:fldCharType="begin"/>
      </w:r>
      <w:r>
        <w:instrText xml:space="preserve"> XE "Office</w:instrText>
      </w:r>
      <w:r>
        <w:instrText xml:space="preserve"> Standard" </w:instrText>
      </w:r>
      <w:r>
        <w:fldChar w:fldCharType="end"/>
      </w:r>
      <w:r>
        <w:t xml:space="preserve"> o Office Professional Plus</w:t>
      </w:r>
      <w:r>
        <w:fldChar w:fldCharType="begin"/>
      </w:r>
      <w:r>
        <w:instrText xml:space="preserve"> XE "Office Professional Plus" </w:instrText>
      </w:r>
      <w:r>
        <w:fldChar w:fldCharType="end"/>
      </w:r>
      <w:r>
        <w:t xml:space="preserve"> durante questo periodo è soggetto ai Diritti sull’Utilizzo in vigore alla Data di Scadenza.</w:t>
      </w:r>
    </w:p>
    <w:p w:rsidR="00DB7A4F" w:rsidRDefault="00DB7A4F">
      <w:pPr>
        <w:pStyle w:val="ProductList-Body"/>
      </w:pPr>
    </w:p>
    <w:p w:rsidR="00DB7A4F" w:rsidRDefault="00F83EFD">
      <w:pPr>
        <w:pStyle w:val="ProductList-ClauseHeading"/>
        <w:outlineLvl w:val="4"/>
      </w:pPr>
      <w:r>
        <w:t>2.3 Diritti di Distribuzione per Visio</w:t>
      </w:r>
    </w:p>
    <w:p w:rsidR="00DB7A4F" w:rsidRDefault="00F83EFD">
      <w:pPr>
        <w:pStyle w:val="ProductList-Body"/>
      </w:pPr>
      <w:r>
        <w:t>Gli utenti di Visio Online Piano 2 potranno instal</w:t>
      </w:r>
      <w:r>
        <w:t>lare e utilizzare una singola copia di Visio Standard 2016 o Visio Professional 2016 oppure una versione precedente del software Visio nel modo seguente:</w:t>
      </w:r>
    </w:p>
    <w:p w:rsidR="00DB7A4F" w:rsidRDefault="00F83EFD">
      <w:pPr>
        <w:pStyle w:val="ProductList-Bullet"/>
        <w:numPr>
          <w:ilvl w:val="0"/>
          <w:numId w:val="44"/>
        </w:numPr>
      </w:pPr>
      <w:r>
        <w:t>qualora l’utente disponga della licenza per Office Standard o Office Professional Plus</w:t>
      </w:r>
      <w:r>
        <w:rPr>
          <w:vertAlign w:val="superscript"/>
        </w:rPr>
        <w:t>1</w:t>
      </w:r>
    </w:p>
    <w:p w:rsidR="00DB7A4F" w:rsidRDefault="00F83EFD">
      <w:pPr>
        <w:pStyle w:val="ProductList-Bullet"/>
        <w:numPr>
          <w:ilvl w:val="0"/>
          <w:numId w:val="44"/>
        </w:numPr>
      </w:pPr>
      <w:r>
        <w:t>solo sul dispo</w:t>
      </w:r>
      <w:r>
        <w:t>sitivo sul quale è installato Office.</w:t>
      </w:r>
    </w:p>
    <w:p w:rsidR="00DB7A4F" w:rsidRDefault="00F83EFD">
      <w:pPr>
        <w:pStyle w:val="ProductList-Body"/>
      </w:pPr>
      <w:r>
        <w:rPr>
          <w:vertAlign w:val="superscript"/>
        </w:rPr>
        <w:t>1</w:t>
      </w:r>
      <w:r>
        <w:t>Gli utenti con licenza per Office Professional Plus ai sensi di una SL per Utente per Microsoft 365 da SA con inizio antecedente al 1° gennaio 2019 sono idonei a ricevere tale diritto.</w:t>
      </w:r>
    </w:p>
    <w:p w:rsidR="00DB7A4F" w:rsidRDefault="00DB7A4F">
      <w:pPr>
        <w:pStyle w:val="ProductList-Body"/>
      </w:pPr>
    </w:p>
    <w:p w:rsidR="00DB7A4F" w:rsidRDefault="00F83EFD">
      <w:pPr>
        <w:pStyle w:val="ProductList-ClauseHeading"/>
        <w:outlineLvl w:val="4"/>
      </w:pPr>
      <w:r>
        <w:t xml:space="preserve">2.4 Funzionalità Multi-Geo in </w:t>
      </w:r>
      <w:r>
        <w:t>Office 365</w:t>
      </w:r>
    </w:p>
    <w:p w:rsidR="00DB7A4F" w:rsidRDefault="00F83EFD">
      <w:pPr>
        <w:pStyle w:val="ProductList-Body"/>
      </w:pPr>
      <w:r>
        <w:t>Le sottoscrizioni delle Funzionalità Multi-Geo in Office 365 sono soggette a quanto segue:</w:t>
      </w:r>
    </w:p>
    <w:p w:rsidR="00DB7A4F" w:rsidRDefault="00F83EFD">
      <w:pPr>
        <w:pStyle w:val="ProductList-Bullet"/>
        <w:numPr>
          <w:ilvl w:val="0"/>
          <w:numId w:val="45"/>
        </w:numPr>
      </w:pPr>
      <w:r>
        <w:t xml:space="preserve">almeno 5.000 sottoscrizioni di Servizi Office 365 per Società; </w:t>
      </w:r>
    </w:p>
    <w:p w:rsidR="00DB7A4F" w:rsidRDefault="00F83EFD">
      <w:pPr>
        <w:pStyle w:val="ProductList-Bullet"/>
        <w:numPr>
          <w:ilvl w:val="0"/>
          <w:numId w:val="45"/>
        </w:numPr>
      </w:pPr>
      <w:r>
        <w:t>almeno il 5% delle sottoscrizioni dei Servizi Office 365 all’interno di un tenant ha una s</w:t>
      </w:r>
      <w:r>
        <w:t xml:space="preserve">ottoscrizione corrispondente di Funzionalità Multi-Geo in Office 365; </w:t>
      </w:r>
    </w:p>
    <w:p w:rsidR="00DB7A4F" w:rsidRDefault="00F83EFD">
      <w:pPr>
        <w:pStyle w:val="ProductList-Bullet"/>
        <w:numPr>
          <w:ilvl w:val="0"/>
          <w:numId w:val="45"/>
        </w:numPr>
      </w:pPr>
      <w:r>
        <w:t>ad eccezione della fornitura iniziale di una sottoscrizione di Funzionalità Multi-Geo in Office 365, gli spostamenti di Geo al mese si limitano alla quantità inferiore tra (i) 4.000 o (</w:t>
      </w:r>
      <w:r>
        <w:t xml:space="preserve">ii) il 5% di sottoscrizioni delle Funzionalità Multi-Geo in Office 365 della Società e </w:t>
      </w:r>
    </w:p>
    <w:p w:rsidR="00DB7A4F" w:rsidRDefault="00F83EFD">
      <w:pPr>
        <w:pStyle w:val="ProductList-Bullet"/>
        <w:numPr>
          <w:ilvl w:val="0"/>
          <w:numId w:val="45"/>
        </w:numPr>
      </w:pPr>
      <w:r>
        <w:t>la Società dovrà avere un indirizzo di fatturazione in India per cedere sottoscrizioni di Funzionalità Multi-Geo in Office 365 agli utenti in India.</w:t>
      </w:r>
    </w:p>
    <w:p w:rsidR="00DB7A4F" w:rsidRDefault="00F83EFD">
      <w:pPr>
        <w:pStyle w:val="ProductList-Body"/>
      </w:pPr>
      <w:r>
        <w:t>Per l’interpretazio</w:t>
      </w:r>
      <w:r>
        <w:t>ne di questa disposizione, Servizi Office 365 indica i Servizi Online che includono uno dei seguenti prodotti: versioni F1, E1, E3 ed E5 di Office 365 o di Microsoft 365 oppure Piani 1 o 2 di Exchange Online, OneDrive for Business o SharePoint Online.</w:t>
      </w:r>
    </w:p>
    <w:p w:rsidR="00DB7A4F" w:rsidRDefault="00DB7A4F">
      <w:pPr>
        <w:pStyle w:val="ProductList-Body"/>
      </w:pPr>
    </w:p>
    <w:p w:rsidR="00DB7A4F" w:rsidRDefault="00F83EFD">
      <w:pPr>
        <w:pStyle w:val="ProductList-ClauseHeading"/>
        <w:outlineLvl w:val="4"/>
      </w:pPr>
      <w:r>
        <w:t>2.5</w:t>
      </w:r>
      <w:r>
        <w:t xml:space="preserve"> Programmi Academic</w:t>
      </w:r>
    </w:p>
    <w:p w:rsidR="00DB7A4F" w:rsidRDefault="00F83EFD">
      <w:pPr>
        <w:pStyle w:val="ProductList-Body"/>
      </w:pPr>
      <w:r>
        <w:t>Il presente Articolo si applica alle società che partecipano ai Programmi per i Contratti Multilicenza Academic:</w:t>
      </w:r>
    </w:p>
    <w:p w:rsidR="00DB7A4F" w:rsidRDefault="00DB7A4F">
      <w:pPr>
        <w:pStyle w:val="ProductList-Body"/>
      </w:pPr>
    </w:p>
    <w:p w:rsidR="00DB7A4F" w:rsidRDefault="00F83EFD">
      <w:pPr>
        <w:pStyle w:val="ProductList-SubClauseHeading"/>
        <w:outlineLvl w:val="5"/>
      </w:pPr>
      <w:r>
        <w:t>2.5.1 Diritti sull’Utilizzo Estesi</w:t>
      </w:r>
    </w:p>
    <w:p w:rsidR="00DB7A4F" w:rsidRDefault="00F83EFD">
      <w:pPr>
        <w:pStyle w:val="ProductList-BodyIndented"/>
      </w:pPr>
      <w:r>
        <w:rPr>
          <w:b/>
        </w:rPr>
        <w:t>2.5.1.1 Office Professional Plus</w:t>
      </w:r>
    </w:p>
    <w:p w:rsidR="00DB7A4F" w:rsidRDefault="00F83EFD">
      <w:pPr>
        <w:pStyle w:val="ProductList-BodyIndented"/>
      </w:pPr>
      <w:r>
        <w:t>Gli Istituti in possesso di SL per Utente per Office 3</w:t>
      </w:r>
      <w:r>
        <w:t xml:space="preserve">65 ProPlus cedute a tutto il personale docente e non docente o agli </w:t>
      </w:r>
      <w:r>
        <w:fldChar w:fldCharType="begin"/>
      </w:r>
      <w:r>
        <w:instrText xml:space="preserve"> AutoTextList   \s NoStyle \t "Qualsiasi dipendente (incluso un dipendente Studente), collaboratore o volontario dell’Istituto o per l’Istituto che utilizza un Prodotto o Dispositivo Quali</w:instrText>
      </w:r>
      <w:r>
        <w:instrText xml:space="preserve">ficato a beneficio dell’istituto o nell’ambito del rapporto dell’utente con l’Istituto. Vedere la definizione completa" </w:instrText>
      </w:r>
      <w:r>
        <w:fldChar w:fldCharType="separate"/>
      </w:r>
      <w:r>
        <w:rPr>
          <w:color w:val="0563C1"/>
        </w:rPr>
        <w:t>Knowledge Worker</w:t>
      </w:r>
      <w:r>
        <w:fldChar w:fldCharType="end"/>
      </w:r>
      <w:r>
        <w:t xml:space="preserve"> potranno installare una copia locale di Office Professional Plus per l’utilizzo esclusivo da parte dell’Utente con L</w:t>
      </w:r>
      <w:r>
        <w:t xml:space="preserve">icenza per la durata della sottoscrizione. Tale disposizione non si applica alle SL per Utente acquistate ai sensi del Contratto Microsoft Cloud o tramite il </w:t>
      </w:r>
      <w:r>
        <w:fldChar w:fldCharType="begin"/>
      </w:r>
      <w:r>
        <w:instrText xml:space="preserve"> AutoTextList   \s NoStyle \t "Vantaggio Utilizzo da parte degli Studenti: opzione per gli Istitut</w:instrText>
      </w:r>
      <w:r>
        <w:instrText>i che, a seconda del Numero dell’intera Organizzazione, ricevono in licenza un Prodotto qualificante per i loro Studenti in base a un rapporto di 1:15 o 1:40 Studenti per Knowledge Worker (o utente del Personale Docente/Non Docente) senza alcun costo aggiu</w:instrText>
      </w:r>
      <w:r>
        <w:instrText xml:space="preserve">ntivo." </w:instrText>
      </w:r>
      <w:r>
        <w:fldChar w:fldCharType="separate"/>
      </w:r>
      <w:r>
        <w:rPr>
          <w:color w:val="0563C1"/>
        </w:rPr>
        <w:t>Vantaggio Utilizzo da parte degli Studenti</w:t>
      </w:r>
      <w:r>
        <w:fldChar w:fldCharType="end"/>
      </w:r>
      <w:r>
        <w:t xml:space="preserve">. </w:t>
      </w:r>
    </w:p>
    <w:p w:rsidR="00DB7A4F" w:rsidRDefault="00DB7A4F">
      <w:pPr>
        <w:pStyle w:val="ProductList-BodyIndented"/>
      </w:pPr>
    </w:p>
    <w:p w:rsidR="00DB7A4F" w:rsidRDefault="00F83EFD">
      <w:pPr>
        <w:pStyle w:val="ProductList-BodyIndented"/>
      </w:pPr>
      <w:r>
        <w:rPr>
          <w:b/>
        </w:rPr>
        <w:t xml:space="preserve">2.5.1.2 Office 365 ProPlus </w:t>
      </w:r>
    </w:p>
    <w:p w:rsidR="00DB7A4F" w:rsidRDefault="00F83EFD">
      <w:pPr>
        <w:pStyle w:val="ProductList-BodyIndented"/>
      </w:pPr>
      <w:r>
        <w:t>Gli Istituti con SL per Utente per Office 365 ProPlus cedute a tutto il personale docente e non docente all’interno dell’Organizzazione definita ai sensi di un Contratto O</w:t>
      </w:r>
      <w:r>
        <w:t>pen Value Subscription per Education Solutions, un Contratto School o un’iscrizione Enrollment for Education Solutions (prima del 2017) saranno idonee ad acquistare, senza alcun costo aggiuntivo, Licenze per Office 365 ProPlus per tutti gli studenti iscrit</w:t>
      </w:r>
      <w:r>
        <w:t>ti, a tempo pieno o parziale, a qualunque istituto didattico facente parte della sua Organizzazione definita. Le Licenze acquisite gratuitamente tramite la presente offerta non potranno contribuire al raggiungimento da parte dell’Istituto dei requisiti min</w:t>
      </w:r>
      <w:r>
        <w:t xml:space="preserve">imi richiesti per l’ordine. </w:t>
      </w:r>
    </w:p>
    <w:p w:rsidR="00DB7A4F" w:rsidRDefault="00DB7A4F">
      <w:pPr>
        <w:pStyle w:val="ProductList-BodyIndented"/>
      </w:pPr>
    </w:p>
    <w:p w:rsidR="00DB7A4F" w:rsidRDefault="00F83EFD">
      <w:pPr>
        <w:pStyle w:val="ProductList-SubClauseHeading"/>
        <w:outlineLvl w:val="5"/>
      </w:pPr>
      <w:r>
        <w:t>2.5.2 Utilizzo del Laboratorio e della Biblioteca</w:t>
      </w:r>
    </w:p>
    <w:p w:rsidR="00DB7A4F" w:rsidRDefault="00F83EFD">
      <w:pPr>
        <w:pStyle w:val="ProductList-BodyIndented"/>
      </w:pPr>
      <w:r>
        <w:t>Gli Istituti in possesso di SL per Utente per Office 365 ProPlus cedute a tutto il personale docente e non docente o agli knowledge worker potranno installare il software Offic</w:t>
      </w:r>
      <w:r>
        <w:t>e Professional Plus in qualsiasi laboratorio o biblioteca ad accesso libero all’interno della propria Organizzazione. L’utilizzo del software è soggetto alle condizioni di Licenza per Office Professional Plus. Tale disposizione non si applica alle SL per U</w:t>
      </w:r>
      <w:r>
        <w:t>tente acquistate ai sensi del Contratto Microsoft Cloud.</w:t>
      </w:r>
    </w:p>
    <w:p w:rsidR="00DB7A4F" w:rsidRDefault="00DB7A4F">
      <w:pPr>
        <w:pStyle w:val="ProductList-BodyIndented"/>
        <w:jc w:val="right"/>
      </w:pPr>
    </w:p>
    <w:tbl>
      <w:tblPr>
        <w:tblStyle w:val="PURTable0"/>
        <w:tblW w:w="0" w:type="dxa"/>
        <w:tblLook w:val="04A0" w:firstRow="1" w:lastRow="0" w:firstColumn="1" w:lastColumn="0" w:noHBand="0" w:noVBand="1"/>
      </w:tblPr>
      <w:tblGrid>
        <w:gridCol w:w="10440"/>
      </w:tblGrid>
      <w:tr w:rsidR="00DB7A4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B7A4F" w:rsidRDefault="00F83EFD">
            <w:pPr>
              <w:pStyle w:val="ProductList-TableBody"/>
              <w:jc w:val="right"/>
            </w:pPr>
            <w:hyperlink w:anchor="_Sec842">
              <w:r>
                <w:rPr>
                  <w:color w:val="00467F"/>
                  <w:sz w:val="14"/>
                  <w:u w:val="single"/>
                </w:rPr>
                <w:t>Sommario</w:t>
              </w:r>
            </w:hyperlink>
            <w:r>
              <w:rPr>
                <w:sz w:val="14"/>
              </w:rPr>
              <w:t xml:space="preserve"> / </w:t>
            </w:r>
            <w:hyperlink w:anchor="_Sec549">
              <w:r>
                <w:rPr>
                  <w:color w:val="00467F"/>
                  <w:sz w:val="14"/>
                  <w:u w:val="single"/>
                </w:rPr>
                <w:t>Glossario</w:t>
              </w:r>
            </w:hyperlink>
            <w:r>
              <w:rPr>
                <w:sz w:val="14"/>
              </w:rPr>
              <w:t xml:space="preserve"> / </w:t>
            </w:r>
            <w:hyperlink w:anchor="_Sec844">
              <w:r>
                <w:rPr>
                  <w:color w:val="00467F"/>
                  <w:sz w:val="14"/>
                  <w:u w:val="single"/>
                </w:rPr>
                <w:t>Indice</w:t>
              </w:r>
            </w:hyperlink>
          </w:p>
        </w:tc>
      </w:tr>
    </w:tbl>
    <w:p w:rsidR="00DB7A4F" w:rsidRDefault="00DB7A4F">
      <w:pPr>
        <w:pStyle w:val="ProductList-BodyIndented"/>
      </w:pPr>
    </w:p>
    <w:p w:rsidR="00DB7A4F" w:rsidRDefault="00F83EFD">
      <w:pPr>
        <w:pStyle w:val="ProductList-Offering2HeadingNoBorder"/>
        <w:outlineLvl w:val="2"/>
      </w:pPr>
      <w:bookmarkStart w:id="253" w:name="_Sec634"/>
      <w:r>
        <w:t>Office 365 Suite</w:t>
      </w:r>
      <w:bookmarkEnd w:id="253"/>
      <w:r>
        <w:fldChar w:fldCharType="begin"/>
      </w:r>
      <w:r>
        <w:instrText xml:space="preserve"> TC "</w:instrText>
      </w:r>
      <w:bookmarkStart w:id="254" w:name="_Toc526084758"/>
      <w:r>
        <w:instrText>Office 365 Suite</w:instrText>
      </w:r>
      <w:bookmarkEnd w:id="254"/>
      <w:r>
        <w:instrText>" \l 3</w:instrText>
      </w:r>
      <w:r>
        <w:fldChar w:fldCharType="end"/>
      </w:r>
    </w:p>
    <w:p w:rsidR="00DB7A4F" w:rsidRDefault="00F83EFD">
      <w:pPr>
        <w:pStyle w:val="ProductList-Offering1SubSection"/>
        <w:outlineLvl w:val="3"/>
      </w:pPr>
      <w:bookmarkStart w:id="255" w:name="_Sec720"/>
      <w:r>
        <w:t>1. Disponibilità del Programma</w:t>
      </w:r>
      <w:bookmarkEnd w:id="255"/>
    </w:p>
    <w:tbl>
      <w:tblPr>
        <w:tblStyle w:val="PURTable"/>
        <w:tblW w:w="0" w:type="dxa"/>
        <w:tblLook w:val="04A0" w:firstRow="1" w:lastRow="0" w:firstColumn="1" w:lastColumn="0" w:noHBand="0" w:noVBand="1"/>
      </w:tblPr>
      <w:tblGrid>
        <w:gridCol w:w="4018"/>
        <w:gridCol w:w="698"/>
        <w:gridCol w:w="673"/>
        <w:gridCol w:w="780"/>
        <w:gridCol w:w="698"/>
        <w:gridCol w:w="722"/>
        <w:gridCol w:w="812"/>
        <w:gridCol w:w="686"/>
        <w:gridCol w:w="924"/>
        <w:gridCol w:w="773"/>
      </w:tblGrid>
      <w:tr w:rsidR="00DB7A4F">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DB7A4F" w:rsidRDefault="00F83EFD">
            <w:pPr>
              <w:pStyle w:val="ProductList-TableBody"/>
            </w:pPr>
            <w:r>
              <w:rPr>
                <w:color w:val="FFFFFF"/>
              </w:rPr>
              <w:t>Servizi Online</w:t>
            </w:r>
          </w:p>
        </w:tc>
        <w:tc>
          <w:tcPr>
            <w:tcW w:w="740" w:type="dxa"/>
            <w:tcBorders>
              <w:left w:val="single" w:sz="6" w:space="0" w:color="FFFFFF"/>
              <w:bottom w:val="single" w:sz="6" w:space="0" w:color="FFFFFF"/>
              <w:right w:val="single" w:sz="6" w:space="0" w:color="FFFFFF"/>
            </w:tcBorders>
            <w:shd w:val="clear" w:color="auto" w:fill="00188F"/>
          </w:tcPr>
          <w:p w:rsidR="00DB7A4F" w:rsidRDefault="00F83EFD">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B7A4F" w:rsidRDefault="00F83EFD">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B7A4F" w:rsidRDefault="00F83EFD">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B7A4F" w:rsidRDefault="00F83EFD">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B7A4F" w:rsidRDefault="00F83EFD">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B7A4F" w:rsidRDefault="00F83EFD">
            <w:pPr>
              <w:pStyle w:val="ProductList-TableBody"/>
              <w:jc w:val="center"/>
            </w:pPr>
            <w:r>
              <w:fldChar w:fldCharType="begin"/>
            </w:r>
            <w:r>
              <w:instrText xml:space="preserve"> AutoTextList   \s NoSt</w:instrText>
            </w:r>
            <w:r>
              <w:instrText xml:space="preserve">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B7A4F" w:rsidRDefault="00F83EFD">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B7A4F" w:rsidRDefault="00F83EF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B7A4F" w:rsidRDefault="00F83EFD">
            <w:pPr>
              <w:pStyle w:val="ProductList-TableBody"/>
              <w:jc w:val="center"/>
            </w:pPr>
            <w:r>
              <w:fldChar w:fldCharType="begin"/>
            </w:r>
            <w:r>
              <w:instrText xml:space="preserve"> AutoTextList   </w:instrText>
            </w:r>
            <w:r>
              <w:instrText xml:space="preserve">\s NoStyle \t "Contratto Microsoft Cloud (Cloud Solution Provider)" </w:instrText>
            </w:r>
            <w:r>
              <w:fldChar w:fldCharType="separate"/>
            </w:r>
            <w:r>
              <w:rPr>
                <w:color w:val="FFFFFF"/>
              </w:rPr>
              <w:t>CSP</w:t>
            </w:r>
            <w:r>
              <w:fldChar w:fldCharType="end"/>
            </w:r>
          </w:p>
        </w:tc>
      </w:tr>
      <w:tr w:rsidR="00DB7A4F">
        <w:tc>
          <w:tcPr>
            <w:tcW w:w="4660" w:type="dxa"/>
            <w:tcBorders>
              <w:top w:val="single" w:sz="6" w:space="0" w:color="FFFFFF"/>
              <w:left w:val="none" w:sz="4" w:space="0" w:color="6E6E6E"/>
              <w:bottom w:val="dashed" w:sz="4" w:space="0" w:color="BFBFBF"/>
              <w:right w:val="none" w:sz="4" w:space="0" w:color="6E6E6E"/>
            </w:tcBorders>
          </w:tcPr>
          <w:p w:rsidR="00DB7A4F" w:rsidRDefault="00F83EFD">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DB7A4F" w:rsidRDefault="00DB7A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F83EFD">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F83EFD">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F83EF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DB7A4F">
            <w:pPr>
              <w:pStyle w:val="ProductList-TableBody"/>
              <w:jc w:val="center"/>
            </w:pPr>
          </w:p>
        </w:tc>
      </w:tr>
      <w:tr w:rsidR="00DB7A4F">
        <w:tc>
          <w:tcPr>
            <w:tcW w:w="4660" w:type="dxa"/>
            <w:tcBorders>
              <w:top w:val="dashed" w:sz="4" w:space="0" w:color="BFBFBF"/>
              <w:left w:val="none" w:sz="4" w:space="0" w:color="6E6E6E"/>
              <w:bottom w:val="dashed" w:sz="4" w:space="0" w:color="BFBFBF"/>
              <w:right w:val="none" w:sz="4" w:space="0" w:color="6E6E6E"/>
            </w:tcBorders>
          </w:tcPr>
          <w:p w:rsidR="00DB7A4F" w:rsidRDefault="00F83EFD">
            <w:pPr>
              <w:pStyle w:val="ProductList-TableBody"/>
            </w:pPr>
            <w:r>
              <w:rPr>
                <w:color w:val="000000"/>
              </w:rPr>
              <w:t>Office 365 Business Premium</w:t>
            </w:r>
            <w:r>
              <w:fldChar w:fldCharType="begin"/>
            </w:r>
            <w:r>
              <w:instrText xml:space="preserve"> XE "</w:instrText>
            </w:r>
            <w:r>
              <w:instrText xml:space="preserve">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B7A4F" w:rsidRDefault="00DB7A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F83EFD">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DB7A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F83EFD">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w:instrText>
            </w:r>
            <w:r>
              <w:instrText xml:space="preserv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F83EF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DB7A4F">
            <w:pPr>
              <w:pStyle w:val="ProductList-TableBody"/>
              <w:jc w:val="center"/>
            </w:pPr>
          </w:p>
        </w:tc>
      </w:tr>
      <w:tr w:rsidR="00DB7A4F">
        <w:tc>
          <w:tcPr>
            <w:tcW w:w="4660" w:type="dxa"/>
            <w:tcBorders>
              <w:top w:val="dashed" w:sz="4" w:space="0" w:color="BFBFBF"/>
              <w:left w:val="none" w:sz="4" w:space="0" w:color="6E6E6E"/>
              <w:bottom w:val="dashed" w:sz="4" w:space="0" w:color="BFBFBF"/>
              <w:right w:val="none" w:sz="4" w:space="0" w:color="6E6E6E"/>
            </w:tcBorders>
          </w:tcPr>
          <w:p w:rsidR="00DB7A4F" w:rsidRDefault="00F83EFD">
            <w:pPr>
              <w:pStyle w:val="ProductList-TableBody"/>
            </w:pPr>
            <w:r>
              <w:lastRenderedPageBreak/>
              <w:t>Office 365 A1</w:t>
            </w:r>
            <w:r>
              <w:fldChar w:fldCharType="begin"/>
            </w:r>
            <w:r>
              <w:instrText xml:space="preserve"> XE "Office 365 A1"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DB7A4F" w:rsidRDefault="00F83EF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DB7A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F83EF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F83EF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rPr>
                <w:color w:val="000000"/>
              </w:rP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DB7A4F">
            <w:pPr>
              <w:pStyle w:val="ProductList-TableBody"/>
              <w:jc w:val="center"/>
            </w:pPr>
          </w:p>
        </w:tc>
      </w:tr>
      <w:tr w:rsidR="00DB7A4F">
        <w:tc>
          <w:tcPr>
            <w:tcW w:w="4660" w:type="dxa"/>
            <w:tcBorders>
              <w:top w:val="dashed" w:sz="4" w:space="0" w:color="BFBFBF"/>
              <w:left w:val="none" w:sz="4" w:space="0" w:color="6E6E6E"/>
              <w:bottom w:val="dashed" w:sz="4" w:space="0" w:color="BFBFBF"/>
              <w:right w:val="none" w:sz="4" w:space="0" w:color="6E6E6E"/>
            </w:tcBorders>
          </w:tcPr>
          <w:p w:rsidR="00DB7A4F" w:rsidRDefault="00F83EFD">
            <w:pPr>
              <w:pStyle w:val="ProductList-TableBody"/>
            </w:pPr>
            <w:r>
              <w:t>Office 365 A3</w:t>
            </w:r>
            <w:r>
              <w:fldChar w:fldCharType="begin"/>
            </w:r>
            <w:r>
              <w:instrText xml:space="preserve"> XE "Office 365 A3"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DB7A4F" w:rsidRDefault="00F83EF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DB7A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F83EF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F83EFD">
            <w:pPr>
              <w:pStyle w:val="ProductList-TableBody"/>
              <w:jc w:val="center"/>
            </w:pPr>
            <w:r>
              <w:fldChar w:fldCharType="begin"/>
            </w:r>
            <w:r>
              <w:instrText xml:space="preserve"> AutoTextList   \s NoStyle \t "Il Prodotto viene offerto come Prodotto Aggiuntivo solo per il programma School." </w:instrText>
            </w:r>
            <w:r>
              <w:fldChar w:fldCharType="separate"/>
            </w:r>
            <w:r>
              <w:rPr>
                <w:color w:val="000000"/>
              </w:rPr>
              <w:t>AS</w:t>
            </w:r>
            <w:r>
              <w:fldChar w:fldCharType="end"/>
            </w:r>
            <w:r>
              <w:t>,</w:t>
            </w:r>
            <w:r>
              <w:fldChar w:fldCharType="begin"/>
            </w:r>
            <w:r>
              <w:instrText xml:space="preserve"> AutoTextList   \s NoStyle \t "Prodotto della Piattaforma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DB7A4F">
            <w:pPr>
              <w:pStyle w:val="ProductList-TableBody"/>
              <w:jc w:val="center"/>
            </w:pPr>
          </w:p>
        </w:tc>
      </w:tr>
      <w:tr w:rsidR="00DB7A4F">
        <w:tc>
          <w:tcPr>
            <w:tcW w:w="4660" w:type="dxa"/>
            <w:tcBorders>
              <w:top w:val="dashed" w:sz="4" w:space="0" w:color="BFBFBF"/>
              <w:left w:val="none" w:sz="4" w:space="0" w:color="6E6E6E"/>
              <w:bottom w:val="dashed" w:sz="4" w:space="0" w:color="BFBFBF"/>
              <w:right w:val="none" w:sz="4" w:space="0" w:color="6E6E6E"/>
            </w:tcBorders>
          </w:tcPr>
          <w:p w:rsidR="00DB7A4F" w:rsidRDefault="00F83EFD">
            <w:pPr>
              <w:pStyle w:val="ProductList-TableBody"/>
            </w:pPr>
            <w:r>
              <w:t>Office 365 A5</w:t>
            </w:r>
            <w:r>
              <w:fldChar w:fldCharType="begin"/>
            </w:r>
            <w:r>
              <w:instrText xml:space="preserve"> XE "Office 365 A5"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DB7A4F" w:rsidRDefault="00F83EF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DB7A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F83EFD">
            <w:pPr>
              <w:pStyle w:val="ProductList-TableBody"/>
              <w:jc w:val="center"/>
            </w:pPr>
            <w:r>
              <w:fldChar w:fldCharType="begin"/>
            </w:r>
            <w:r>
              <w:instrText xml:space="preserve"> AutoTextList   \s NoStyle \t "Il Prodotto viene offerto come Prodotto Aggiuntivo solo per il programma School." </w:instrText>
            </w:r>
            <w:r>
              <w:fldChar w:fldCharType="separate"/>
            </w:r>
            <w:r>
              <w:rPr>
                <w:color w:val="000000"/>
              </w:rPr>
              <w:t>AS</w:t>
            </w:r>
            <w:r>
              <w:fldChar w:fldCharType="end"/>
            </w:r>
            <w:r>
              <w:t>,</w:t>
            </w:r>
            <w:r>
              <w:fldChar w:fldCharType="begin"/>
            </w:r>
            <w:r>
              <w:instrText xml:space="preserve"> AutoTextList   \s NoStyle \t "Prodotto della Piattaforma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DB7A4F">
            <w:pPr>
              <w:pStyle w:val="ProductList-TableBody"/>
              <w:jc w:val="center"/>
            </w:pPr>
          </w:p>
        </w:tc>
      </w:tr>
      <w:tr w:rsidR="00DB7A4F">
        <w:tc>
          <w:tcPr>
            <w:tcW w:w="4660" w:type="dxa"/>
            <w:tcBorders>
              <w:top w:val="dashed" w:sz="4" w:space="0" w:color="BFBFBF"/>
              <w:left w:val="none" w:sz="4" w:space="0" w:color="6E6E6E"/>
              <w:bottom w:val="dashed" w:sz="4" w:space="0" w:color="BFBFBF"/>
              <w:right w:val="none" w:sz="4" w:space="0" w:color="6E6E6E"/>
            </w:tcBorders>
          </w:tcPr>
          <w:p w:rsidR="00DB7A4F" w:rsidRDefault="00F83EFD">
            <w:pPr>
              <w:pStyle w:val="ProductList-TableBody"/>
            </w:pPr>
            <w:r>
              <w:t>Componente Aggiuntivo Office 365 A5</w:t>
            </w:r>
            <w:r>
              <w:fldChar w:fldCharType="begin"/>
            </w:r>
            <w:r>
              <w:instrText xml:space="preserve"> XE "</w:instrText>
            </w:r>
            <w:r>
              <w:instrText xml:space="preserve">Componente Aggiuntivo Office 365 A5"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DB7A4F" w:rsidRDefault="00DB7A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DB7A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F83EFD">
            <w:pPr>
              <w:pStyle w:val="ProductList-TableBody"/>
              <w:jc w:val="center"/>
            </w:pPr>
            <w:r>
              <w:fldChar w:fldCharType="begin"/>
            </w:r>
            <w:r>
              <w:instrText xml:space="preserve"> AutoTextList   \s NoStyle \t "Prodotto Aggiuntivo per l’Intera Organizzazione" </w:instrText>
            </w:r>
            <w:r>
              <w:fldChar w:fldCharType="separate"/>
            </w:r>
            <w:r>
              <w:rPr>
                <w:color w:val="000000"/>
              </w:rPr>
              <w:t>AO</w:t>
            </w:r>
            <w:r>
              <w:fldChar w:fldCharType="end"/>
            </w:r>
            <w:r>
              <w:t>,</w:t>
            </w:r>
            <w:r>
              <w:fldChar w:fldCharType="begin"/>
            </w:r>
            <w:r>
              <w:instrText xml:space="preserve"> AutoTextList   \s NoStyle \t "Servizio Online Enterprise" </w:instrText>
            </w:r>
            <w:r>
              <w:fldChar w:fldCharType="separate"/>
            </w:r>
            <w:r>
              <w:rPr>
                <w:color w:val="000000"/>
              </w:rPr>
              <w:t>EO</w:t>
            </w:r>
            <w:r>
              <w:fldChar w:fldCharType="end"/>
            </w:r>
            <w:r>
              <w:t>,</w:t>
            </w:r>
            <w:r>
              <w:fldChar w:fldCharType="begin"/>
            </w:r>
            <w:r>
              <w:instrText xml:space="preserve"> AutoTextList   \s NoStyle \t "Offerta Studente" </w:instrText>
            </w:r>
            <w:r>
              <w:fldChar w:fldCharType="separate"/>
            </w:r>
            <w:r>
              <w:rPr>
                <w:color w:val="000000"/>
              </w:rPr>
              <w:t>ST</w:t>
            </w:r>
            <w:r>
              <w:fldChar w:fldCharType="end"/>
            </w:r>
            <w:r>
              <w:t>,</w:t>
            </w:r>
            <w:r>
              <w:fldChar w:fldCharType="begin"/>
            </w:r>
            <w:r>
              <w:instrText xml:space="preserve"> AutoTextList   \s NoStyle \t "Il Prodotto viene offerto come Prodotto Aggiuntivo solo per il programma School."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r>
      <w:tr w:rsidR="00DB7A4F">
        <w:tc>
          <w:tcPr>
            <w:tcW w:w="4660" w:type="dxa"/>
            <w:tcBorders>
              <w:top w:val="dashed" w:sz="4" w:space="0" w:color="BFBFBF"/>
              <w:left w:val="none" w:sz="4" w:space="0" w:color="6E6E6E"/>
              <w:bottom w:val="dashed" w:sz="4" w:space="0" w:color="BFBFBF"/>
              <w:right w:val="none" w:sz="4" w:space="0" w:color="6E6E6E"/>
            </w:tcBorders>
          </w:tcPr>
          <w:p w:rsidR="00DB7A4F" w:rsidRDefault="00F83EFD">
            <w:pPr>
              <w:pStyle w:val="ProductList-TableBody"/>
            </w:pPr>
            <w:r>
              <w:t>Office 365 Enterprise E1 ed E3</w:t>
            </w:r>
            <w:r>
              <w:fldChar w:fldCharType="begin"/>
            </w:r>
            <w:r>
              <w:instrText xml:space="preserve"> XE "Office 365 Enterprise E1 ed E3" </w:instrText>
            </w:r>
            <w:r>
              <w:fldChar w:fldCharType="end"/>
            </w:r>
            <w:r>
              <w:t xml:space="preserve"> (SL per Ut</w:t>
            </w:r>
            <w:r>
              <w:t>ente)</w:t>
            </w:r>
          </w:p>
        </w:tc>
        <w:tc>
          <w:tcPr>
            <w:tcW w:w="740" w:type="dxa"/>
            <w:tcBorders>
              <w:top w:val="dashed" w:sz="4" w:space="0" w:color="BFBFBF"/>
              <w:left w:val="none" w:sz="4" w:space="0" w:color="6E6E6E"/>
              <w:bottom w:val="dashed" w:sz="4" w:space="0" w:color="BFBFBF"/>
              <w:right w:val="single" w:sz="6" w:space="0" w:color="FFFFFF"/>
            </w:tcBorders>
          </w:tcPr>
          <w:p w:rsidR="00DB7A4F" w:rsidRDefault="00F83EF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F83EFD">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F83EFD">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F83EFD">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r>
              <w:t>,</w:t>
            </w: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F83EFD">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DB7A4F">
            <w:pPr>
              <w:pStyle w:val="ProductList-TableBody"/>
              <w:jc w:val="center"/>
            </w:pPr>
          </w:p>
        </w:tc>
      </w:tr>
      <w:tr w:rsidR="00DB7A4F">
        <w:tc>
          <w:tcPr>
            <w:tcW w:w="4660" w:type="dxa"/>
            <w:tcBorders>
              <w:top w:val="dashed" w:sz="4" w:space="0" w:color="BFBFBF"/>
              <w:left w:val="none" w:sz="4" w:space="0" w:color="6E6E6E"/>
              <w:bottom w:val="dashed" w:sz="4" w:space="0" w:color="BFBFBF"/>
              <w:right w:val="none" w:sz="4" w:space="0" w:color="6E6E6E"/>
            </w:tcBorders>
          </w:tcPr>
          <w:p w:rsidR="00DB7A4F" w:rsidRDefault="00F83EFD">
            <w:pPr>
              <w:pStyle w:val="ProductList-TableBody"/>
            </w:pPr>
            <w:r>
              <w:t>Componente Aggiuntivo Office 365 Enterprise E1 ed E3</w:t>
            </w:r>
            <w:r>
              <w:fldChar w:fldCharType="begin"/>
            </w:r>
            <w:r>
              <w:instrText xml:space="preserve"> XE "Componente Aggiuntivo Office 365 Enterprise E1 ed E3"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DB7A4F" w:rsidRDefault="00F83EF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F83EFD">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F83EFD">
            <w:pPr>
              <w:pStyle w:val="ProductList-TableBody"/>
              <w:jc w:val="center"/>
            </w:pPr>
            <w:r>
              <w:fldChar w:fldCharType="begin"/>
            </w:r>
            <w:r>
              <w:instrText xml:space="preserve"> AutoTextList   \s NoStyle \t "Intera Organizzazione"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F83EFD">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r>
              <w:t>,</w:t>
            </w:r>
            <w:r>
              <w:fldChar w:fldCharType="begin"/>
            </w:r>
            <w:r>
              <w:instrText xml:space="preserve"> AutoTextList   \s NoStyle \t</w:instrText>
            </w:r>
            <w:r>
              <w:instrText xml:space="preserve">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r>
      <w:tr w:rsidR="00DB7A4F">
        <w:tc>
          <w:tcPr>
            <w:tcW w:w="4660" w:type="dxa"/>
            <w:tcBorders>
              <w:top w:val="dashed" w:sz="4" w:space="0" w:color="BFBFBF"/>
              <w:left w:val="none" w:sz="4" w:space="0" w:color="6E6E6E"/>
              <w:bottom w:val="dashed" w:sz="4" w:space="0" w:color="BFBFBF"/>
              <w:right w:val="none" w:sz="4" w:space="0" w:color="6E6E6E"/>
            </w:tcBorders>
          </w:tcPr>
          <w:p w:rsidR="00DB7A4F" w:rsidRDefault="00F83EFD">
            <w:pPr>
              <w:pStyle w:val="ProductList-TableBody"/>
            </w:pPr>
            <w:r>
              <w:t>Office 365 Enterprise E1 ed E3 da SA</w:t>
            </w:r>
            <w:r>
              <w:fldChar w:fldCharType="begin"/>
            </w:r>
            <w:r>
              <w:instrText xml:space="preserve"> XE "Office 365 Enterprise E1 ed E3 da SA"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DB7A4F" w:rsidRDefault="00DB7A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F83EFD">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r>
      <w:tr w:rsidR="00DB7A4F">
        <w:tc>
          <w:tcPr>
            <w:tcW w:w="4660" w:type="dxa"/>
            <w:tcBorders>
              <w:top w:val="dashed" w:sz="4" w:space="0" w:color="BFBFBF"/>
              <w:left w:val="none" w:sz="4" w:space="0" w:color="6E6E6E"/>
              <w:bottom w:val="dashed" w:sz="4" w:space="0" w:color="BFBFBF"/>
              <w:right w:val="none" w:sz="4" w:space="0" w:color="6E6E6E"/>
            </w:tcBorders>
          </w:tcPr>
          <w:p w:rsidR="00DB7A4F" w:rsidRDefault="00F83EFD">
            <w:pPr>
              <w:pStyle w:val="ProductList-TableBody"/>
            </w:pPr>
            <w:r>
              <w:t>Office 365 Enterprise E5 (SL per Utente)</w:t>
            </w:r>
            <w:r>
              <w:fldChar w:fldCharType="begin"/>
            </w:r>
            <w:r>
              <w:instrText xml:space="preserve"> XE "Office 365 Enterprise E5 (SL per Utente)"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B7A4F" w:rsidRDefault="00F83EF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F83EFD">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F83EFD">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r>
              <w:t>,</w:t>
            </w:r>
            <w:r>
              <w:fldChar w:fldCharType="begin"/>
            </w:r>
            <w:r>
              <w:instrText xml:space="preserve"> AutoTextList   \s NoStyle \t "Servizio di Community Cloud per Enti Pubblici degli Stati</w:instrText>
            </w:r>
            <w:r>
              <w:instrText xml:space="preserve">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DB7A4F">
            <w:pPr>
              <w:pStyle w:val="ProductList-TableBody"/>
              <w:jc w:val="center"/>
            </w:pPr>
          </w:p>
        </w:tc>
      </w:tr>
      <w:tr w:rsidR="00DB7A4F">
        <w:tc>
          <w:tcPr>
            <w:tcW w:w="4660" w:type="dxa"/>
            <w:tcBorders>
              <w:top w:val="dashed" w:sz="4" w:space="0" w:color="BFBFBF"/>
              <w:left w:val="none" w:sz="4" w:space="0" w:color="6E6E6E"/>
              <w:bottom w:val="dashed" w:sz="4" w:space="0" w:color="BFBFBF"/>
              <w:right w:val="none" w:sz="4" w:space="0" w:color="6E6E6E"/>
            </w:tcBorders>
          </w:tcPr>
          <w:p w:rsidR="00DB7A4F" w:rsidRDefault="00F83EFD">
            <w:pPr>
              <w:pStyle w:val="ProductList-TableBody"/>
            </w:pPr>
            <w:r>
              <w:t>Componente Aggiuntivo Office 365 Enterprise E5</w:t>
            </w:r>
            <w:r>
              <w:fldChar w:fldCharType="begin"/>
            </w:r>
            <w:r>
              <w:instrText xml:space="preserve"> XE "Componente Aggiuntivo Office 365 Enterprise E5"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DB7A4F" w:rsidRDefault="00DB7A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DB7A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F83EFD">
            <w:pPr>
              <w:pStyle w:val="ProductList-TableBody"/>
              <w:jc w:val="center"/>
            </w:pPr>
            <w:r>
              <w:fldChar w:fldCharType="begin"/>
            </w:r>
            <w:r>
              <w:instrText xml:space="preserve"> AutoTextList   \s NoStyle \t "Intera Organizzazione"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F83EFD">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r>
      <w:tr w:rsidR="00DB7A4F">
        <w:tc>
          <w:tcPr>
            <w:tcW w:w="4660" w:type="dxa"/>
            <w:tcBorders>
              <w:top w:val="dashed" w:sz="4" w:space="0" w:color="BFBFBF"/>
              <w:left w:val="none" w:sz="4" w:space="0" w:color="6E6E6E"/>
              <w:bottom w:val="dashed" w:sz="4" w:space="0" w:color="BFBFBF"/>
              <w:right w:val="none" w:sz="4" w:space="0" w:color="6E6E6E"/>
            </w:tcBorders>
          </w:tcPr>
          <w:p w:rsidR="00DB7A4F" w:rsidRDefault="00F83EFD">
            <w:pPr>
              <w:pStyle w:val="ProductList-TableBody"/>
            </w:pPr>
            <w:r>
              <w:t>Office 365 Enterprise E5 da SA</w:t>
            </w:r>
            <w:r>
              <w:fldChar w:fldCharType="begin"/>
            </w:r>
            <w:r>
              <w:instrText xml:space="preserve"> XE "Office 365 Enterprise E5 da SA"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DB7A4F" w:rsidRDefault="00DB7A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F83EFD">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r>
      <w:tr w:rsidR="00DB7A4F">
        <w:tc>
          <w:tcPr>
            <w:tcW w:w="4660" w:type="dxa"/>
            <w:tcBorders>
              <w:top w:val="dashed" w:sz="4" w:space="0" w:color="BFBFBF"/>
              <w:left w:val="none" w:sz="4" w:space="0" w:color="6E6E6E"/>
              <w:bottom w:val="dashed" w:sz="4" w:space="0" w:color="BFBFBF"/>
              <w:right w:val="none" w:sz="4" w:space="0" w:color="6E6E6E"/>
            </w:tcBorders>
          </w:tcPr>
          <w:p w:rsidR="00DB7A4F" w:rsidRDefault="00F83EFD">
            <w:pPr>
              <w:pStyle w:val="ProductList-TableBody"/>
            </w:pPr>
            <w:r>
              <w:t>Componente Aggiuntivo Office 365 Enterprise E3 senza ProPlus</w:t>
            </w:r>
            <w:r>
              <w:fldChar w:fldCharType="begin"/>
            </w:r>
            <w:r>
              <w:instrText xml:space="preserve"> XE "Componente Aggiuntivo Office 365 Enterprise E3 senza ProPlus"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DB7A4F" w:rsidRDefault="00DB7A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F83EFD">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r>
      <w:tr w:rsidR="00DB7A4F">
        <w:tc>
          <w:tcPr>
            <w:tcW w:w="4660" w:type="dxa"/>
            <w:tcBorders>
              <w:top w:val="dashed" w:sz="4" w:space="0" w:color="BFBFBF"/>
              <w:left w:val="none" w:sz="4" w:space="0" w:color="6E6E6E"/>
              <w:bottom w:val="none" w:sz="4" w:space="0" w:color="BFBFBF"/>
              <w:right w:val="none" w:sz="4" w:space="0" w:color="6E6E6E"/>
            </w:tcBorders>
          </w:tcPr>
          <w:p w:rsidR="00DB7A4F" w:rsidRDefault="00F83EFD">
            <w:pPr>
              <w:pStyle w:val="ProductList-TableBody"/>
            </w:pPr>
            <w:r>
              <w:t>Office 365 Enterprise F1</w:t>
            </w:r>
            <w:r>
              <w:fldChar w:fldCharType="begin"/>
            </w:r>
            <w:r>
              <w:instrText xml:space="preserve"> XE "Office 365 Enterprise F1" </w:instrText>
            </w:r>
            <w:r>
              <w:fldChar w:fldCharType="end"/>
            </w:r>
            <w:r>
              <w:t xml:space="preserve"> (SL per Utente)</w:t>
            </w:r>
          </w:p>
        </w:tc>
        <w:tc>
          <w:tcPr>
            <w:tcW w:w="740" w:type="dxa"/>
            <w:tcBorders>
              <w:top w:val="dashed" w:sz="4" w:space="0" w:color="BFBFBF"/>
              <w:left w:val="none" w:sz="4" w:space="0" w:color="6E6E6E"/>
              <w:bottom w:val="single" w:sz="4" w:space="0" w:color="FFFFFF"/>
              <w:right w:val="single" w:sz="6" w:space="0" w:color="FFFFFF"/>
            </w:tcBorders>
          </w:tcPr>
          <w:p w:rsidR="00DB7A4F" w:rsidRDefault="00F83EF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F83EFD">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F83EF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DB7A4F">
            <w:pPr>
              <w:pStyle w:val="ProductList-TableBody"/>
              <w:jc w:val="center"/>
            </w:pPr>
          </w:p>
        </w:tc>
      </w:tr>
    </w:tbl>
    <w:p w:rsidR="00DB7A4F" w:rsidRDefault="00F83EFD">
      <w:pPr>
        <w:pStyle w:val="ProductList-Offering1SubSection"/>
        <w:outlineLvl w:val="3"/>
      </w:pPr>
      <w:bookmarkStart w:id="256" w:name="_Sec775"/>
      <w:r>
        <w:t>2. Condizioni del Prodotto</w:t>
      </w:r>
      <w:bookmarkEnd w:id="256"/>
    </w:p>
    <w:tbl>
      <w:tblPr>
        <w:tblStyle w:val="PURTable"/>
        <w:tblW w:w="0" w:type="dxa"/>
        <w:tblLook w:val="04A0" w:firstRow="1" w:lastRow="0" w:firstColumn="1" w:lastColumn="0" w:noHBand="0" w:noVBand="1"/>
      </w:tblPr>
      <w:tblGrid>
        <w:gridCol w:w="3588"/>
        <w:gridCol w:w="3601"/>
        <w:gridCol w:w="3601"/>
      </w:tblGrid>
      <w:tr w:rsidR="00DB7A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B7A4F" w:rsidRDefault="00F83EFD">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24">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DB7A4F" w:rsidRDefault="00F83EFD">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Tutt</w:t>
            </w:r>
            <w:r>
              <w:t>e le Applicazioni e tutti i Server (solo Server E1 e F1), MPSA - Solo tutte le Applicazioni</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DB7A4F" w:rsidRDefault="00F83EFD">
            <w:pPr>
              <w:pStyle w:val="ProductList-TableBody"/>
            </w:pPr>
            <w:r>
              <w:fldChar w:fldCharType="begin"/>
            </w:r>
            <w:r>
              <w:instrText xml:space="preserve"> AutoTextList   \s NoStyle \t "Idoneità alla Proroga del Periodo di Validità: caratteristica dei servizi Online idonei alla Proroga del Periodo di Validità in base </w:instrText>
            </w:r>
            <w:r>
              <w:instrText xml:space="preserve">a quanto descritto nel contratto di licenza per le Iscrizioni Enterprise ed Enterprise Subscription." </w:instrText>
            </w:r>
            <w:r>
              <w:fldChar w:fldCharType="separate"/>
            </w:r>
            <w:r>
              <w:rPr>
                <w:color w:val="0563C1"/>
              </w:rPr>
              <w:t>Idoneità alla Proroga del Periodo di Validità</w:t>
            </w:r>
            <w:r>
              <w:fldChar w:fldCharType="end"/>
            </w:r>
            <w:r>
              <w:t>: Enterprise, A3/A5, Government, F</w:t>
            </w:r>
          </w:p>
        </w:tc>
      </w:tr>
      <w:tr w:rsidR="00DB7A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7A4F" w:rsidRDefault="00F83EFD">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pPr>
            <w:r>
              <w:fldChar w:fldCharType="begin"/>
            </w:r>
            <w:r>
              <w:instrText xml:space="preserve"> AutoTextList   \s NoStyle \t "Prerequisito</w:instrText>
            </w:r>
            <w:r>
              <w:instrText xml:space="preserve">: indica che è necessario soddisfare alcune condizioni aggiuntive al fine di poter acquistare licenze per il Prodotto." </w:instrText>
            </w:r>
            <w:r>
              <w:fldChar w:fldCharType="separate"/>
            </w:r>
            <w:r>
              <w:rPr>
                <w:color w:val="0563C1"/>
              </w:rPr>
              <w:t>Prerequisito</w:t>
            </w:r>
            <w:r>
              <w:fldChar w:fldCharType="end"/>
            </w:r>
            <w:r>
              <w:t>: Componente Aggiuntivo, da SA, consultare l’</w:t>
            </w:r>
            <w:hyperlink w:anchor="_Sec1237">
              <w:r>
                <w:rPr>
                  <w:color w:val="00467F"/>
                  <w:u w:val="single"/>
                </w:rPr>
                <w:t>Appendice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7A4F" w:rsidRDefault="00F83EFD">
            <w:pPr>
              <w:pStyle w:val="ProductList-TableBody"/>
            </w:pPr>
            <w:r>
              <w:rPr>
                <w:color w:val="404040"/>
              </w:rPr>
              <w:t>Promozioni: N/D</w:t>
            </w:r>
          </w:p>
        </w:tc>
      </w:tr>
      <w:tr w:rsidR="00DB7A4F">
        <w:tc>
          <w:tcPr>
            <w:tcW w:w="404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pPr>
            <w:r>
              <w:fldChar w:fldCharType="begin"/>
            </w:r>
            <w:r>
              <w:instrText xml:space="preserve"> AutoTextList   </w:instrText>
            </w:r>
            <w:r>
              <w:instrText xml:space="preserve">\s NoStyle \t "Esenzione per gli Utenti Qualificati: esenzione applicabile agli utenti che accedono ai Prodotti esclusivamente ai sensi di una di tali licenze (la definizione completa è riportata nel Glossario)." </w:instrText>
            </w:r>
            <w:r>
              <w:fldChar w:fldCharType="separate"/>
            </w:r>
            <w:r>
              <w:rPr>
                <w:color w:val="0563C1"/>
              </w:rPr>
              <w:t>Esenzione per gli Utenti Qualificati</w:t>
            </w:r>
            <w:r>
              <w:fldChar w:fldCharType="end"/>
            </w:r>
            <w:r>
              <w:t>: so</w:t>
            </w:r>
            <w:r>
              <w:t>lo F</w:t>
            </w:r>
          </w:p>
        </w:tc>
        <w:tc>
          <w:tcPr>
            <w:tcW w:w="404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w:instrText>
            </w:r>
            <w:r>
              <w:instrText xml:space="preserve"> ottenere una riduzione delle licenze o dell’Impegno Annuale Allocato." </w:instrText>
            </w:r>
            <w:r>
              <w:fldChar w:fldCharType="separate"/>
            </w:r>
            <w:r>
              <w:rPr>
                <w:color w:val="0563C1"/>
              </w:rPr>
              <w:t>Idoneità alla Riduzione</w:t>
            </w:r>
            <w:r>
              <w:fldChar w:fldCharType="end"/>
            </w:r>
            <w:r>
              <w:t>: Enterprise, A3/A5, Government, F</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B7A4F" w:rsidRDefault="00F83EFD">
            <w:pPr>
              <w:pStyle w:val="ProductList-TableBody"/>
            </w:pPr>
            <w:r>
              <w:fldChar w:fldCharType="begin"/>
            </w:r>
            <w:r>
              <w:instrText xml:space="preserve"> AutoTextList   \s NoStyle \t "Idoneità alla Riduzione (SCE): caratteristica dei prodotti per i quali una società in posses</w:instrText>
            </w:r>
            <w:r>
              <w:instrText xml:space="preserve">so di un’Iscrizione Server and Cloud può ottenere una riduzione delle licenze “subscription” o del futuro Impegno Annuale Allocato dopo 12 mesi consecutivi." </w:instrText>
            </w:r>
            <w:r>
              <w:fldChar w:fldCharType="separate"/>
            </w:r>
            <w:r>
              <w:rPr>
                <w:color w:val="0563C1"/>
              </w:rPr>
              <w:t>Idoneità alla Riduzione (SCE)</w:t>
            </w:r>
            <w:r>
              <w:fldChar w:fldCharType="end"/>
            </w:r>
            <w:r>
              <w:t>: F1</w:t>
            </w:r>
          </w:p>
        </w:tc>
      </w:tr>
      <w:tr w:rsidR="00DB7A4F">
        <w:tc>
          <w:tcPr>
            <w:tcW w:w="404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pPr>
            <w:r>
              <w:fldChar w:fldCharType="begin"/>
            </w:r>
            <w:r>
              <w:instrText xml:space="preserve"> AutoTextList   \s NoStyle \t "Vantaggio Utilizzo da parte degli Studenti: opzione per gli Istituti che, a seconda del Numero dell’intera Organizzazione, ricevono in licenza un Prodotto qualificante per i loro Studenti in base a un rapporto di 1:15 o 1:40 </w:instrText>
            </w:r>
            <w:r>
              <w:instrText xml:space="preserve">Studenti per Knowledge Worker (o utente del Personale Docente/Non Docente) senza alcun costo aggiuntivo." </w:instrText>
            </w:r>
            <w:r>
              <w:fldChar w:fldCharType="separate"/>
            </w:r>
            <w:r>
              <w:rPr>
                <w:color w:val="0563C1"/>
              </w:rPr>
              <w:t>Vantaggio Utilizzo da parte degli Studenti</w:t>
            </w:r>
            <w:r>
              <w:fldChar w:fldCharType="end"/>
            </w:r>
            <w:r>
              <w:t>: Consultare l’</w:t>
            </w:r>
            <w:hyperlink w:anchor="_Sec1230">
              <w:r>
                <w:rPr>
                  <w:color w:val="00467F"/>
                  <w:u w:val="single"/>
                </w:rPr>
                <w:t>Appendice H</w:t>
              </w:r>
            </w:hyperlink>
          </w:p>
        </w:tc>
        <w:tc>
          <w:tcPr>
            <w:tcW w:w="404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pPr>
            <w:r>
              <w:fldChar w:fldCharType="begin"/>
            </w:r>
            <w:r>
              <w:instrText xml:space="preserve"> AutoTextList   \s NoStyle \t "Idoneità alla Pr</w:instrText>
            </w:r>
            <w:r>
              <w:instrText>ocedura di Ordine True-Up: caratteristica di una Licenza “subscription” per il Servizio Online che una società in possesso di un contratto Enterprise o Enterprise Subscription può ordinare tramite la procedura di ordine true-up o annuale, anziché mensile."</w:instrText>
            </w:r>
            <w:r>
              <w:instrText xml:space="preserve"> </w:instrText>
            </w:r>
            <w:r>
              <w:fldChar w:fldCharType="separate"/>
            </w:r>
            <w:r>
              <w:rPr>
                <w:color w:val="0563C1"/>
              </w:rPr>
              <w:t>Idoneità alla Procedura di Ordine True-Up</w:t>
            </w:r>
            <w:r>
              <w:fldChar w:fldCharType="end"/>
            </w:r>
            <w:r>
              <w:t>: Enterprise (tranne da SA), F</w:t>
            </w:r>
          </w:p>
        </w:tc>
        <w:tc>
          <w:tcPr>
            <w:tcW w:w="404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pPr>
            <w:r>
              <w:fldChar w:fldCharType="begin"/>
            </w:r>
            <w:r>
              <w:instrText xml:space="preserve"> AutoTextList   \s NoStyle \t "indica che il Prodotto è disponibile come Componente Aggiuntivo e/o da SA. Ulteriori dettagli sono disponibili nell’Appendice C - Componenti Aggiunti</w:instrText>
            </w:r>
            <w:r>
              <w:instrText xml:space="preserve">vi per i Servizi Online e Altre Licenze di Transizione." </w:instrText>
            </w:r>
            <w:r>
              <w:fldChar w:fldCharType="separate"/>
            </w:r>
            <w:r>
              <w:rPr>
                <w:color w:val="0563C1"/>
              </w:rPr>
              <w:t>Componenti Aggiuntivi e da SA</w:t>
            </w:r>
            <w:r>
              <w:fldChar w:fldCharType="end"/>
            </w:r>
            <w:r>
              <w:t>: Consultare l’</w:t>
            </w:r>
            <w:hyperlink w:anchor="_Sec1237">
              <w:r>
                <w:rPr>
                  <w:color w:val="00467F"/>
                  <w:u w:val="single"/>
                </w:rPr>
                <w:t>Appendice C</w:t>
              </w:r>
            </w:hyperlink>
          </w:p>
        </w:tc>
      </w:tr>
    </w:tbl>
    <w:p w:rsidR="00DB7A4F" w:rsidRDefault="00DB7A4F">
      <w:pPr>
        <w:pStyle w:val="ProductList-Body"/>
      </w:pPr>
    </w:p>
    <w:p w:rsidR="00DB7A4F" w:rsidRDefault="00F83EFD">
      <w:pPr>
        <w:pStyle w:val="ProductList-ClauseHeading"/>
        <w:outlineLvl w:val="4"/>
      </w:pPr>
      <w:r>
        <w:t>2.1 Programmi Academic</w:t>
      </w:r>
    </w:p>
    <w:p w:rsidR="00DB7A4F" w:rsidRDefault="00F83EFD">
      <w:pPr>
        <w:pStyle w:val="ProductList-Body"/>
      </w:pPr>
      <w:r>
        <w:t>Il presente Articolo si applica alle società che partecipano ai Programmi per i Cont</w:t>
      </w:r>
      <w:r>
        <w:t>ratti Multilicenza Academic.</w:t>
      </w:r>
    </w:p>
    <w:p w:rsidR="00DB7A4F" w:rsidRDefault="00DB7A4F">
      <w:pPr>
        <w:pStyle w:val="ProductList-Body"/>
      </w:pPr>
    </w:p>
    <w:p w:rsidR="00DB7A4F" w:rsidRDefault="00F83EFD">
      <w:pPr>
        <w:pStyle w:val="ProductList-SubClauseHeading"/>
        <w:outlineLvl w:val="5"/>
      </w:pPr>
      <w:r>
        <w:t>2.1.1 Diritto sull’Utilizzo Estesi per Office Professional Plus</w:t>
      </w:r>
    </w:p>
    <w:p w:rsidR="00DB7A4F" w:rsidRDefault="00F83EFD">
      <w:pPr>
        <w:pStyle w:val="ProductList-BodyIndented"/>
      </w:pPr>
      <w:r>
        <w:t xml:space="preserve">Ciascun </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al quale è stata ceduta una SL per Utente per Office 365 A3/A5 potrà installare una copia locale di Office Professional Plus per l’utilizzo esclusivo da parte dell’Utente con Licenza per la durata della sottoscrizione. Tale disposizione non si applica all</w:t>
      </w:r>
      <w:r>
        <w:t xml:space="preserve">e SL per Utente acquistate ai sensi del Contratto Microsoft Cloud o tramite il </w:t>
      </w:r>
      <w:r>
        <w:fldChar w:fldCharType="begin"/>
      </w:r>
      <w:r>
        <w:instrText xml:space="preserve"> AutoTextList   \s NoStyle \t "Vantaggio Utilizzo da parte degli Studenti: opzione per gli Istituti che, a seconda del Numero dell’intera Organizzazione, ricevono in licenza un </w:instrText>
      </w:r>
      <w:r>
        <w:instrText xml:space="preserve">Prodotto qualificante per i loro Studenti in base a un rapporto di 1:15 o 1:40 Studenti per Knowledge Worker (o utente del Personale Docente/Non Docente) senza alcun costo aggiuntivo." </w:instrText>
      </w:r>
      <w:r>
        <w:fldChar w:fldCharType="separate"/>
      </w:r>
      <w:r>
        <w:rPr>
          <w:color w:val="0563C1"/>
        </w:rPr>
        <w:t>Vantaggio Utilizzo da parte degli Studenti</w:t>
      </w:r>
      <w:r>
        <w:fldChar w:fldCharType="end"/>
      </w:r>
      <w:r>
        <w:t>.</w:t>
      </w:r>
    </w:p>
    <w:p w:rsidR="00DB7A4F" w:rsidRDefault="00DB7A4F">
      <w:pPr>
        <w:pStyle w:val="ProductList-BodyIndented"/>
      </w:pPr>
    </w:p>
    <w:p w:rsidR="00DB7A4F" w:rsidRDefault="00F83EFD">
      <w:pPr>
        <w:pStyle w:val="ProductList-SubClauseHeading"/>
        <w:outlineLvl w:val="5"/>
      </w:pPr>
      <w:r>
        <w:t>2.1.2 Diritti sull’Util</w:t>
      </w:r>
      <w:r>
        <w:t>izzo Estesi per Office 365 ProPlus</w:t>
      </w:r>
    </w:p>
    <w:p w:rsidR="00DB7A4F" w:rsidRDefault="00F83EFD">
      <w:pPr>
        <w:pStyle w:val="ProductList-BodyIndented"/>
      </w:pPr>
      <w:r>
        <w:t xml:space="preserve">Gli Istituti in possesso della copertura Software Assurance per Office Professional Plus ceduta a tutto il personale docente e non docente sono idonei ad acquisire </w:t>
      </w:r>
      <w:r>
        <w:fldChar w:fldCharType="begin"/>
      </w:r>
      <w:r>
        <w:instrText xml:space="preserve"> AutoTextList   \s NoStyle \t "Licenza indica il diritto </w:instrText>
      </w:r>
      <w:r>
        <w:instrText xml:space="preserve">di scaricare, installare, accedere a e utilizzare un Prodotto." </w:instrText>
      </w:r>
      <w:r>
        <w:fldChar w:fldCharType="separate"/>
      </w:r>
      <w:r>
        <w:rPr>
          <w:color w:val="0563C1"/>
        </w:rPr>
        <w:t>Licenze</w:t>
      </w:r>
      <w:r>
        <w:fldChar w:fldCharType="end"/>
      </w:r>
      <w:r>
        <w:t xml:space="preserve"> per Office 365 ProPlus per tutto il personale docente e non docente che fa parte dell’Organizzazione dell’Istituto senza alcun costo aggiuntivo per l’Istituto. Le </w:t>
      </w:r>
      <w:r>
        <w:fldChar w:fldCharType="begin"/>
      </w:r>
      <w:r>
        <w:instrText xml:space="preserve"> AutoTextList   \s</w:instrText>
      </w:r>
      <w:r>
        <w:instrText xml:space="preserve"> NoStyle \t "Licenza indica il diritto di scaricare, installare, accedere a e utilizzare un Prodotto." </w:instrText>
      </w:r>
      <w:r>
        <w:fldChar w:fldCharType="separate"/>
      </w:r>
      <w:r>
        <w:rPr>
          <w:color w:val="0563C1"/>
        </w:rPr>
        <w:t>Licenze</w:t>
      </w:r>
      <w:r>
        <w:fldChar w:fldCharType="end"/>
      </w:r>
      <w:r>
        <w:t xml:space="preserve"> acquisite gratuitamente tramite la presente offerta non potranno contribuire al raggiungimento da parte dell’Istituto dei requisiti minimi ric</w:t>
      </w:r>
      <w:r>
        <w:t xml:space="preserve">hiesti per l’ordine. </w:t>
      </w:r>
    </w:p>
    <w:p w:rsidR="00DB7A4F" w:rsidRDefault="00DB7A4F">
      <w:pPr>
        <w:pStyle w:val="ProductList-BodyIndented"/>
      </w:pPr>
    </w:p>
    <w:p w:rsidR="00DB7A4F" w:rsidRDefault="00F83EFD">
      <w:pPr>
        <w:pStyle w:val="ProductList-SubClauseHeading"/>
        <w:outlineLvl w:val="5"/>
      </w:pPr>
      <w:r>
        <w:t>2.1.3 Utilizzo del Laboratorio e della Biblioteca</w:t>
      </w:r>
    </w:p>
    <w:p w:rsidR="00DB7A4F" w:rsidRDefault="00F83EFD">
      <w:pPr>
        <w:pStyle w:val="ProductList-BodyIndented"/>
      </w:pPr>
      <w:r>
        <w:t>Gli Istituti in possesso di SL per Utente per Office 365 A3/A5 cedute a tutto il personale docente e non docente o agli knowledge worker</w:t>
      </w:r>
      <w:r>
        <w:t xml:space="preserve"> potranno installare il software Office Professional Plus in qualsiasi laboratorio o biblioteca ad accesso libero all’interno della propria Organizzazione. L’utilizzo del software è soggetto alle condizioni di Licenza per Office Professional Plus. Tale dis</w:t>
      </w:r>
      <w:r>
        <w:t>posizione non si applica alle SL per Utente acquistate ai sensi del Contratto Microsoft Cloud.</w:t>
      </w:r>
    </w:p>
    <w:p w:rsidR="00DB7A4F" w:rsidRDefault="00DB7A4F">
      <w:pPr>
        <w:pStyle w:val="ProductList-BodyIndented"/>
        <w:jc w:val="right"/>
      </w:pPr>
    </w:p>
    <w:tbl>
      <w:tblPr>
        <w:tblStyle w:val="PURTable0"/>
        <w:tblW w:w="0" w:type="dxa"/>
        <w:tblLook w:val="04A0" w:firstRow="1" w:lastRow="0" w:firstColumn="1" w:lastColumn="0" w:noHBand="0" w:noVBand="1"/>
      </w:tblPr>
      <w:tblGrid>
        <w:gridCol w:w="10440"/>
      </w:tblGrid>
      <w:tr w:rsidR="00DB7A4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B7A4F" w:rsidRDefault="00F83EFD">
            <w:pPr>
              <w:pStyle w:val="ProductList-TableBody"/>
              <w:jc w:val="right"/>
            </w:pPr>
            <w:hyperlink w:anchor="_Sec842">
              <w:r>
                <w:rPr>
                  <w:color w:val="00467F"/>
                  <w:sz w:val="14"/>
                  <w:u w:val="single"/>
                </w:rPr>
                <w:t>Sommario</w:t>
              </w:r>
            </w:hyperlink>
            <w:r>
              <w:rPr>
                <w:sz w:val="14"/>
              </w:rPr>
              <w:t xml:space="preserve"> / </w:t>
            </w:r>
            <w:hyperlink w:anchor="_Sec549">
              <w:r>
                <w:rPr>
                  <w:color w:val="00467F"/>
                  <w:sz w:val="14"/>
                  <w:u w:val="single"/>
                </w:rPr>
                <w:t>Glossario</w:t>
              </w:r>
            </w:hyperlink>
            <w:r>
              <w:rPr>
                <w:sz w:val="14"/>
              </w:rPr>
              <w:t xml:space="preserve"> / </w:t>
            </w:r>
            <w:hyperlink w:anchor="_Sec844">
              <w:r>
                <w:rPr>
                  <w:color w:val="00467F"/>
                  <w:sz w:val="14"/>
                  <w:u w:val="single"/>
                </w:rPr>
                <w:t>Indice</w:t>
              </w:r>
            </w:hyperlink>
          </w:p>
        </w:tc>
      </w:tr>
    </w:tbl>
    <w:p w:rsidR="00DB7A4F" w:rsidRDefault="00DB7A4F">
      <w:pPr>
        <w:pStyle w:val="ProductList-BodyIndented"/>
      </w:pPr>
    </w:p>
    <w:p w:rsidR="00DB7A4F" w:rsidRDefault="00F83EFD">
      <w:pPr>
        <w:pStyle w:val="ProductList-Offering2HeadingNoBorder"/>
        <w:outlineLvl w:val="2"/>
      </w:pPr>
      <w:bookmarkStart w:id="257" w:name="_Sec918"/>
      <w:r>
        <w:t>Office 365 Cloud App Security</w:t>
      </w:r>
      <w:bookmarkEnd w:id="257"/>
      <w:r>
        <w:fldChar w:fldCharType="begin"/>
      </w:r>
      <w:r>
        <w:instrText xml:space="preserve"> TC "</w:instrText>
      </w:r>
      <w:bookmarkStart w:id="258" w:name="_Toc526084759"/>
      <w:r>
        <w:instrText>Offi</w:instrText>
      </w:r>
      <w:r>
        <w:instrText>ce 365 Cloud App Security</w:instrText>
      </w:r>
      <w:bookmarkEnd w:id="258"/>
      <w:r>
        <w:instrText>" \l 3</w:instrText>
      </w:r>
      <w:r>
        <w:fldChar w:fldCharType="end"/>
      </w:r>
    </w:p>
    <w:p w:rsidR="00DB7A4F" w:rsidRDefault="00F83EFD">
      <w:pPr>
        <w:pStyle w:val="ProductList-Offering1SubSection"/>
        <w:outlineLvl w:val="3"/>
      </w:pPr>
      <w:bookmarkStart w:id="259" w:name="_Sec919"/>
      <w:r>
        <w:t>1. Disponibilità del Programma</w:t>
      </w:r>
      <w:bookmarkEnd w:id="259"/>
    </w:p>
    <w:tbl>
      <w:tblPr>
        <w:tblStyle w:val="PURTable"/>
        <w:tblW w:w="0" w:type="dxa"/>
        <w:tblLook w:val="04A0" w:firstRow="1" w:lastRow="0" w:firstColumn="1" w:lastColumn="0" w:noHBand="0" w:noVBand="1"/>
      </w:tblPr>
      <w:tblGrid>
        <w:gridCol w:w="4137"/>
        <w:gridCol w:w="709"/>
        <w:gridCol w:w="690"/>
        <w:gridCol w:w="800"/>
        <w:gridCol w:w="708"/>
        <w:gridCol w:w="726"/>
        <w:gridCol w:w="824"/>
        <w:gridCol w:w="700"/>
        <w:gridCol w:w="695"/>
        <w:gridCol w:w="795"/>
      </w:tblGrid>
      <w:tr w:rsidR="00DB7A4F">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DB7A4F" w:rsidRDefault="00F83EFD">
            <w:pPr>
              <w:pStyle w:val="ProductList-TableBody"/>
            </w:pPr>
            <w:r>
              <w:rPr>
                <w:color w:val="FFFFFF"/>
              </w:rPr>
              <w:t>Servizi Online</w:t>
            </w:r>
          </w:p>
        </w:tc>
        <w:tc>
          <w:tcPr>
            <w:tcW w:w="740" w:type="dxa"/>
            <w:tcBorders>
              <w:left w:val="single" w:sz="6" w:space="0" w:color="FFFFFF"/>
              <w:bottom w:val="single" w:sz="6" w:space="0" w:color="FFFFFF"/>
              <w:right w:val="single" w:sz="6" w:space="0" w:color="FFFFFF"/>
            </w:tcBorders>
            <w:shd w:val="clear" w:color="auto" w:fill="00188F"/>
          </w:tcPr>
          <w:p w:rsidR="00DB7A4F" w:rsidRDefault="00F83EFD">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w:instrText>
            </w:r>
            <w:r>
              <w:instrText xml:space="preserve">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B7A4F" w:rsidRDefault="00F83EFD">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B7A4F" w:rsidRDefault="00F83EFD">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B7A4F" w:rsidRDefault="00F83EFD">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B7A4F" w:rsidRDefault="00F83EFD">
            <w:pPr>
              <w:pStyle w:val="ProductList-TableBody"/>
              <w:jc w:val="center"/>
            </w:pPr>
            <w:r>
              <w:fldChar w:fldCharType="begin"/>
            </w:r>
            <w:r>
              <w:instrText xml:space="preserve"> AutoTextList   \s NoStyle \t "Open Va</w:instrText>
            </w:r>
            <w:r>
              <w:instrText xml:space="preserve">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B7A4F" w:rsidRDefault="00F83EFD">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B7A4F" w:rsidRDefault="00F83EFD">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B7A4F" w:rsidRDefault="00F83EFD">
            <w:pPr>
              <w:pStyle w:val="ProductList-TableBody"/>
              <w:jc w:val="center"/>
            </w:pPr>
            <w:r>
              <w:fldChar w:fldCharType="begin"/>
            </w:r>
            <w:r>
              <w:instrText xml:space="preserve"> AutoTextList   \s NoStyle</w:instrText>
            </w:r>
            <w:r>
              <w:instrText xml:space="preserv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B7A4F" w:rsidRDefault="00F83EFD">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DB7A4F">
        <w:tc>
          <w:tcPr>
            <w:tcW w:w="4660" w:type="dxa"/>
            <w:tcBorders>
              <w:top w:val="single" w:sz="6" w:space="0" w:color="FFFFFF"/>
              <w:left w:val="none" w:sz="4" w:space="0" w:color="6E6E6E"/>
              <w:bottom w:val="none" w:sz="4" w:space="0" w:color="A5A5A5"/>
              <w:right w:val="none" w:sz="4" w:space="0" w:color="6E6E6E"/>
            </w:tcBorders>
          </w:tcPr>
          <w:p w:rsidR="00DB7A4F" w:rsidRDefault="00F83EFD">
            <w:pPr>
              <w:pStyle w:val="ProductList-TableBody"/>
            </w:pPr>
            <w:r>
              <w:rPr>
                <w:color w:val="000000"/>
              </w:rPr>
              <w:t>Office 365 Cloud App Security (SL per Utente)</w:t>
            </w:r>
            <w:r>
              <w:fldChar w:fldCharType="begin"/>
            </w:r>
            <w:r>
              <w:instrText xml:space="preserve"> XE "Office 365 Cloud App Security (SL per Utente)" </w:instrText>
            </w:r>
            <w:r>
              <w:fldChar w:fldCharType="end"/>
            </w:r>
          </w:p>
        </w:tc>
        <w:tc>
          <w:tcPr>
            <w:tcW w:w="740" w:type="dxa"/>
            <w:tcBorders>
              <w:top w:val="single" w:sz="6" w:space="0" w:color="FFFFFF"/>
              <w:left w:val="none" w:sz="4" w:space="0" w:color="6E6E6E"/>
              <w:bottom w:val="none" w:sz="4" w:space="0" w:color="A5A5A5"/>
              <w:right w:val="single" w:sz="6" w:space="0" w:color="FFFFFF"/>
            </w:tcBorders>
          </w:tcPr>
          <w:p w:rsidR="00DB7A4F" w:rsidRDefault="00F83EF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F83EFD">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DB7A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F83EFD">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F83EF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F83EFD">
            <w:pPr>
              <w:pStyle w:val="ProductList-TableBody"/>
              <w:jc w:val="center"/>
            </w:pPr>
            <w:r>
              <w:fldChar w:fldCharType="begin"/>
            </w:r>
            <w:r>
              <w:instrText xml:space="preserve"> AutoTextList   \s NoStyle \t "Prodo</w:instrText>
            </w:r>
            <w:r>
              <w:instrText xml:space="preserve">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F83EF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DB7A4F">
            <w:pPr>
              <w:pStyle w:val="ProductList-TableBody"/>
              <w:jc w:val="center"/>
            </w:pPr>
          </w:p>
        </w:tc>
      </w:tr>
    </w:tbl>
    <w:p w:rsidR="00DB7A4F" w:rsidRDefault="00F83EFD">
      <w:pPr>
        <w:pStyle w:val="ProductList-Offering1SubSection"/>
        <w:outlineLvl w:val="3"/>
      </w:pPr>
      <w:bookmarkStart w:id="260" w:name="_Sec920"/>
      <w:r>
        <w:t>2. Condizioni del Prodotto</w:t>
      </w:r>
      <w:bookmarkEnd w:id="260"/>
    </w:p>
    <w:tbl>
      <w:tblPr>
        <w:tblStyle w:val="PURTable"/>
        <w:tblW w:w="0" w:type="dxa"/>
        <w:tblLook w:val="04A0" w:firstRow="1" w:lastRow="0" w:firstColumn="1" w:lastColumn="0" w:noHBand="0" w:noVBand="1"/>
      </w:tblPr>
      <w:tblGrid>
        <w:gridCol w:w="3593"/>
        <w:gridCol w:w="3602"/>
        <w:gridCol w:w="3595"/>
      </w:tblGrid>
      <w:tr w:rsidR="00DB7A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B7A4F" w:rsidRDefault="00F83EFD">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25">
              <w:r>
                <w:rPr>
                  <w:color w:val="00467F"/>
                  <w:u w:val="single"/>
                </w:rPr>
                <w:t>Condizio</w:t>
              </w:r>
              <w:r>
                <w:rPr>
                  <w:color w:val="00467F"/>
                  <w:u w:val="single"/>
                </w:rPr>
                <w:t>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DB7A4F" w:rsidRDefault="00F83EFD">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w:instrText>
            </w:r>
            <w:r>
              <w:instrText xml:space="preserve">e Sistema." </w:instrText>
            </w:r>
            <w:r>
              <w:fldChar w:fldCharType="separate"/>
            </w:r>
            <w:r>
              <w:rPr>
                <w:color w:val="0563C1"/>
              </w:rPr>
              <w:t>Pool di Prodotti</w:t>
            </w:r>
            <w:r>
              <w:fldChar w:fldCharType="end"/>
            </w:r>
            <w:r>
              <w:t>: Applicazione</w:t>
            </w:r>
          </w:p>
        </w:tc>
        <w:tc>
          <w:tcPr>
            <w:tcW w:w="4040" w:type="dxa"/>
            <w:tcBorders>
              <w:top w:val="single" w:sz="18" w:space="0" w:color="00188F"/>
              <w:left w:val="single" w:sz="4" w:space="0" w:color="000000"/>
              <w:bottom w:val="single" w:sz="4" w:space="0" w:color="000000"/>
              <w:right w:val="single" w:sz="4" w:space="0" w:color="000000"/>
            </w:tcBorders>
          </w:tcPr>
          <w:p w:rsidR="00DB7A4F" w:rsidRDefault="00F83EFD">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w:instrText>
            </w:r>
            <w:r>
              <w:instrText xml:space="preserve">r le Iscrizioni Enterprise ed Enterprise Subscription." </w:instrText>
            </w:r>
            <w:r>
              <w:fldChar w:fldCharType="separate"/>
            </w:r>
            <w:r>
              <w:rPr>
                <w:color w:val="0563C1"/>
              </w:rPr>
              <w:t>Idoneità alla Proroga del Periodo di Validità</w:t>
            </w:r>
            <w:r>
              <w:fldChar w:fldCharType="end"/>
            </w:r>
            <w:r>
              <w:t>: tutti</w:t>
            </w:r>
          </w:p>
        </w:tc>
      </w:tr>
      <w:tr w:rsidR="00DB7A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7A4F" w:rsidRDefault="00F83EFD">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7A4F" w:rsidRDefault="00F83EFD">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7A4F" w:rsidRDefault="00F83EFD">
            <w:pPr>
              <w:pStyle w:val="ProductList-TableBody"/>
            </w:pPr>
            <w:r>
              <w:rPr>
                <w:color w:val="404040"/>
              </w:rPr>
              <w:t>Promozioni: N/D</w:t>
            </w:r>
          </w:p>
        </w:tc>
      </w:tr>
      <w:tr w:rsidR="00DB7A4F">
        <w:tc>
          <w:tcPr>
            <w:tcW w:w="404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pPr>
            <w:r>
              <w:lastRenderedPageBreak/>
              <w:fldChar w:fldCharType="begin"/>
            </w:r>
            <w:r>
              <w:instrText xml:space="preserve"> AutoTextList   \s NoStyle \t "Esenzione per gli Utenti Qualificati: esenzione applicabile agli utenti che accedono ai Prodotti esclusivamente ai sensi di una di tali licenze (la definizione completa è riportata nel Glossario)." </w:instrText>
            </w:r>
            <w:r>
              <w:fldChar w:fldCharType="separate"/>
            </w:r>
            <w:r>
              <w:rPr>
                <w:color w:val="0563C1"/>
              </w:rPr>
              <w:t>Esenzione per gli Utenti Qu</w:t>
            </w:r>
            <w:r>
              <w:rPr>
                <w:color w:val="0563C1"/>
              </w:rPr>
              <w:t>alificati</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w:instrText>
            </w:r>
            <w:r>
              <w:instrText xml:space="preserve">n Solutions può ottenere una riduzione delle licenze o dell’Impegno Annuale Allocato." </w:instrText>
            </w:r>
            <w:r>
              <w:fldChar w:fldCharType="separate"/>
            </w:r>
            <w:r>
              <w:rPr>
                <w:color w:val="0563C1"/>
              </w:rPr>
              <w:t>Idoneità alla Riduzione</w:t>
            </w:r>
            <w:r>
              <w:fldChar w:fldCharType="end"/>
            </w:r>
            <w:r>
              <w:t xml:space="preserve">: tutti </w:t>
            </w:r>
          </w:p>
        </w:tc>
        <w:tc>
          <w:tcPr>
            <w:tcW w:w="404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pPr>
            <w:r>
              <w:fldChar w:fldCharType="begin"/>
            </w:r>
            <w:r>
              <w:instrText xml:space="preserve"> AutoTextList   \s NoStyle \t "Idoneità alla Riduzione (SCE): caratteristica dei prodotti per i quali una società in possesso di un’Is</w:instrText>
            </w:r>
            <w:r>
              <w:instrText xml:space="preserve">crizione Server and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tutti</w:t>
            </w:r>
          </w:p>
        </w:tc>
      </w:tr>
      <w:tr w:rsidR="00DB7A4F">
        <w:tc>
          <w:tcPr>
            <w:tcW w:w="404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pPr>
            <w:r>
              <w:fldChar w:fldCharType="begin"/>
            </w:r>
            <w:r>
              <w:instrText xml:space="preserve"> AutoTextList   \s NoStyle \t "Vantaggio Utilizzo da parte degli Stu</w:instrText>
            </w:r>
            <w:r>
              <w:instrText>denti: opzione per gli Istituti che, a seconda del Numero dell’intera Organizzazione, ricevono in licenza un Prodotto qualificante per i loro Studenti in base a un rapporto di 1:15 o 1:40 Studenti per Knowledge Worker (o utente del Personale Docente/Non Do</w:instrText>
            </w:r>
            <w:r>
              <w:instrText xml:space="preserve">cente) senza alcun costo aggiuntivo." </w:instrText>
            </w:r>
            <w:r>
              <w:fldChar w:fldCharType="separate"/>
            </w:r>
            <w:r>
              <w:rPr>
                <w:color w:val="0563C1"/>
              </w:rPr>
              <w:t>Vantaggio Utilizzo da parte degli Studenti</w:t>
            </w:r>
            <w:r>
              <w:fldChar w:fldCharType="end"/>
            </w:r>
            <w:r>
              <w:t>: Consultare l’</w:t>
            </w:r>
            <w:hyperlink w:anchor="_Sec1230">
              <w:r>
                <w:rPr>
                  <w:color w:val="00467F"/>
                  <w:u w:val="single"/>
                </w:rPr>
                <w:t>Appendice H</w:t>
              </w:r>
            </w:hyperlink>
          </w:p>
        </w:tc>
        <w:tc>
          <w:tcPr>
            <w:tcW w:w="404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pPr>
            <w:r>
              <w:fldChar w:fldCharType="begin"/>
            </w:r>
            <w:r>
              <w:instrText xml:space="preserve"> AutoTextList   \s NoStyle \t "Idoneità alla Procedura di Ordine True-Up: caratteristica di una Licenza “subscripti</w:instrText>
            </w:r>
            <w:r>
              <w:instrText xml:space="preserve">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7A4F" w:rsidRDefault="00DB7A4F">
            <w:pPr>
              <w:pStyle w:val="ProductList-TableBody"/>
            </w:pPr>
          </w:p>
        </w:tc>
      </w:tr>
    </w:tbl>
    <w:p w:rsidR="00DB7A4F" w:rsidRDefault="00DB7A4F">
      <w:pPr>
        <w:pStyle w:val="ProductList-Body"/>
      </w:pPr>
    </w:p>
    <w:p w:rsidR="00DB7A4F" w:rsidRDefault="00DB7A4F">
      <w:pPr>
        <w:pStyle w:val="ProductList-Body"/>
        <w:jc w:val="right"/>
      </w:pPr>
    </w:p>
    <w:tbl>
      <w:tblPr>
        <w:tblStyle w:val="PURTable"/>
        <w:tblW w:w="0" w:type="dxa"/>
        <w:tblLook w:val="04A0" w:firstRow="1" w:lastRow="0" w:firstColumn="1" w:lastColumn="0" w:noHBand="0" w:noVBand="1"/>
      </w:tblPr>
      <w:tblGrid>
        <w:gridCol w:w="10800"/>
      </w:tblGrid>
      <w:tr w:rsidR="00DB7A4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B7A4F" w:rsidRDefault="00F83EFD">
            <w:pPr>
              <w:pStyle w:val="ProductList-TableBody"/>
              <w:jc w:val="right"/>
            </w:pPr>
            <w:hyperlink w:anchor="_Sec842">
              <w:r>
                <w:rPr>
                  <w:color w:val="00467F"/>
                  <w:sz w:val="14"/>
                  <w:u w:val="single"/>
                </w:rPr>
                <w:t>Sommario</w:t>
              </w:r>
            </w:hyperlink>
            <w:r>
              <w:rPr>
                <w:sz w:val="14"/>
              </w:rPr>
              <w:t xml:space="preserve"> / </w:t>
            </w:r>
            <w:hyperlink w:anchor="_Sec549">
              <w:r>
                <w:rPr>
                  <w:color w:val="00467F"/>
                  <w:sz w:val="14"/>
                  <w:u w:val="single"/>
                </w:rPr>
                <w:t>Glossario</w:t>
              </w:r>
            </w:hyperlink>
            <w:r>
              <w:rPr>
                <w:sz w:val="14"/>
              </w:rPr>
              <w:t xml:space="preserve"> / </w:t>
            </w:r>
            <w:hyperlink w:anchor="_Sec844">
              <w:r>
                <w:rPr>
                  <w:color w:val="00467F"/>
                  <w:sz w:val="14"/>
                  <w:u w:val="single"/>
                </w:rPr>
                <w:t>Indice</w:t>
              </w:r>
            </w:hyperlink>
          </w:p>
        </w:tc>
      </w:tr>
    </w:tbl>
    <w:p w:rsidR="00DB7A4F" w:rsidRDefault="00DB7A4F">
      <w:pPr>
        <w:pStyle w:val="ProductList-Body"/>
      </w:pPr>
    </w:p>
    <w:p w:rsidR="00DB7A4F" w:rsidRDefault="00F83EFD">
      <w:pPr>
        <w:pStyle w:val="ProductList-Offering2HeadingNoBorder"/>
        <w:outlineLvl w:val="2"/>
      </w:pPr>
      <w:bookmarkStart w:id="261" w:name="_Sec877"/>
      <w:r>
        <w:t>Microsoft MyAnalytics</w:t>
      </w:r>
      <w:bookmarkEnd w:id="261"/>
      <w:r>
        <w:fldChar w:fldCharType="begin"/>
      </w:r>
      <w:r>
        <w:instrText xml:space="preserve"> TC "</w:instrText>
      </w:r>
      <w:bookmarkStart w:id="262" w:name="_Toc526084760"/>
      <w:r>
        <w:instrText>Microsoft MyAnalytics</w:instrText>
      </w:r>
      <w:bookmarkEnd w:id="262"/>
      <w:r>
        <w:instrText>" \l 3</w:instrText>
      </w:r>
      <w:r>
        <w:fldChar w:fldCharType="end"/>
      </w:r>
    </w:p>
    <w:p w:rsidR="00DB7A4F" w:rsidRDefault="00F83EFD">
      <w:pPr>
        <w:pStyle w:val="ProductList-Offering1SubSection"/>
        <w:outlineLvl w:val="3"/>
      </w:pPr>
      <w:bookmarkStart w:id="263" w:name="_Sec878"/>
      <w:r>
        <w:t>1. Disponibilità del Programma</w:t>
      </w:r>
      <w:bookmarkEnd w:id="263"/>
    </w:p>
    <w:tbl>
      <w:tblPr>
        <w:tblStyle w:val="PURTable"/>
        <w:tblW w:w="0" w:type="dxa"/>
        <w:tblLook w:val="04A0" w:firstRow="1" w:lastRow="0" w:firstColumn="1" w:lastColumn="0" w:noHBand="0" w:noVBand="1"/>
      </w:tblPr>
      <w:tblGrid>
        <w:gridCol w:w="4150"/>
        <w:gridCol w:w="708"/>
        <w:gridCol w:w="688"/>
        <w:gridCol w:w="798"/>
        <w:gridCol w:w="707"/>
        <w:gridCol w:w="726"/>
        <w:gridCol w:w="823"/>
        <w:gridCol w:w="698"/>
        <w:gridCol w:w="694"/>
        <w:gridCol w:w="792"/>
      </w:tblGrid>
      <w:tr w:rsidR="00DB7A4F">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DB7A4F" w:rsidRDefault="00F83EFD">
            <w:pPr>
              <w:pStyle w:val="ProductList-TableBody"/>
            </w:pPr>
            <w:r>
              <w:rPr>
                <w:color w:val="FFFFFF"/>
              </w:rPr>
              <w:t>Servizi Online</w:t>
            </w:r>
          </w:p>
        </w:tc>
        <w:tc>
          <w:tcPr>
            <w:tcW w:w="740" w:type="dxa"/>
            <w:tcBorders>
              <w:left w:val="single" w:sz="6" w:space="0" w:color="FFFFFF"/>
              <w:bottom w:val="single" w:sz="6" w:space="0" w:color="FFFFFF"/>
              <w:right w:val="single" w:sz="6" w:space="0" w:color="FFFFFF"/>
            </w:tcBorders>
            <w:shd w:val="clear" w:color="auto" w:fill="00188F"/>
          </w:tcPr>
          <w:p w:rsidR="00DB7A4F" w:rsidRDefault="00F83EFD">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B7A4F" w:rsidRDefault="00F83EFD">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B7A4F" w:rsidRDefault="00F83EFD">
            <w:pPr>
              <w:pStyle w:val="ProductList-TableBody"/>
              <w:jc w:val="center"/>
            </w:pPr>
            <w:r>
              <w:fldChar w:fldCharType="begin"/>
            </w:r>
            <w:r>
              <w:instrText xml:space="preserve"> AutoTextL</w:instrText>
            </w:r>
            <w:r>
              <w:instrText xml:space="preserve">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B7A4F" w:rsidRDefault="00F83EFD">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B7A4F" w:rsidRDefault="00F83EFD">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B7A4F" w:rsidRDefault="00F83EFD">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B7A4F" w:rsidRDefault="00F83EFD">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B7A4F" w:rsidRDefault="00F83EF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B7A4F" w:rsidRDefault="00F83EFD">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DB7A4F">
        <w:tc>
          <w:tcPr>
            <w:tcW w:w="4660" w:type="dxa"/>
            <w:tcBorders>
              <w:top w:val="single" w:sz="6" w:space="0" w:color="FFFFFF"/>
              <w:left w:val="none" w:sz="4" w:space="0" w:color="6E6E6E"/>
              <w:bottom w:val="none" w:sz="4" w:space="0" w:color="BFBFBF"/>
              <w:right w:val="none" w:sz="4" w:space="0" w:color="6E6E6E"/>
            </w:tcBorders>
          </w:tcPr>
          <w:p w:rsidR="00DB7A4F" w:rsidRDefault="00F83EFD">
            <w:pPr>
              <w:pStyle w:val="ProductList-TableBody"/>
            </w:pPr>
            <w:r>
              <w:t>Microsoft MyAnalytics</w:t>
            </w:r>
            <w:r>
              <w:fldChar w:fldCharType="begin"/>
            </w:r>
            <w:r>
              <w:instrText xml:space="preserve"> XE "Microsoft MyAnalytics" </w:instrText>
            </w:r>
            <w:r>
              <w:fldChar w:fldCharType="end"/>
            </w:r>
            <w:r>
              <w:t xml:space="preserve"> (SL per Utente)</w:t>
            </w:r>
          </w:p>
        </w:tc>
        <w:tc>
          <w:tcPr>
            <w:tcW w:w="740" w:type="dxa"/>
            <w:tcBorders>
              <w:top w:val="single" w:sz="6" w:space="0" w:color="FFFFFF"/>
              <w:left w:val="none" w:sz="4" w:space="0" w:color="6E6E6E"/>
              <w:bottom w:val="none" w:sz="4" w:space="0" w:color="BFBFBF"/>
              <w:right w:val="single" w:sz="6" w:space="0" w:color="FFFFFF"/>
            </w:tcBorders>
          </w:tcPr>
          <w:p w:rsidR="00DB7A4F" w:rsidRDefault="00DB7A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F83EFD">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F83EFD">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F83EFD">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F83EF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w:instrText>
            </w:r>
            <w:r>
              <w:instrText xml:space="preserve">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F83EF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F83EF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w:t>
            </w:r>
            <w:r>
              <w:rPr>
                <w:color w:val="000000"/>
              </w:rPr>
              <w:t>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DB7A4F">
            <w:pPr>
              <w:pStyle w:val="ProductList-TableBody"/>
              <w:jc w:val="center"/>
            </w:pPr>
          </w:p>
        </w:tc>
      </w:tr>
    </w:tbl>
    <w:p w:rsidR="00DB7A4F" w:rsidRDefault="00F83EFD">
      <w:pPr>
        <w:pStyle w:val="ProductList-Offering1SubSection"/>
        <w:outlineLvl w:val="3"/>
      </w:pPr>
      <w:bookmarkStart w:id="264" w:name="_Sec879"/>
      <w:r>
        <w:t>2. Condizioni del Prodotto</w:t>
      </w:r>
      <w:bookmarkEnd w:id="264"/>
    </w:p>
    <w:tbl>
      <w:tblPr>
        <w:tblStyle w:val="PURTable"/>
        <w:tblW w:w="0" w:type="dxa"/>
        <w:tblLook w:val="04A0" w:firstRow="1" w:lastRow="0" w:firstColumn="1" w:lastColumn="0" w:noHBand="0" w:noVBand="1"/>
      </w:tblPr>
      <w:tblGrid>
        <w:gridCol w:w="3593"/>
        <w:gridCol w:w="3602"/>
        <w:gridCol w:w="3595"/>
      </w:tblGrid>
      <w:tr w:rsidR="00DB7A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B7A4F" w:rsidRDefault="00F83EFD">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26">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DB7A4F" w:rsidRDefault="00F83EFD">
            <w:pPr>
              <w:pStyle w:val="ProductList-TableBody"/>
            </w:pPr>
            <w:r>
              <w:fldChar w:fldCharType="begin"/>
            </w:r>
            <w:r>
              <w:instrText xml:space="preserve"> AutoTextList   \s NoStyle \t "Pool di Prodotti: indica il gruppo di Prodotti a cui appartiene il Prodotto, al fine di determinare gli sconti sul prezzo. </w:instrText>
            </w:r>
            <w:r>
              <w:instrText xml:space="preserve">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B7A4F" w:rsidRDefault="00F83EFD">
            <w:pPr>
              <w:pStyle w:val="ProductList-TableBody"/>
            </w:pPr>
            <w:r>
              <w:rPr>
                <w:color w:val="404040"/>
              </w:rPr>
              <w:t>Idoneità alla Proroga del Periodo di Validità: N/D</w:t>
            </w:r>
          </w:p>
        </w:tc>
      </w:tr>
      <w:tr w:rsidR="00DB7A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7A4F" w:rsidRDefault="00F83EFD">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7A4F" w:rsidRDefault="00F83EFD">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7A4F" w:rsidRDefault="00F83EFD">
            <w:pPr>
              <w:pStyle w:val="ProductList-TableBody"/>
            </w:pPr>
            <w:r>
              <w:rPr>
                <w:color w:val="404040"/>
              </w:rPr>
              <w:t>Promozioni: N/D</w:t>
            </w:r>
          </w:p>
        </w:tc>
      </w:tr>
      <w:tr w:rsidR="00DB7A4F">
        <w:tc>
          <w:tcPr>
            <w:tcW w:w="404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pPr>
            <w:r>
              <w:fldChar w:fldCharType="begin"/>
            </w:r>
            <w:r>
              <w:instrText xml:space="preserve"> AutoTextList   \s NoStyle \t "Esenzi</w:instrText>
            </w:r>
            <w:r>
              <w:instrText xml:space="preserve">one per gli Utenti Qualificati: esenzione applicabile agli utenti che accedono ai Prodotti esclusivamente ai sensi di una di tali licenze (la definizione completa è riportata nel Glossario)." </w:instrText>
            </w:r>
            <w:r>
              <w:fldChar w:fldCharType="separate"/>
            </w:r>
            <w:r>
              <w:rPr>
                <w:color w:val="0563C1"/>
              </w:rPr>
              <w:t>Esenzione per gli Utenti Qualificati</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pPr>
            <w:r>
              <w:fldChar w:fldCharType="begin"/>
            </w:r>
            <w:r>
              <w:instrText xml:space="preserve"> AutoTextList   \</w:instrText>
            </w:r>
            <w:r>
              <w:instrText>s NoStyle \t "Idoneità alla Riduzione: caratteristica di un Servizio Online per il quale una società in possesso di un’Iscrizione Enterprise, Enterprise Subscription, Microsoft Azure Enrollment o Enrollment for Education Solutions può ottenere una riduzion</w:instrText>
            </w:r>
            <w:r>
              <w:instrText xml:space="preserve">e delle licenze o dell’Impegno Annuale Allocato." </w:instrText>
            </w:r>
            <w:r>
              <w:fldChar w:fldCharType="separate"/>
            </w:r>
            <w:r>
              <w:rPr>
                <w:color w:val="0563C1"/>
              </w:rPr>
              <w:t>Idoneità alla Riduzione</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7A4F" w:rsidRDefault="00F83EFD">
            <w:pPr>
              <w:pStyle w:val="ProductList-TableBody"/>
            </w:pPr>
            <w:r>
              <w:rPr>
                <w:color w:val="404040"/>
              </w:rPr>
              <w:t>Idoneità alla Riduzione (SCE): N/D</w:t>
            </w:r>
          </w:p>
        </w:tc>
      </w:tr>
      <w:tr w:rsidR="00DB7A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7A4F" w:rsidRDefault="00F83EFD">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w:instrText>
            </w:r>
            <w:r>
              <w:instrText xml:space="preserve"> di ordine true-up o annuale, anziché mensile." </w:instrText>
            </w:r>
            <w:r>
              <w:fldChar w:fldCharType="separate"/>
            </w:r>
            <w:r>
              <w:rPr>
                <w:color w:val="0563C1"/>
              </w:rPr>
              <w:t>Idoneità alla Procedura di Ordine True-Up</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7A4F" w:rsidRDefault="00DB7A4F">
            <w:pPr>
              <w:pStyle w:val="ProductList-TableBody"/>
            </w:pPr>
          </w:p>
        </w:tc>
      </w:tr>
    </w:tbl>
    <w:p w:rsidR="00DB7A4F" w:rsidRDefault="00DB7A4F">
      <w:pPr>
        <w:pStyle w:val="ProductList-Body"/>
        <w:jc w:val="right"/>
      </w:pPr>
    </w:p>
    <w:tbl>
      <w:tblPr>
        <w:tblStyle w:val="PURTable"/>
        <w:tblW w:w="0" w:type="dxa"/>
        <w:tblLook w:val="04A0" w:firstRow="1" w:lastRow="0" w:firstColumn="1" w:lastColumn="0" w:noHBand="0" w:noVBand="1"/>
      </w:tblPr>
      <w:tblGrid>
        <w:gridCol w:w="10800"/>
      </w:tblGrid>
      <w:tr w:rsidR="00DB7A4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B7A4F" w:rsidRDefault="00F83EFD">
            <w:pPr>
              <w:pStyle w:val="ProductList-TableBody"/>
              <w:jc w:val="right"/>
            </w:pPr>
            <w:hyperlink w:anchor="_Sec842">
              <w:r>
                <w:rPr>
                  <w:color w:val="00467F"/>
                  <w:sz w:val="14"/>
                  <w:u w:val="single"/>
                </w:rPr>
                <w:t>Sommario</w:t>
              </w:r>
            </w:hyperlink>
            <w:r>
              <w:rPr>
                <w:sz w:val="14"/>
              </w:rPr>
              <w:t xml:space="preserve"> / </w:t>
            </w:r>
            <w:hyperlink w:anchor="_Sec549">
              <w:r>
                <w:rPr>
                  <w:color w:val="00467F"/>
                  <w:sz w:val="14"/>
                  <w:u w:val="single"/>
                </w:rPr>
                <w:t>Glossario</w:t>
              </w:r>
            </w:hyperlink>
            <w:r>
              <w:rPr>
                <w:sz w:val="14"/>
              </w:rPr>
              <w:t xml:space="preserve"> / </w:t>
            </w:r>
            <w:hyperlink w:anchor="_Sec844">
              <w:r>
                <w:rPr>
                  <w:color w:val="00467F"/>
                  <w:sz w:val="14"/>
                  <w:u w:val="single"/>
                </w:rPr>
                <w:t>Indice</w:t>
              </w:r>
            </w:hyperlink>
          </w:p>
        </w:tc>
      </w:tr>
    </w:tbl>
    <w:p w:rsidR="00DB7A4F" w:rsidRDefault="00DB7A4F">
      <w:pPr>
        <w:pStyle w:val="ProductList-Body"/>
      </w:pPr>
    </w:p>
    <w:p w:rsidR="00DB7A4F" w:rsidRDefault="00F83EFD">
      <w:pPr>
        <w:pStyle w:val="ProductList-Offering2HeadingNoBorder"/>
        <w:outlineLvl w:val="2"/>
      </w:pPr>
      <w:bookmarkStart w:id="265" w:name="_Sec880"/>
      <w:r>
        <w:t>Office 365 Advanced Compliance</w:t>
      </w:r>
      <w:bookmarkEnd w:id="265"/>
      <w:r>
        <w:fldChar w:fldCharType="begin"/>
      </w:r>
      <w:r>
        <w:instrText xml:space="preserve"> TC "</w:instrText>
      </w:r>
      <w:bookmarkStart w:id="266" w:name="_Toc526084761"/>
      <w:r>
        <w:instrText>Office 365 Advanced Compliance</w:instrText>
      </w:r>
      <w:bookmarkEnd w:id="266"/>
      <w:r>
        <w:instrText>" \l 3</w:instrText>
      </w:r>
      <w:r>
        <w:fldChar w:fldCharType="end"/>
      </w:r>
    </w:p>
    <w:p w:rsidR="00DB7A4F" w:rsidRDefault="00F83EFD">
      <w:pPr>
        <w:pStyle w:val="ProductList-Offering1SubSection"/>
        <w:outlineLvl w:val="3"/>
      </w:pPr>
      <w:bookmarkStart w:id="267" w:name="_Sec881"/>
      <w:r>
        <w:t>1. Disponibilità del Programma</w:t>
      </w:r>
      <w:bookmarkEnd w:id="267"/>
    </w:p>
    <w:tbl>
      <w:tblPr>
        <w:tblStyle w:val="PURTable"/>
        <w:tblW w:w="0" w:type="dxa"/>
        <w:tblLook w:val="04A0" w:firstRow="1" w:lastRow="0" w:firstColumn="1" w:lastColumn="0" w:noHBand="0" w:noVBand="1"/>
      </w:tblPr>
      <w:tblGrid>
        <w:gridCol w:w="4150"/>
        <w:gridCol w:w="708"/>
        <w:gridCol w:w="688"/>
        <w:gridCol w:w="798"/>
        <w:gridCol w:w="707"/>
        <w:gridCol w:w="726"/>
        <w:gridCol w:w="823"/>
        <w:gridCol w:w="698"/>
        <w:gridCol w:w="694"/>
        <w:gridCol w:w="792"/>
      </w:tblGrid>
      <w:tr w:rsidR="00DB7A4F">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DB7A4F" w:rsidRDefault="00F83EFD">
            <w:pPr>
              <w:pStyle w:val="ProductList-TableBody"/>
            </w:pPr>
            <w:r>
              <w:rPr>
                <w:color w:val="FFFFFF"/>
              </w:rPr>
              <w:t>Servizi Online</w:t>
            </w:r>
          </w:p>
        </w:tc>
        <w:tc>
          <w:tcPr>
            <w:tcW w:w="740" w:type="dxa"/>
            <w:tcBorders>
              <w:left w:val="single" w:sz="6" w:space="0" w:color="FFFFFF"/>
              <w:bottom w:val="single" w:sz="6" w:space="0" w:color="FFFFFF"/>
              <w:right w:val="single" w:sz="6" w:space="0" w:color="FFFFFF"/>
            </w:tcBorders>
            <w:shd w:val="clear" w:color="auto" w:fill="00188F"/>
          </w:tcPr>
          <w:p w:rsidR="00DB7A4F" w:rsidRDefault="00F83EFD">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w:instrText>
            </w:r>
            <w:r>
              <w:instrText xml:space="preserve">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B7A4F" w:rsidRDefault="00F83EFD">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B7A4F" w:rsidRDefault="00F83EFD">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B7A4F" w:rsidRDefault="00F83EFD">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B7A4F" w:rsidRDefault="00F83EFD">
            <w:pPr>
              <w:pStyle w:val="ProductList-TableBody"/>
              <w:jc w:val="center"/>
            </w:pPr>
            <w:r>
              <w:fldChar w:fldCharType="begin"/>
            </w:r>
            <w:r>
              <w:instrText xml:space="preserve"> AutoTextList   \s NoStyle \</w:instrText>
            </w:r>
            <w:r>
              <w:instrText xml:space="preserve">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B7A4F" w:rsidRDefault="00F83EFD">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B7A4F" w:rsidRDefault="00F83EFD">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B7A4F" w:rsidRDefault="00F83EF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B7A4F" w:rsidRDefault="00F83EFD">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DB7A4F">
        <w:tc>
          <w:tcPr>
            <w:tcW w:w="4660" w:type="dxa"/>
            <w:tcBorders>
              <w:top w:val="single" w:sz="6" w:space="0" w:color="FFFFFF"/>
              <w:left w:val="none" w:sz="4" w:space="0" w:color="6E6E6E"/>
              <w:bottom w:val="none" w:sz="4" w:space="0" w:color="BFBFBF"/>
              <w:right w:val="none" w:sz="4" w:space="0" w:color="6E6E6E"/>
            </w:tcBorders>
          </w:tcPr>
          <w:p w:rsidR="00DB7A4F" w:rsidRDefault="00F83EFD">
            <w:pPr>
              <w:pStyle w:val="ProductList-TableBody"/>
            </w:pPr>
            <w:r>
              <w:t>Office 365 Advanced Compliance</w:t>
            </w:r>
            <w:r>
              <w:fldChar w:fldCharType="begin"/>
            </w:r>
            <w:r>
              <w:instrText xml:space="preserve"> XE "Office 365 Advanced Compliance" </w:instrText>
            </w:r>
            <w:r>
              <w:fldChar w:fldCharType="end"/>
            </w:r>
            <w:r>
              <w:rPr>
                <w:color w:val="000000"/>
              </w:rPr>
              <w:t xml:space="preserve"> (SL per Utente)</w:t>
            </w:r>
          </w:p>
        </w:tc>
        <w:tc>
          <w:tcPr>
            <w:tcW w:w="740" w:type="dxa"/>
            <w:tcBorders>
              <w:top w:val="single" w:sz="6" w:space="0" w:color="FFFFFF"/>
              <w:left w:val="none" w:sz="4" w:space="0" w:color="6E6E6E"/>
              <w:bottom w:val="none" w:sz="4" w:space="0" w:color="BFBFBF"/>
              <w:right w:val="single" w:sz="6" w:space="0" w:color="FFFFFF"/>
            </w:tcBorders>
          </w:tcPr>
          <w:p w:rsidR="00DB7A4F" w:rsidRDefault="00DB7A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F83EFD">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F83EFD">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F83EFD">
            <w:pPr>
              <w:pStyle w:val="ProductList-TableBody"/>
              <w:jc w:val="center"/>
            </w:pPr>
            <w:r>
              <w:fldChar w:fldCharType="begin"/>
            </w:r>
            <w:r>
              <w:instrText xml:space="preserve"> AutoTextList   \s NoStyle \t "Non per l’Intera Organizzazione in Open Value"</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F83EF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F83EF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F83EFD">
            <w:pPr>
              <w:pStyle w:val="ProductList-TableBody"/>
              <w:jc w:val="center"/>
            </w:pPr>
            <w:r>
              <w:fldChar w:fldCharType="begin"/>
            </w:r>
            <w:r>
              <w:instrText xml:space="preserve"> AutoTextList   \s NoStyle \t "</w:instrText>
            </w:r>
            <w:r>
              <w:instrText xml:space="preserve">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r>
    </w:tbl>
    <w:p w:rsidR="00DB7A4F" w:rsidRDefault="00F83EFD">
      <w:pPr>
        <w:pStyle w:val="ProductList-Offering1SubSection"/>
        <w:outlineLvl w:val="3"/>
      </w:pPr>
      <w:bookmarkStart w:id="268" w:name="_Sec882"/>
      <w:r>
        <w:t>2. Condizioni del Prodotto</w:t>
      </w:r>
      <w:bookmarkEnd w:id="268"/>
    </w:p>
    <w:tbl>
      <w:tblPr>
        <w:tblStyle w:val="PURTable"/>
        <w:tblW w:w="0" w:type="dxa"/>
        <w:tblLook w:val="04A0" w:firstRow="1" w:lastRow="0" w:firstColumn="1" w:lastColumn="0" w:noHBand="0" w:noVBand="1"/>
      </w:tblPr>
      <w:tblGrid>
        <w:gridCol w:w="3593"/>
        <w:gridCol w:w="3602"/>
        <w:gridCol w:w="3595"/>
      </w:tblGrid>
      <w:tr w:rsidR="00DB7A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B7A4F" w:rsidRDefault="00F83EFD">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27">
              <w:r>
                <w:rPr>
                  <w:color w:val="00467F"/>
                  <w:u w:val="single"/>
                </w:rPr>
                <w:t>Condizio</w:t>
              </w:r>
              <w:r>
                <w:rPr>
                  <w:color w:val="00467F"/>
                  <w:u w:val="single"/>
                </w:rPr>
                <w:t>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DB7A4F" w:rsidRDefault="00F83EFD">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w:instrText>
            </w:r>
            <w:r>
              <w:instrText xml:space="preserve">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B7A4F" w:rsidRDefault="00F83EFD">
            <w:pPr>
              <w:pStyle w:val="ProductList-TableBody"/>
            </w:pPr>
            <w:r>
              <w:rPr>
                <w:color w:val="404040"/>
              </w:rPr>
              <w:t>Idoneità alla Proroga del Periodo di Validità: N/D</w:t>
            </w:r>
          </w:p>
        </w:tc>
      </w:tr>
      <w:tr w:rsidR="00DB7A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7A4F" w:rsidRDefault="00F83EFD">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7A4F" w:rsidRDefault="00F83EFD">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7A4F" w:rsidRDefault="00F83EFD">
            <w:pPr>
              <w:pStyle w:val="ProductList-TableBody"/>
            </w:pPr>
            <w:r>
              <w:rPr>
                <w:color w:val="404040"/>
              </w:rPr>
              <w:t>Promozioni: N/D</w:t>
            </w:r>
          </w:p>
        </w:tc>
      </w:tr>
      <w:tr w:rsidR="00DB7A4F">
        <w:tc>
          <w:tcPr>
            <w:tcW w:w="404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pPr>
            <w:r>
              <w:fldChar w:fldCharType="begin"/>
            </w:r>
            <w:r>
              <w:instrText xml:space="preserve"> AutoTextList   \s NoStyle \t "Esenzione per gli Utenti Qualificati: esenzione applicabile agli utenti che accedono ai Prodotti esclusivamente ai sensi di una di tali licenze (la definizione completa è riportata nel Glossario)." </w:instrText>
            </w:r>
            <w:r>
              <w:fldChar w:fldCharType="separate"/>
            </w:r>
            <w:r>
              <w:rPr>
                <w:color w:val="0563C1"/>
              </w:rPr>
              <w:t>Esenzione per gli Utenti Qu</w:t>
            </w:r>
            <w:r>
              <w:rPr>
                <w:color w:val="0563C1"/>
              </w:rPr>
              <w:t>alificati</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w:instrText>
            </w:r>
            <w:r>
              <w:instrText xml:space="preserve">n Solutions può ottenere una riduzione delle licenze o dell’Impegno Annuale Allocato." </w:instrText>
            </w:r>
            <w:r>
              <w:fldChar w:fldCharType="separate"/>
            </w:r>
            <w:r>
              <w:rPr>
                <w:color w:val="0563C1"/>
              </w:rPr>
              <w:t>Idoneità alla Riduzione</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B7A4F" w:rsidRDefault="00F83EFD">
            <w:pPr>
              <w:pStyle w:val="ProductList-TableBody"/>
            </w:pPr>
            <w:r>
              <w:fldChar w:fldCharType="begin"/>
            </w:r>
            <w:r>
              <w:instrText xml:space="preserve"> AutoTextList   \s NoStyle \t "Idoneità alla Riduzione (SCE): caratteristica dei prodotti per i quali una società in possesso di un’Isc</w:instrText>
            </w:r>
            <w:r>
              <w:instrText xml:space="preserve">rizione Server and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tutti</w:t>
            </w:r>
          </w:p>
        </w:tc>
      </w:tr>
      <w:tr w:rsidR="00DB7A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7A4F" w:rsidRDefault="00F83EFD">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w:instrText>
            </w:r>
            <w:r>
              <w:instrText xml:space="preserve"> di ordine true-up o annuale, anziché mensile." </w:instrText>
            </w:r>
            <w:r>
              <w:fldChar w:fldCharType="separate"/>
            </w:r>
            <w:r>
              <w:rPr>
                <w:color w:val="0563C1"/>
              </w:rPr>
              <w:t>Idoneità alla Procedura di Ordine True-Up</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7A4F" w:rsidRDefault="00DB7A4F">
            <w:pPr>
              <w:pStyle w:val="ProductList-TableBody"/>
            </w:pPr>
          </w:p>
        </w:tc>
      </w:tr>
    </w:tbl>
    <w:p w:rsidR="00DB7A4F" w:rsidRDefault="00DB7A4F">
      <w:pPr>
        <w:pStyle w:val="ProductList-Body"/>
      </w:pPr>
    </w:p>
    <w:tbl>
      <w:tblPr>
        <w:tblStyle w:val="PURTable"/>
        <w:tblW w:w="0" w:type="dxa"/>
        <w:tblLook w:val="04A0" w:firstRow="1" w:lastRow="0" w:firstColumn="1" w:lastColumn="0" w:noHBand="0" w:noVBand="1"/>
      </w:tblPr>
      <w:tblGrid>
        <w:gridCol w:w="10800"/>
      </w:tblGrid>
      <w:tr w:rsidR="00DB7A4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B7A4F" w:rsidRDefault="00F83EFD">
            <w:pPr>
              <w:pStyle w:val="ProductList-TableBody"/>
              <w:jc w:val="right"/>
            </w:pPr>
            <w:hyperlink w:anchor="_Sec842">
              <w:r>
                <w:rPr>
                  <w:color w:val="00467F"/>
                  <w:sz w:val="14"/>
                  <w:u w:val="single"/>
                </w:rPr>
                <w:t>Sommario</w:t>
              </w:r>
            </w:hyperlink>
            <w:r>
              <w:rPr>
                <w:sz w:val="14"/>
              </w:rPr>
              <w:t xml:space="preserve"> / </w:t>
            </w:r>
            <w:hyperlink w:anchor="_Sec549">
              <w:r>
                <w:rPr>
                  <w:color w:val="00467F"/>
                  <w:sz w:val="14"/>
                  <w:u w:val="single"/>
                </w:rPr>
                <w:t>Glossario</w:t>
              </w:r>
            </w:hyperlink>
            <w:r>
              <w:rPr>
                <w:sz w:val="14"/>
              </w:rPr>
              <w:t xml:space="preserve"> / </w:t>
            </w:r>
            <w:hyperlink w:anchor="_Sec844">
              <w:r>
                <w:rPr>
                  <w:color w:val="00467F"/>
                  <w:sz w:val="14"/>
                  <w:u w:val="single"/>
                </w:rPr>
                <w:t>Indice</w:t>
              </w:r>
            </w:hyperlink>
          </w:p>
        </w:tc>
      </w:tr>
    </w:tbl>
    <w:p w:rsidR="00DB7A4F" w:rsidRDefault="00DB7A4F">
      <w:pPr>
        <w:pStyle w:val="ProductList-Body"/>
      </w:pPr>
    </w:p>
    <w:p w:rsidR="00DB7A4F" w:rsidRDefault="00F83EFD">
      <w:pPr>
        <w:pStyle w:val="ProductList-Offering2HeadingNoBorder"/>
        <w:outlineLvl w:val="2"/>
      </w:pPr>
      <w:bookmarkStart w:id="269" w:name="_Sec665"/>
      <w:r>
        <w:t>Exchange Online</w:t>
      </w:r>
      <w:bookmarkEnd w:id="269"/>
      <w:r>
        <w:fldChar w:fldCharType="begin"/>
      </w:r>
      <w:r>
        <w:instrText xml:space="preserve"> TC "</w:instrText>
      </w:r>
      <w:bookmarkStart w:id="270" w:name="_Toc526084762"/>
      <w:r>
        <w:instrText>Exchange Online</w:instrText>
      </w:r>
      <w:bookmarkEnd w:id="270"/>
      <w:r>
        <w:instrText>" \l 3</w:instrText>
      </w:r>
      <w:r>
        <w:fldChar w:fldCharType="end"/>
      </w:r>
    </w:p>
    <w:p w:rsidR="00DB7A4F" w:rsidRDefault="00F83EFD">
      <w:pPr>
        <w:pStyle w:val="ProductList-Offering1SubSection"/>
        <w:outlineLvl w:val="3"/>
      </w:pPr>
      <w:bookmarkStart w:id="271" w:name="_Sec721"/>
      <w:r>
        <w:t>1. Disponibilità del Programma</w:t>
      </w:r>
      <w:bookmarkEnd w:id="271"/>
    </w:p>
    <w:tbl>
      <w:tblPr>
        <w:tblStyle w:val="PURTable"/>
        <w:tblW w:w="0" w:type="dxa"/>
        <w:tblLook w:val="04A0" w:firstRow="1" w:lastRow="0" w:firstColumn="1" w:lastColumn="0" w:noHBand="0" w:noVBand="1"/>
      </w:tblPr>
      <w:tblGrid>
        <w:gridCol w:w="4156"/>
        <w:gridCol w:w="707"/>
        <w:gridCol w:w="687"/>
        <w:gridCol w:w="797"/>
        <w:gridCol w:w="707"/>
        <w:gridCol w:w="726"/>
        <w:gridCol w:w="822"/>
        <w:gridCol w:w="698"/>
        <w:gridCol w:w="693"/>
        <w:gridCol w:w="791"/>
      </w:tblGrid>
      <w:tr w:rsidR="00DB7A4F">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DB7A4F" w:rsidRDefault="00F83EFD">
            <w:pPr>
              <w:pStyle w:val="ProductList-TableBody"/>
            </w:pPr>
            <w:r>
              <w:rPr>
                <w:color w:val="FFFFFF"/>
              </w:rPr>
              <w:t>Servizi Online</w:t>
            </w:r>
          </w:p>
        </w:tc>
        <w:tc>
          <w:tcPr>
            <w:tcW w:w="740" w:type="dxa"/>
            <w:tcBorders>
              <w:left w:val="single" w:sz="6" w:space="0" w:color="FFFFFF"/>
              <w:bottom w:val="single" w:sz="6" w:space="0" w:color="FFFFFF"/>
              <w:right w:val="single" w:sz="6" w:space="0" w:color="FFFFFF"/>
            </w:tcBorders>
            <w:shd w:val="clear" w:color="auto" w:fill="00188F"/>
          </w:tcPr>
          <w:p w:rsidR="00DB7A4F" w:rsidRDefault="00F83EFD">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B7A4F" w:rsidRDefault="00F83EFD">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B7A4F" w:rsidRDefault="00F83EFD">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B7A4F" w:rsidRDefault="00F83EFD">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B7A4F" w:rsidRDefault="00F83EFD">
            <w:pPr>
              <w:pStyle w:val="ProductList-TableBody"/>
              <w:jc w:val="center"/>
            </w:pPr>
            <w:r>
              <w:fldChar w:fldCharType="begin"/>
            </w:r>
            <w:r>
              <w:instrText xml:space="preserve"> AutoTextList   \s NoStyle \t "Open Value e Open</w:instrText>
            </w:r>
            <w:r>
              <w:instrText xml:space="preserve">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B7A4F" w:rsidRDefault="00F83EFD">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B7A4F" w:rsidRDefault="00F83EFD">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B7A4F" w:rsidRDefault="00F83EFD">
            <w:pPr>
              <w:pStyle w:val="ProductList-TableBody"/>
              <w:jc w:val="center"/>
            </w:pPr>
            <w:r>
              <w:fldChar w:fldCharType="begin"/>
            </w:r>
            <w:r>
              <w:instrText xml:space="preserve"> AutoTextList   \s NoStyle \t "Enrol</w:instrText>
            </w:r>
            <w:r>
              <w:instrText xml:space="preserve">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B7A4F" w:rsidRDefault="00F83EFD">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DB7A4F">
        <w:tc>
          <w:tcPr>
            <w:tcW w:w="4660" w:type="dxa"/>
            <w:tcBorders>
              <w:top w:val="single" w:sz="6" w:space="0" w:color="FFFFFF"/>
              <w:left w:val="none" w:sz="4" w:space="0" w:color="6E6E6E"/>
              <w:bottom w:val="dashed" w:sz="4" w:space="0" w:color="BFBFBF"/>
              <w:right w:val="none" w:sz="4" w:space="0" w:color="6E6E6E"/>
            </w:tcBorders>
          </w:tcPr>
          <w:p w:rsidR="00DB7A4F" w:rsidRDefault="00F83EFD">
            <w:pPr>
              <w:pStyle w:val="ProductList-TableBody"/>
            </w:pPr>
            <w:r>
              <w:t>Exchange Online Piano 1</w:t>
            </w:r>
            <w:r>
              <w:fldChar w:fldCharType="begin"/>
            </w:r>
            <w:r>
              <w:instrText xml:space="preserve"> XE "Exchange Online Piano 1" </w:instrText>
            </w:r>
            <w:r>
              <w:fldChar w:fldCharType="end"/>
            </w:r>
            <w:r>
              <w:t xml:space="preserve"> (SL per Utente)</w:t>
            </w:r>
          </w:p>
        </w:tc>
        <w:tc>
          <w:tcPr>
            <w:tcW w:w="740" w:type="dxa"/>
            <w:tcBorders>
              <w:top w:val="single" w:sz="6" w:space="0" w:color="FFFFFF"/>
              <w:left w:val="none" w:sz="4" w:space="0" w:color="6E6E6E"/>
              <w:bottom w:val="dashed" w:sz="4" w:space="0" w:color="BFBFBF"/>
              <w:right w:val="single" w:sz="6" w:space="0" w:color="FFFFFF"/>
            </w:tcBorders>
          </w:tcPr>
          <w:p w:rsidR="00DB7A4F" w:rsidRDefault="00DB7A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F83EFD">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F83EFD">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F83EFD">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w:instrText>
            </w:r>
            <w:r>
              <w:instrText xml:space="preserve">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F83EF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F83EF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DB7A4F">
            <w:pPr>
              <w:pStyle w:val="ProductList-TableBody"/>
              <w:jc w:val="center"/>
            </w:pPr>
          </w:p>
        </w:tc>
      </w:tr>
      <w:tr w:rsidR="00DB7A4F">
        <w:tc>
          <w:tcPr>
            <w:tcW w:w="4660" w:type="dxa"/>
            <w:tcBorders>
              <w:top w:val="dashed" w:sz="4" w:space="0" w:color="BFBFBF"/>
              <w:left w:val="none" w:sz="4" w:space="0" w:color="6E6E6E"/>
              <w:bottom w:val="dashed" w:sz="4" w:space="0" w:color="BFBFBF"/>
              <w:right w:val="none" w:sz="4" w:space="0" w:color="6E6E6E"/>
            </w:tcBorders>
          </w:tcPr>
          <w:p w:rsidR="00DB7A4F" w:rsidRDefault="00F83EFD">
            <w:pPr>
              <w:pStyle w:val="ProductList-TableBody"/>
            </w:pPr>
            <w:r>
              <w:t>Componente Aggiuntivo Exchange Online Piano 1</w:t>
            </w:r>
            <w:r>
              <w:fldChar w:fldCharType="begin"/>
            </w:r>
            <w:r>
              <w:instrText xml:space="preserve"> XE "Componente Aggiuntivo Exchange Online Piano 1"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DB7A4F" w:rsidRDefault="00DB7A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F83EFD">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F83EFD">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F83EFD">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F83EF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F83EF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r>
      <w:tr w:rsidR="00DB7A4F">
        <w:tc>
          <w:tcPr>
            <w:tcW w:w="4660" w:type="dxa"/>
            <w:tcBorders>
              <w:top w:val="dashed" w:sz="4" w:space="0" w:color="BFBFBF"/>
              <w:left w:val="none" w:sz="4" w:space="0" w:color="6E6E6E"/>
              <w:bottom w:val="dashed" w:sz="4" w:space="0" w:color="BFBFBF"/>
              <w:right w:val="none" w:sz="4" w:space="0" w:color="6E6E6E"/>
            </w:tcBorders>
          </w:tcPr>
          <w:p w:rsidR="00DB7A4F" w:rsidRDefault="00F83EFD">
            <w:pPr>
              <w:pStyle w:val="ProductList-TableBody"/>
            </w:pPr>
            <w:r>
              <w:t>Exchange Online Piano 1A per Ex Allievi</w:t>
            </w:r>
            <w:r>
              <w:fldChar w:fldCharType="begin"/>
            </w:r>
            <w:r>
              <w:instrText xml:space="preserve"> XE "Exchange Online Piano 1A per Ex Allievi" </w:instrText>
            </w:r>
            <w:r>
              <w:fldChar w:fldCharType="end"/>
            </w:r>
            <w:r>
              <w:t xml:space="preserve"> (SL p</w:t>
            </w:r>
            <w:r>
              <w:t>er Utente)</w:t>
            </w:r>
          </w:p>
        </w:tc>
        <w:tc>
          <w:tcPr>
            <w:tcW w:w="740" w:type="dxa"/>
            <w:tcBorders>
              <w:top w:val="dashed" w:sz="4" w:space="0" w:color="BFBFBF"/>
              <w:left w:val="none" w:sz="4" w:space="0" w:color="6E6E6E"/>
              <w:bottom w:val="dashed" w:sz="4" w:space="0" w:color="BFBFBF"/>
              <w:right w:val="single" w:sz="6" w:space="0" w:color="FFFFFF"/>
            </w:tcBorders>
          </w:tcPr>
          <w:p w:rsidR="00DB7A4F" w:rsidRDefault="00DB7A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F83EF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r>
      <w:tr w:rsidR="00DB7A4F">
        <w:tc>
          <w:tcPr>
            <w:tcW w:w="4660" w:type="dxa"/>
            <w:tcBorders>
              <w:top w:val="dashed" w:sz="4" w:space="0" w:color="BFBFBF"/>
              <w:left w:val="none" w:sz="4" w:space="0" w:color="6E6E6E"/>
              <w:bottom w:val="dashed" w:sz="4" w:space="0" w:color="BFBFBF"/>
              <w:right w:val="none" w:sz="4" w:space="0" w:color="6E6E6E"/>
            </w:tcBorders>
          </w:tcPr>
          <w:p w:rsidR="00DB7A4F" w:rsidRDefault="00F83EFD">
            <w:pPr>
              <w:pStyle w:val="ProductList-TableBody"/>
            </w:pPr>
            <w:r>
              <w:t>Exchange Online Piano 2</w:t>
            </w:r>
            <w:r>
              <w:fldChar w:fldCharType="begin"/>
            </w:r>
            <w:r>
              <w:instrText xml:space="preserve"> XE "Exchange Online Piano 2"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DB7A4F" w:rsidRDefault="00F83EF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F83EFD">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F83EFD">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F83EFD">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F83EF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w:instrText>
            </w:r>
            <w:r>
              <w:instrText xml:space="preserve">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F83EF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F83EF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w:t>
            </w:r>
            <w:r>
              <w:rPr>
                <w:color w:val="000000"/>
              </w:rPr>
              <w:t>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DB7A4F">
            <w:pPr>
              <w:pStyle w:val="ProductList-TableBody"/>
              <w:jc w:val="center"/>
            </w:pPr>
          </w:p>
        </w:tc>
      </w:tr>
      <w:tr w:rsidR="00DB7A4F">
        <w:tc>
          <w:tcPr>
            <w:tcW w:w="4660" w:type="dxa"/>
            <w:tcBorders>
              <w:top w:val="dashed" w:sz="4" w:space="0" w:color="BFBFBF"/>
              <w:left w:val="none" w:sz="4" w:space="0" w:color="6E6E6E"/>
              <w:bottom w:val="dashed" w:sz="4" w:space="0" w:color="BFBFBF"/>
              <w:right w:val="none" w:sz="4" w:space="0" w:color="6E6E6E"/>
            </w:tcBorders>
          </w:tcPr>
          <w:p w:rsidR="00DB7A4F" w:rsidRDefault="00F83EFD">
            <w:pPr>
              <w:pStyle w:val="ProductList-TableBody"/>
            </w:pPr>
            <w:r>
              <w:t>Chiosco Exchange Online</w:t>
            </w:r>
            <w:r>
              <w:fldChar w:fldCharType="begin"/>
            </w:r>
            <w:r>
              <w:instrText xml:space="preserve"> XE "Chiosco Exchange Online"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DB7A4F" w:rsidRDefault="00DB7A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F83EFD">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F83EF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DB7A4F">
            <w:pPr>
              <w:pStyle w:val="ProductList-TableBody"/>
              <w:jc w:val="center"/>
            </w:pPr>
          </w:p>
        </w:tc>
      </w:tr>
      <w:tr w:rsidR="00DB7A4F">
        <w:tc>
          <w:tcPr>
            <w:tcW w:w="4660" w:type="dxa"/>
            <w:tcBorders>
              <w:top w:val="dashed" w:sz="4" w:space="0" w:color="BFBFBF"/>
              <w:left w:val="none" w:sz="4" w:space="0" w:color="6E6E6E"/>
              <w:bottom w:val="dashed" w:sz="4" w:space="0" w:color="BFBFBF"/>
              <w:right w:val="none" w:sz="4" w:space="0" w:color="6E6E6E"/>
            </w:tcBorders>
          </w:tcPr>
          <w:p w:rsidR="00DB7A4F" w:rsidRDefault="00F83EFD">
            <w:pPr>
              <w:pStyle w:val="ProductList-TableBody"/>
            </w:pPr>
            <w:r>
              <w:t>Archiviazione Exchange Online per Exchange Online</w:t>
            </w:r>
            <w:r>
              <w:fldChar w:fldCharType="begin"/>
            </w:r>
            <w:r>
              <w:instrText xml:space="preserve"> XE "Archiviazione Exchange Online per Exchange Online"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DB7A4F" w:rsidRDefault="00F83EF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F83EFD">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F83EFD">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F83EFD">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F83EF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F83EFD">
            <w:pPr>
              <w:pStyle w:val="ProductList-TableBody"/>
              <w:jc w:val="center"/>
            </w:pPr>
            <w:r>
              <w:fldChar w:fldCharType="begin"/>
            </w:r>
            <w:r>
              <w:instrText xml:space="preserve"> AutoTextLis</w:instrText>
            </w:r>
            <w:r>
              <w:instrText xml:space="preserve">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F83EF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DB7A4F">
            <w:pPr>
              <w:pStyle w:val="ProductList-TableBody"/>
              <w:jc w:val="center"/>
            </w:pPr>
          </w:p>
        </w:tc>
      </w:tr>
      <w:tr w:rsidR="00DB7A4F">
        <w:tc>
          <w:tcPr>
            <w:tcW w:w="4660" w:type="dxa"/>
            <w:tcBorders>
              <w:top w:val="dashed" w:sz="4" w:space="0" w:color="BFBFBF"/>
              <w:left w:val="none" w:sz="4" w:space="0" w:color="6E6E6E"/>
              <w:bottom w:val="dashed" w:sz="4" w:space="0" w:color="BFBFBF"/>
              <w:right w:val="none" w:sz="4" w:space="0" w:color="6E6E6E"/>
            </w:tcBorders>
          </w:tcPr>
          <w:p w:rsidR="00DB7A4F" w:rsidRDefault="00F83EFD">
            <w:pPr>
              <w:pStyle w:val="ProductList-TableBody"/>
            </w:pPr>
            <w:r>
              <w:t>Archiviazione Exchange Online per Exchange Server</w:t>
            </w:r>
            <w:r>
              <w:fldChar w:fldCharType="begin"/>
            </w:r>
            <w:r>
              <w:instrText xml:space="preserve"> XE "Archiviazione Exchange Online per Exchang</w:instrText>
            </w:r>
            <w:r>
              <w:instrText xml:space="preserve">e Server"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DB7A4F" w:rsidRDefault="00F83EF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F83EFD">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F83EFD">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F83EFD">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F83EF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F83EFD">
            <w:pPr>
              <w:pStyle w:val="ProductList-TableBody"/>
              <w:jc w:val="center"/>
            </w:pPr>
            <w:r>
              <w:fldChar w:fldCharType="begin"/>
            </w:r>
            <w:r>
              <w:instrText xml:space="preserve"> AutoTextLis</w:instrText>
            </w:r>
            <w:r>
              <w:instrText xml:space="preserve">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F83EF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DB7A4F">
            <w:pPr>
              <w:pStyle w:val="ProductList-TableBody"/>
              <w:jc w:val="center"/>
            </w:pPr>
          </w:p>
        </w:tc>
      </w:tr>
      <w:tr w:rsidR="00DB7A4F">
        <w:tc>
          <w:tcPr>
            <w:tcW w:w="4660" w:type="dxa"/>
            <w:tcBorders>
              <w:top w:val="dashed" w:sz="4" w:space="0" w:color="BFBFBF"/>
              <w:left w:val="none" w:sz="4" w:space="0" w:color="6E6E6E"/>
              <w:bottom w:val="dashed" w:sz="4" w:space="0" w:color="BFBFBF"/>
              <w:right w:val="none" w:sz="4" w:space="0" w:color="6E6E6E"/>
            </w:tcBorders>
          </w:tcPr>
          <w:p w:rsidR="00DB7A4F" w:rsidRDefault="00F83EFD">
            <w:pPr>
              <w:pStyle w:val="ProductList-TableBody"/>
            </w:pPr>
            <w:r>
              <w:t>Exchange Online Protection</w:t>
            </w:r>
            <w:r>
              <w:fldChar w:fldCharType="begin"/>
            </w:r>
            <w:r>
              <w:instrText xml:space="preserve"> XE "Exchange Online Protection"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DB7A4F" w:rsidRDefault="00DB7A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F83EFD">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F83EFD">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F83EFD">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w:instrText>
            </w:r>
            <w:r>
              <w:instrText xml:space="preserve">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F83EF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F83EF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F83EF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DB7A4F">
            <w:pPr>
              <w:pStyle w:val="ProductList-TableBody"/>
              <w:jc w:val="center"/>
            </w:pPr>
          </w:p>
        </w:tc>
      </w:tr>
      <w:tr w:rsidR="00DB7A4F">
        <w:tc>
          <w:tcPr>
            <w:tcW w:w="4660" w:type="dxa"/>
            <w:tcBorders>
              <w:top w:val="dashed" w:sz="4" w:space="0" w:color="BFBFBF"/>
              <w:left w:val="none" w:sz="4" w:space="0" w:color="6E6E6E"/>
              <w:bottom w:val="dashed" w:sz="4" w:space="0" w:color="BFBFBF"/>
              <w:right w:val="none" w:sz="4" w:space="0" w:color="6E6E6E"/>
            </w:tcBorders>
          </w:tcPr>
          <w:p w:rsidR="00DB7A4F" w:rsidRDefault="00F83EFD">
            <w:pPr>
              <w:pStyle w:val="ProductList-TableBody"/>
            </w:pPr>
            <w:r>
              <w:t>Office 365 Advanced Threat Protection</w:t>
            </w:r>
            <w:r>
              <w:fldChar w:fldCharType="begin"/>
            </w:r>
            <w:r>
              <w:instrText xml:space="preserve"> XE "Office 365 Advanced Threat Protection"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DB7A4F" w:rsidRDefault="00DB7A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F83EFD">
            <w:pPr>
              <w:pStyle w:val="ProductList-TableBody"/>
              <w:jc w:val="center"/>
            </w:pPr>
            <w:r>
              <w:fldChar w:fldCharType="begin"/>
            </w:r>
            <w:r>
              <w:instrText xml:space="preserve"> AutoTextList   \s NoStyle \t "Requis</w:instrText>
            </w:r>
            <w:r>
              <w:instrText xml:space="preserve">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F83EFD">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F83EFD">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F83EF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F83EF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F83EFD">
            <w:pPr>
              <w:pStyle w:val="ProductList-TableBody"/>
              <w:jc w:val="center"/>
            </w:pPr>
            <w:r>
              <w:fldChar w:fldCharType="begin"/>
            </w:r>
            <w:r>
              <w:instrText xml:space="preserve"> AutoTextList   \s NoStyle \t "Prodott</w:instrText>
            </w:r>
            <w:r>
              <w:instrText xml:space="preserve">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DB7A4F">
            <w:pPr>
              <w:pStyle w:val="ProductList-TableBody"/>
              <w:jc w:val="center"/>
            </w:pPr>
          </w:p>
        </w:tc>
      </w:tr>
      <w:tr w:rsidR="00DB7A4F">
        <w:tc>
          <w:tcPr>
            <w:tcW w:w="4660" w:type="dxa"/>
            <w:tcBorders>
              <w:top w:val="dashed" w:sz="4" w:space="0" w:color="BFBFBF"/>
              <w:left w:val="none" w:sz="4" w:space="0" w:color="6E6E6E"/>
              <w:bottom w:val="dashed" w:sz="4" w:space="0" w:color="BFBFBF"/>
              <w:right w:val="none" w:sz="4" w:space="0" w:color="6E6E6E"/>
            </w:tcBorders>
          </w:tcPr>
          <w:p w:rsidR="00DB7A4F" w:rsidRDefault="00F83EFD">
            <w:pPr>
              <w:pStyle w:val="ProductList-TableBody"/>
            </w:pPr>
            <w:r>
              <w:t xml:space="preserve">Prevenzione della Perdita dei Dati di Office 365 </w:t>
            </w:r>
            <w:r>
              <w:fldChar w:fldCharType="begin"/>
            </w:r>
            <w:r>
              <w:instrText xml:space="preserve"> XE "Prevenzione della Perdita dei Dati di Office 365 " </w:instrText>
            </w:r>
            <w:r>
              <w:fldChar w:fldCharType="end"/>
            </w:r>
            <w:r>
              <w:t>(SL per Utente)</w:t>
            </w:r>
          </w:p>
        </w:tc>
        <w:tc>
          <w:tcPr>
            <w:tcW w:w="740" w:type="dxa"/>
            <w:tcBorders>
              <w:top w:val="dashed" w:sz="4" w:space="0" w:color="BFBFBF"/>
              <w:left w:val="none" w:sz="4" w:space="0" w:color="6E6E6E"/>
              <w:bottom w:val="dashed" w:sz="4" w:space="0" w:color="BFBFBF"/>
              <w:right w:val="single" w:sz="6" w:space="0" w:color="FFFFFF"/>
            </w:tcBorders>
          </w:tcPr>
          <w:p w:rsidR="00DB7A4F" w:rsidRDefault="00DB7A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F83EF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r>
      <w:tr w:rsidR="00DB7A4F">
        <w:tc>
          <w:tcPr>
            <w:tcW w:w="4660" w:type="dxa"/>
            <w:tcBorders>
              <w:top w:val="dashed" w:sz="4" w:space="0" w:color="BFBFBF"/>
              <w:left w:val="none" w:sz="4" w:space="0" w:color="6E6E6E"/>
              <w:bottom w:val="dashed" w:sz="4" w:space="0" w:color="BFBFBF"/>
              <w:right w:val="none" w:sz="4" w:space="0" w:color="6E6E6E"/>
            </w:tcBorders>
          </w:tcPr>
          <w:p w:rsidR="00DB7A4F" w:rsidRDefault="00F83EFD">
            <w:pPr>
              <w:pStyle w:val="ProductList-TableBody"/>
            </w:pPr>
            <w:r>
              <w:lastRenderedPageBreak/>
              <w:t xml:space="preserve">Office 365 Threat Intelligence </w:t>
            </w:r>
            <w:r>
              <w:fldChar w:fldCharType="begin"/>
            </w:r>
            <w:r>
              <w:instrText xml:space="preserve"> XE "Office 365 Threat Intelligence " </w:instrText>
            </w:r>
            <w:r>
              <w:fldChar w:fldCharType="end"/>
            </w:r>
            <w:r>
              <w:t>(SL per Utente)</w:t>
            </w:r>
          </w:p>
        </w:tc>
        <w:tc>
          <w:tcPr>
            <w:tcW w:w="740" w:type="dxa"/>
            <w:tcBorders>
              <w:top w:val="dashed" w:sz="4" w:space="0" w:color="BFBFBF"/>
              <w:left w:val="none" w:sz="4" w:space="0" w:color="6E6E6E"/>
              <w:bottom w:val="dashed" w:sz="4" w:space="0" w:color="BFBFBF"/>
              <w:right w:val="single" w:sz="6" w:space="0" w:color="FFFFFF"/>
            </w:tcBorders>
          </w:tcPr>
          <w:p w:rsidR="00DB7A4F" w:rsidRDefault="00DB7A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F83EFD">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F83EFD">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F83EF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F83EF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DB7A4F">
            <w:pPr>
              <w:pStyle w:val="ProductList-TableBody"/>
              <w:jc w:val="center"/>
            </w:pPr>
          </w:p>
        </w:tc>
      </w:tr>
      <w:tr w:rsidR="00DB7A4F">
        <w:tc>
          <w:tcPr>
            <w:tcW w:w="4660" w:type="dxa"/>
            <w:tcBorders>
              <w:top w:val="dashed" w:sz="4" w:space="0" w:color="BFBFBF"/>
              <w:left w:val="none" w:sz="4" w:space="0" w:color="6E6E6E"/>
              <w:bottom w:val="none" w:sz="4" w:space="0" w:color="BFBFBF"/>
              <w:right w:val="none" w:sz="4" w:space="0" w:color="6E6E6E"/>
            </w:tcBorders>
          </w:tcPr>
          <w:p w:rsidR="00DB7A4F" w:rsidRDefault="00F83EFD">
            <w:pPr>
              <w:pStyle w:val="ProductList-TableBody"/>
            </w:pPr>
            <w:r>
              <w:rPr>
                <w:color w:val="000000"/>
              </w:rPr>
              <w:t>Servizio di Importazione per Office 365</w:t>
            </w:r>
            <w:r>
              <w:fldChar w:fldCharType="begin"/>
            </w:r>
            <w:r>
              <w:instrText xml:space="preserve"> XE "Servizio di Importazione per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DB7A4F" w:rsidRDefault="00DB7A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F83EF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r>
    </w:tbl>
    <w:p w:rsidR="00DB7A4F" w:rsidRDefault="00F83EFD">
      <w:pPr>
        <w:pStyle w:val="ProductList-Offering1SubSection"/>
        <w:outlineLvl w:val="3"/>
      </w:pPr>
      <w:bookmarkStart w:id="272" w:name="_Sec776"/>
      <w:r>
        <w:t>2. Condizioni del Prodotto</w:t>
      </w:r>
      <w:bookmarkEnd w:id="272"/>
    </w:p>
    <w:tbl>
      <w:tblPr>
        <w:tblStyle w:val="PURTable"/>
        <w:tblW w:w="0" w:type="dxa"/>
        <w:tblLook w:val="04A0" w:firstRow="1" w:lastRow="0" w:firstColumn="1" w:lastColumn="0" w:noHBand="0" w:noVBand="1"/>
      </w:tblPr>
      <w:tblGrid>
        <w:gridCol w:w="3613"/>
        <w:gridCol w:w="3591"/>
        <w:gridCol w:w="3586"/>
      </w:tblGrid>
      <w:tr w:rsidR="00DB7A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B7A4F" w:rsidRDefault="00F83EFD">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28">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DB7A4F" w:rsidRDefault="00F83EFD">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w:instrText>
            </w:r>
            <w:r>
              <w:instrText xml:space="preserv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DB7A4F" w:rsidRDefault="00F83EFD">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w:instrText>
            </w:r>
            <w:r>
              <w:instrText xml:space="preserve">per le Iscrizioni Enterprise ed Enterprise Subscription." </w:instrText>
            </w:r>
            <w:r>
              <w:fldChar w:fldCharType="separate"/>
            </w:r>
            <w:r>
              <w:rPr>
                <w:color w:val="0563C1"/>
              </w:rPr>
              <w:t>Idoneità alla Proroga del Periodo di Validità</w:t>
            </w:r>
            <w:r>
              <w:fldChar w:fldCharType="end"/>
            </w:r>
            <w:r>
              <w:t>: tutti</w:t>
            </w:r>
          </w:p>
        </w:tc>
      </w:tr>
      <w:tr w:rsidR="00DB7A4F">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B7A4F" w:rsidRDefault="00F83EFD">
            <w:pPr>
              <w:pStyle w:val="ProductList-TableBody"/>
            </w:pPr>
            <w:r>
              <w:fldChar w:fldCharType="begin"/>
            </w:r>
            <w:r>
              <w:instrText xml:space="preserve"> AutoTextList   \s NoStyle \t "Diritti di Migrazione: la Società potrà effettuare l’aggiornamento dalle versioni precedenti del software o al</w:instrText>
            </w:r>
            <w:r>
              <w:instrText xml:space="preserve">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129">
              <w:r>
                <w:rPr>
                  <w:color w:val="00467F"/>
                  <w:u w:val="single"/>
                </w:rPr>
                <w:t>Lista dei Prodotti del Mese di Marzo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7A4F" w:rsidRDefault="00F83EFD">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7A4F" w:rsidRDefault="00F83EFD">
            <w:pPr>
              <w:pStyle w:val="ProductList-TableBody"/>
            </w:pPr>
            <w:r>
              <w:rPr>
                <w:color w:val="404040"/>
              </w:rPr>
              <w:t>Promozioni: N/D</w:t>
            </w:r>
          </w:p>
        </w:tc>
      </w:tr>
      <w:tr w:rsidR="00DB7A4F">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B7A4F" w:rsidRDefault="00F83EFD">
            <w:pPr>
              <w:pStyle w:val="ProductList-TableBody"/>
            </w:pPr>
            <w:r>
              <w:fldChar w:fldCharType="begin"/>
            </w:r>
            <w:r>
              <w:instrText xml:space="preserve"> AutoTextList   \s NoStyle \t "Esenzione per gli Utenti Qualificati: esenzione applicabile agli utenti che accedono ai Prodotti esclusivame</w:instrText>
            </w:r>
            <w:r>
              <w:instrText xml:space="preserve">nte ai sensi di una di tali licenze (la definizione completa è riportata nel Glossario)." </w:instrText>
            </w:r>
            <w:r>
              <w:fldChar w:fldCharType="separate"/>
            </w:r>
            <w:r>
              <w:rPr>
                <w:color w:val="0563C1"/>
              </w:rPr>
              <w:t>Esenzione per gli Utenti Qualificati</w:t>
            </w:r>
            <w:r>
              <w:fldChar w:fldCharType="end"/>
            </w:r>
            <w:r>
              <w:t>: solo K</w:t>
            </w:r>
          </w:p>
        </w:tc>
        <w:tc>
          <w:tcPr>
            <w:tcW w:w="404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pPr>
            <w:r>
              <w:fldChar w:fldCharType="begin"/>
            </w:r>
            <w:r>
              <w:instrText xml:space="preserve"> AutoTextList   \s NoStyle \t "Idoneità alla Riduzione: caratteristica di un Servizio Online per il quale una società </w:instrText>
            </w:r>
            <w:r>
              <w:instrText xml:space="preserve">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xml:space="preserve">: tutti </w:t>
            </w:r>
          </w:p>
        </w:tc>
        <w:tc>
          <w:tcPr>
            <w:tcW w:w="404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pPr>
            <w:r>
              <w:fldChar w:fldCharType="begin"/>
            </w:r>
            <w:r>
              <w:instrText xml:space="preserve"> AutoTextList   </w:instrText>
            </w:r>
            <w:r>
              <w:instrText>\s NoStyle \t "Idoneità alla Riduzione (SCE): caratteristica dei prodotti per i quali una società in possesso di un’Iscrizione Server and Cloud può ottenere una riduzione delle licenze “subscription” o del futuro Impegno Annuale Allocato dopo 12 mesi conse</w:instrText>
            </w:r>
            <w:r>
              <w:instrText xml:space="preserve">cutivi." </w:instrText>
            </w:r>
            <w:r>
              <w:fldChar w:fldCharType="separate"/>
            </w:r>
            <w:r>
              <w:rPr>
                <w:color w:val="0563C1"/>
              </w:rPr>
              <w:t>Idoneità alla Riduzione (SCE)</w:t>
            </w:r>
            <w:r>
              <w:fldChar w:fldCharType="end"/>
            </w:r>
            <w:r>
              <w:t>: tutti</w:t>
            </w:r>
          </w:p>
        </w:tc>
      </w:tr>
      <w:tr w:rsidR="00DB7A4F">
        <w:tc>
          <w:tcPr>
            <w:tcW w:w="404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pPr>
            <w:r>
              <w:fldChar w:fldCharType="begin"/>
            </w:r>
            <w:r>
              <w:instrText xml:space="preserve"> AutoTextList   \s NoStyle \t "Vantaggio Utilizzo da parte degli Studenti: opzione per gli Istituti che, a seconda del Numero dell’intera Organizzazione, ricevono in licenza un Prodotto qualificante per i loro Studenti in base a un rapporto di 1:15 o 1:40 </w:instrText>
            </w:r>
            <w:r>
              <w:instrText xml:space="preserve">Studenti per Knowledge Worker (o utente del Personale Docente/Non Docente) senza alcun costo aggiuntivo." </w:instrText>
            </w:r>
            <w:r>
              <w:fldChar w:fldCharType="separate"/>
            </w:r>
            <w:r>
              <w:rPr>
                <w:color w:val="0563C1"/>
              </w:rPr>
              <w:t>Vantaggio Utilizzo da parte degli Studenti</w:t>
            </w:r>
            <w:r>
              <w:fldChar w:fldCharType="end"/>
            </w:r>
            <w:r>
              <w:t>: Consultare l’</w:t>
            </w:r>
            <w:hyperlink w:anchor="_Sec1230">
              <w:r>
                <w:rPr>
                  <w:color w:val="00467F"/>
                  <w:u w:val="single"/>
                </w:rPr>
                <w:t>Appendice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B7A4F" w:rsidRDefault="00F83EFD">
            <w:pPr>
              <w:pStyle w:val="ProductList-TableBody"/>
            </w:pPr>
            <w:r>
              <w:fldChar w:fldCharType="begin"/>
            </w:r>
            <w:r>
              <w:instrText xml:space="preserve"> AutoTextList   \s NoStyle \t "Idoneità alla Pr</w:instrText>
            </w:r>
            <w:r>
              <w:instrText>ocedura di Ordine True-Up: caratteristica di una Licenza “subscription” per il Servizio Online che una società in possesso di un contratto Enterprise o Enterprise Subscription può ordinare tramite la procedura di ordine true-up o annuale, anziché mensile."</w:instrText>
            </w:r>
            <w:r>
              <w:instrText xml:space="preserve"> </w:instrText>
            </w:r>
            <w:r>
              <w:fldChar w:fldCharType="separate"/>
            </w:r>
            <w:r>
              <w:rPr>
                <w:color w:val="0563C1"/>
              </w:rPr>
              <w:t>Idoneità alla Procedura di Ordine True-Up</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pPr>
            <w:r>
              <w:fldChar w:fldCharType="begin"/>
            </w:r>
            <w:r>
              <w:instrText xml:space="preserve"> AutoTextList   \s NoStyle \t "indica che il Prodotto è disponibile come Componente Aggiuntivo e/o da SA. Ulteriori dettagli sono disponibili nell’Appendice C - Componenti Aggiuntivi per i Servizi Online</w:instrText>
            </w:r>
            <w:r>
              <w:instrText xml:space="preserve"> e Altre Licenze di Transizione." </w:instrText>
            </w:r>
            <w:r>
              <w:fldChar w:fldCharType="separate"/>
            </w:r>
            <w:r>
              <w:rPr>
                <w:color w:val="0563C1"/>
              </w:rPr>
              <w:t>Componenti Aggiuntivi e da SA</w:t>
            </w:r>
            <w:r>
              <w:fldChar w:fldCharType="end"/>
            </w:r>
            <w:r>
              <w:t>: Consultare l’</w:t>
            </w:r>
            <w:hyperlink w:anchor="_Sec1237">
              <w:r>
                <w:rPr>
                  <w:color w:val="00467F"/>
                  <w:u w:val="single"/>
                </w:rPr>
                <w:t>Appendice C</w:t>
              </w:r>
            </w:hyperlink>
          </w:p>
        </w:tc>
      </w:tr>
    </w:tbl>
    <w:p w:rsidR="00DB7A4F" w:rsidRDefault="00DB7A4F">
      <w:pPr>
        <w:pStyle w:val="ProductList-Body"/>
      </w:pPr>
    </w:p>
    <w:p w:rsidR="00DB7A4F" w:rsidRDefault="00F83EFD">
      <w:pPr>
        <w:pStyle w:val="ProductList-ClauseHeading"/>
        <w:outlineLvl w:val="4"/>
      </w:pPr>
      <w:r>
        <w:t>2.1 Archiviazione Exchange Online per Exchange Server</w:t>
      </w:r>
    </w:p>
    <w:p w:rsidR="00DB7A4F" w:rsidRDefault="00F83EFD">
      <w:pPr>
        <w:pStyle w:val="ProductList-Body"/>
      </w:pPr>
      <w:r>
        <w:t>Archiviazione Exchange Online per Exchange Server è un Servizio Online che s</w:t>
      </w:r>
      <w:r>
        <w:t>uccede a Exchange Hosted Archive</w:t>
      </w:r>
      <w:r>
        <w:fldChar w:fldCharType="begin"/>
      </w:r>
      <w:r>
        <w:instrText xml:space="preserve"> XE "Exchange Hosted Archive" </w:instrText>
      </w:r>
      <w:r>
        <w:fldChar w:fldCharType="end"/>
      </w:r>
      <w:r>
        <w:t>.</w:t>
      </w:r>
    </w:p>
    <w:p w:rsidR="00DB7A4F" w:rsidRDefault="00DB7A4F">
      <w:pPr>
        <w:pStyle w:val="ProductList-Body"/>
      </w:pPr>
    </w:p>
    <w:p w:rsidR="00DB7A4F" w:rsidRDefault="00F83EFD">
      <w:pPr>
        <w:pStyle w:val="ProductList-ClauseHeading"/>
        <w:outlineLvl w:val="4"/>
      </w:pPr>
      <w:r>
        <w:t>2.2 Archiviazione Exchange Online per Exchange Server A</w:t>
      </w:r>
    </w:p>
    <w:p w:rsidR="00DB7A4F" w:rsidRDefault="00F83EFD">
      <w:pPr>
        <w:pStyle w:val="ProductList-Body"/>
      </w:pPr>
      <w:r>
        <w:t>Gli Istituti Didattici ai sensi dei Contratti Enrollment for Education Solutions e Open Value Subscription per Education Solutions, a</w:t>
      </w:r>
      <w:r>
        <w:t>utorizzati a ricevere l’Enterprise CAL</w:t>
      </w:r>
      <w:r>
        <w:fldChar w:fldCharType="begin"/>
      </w:r>
      <w:r>
        <w:instrText xml:space="preserve"> XE "Enterprise CAL" </w:instrText>
      </w:r>
      <w:r>
        <w:fldChar w:fldCharType="end"/>
      </w:r>
      <w:r>
        <w:t xml:space="preserve"> Suite in base al numero dell’Intera Organizzazione e al numero di Studenti, possono ottenere un numero corrispondente di SL per Utente per Archiviazione Exchange Online per Exchange Server A per</w:t>
      </w:r>
      <w:r>
        <w:t xml:space="preserve"> tutti gli utenti che rientrano nel numero dell’Intera Organizzazione e nel numero di Studenti. </w:t>
      </w:r>
    </w:p>
    <w:p w:rsidR="00DB7A4F" w:rsidRDefault="00DB7A4F">
      <w:pPr>
        <w:pStyle w:val="ProductList-Body"/>
        <w:jc w:val="right"/>
      </w:pPr>
    </w:p>
    <w:tbl>
      <w:tblPr>
        <w:tblStyle w:val="PURTable"/>
        <w:tblW w:w="0" w:type="dxa"/>
        <w:tblLook w:val="04A0" w:firstRow="1" w:lastRow="0" w:firstColumn="1" w:lastColumn="0" w:noHBand="0" w:noVBand="1"/>
      </w:tblPr>
      <w:tblGrid>
        <w:gridCol w:w="10800"/>
      </w:tblGrid>
      <w:tr w:rsidR="00DB7A4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B7A4F" w:rsidRDefault="00F83EFD">
            <w:pPr>
              <w:pStyle w:val="ProductList-TableBody"/>
              <w:jc w:val="right"/>
            </w:pPr>
            <w:hyperlink w:anchor="_Sec842">
              <w:r>
                <w:rPr>
                  <w:color w:val="00467F"/>
                  <w:sz w:val="14"/>
                  <w:u w:val="single"/>
                </w:rPr>
                <w:t>Sommario</w:t>
              </w:r>
            </w:hyperlink>
            <w:r>
              <w:rPr>
                <w:sz w:val="14"/>
              </w:rPr>
              <w:t xml:space="preserve"> / </w:t>
            </w:r>
            <w:hyperlink w:anchor="_Sec549">
              <w:r>
                <w:rPr>
                  <w:color w:val="00467F"/>
                  <w:sz w:val="14"/>
                  <w:u w:val="single"/>
                </w:rPr>
                <w:t>Glossario</w:t>
              </w:r>
            </w:hyperlink>
            <w:r>
              <w:rPr>
                <w:sz w:val="14"/>
              </w:rPr>
              <w:t xml:space="preserve"> / </w:t>
            </w:r>
            <w:hyperlink w:anchor="_Sec844">
              <w:r>
                <w:rPr>
                  <w:color w:val="00467F"/>
                  <w:sz w:val="14"/>
                  <w:u w:val="single"/>
                </w:rPr>
                <w:t>Indice</w:t>
              </w:r>
            </w:hyperlink>
          </w:p>
        </w:tc>
      </w:tr>
    </w:tbl>
    <w:p w:rsidR="00DB7A4F" w:rsidRDefault="00DB7A4F">
      <w:pPr>
        <w:pStyle w:val="ProductList-Body"/>
      </w:pPr>
    </w:p>
    <w:p w:rsidR="00DB7A4F" w:rsidRDefault="00F83EFD">
      <w:pPr>
        <w:pStyle w:val="ProductList-Offering2HeadingNoBorder"/>
        <w:outlineLvl w:val="2"/>
      </w:pPr>
      <w:bookmarkStart w:id="273" w:name="_Sec666"/>
      <w:r>
        <w:t>OneDrive for Business</w:t>
      </w:r>
      <w:bookmarkEnd w:id="273"/>
      <w:r>
        <w:fldChar w:fldCharType="begin"/>
      </w:r>
      <w:r>
        <w:instrText xml:space="preserve"> TC "</w:instrText>
      </w:r>
      <w:bookmarkStart w:id="274" w:name="_Toc526084763"/>
      <w:r>
        <w:instrText>OneDrive for Business</w:instrText>
      </w:r>
      <w:bookmarkEnd w:id="274"/>
      <w:r>
        <w:instrText>" \l 3</w:instrText>
      </w:r>
      <w:r>
        <w:fldChar w:fldCharType="end"/>
      </w:r>
    </w:p>
    <w:p w:rsidR="00DB7A4F" w:rsidRDefault="00F83EFD">
      <w:pPr>
        <w:pStyle w:val="ProductList-Offering1SubSection"/>
        <w:outlineLvl w:val="3"/>
      </w:pPr>
      <w:bookmarkStart w:id="275" w:name="_Sec722"/>
      <w:r>
        <w:t>1. Disponibilità del Programma</w:t>
      </w:r>
      <w:bookmarkEnd w:id="275"/>
    </w:p>
    <w:tbl>
      <w:tblPr>
        <w:tblStyle w:val="PURTable"/>
        <w:tblW w:w="0" w:type="dxa"/>
        <w:tblLook w:val="04A0" w:firstRow="1" w:lastRow="0" w:firstColumn="1" w:lastColumn="0" w:noHBand="0" w:noVBand="1"/>
      </w:tblPr>
      <w:tblGrid>
        <w:gridCol w:w="4145"/>
        <w:gridCol w:w="709"/>
        <w:gridCol w:w="690"/>
        <w:gridCol w:w="800"/>
        <w:gridCol w:w="708"/>
        <w:gridCol w:w="726"/>
        <w:gridCol w:w="824"/>
        <w:gridCol w:w="700"/>
        <w:gridCol w:w="688"/>
        <w:gridCol w:w="794"/>
      </w:tblGrid>
      <w:tr w:rsidR="00DB7A4F">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DB7A4F" w:rsidRDefault="00F83EFD">
            <w:pPr>
              <w:pStyle w:val="ProductList-TableBody"/>
            </w:pPr>
            <w:r>
              <w:rPr>
                <w:color w:val="FFFFFF"/>
              </w:rPr>
              <w:t>Servizi Online</w:t>
            </w:r>
          </w:p>
        </w:tc>
        <w:tc>
          <w:tcPr>
            <w:tcW w:w="740" w:type="dxa"/>
            <w:tcBorders>
              <w:left w:val="single" w:sz="6" w:space="0" w:color="FFFFFF"/>
              <w:bottom w:val="single" w:sz="6" w:space="0" w:color="FFFFFF"/>
              <w:right w:val="single" w:sz="6" w:space="0" w:color="FFFFFF"/>
            </w:tcBorders>
            <w:shd w:val="clear" w:color="auto" w:fill="00188F"/>
          </w:tcPr>
          <w:p w:rsidR="00DB7A4F" w:rsidRDefault="00F83EFD">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w:instrText>
            </w:r>
            <w:r>
              <w:instrText xml:space="preserve">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B7A4F" w:rsidRDefault="00F83EFD">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B7A4F" w:rsidRDefault="00F83EFD">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B7A4F" w:rsidRDefault="00F83EFD">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B7A4F" w:rsidRDefault="00F83EFD">
            <w:pPr>
              <w:pStyle w:val="ProductList-TableBody"/>
              <w:jc w:val="center"/>
            </w:pPr>
            <w:r>
              <w:fldChar w:fldCharType="begin"/>
            </w:r>
            <w:r>
              <w:instrText xml:space="preserve"> AutoTextList   \s NoStyle \t "Open Value </w:instrText>
            </w:r>
            <w:r>
              <w:instrText xml:space="preserve">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B7A4F" w:rsidRDefault="00F83EFD">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B7A4F" w:rsidRDefault="00F83EFD">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B7A4F" w:rsidRDefault="00F83EFD">
            <w:pPr>
              <w:pStyle w:val="ProductList-TableBody"/>
              <w:jc w:val="center"/>
            </w:pPr>
            <w:r>
              <w:fldChar w:fldCharType="begin"/>
            </w:r>
            <w:r>
              <w:instrText xml:space="preserve"> AutoTextList   \s NoStyle \t </w:instrText>
            </w:r>
            <w:r>
              <w:instrText xml:space="preserve">"Enrollment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B7A4F" w:rsidRDefault="00F83EFD">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DB7A4F">
        <w:tc>
          <w:tcPr>
            <w:tcW w:w="4660" w:type="dxa"/>
            <w:tcBorders>
              <w:top w:val="single" w:sz="6" w:space="0" w:color="FFFFFF"/>
              <w:left w:val="none" w:sz="4" w:space="0" w:color="6E6E6E"/>
              <w:bottom w:val="single" w:sz="4" w:space="0" w:color="FFFFFF"/>
              <w:right w:val="none" w:sz="4" w:space="0" w:color="6E6E6E"/>
            </w:tcBorders>
          </w:tcPr>
          <w:p w:rsidR="00DB7A4F" w:rsidRDefault="00F83EFD">
            <w:pPr>
              <w:pStyle w:val="ProductList-TableBody"/>
            </w:pPr>
            <w:r>
              <w:t>OneDrive for Business Piano 1 e 2</w:t>
            </w:r>
            <w:r>
              <w:fldChar w:fldCharType="begin"/>
            </w:r>
            <w:r>
              <w:instrText xml:space="preserve"> XE "OneDrive for Business Piano 1 e 2" </w:instrText>
            </w:r>
            <w:r>
              <w:fldChar w:fldCharType="end"/>
            </w:r>
            <w:r>
              <w:t xml:space="preserve"> (SL per Utente)</w:t>
            </w:r>
          </w:p>
        </w:tc>
        <w:tc>
          <w:tcPr>
            <w:tcW w:w="740" w:type="dxa"/>
            <w:tcBorders>
              <w:top w:val="single" w:sz="6" w:space="0" w:color="FFFFFF"/>
              <w:left w:val="none" w:sz="4" w:space="0" w:color="6E6E6E"/>
              <w:bottom w:val="single" w:sz="4" w:space="0" w:color="FFFFFF"/>
              <w:right w:val="single" w:sz="6" w:space="0" w:color="FFFFFF"/>
            </w:tcBorders>
          </w:tcPr>
          <w:p w:rsidR="00DB7A4F" w:rsidRDefault="00F83EF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F83EFD">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F83EFD">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F83EFD">
            <w:pPr>
              <w:pStyle w:val="ProductList-TableBody"/>
              <w:jc w:val="center"/>
            </w:pPr>
            <w:r>
              <w:fldChar w:fldCharType="begin"/>
            </w:r>
            <w:r>
              <w:instrText xml:space="preserve"> AutoTextList   \s NoStyle \t "Non per l’Intera Organizzazione in Open Value"</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F83EF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DB7A4F">
            <w:pPr>
              <w:pStyle w:val="ProductList-TableBody"/>
              <w:jc w:val="center"/>
            </w:pPr>
          </w:p>
        </w:tc>
      </w:tr>
    </w:tbl>
    <w:p w:rsidR="00DB7A4F" w:rsidRDefault="00F83EFD">
      <w:pPr>
        <w:pStyle w:val="ProductList-Offering1SubSection"/>
        <w:outlineLvl w:val="3"/>
      </w:pPr>
      <w:bookmarkStart w:id="276" w:name="_Sec777"/>
      <w:r>
        <w:t>2. Condizioni del Prodotto</w:t>
      </w:r>
      <w:bookmarkEnd w:id="276"/>
    </w:p>
    <w:tbl>
      <w:tblPr>
        <w:tblStyle w:val="PURTable"/>
        <w:tblW w:w="0" w:type="dxa"/>
        <w:tblLook w:val="04A0" w:firstRow="1" w:lastRow="0" w:firstColumn="1" w:lastColumn="0" w:noHBand="0" w:noVBand="1"/>
      </w:tblPr>
      <w:tblGrid>
        <w:gridCol w:w="3593"/>
        <w:gridCol w:w="3602"/>
        <w:gridCol w:w="3595"/>
      </w:tblGrid>
      <w:tr w:rsidR="00DB7A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B7A4F" w:rsidRDefault="00F83EFD">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30">
              <w:r>
                <w:rPr>
                  <w:color w:val="00467F"/>
                  <w:u w:val="single"/>
                </w:rPr>
                <w:t>Condizio</w:t>
              </w:r>
              <w:r>
                <w:rPr>
                  <w:color w:val="00467F"/>
                  <w:u w:val="single"/>
                </w:rPr>
                <w:t>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DB7A4F" w:rsidRDefault="00F83EFD">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w:t>
            </w:r>
            <w:r>
              <w:t>er</w:t>
            </w:r>
          </w:p>
        </w:tc>
        <w:tc>
          <w:tcPr>
            <w:tcW w:w="4040" w:type="dxa"/>
            <w:tcBorders>
              <w:top w:val="single" w:sz="18" w:space="0" w:color="00188F"/>
              <w:left w:val="single" w:sz="4" w:space="0" w:color="000000"/>
              <w:bottom w:val="single" w:sz="4" w:space="0" w:color="000000"/>
              <w:right w:val="single" w:sz="4" w:space="0" w:color="000000"/>
            </w:tcBorders>
          </w:tcPr>
          <w:p w:rsidR="00DB7A4F" w:rsidRDefault="00F83EFD">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w:instrText>
            </w:r>
            <w:r>
              <w:instrText xml:space="preserve">bscription." </w:instrText>
            </w:r>
            <w:r>
              <w:fldChar w:fldCharType="separate"/>
            </w:r>
            <w:r>
              <w:rPr>
                <w:color w:val="0563C1"/>
              </w:rPr>
              <w:t>Idoneità alla Proroga del Periodo di Validità</w:t>
            </w:r>
            <w:r>
              <w:fldChar w:fldCharType="end"/>
            </w:r>
            <w:r>
              <w:t>: tutti</w:t>
            </w:r>
          </w:p>
        </w:tc>
      </w:tr>
      <w:tr w:rsidR="00DB7A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7A4F" w:rsidRDefault="00F83EFD">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7A4F" w:rsidRDefault="00F83EFD">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7A4F" w:rsidRDefault="00F83EFD">
            <w:pPr>
              <w:pStyle w:val="ProductList-TableBody"/>
            </w:pPr>
            <w:r>
              <w:t>Promozioni: N/D</w:t>
            </w:r>
          </w:p>
        </w:tc>
      </w:tr>
      <w:tr w:rsidR="00DB7A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7A4F" w:rsidRDefault="00F83EFD">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w:instrText>
            </w:r>
            <w:r>
              <w:instrText xml:space="preserve">nere una riduzione delle licenze o dell’Impegno Annuale Allocato." </w:instrText>
            </w:r>
            <w:r>
              <w:fldChar w:fldCharType="separate"/>
            </w:r>
            <w:r>
              <w:rPr>
                <w:color w:val="0563C1"/>
              </w:rPr>
              <w:t>Idoneità alla Riduzione</w:t>
            </w:r>
            <w:r>
              <w:fldChar w:fldCharType="end"/>
            </w:r>
            <w:r>
              <w:t xml:space="preserve">: tutti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B7A4F" w:rsidRDefault="00F83EFD">
            <w:pPr>
              <w:pStyle w:val="ProductList-TableBody"/>
            </w:pPr>
            <w:r>
              <w:fldChar w:fldCharType="begin"/>
            </w:r>
            <w:r>
              <w:instrText xml:space="preserve"> AutoTextList   \s NoStyle \t "Idoneità alla Riduzione (SCE): caratteristica dei prodotti per i quali una società in possesso di un’Iscrizione Server and </w:instrText>
            </w:r>
            <w:r>
              <w:instrText xml:space="preserve">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tutti</w:t>
            </w:r>
          </w:p>
        </w:tc>
      </w:tr>
      <w:tr w:rsidR="00DB7A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7A4F" w:rsidRDefault="00F83EFD">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w:instrText>
            </w:r>
            <w:r>
              <w:instrText xml:space="preserve"> di ordine true-up o annuale, anziché mensile." </w:instrText>
            </w:r>
            <w:r>
              <w:fldChar w:fldCharType="separate"/>
            </w:r>
            <w:r>
              <w:rPr>
                <w:color w:val="0563C1"/>
              </w:rPr>
              <w:t>Idoneità alla Procedura di Ordine True-Up</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7A4F" w:rsidRDefault="00DB7A4F">
            <w:pPr>
              <w:pStyle w:val="ProductList-TableBody"/>
            </w:pPr>
          </w:p>
        </w:tc>
      </w:tr>
    </w:tbl>
    <w:p w:rsidR="00DB7A4F" w:rsidRDefault="00DB7A4F">
      <w:pPr>
        <w:pStyle w:val="ProductList-Body"/>
        <w:jc w:val="right"/>
      </w:pPr>
    </w:p>
    <w:tbl>
      <w:tblPr>
        <w:tblStyle w:val="PURTable"/>
        <w:tblW w:w="0" w:type="dxa"/>
        <w:tblLook w:val="04A0" w:firstRow="1" w:lastRow="0" w:firstColumn="1" w:lastColumn="0" w:noHBand="0" w:noVBand="1"/>
      </w:tblPr>
      <w:tblGrid>
        <w:gridCol w:w="10800"/>
      </w:tblGrid>
      <w:tr w:rsidR="00DB7A4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B7A4F" w:rsidRDefault="00F83EFD">
            <w:pPr>
              <w:pStyle w:val="ProductList-TableBody"/>
              <w:jc w:val="right"/>
            </w:pPr>
            <w:hyperlink w:anchor="_Sec842">
              <w:r>
                <w:rPr>
                  <w:color w:val="00467F"/>
                  <w:sz w:val="14"/>
                  <w:u w:val="single"/>
                </w:rPr>
                <w:t>Sommario</w:t>
              </w:r>
            </w:hyperlink>
            <w:r>
              <w:rPr>
                <w:sz w:val="14"/>
              </w:rPr>
              <w:t xml:space="preserve"> / </w:t>
            </w:r>
            <w:hyperlink w:anchor="_Sec549">
              <w:r>
                <w:rPr>
                  <w:color w:val="00467F"/>
                  <w:sz w:val="14"/>
                  <w:u w:val="single"/>
                </w:rPr>
                <w:t>Glossario</w:t>
              </w:r>
            </w:hyperlink>
            <w:r>
              <w:rPr>
                <w:sz w:val="14"/>
              </w:rPr>
              <w:t xml:space="preserve"> / </w:t>
            </w:r>
            <w:hyperlink w:anchor="_Sec844">
              <w:r>
                <w:rPr>
                  <w:color w:val="00467F"/>
                  <w:sz w:val="14"/>
                  <w:u w:val="single"/>
                </w:rPr>
                <w:t>Indice</w:t>
              </w:r>
            </w:hyperlink>
          </w:p>
        </w:tc>
      </w:tr>
    </w:tbl>
    <w:p w:rsidR="00DB7A4F" w:rsidRDefault="00DB7A4F">
      <w:pPr>
        <w:pStyle w:val="ProductList-Body"/>
      </w:pPr>
    </w:p>
    <w:p w:rsidR="00DB7A4F" w:rsidRDefault="00F83EFD">
      <w:pPr>
        <w:pStyle w:val="ProductList-Offering2HeadingNoBorder"/>
        <w:outlineLvl w:val="2"/>
      </w:pPr>
      <w:bookmarkStart w:id="277" w:name="_Sec667"/>
      <w:r>
        <w:t>Project Online</w:t>
      </w:r>
      <w:bookmarkEnd w:id="277"/>
      <w:r>
        <w:fldChar w:fldCharType="begin"/>
      </w:r>
      <w:r>
        <w:instrText xml:space="preserve"> TC "</w:instrText>
      </w:r>
      <w:bookmarkStart w:id="278" w:name="_Toc526084764"/>
      <w:r>
        <w:instrText>Project Onli</w:instrText>
      </w:r>
      <w:r>
        <w:instrText>ne</w:instrText>
      </w:r>
      <w:bookmarkEnd w:id="278"/>
      <w:r>
        <w:instrText>" \l 3</w:instrText>
      </w:r>
      <w:r>
        <w:fldChar w:fldCharType="end"/>
      </w:r>
    </w:p>
    <w:p w:rsidR="00DB7A4F" w:rsidRDefault="00F83EFD">
      <w:pPr>
        <w:pStyle w:val="ProductList-Offering1SubSection"/>
        <w:outlineLvl w:val="3"/>
      </w:pPr>
      <w:bookmarkStart w:id="279" w:name="_Sec723"/>
      <w:r>
        <w:t>1. Disponibilità del Programma</w:t>
      </w:r>
      <w:bookmarkEnd w:id="279"/>
    </w:p>
    <w:tbl>
      <w:tblPr>
        <w:tblStyle w:val="PURTable"/>
        <w:tblW w:w="0" w:type="dxa"/>
        <w:tblLook w:val="04A0" w:firstRow="1" w:lastRow="0" w:firstColumn="1" w:lastColumn="0" w:noHBand="0" w:noVBand="1"/>
      </w:tblPr>
      <w:tblGrid>
        <w:gridCol w:w="4155"/>
        <w:gridCol w:w="707"/>
        <w:gridCol w:w="688"/>
        <w:gridCol w:w="797"/>
        <w:gridCol w:w="707"/>
        <w:gridCol w:w="726"/>
        <w:gridCol w:w="822"/>
        <w:gridCol w:w="698"/>
        <w:gridCol w:w="693"/>
        <w:gridCol w:w="791"/>
      </w:tblGrid>
      <w:tr w:rsidR="00DB7A4F">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DB7A4F" w:rsidRDefault="00F83EFD">
            <w:pPr>
              <w:pStyle w:val="ProductList-TableBody"/>
            </w:pPr>
            <w:r>
              <w:rPr>
                <w:color w:val="FFFFFF"/>
              </w:rPr>
              <w:t>Servizi Online</w:t>
            </w:r>
          </w:p>
        </w:tc>
        <w:tc>
          <w:tcPr>
            <w:tcW w:w="740" w:type="dxa"/>
            <w:tcBorders>
              <w:left w:val="single" w:sz="6" w:space="0" w:color="FFFFFF"/>
              <w:bottom w:val="single" w:sz="6" w:space="0" w:color="FFFFFF"/>
              <w:right w:val="single" w:sz="6" w:space="0" w:color="FFFFFF"/>
            </w:tcBorders>
            <w:shd w:val="clear" w:color="auto" w:fill="00188F"/>
          </w:tcPr>
          <w:p w:rsidR="00DB7A4F" w:rsidRDefault="00F83EFD">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B7A4F" w:rsidRDefault="00F83EFD">
            <w:pPr>
              <w:pStyle w:val="ProductList-TableBody"/>
              <w:jc w:val="center"/>
            </w:pPr>
            <w:r>
              <w:fldChar w:fldCharType="begin"/>
            </w:r>
            <w:r>
              <w:instrText xml:space="preserve"> Aut</w:instrText>
            </w:r>
            <w:r>
              <w:instrText xml:space="preserve">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B7A4F" w:rsidRDefault="00F83EFD">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B7A4F" w:rsidRDefault="00F83EFD">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B7A4F" w:rsidRDefault="00F83EFD">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B7A4F" w:rsidRDefault="00F83EFD">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B7A4F" w:rsidRDefault="00F83EFD">
            <w:pPr>
              <w:pStyle w:val="ProductList-TableBody"/>
              <w:jc w:val="center"/>
            </w:pPr>
            <w:r>
              <w:fldChar w:fldCharType="begin"/>
            </w:r>
            <w:r>
              <w:instrText xml:space="preserve"> AutoTextList   \s NoStyle \t "Open Value Subscription per Education Solutions</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B7A4F" w:rsidRDefault="00F83EF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B7A4F" w:rsidRDefault="00F83EFD">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DB7A4F">
        <w:tc>
          <w:tcPr>
            <w:tcW w:w="4660" w:type="dxa"/>
            <w:tcBorders>
              <w:top w:val="single" w:sz="6" w:space="0" w:color="FFFFFF"/>
              <w:left w:val="none" w:sz="4" w:space="0" w:color="6E6E6E"/>
              <w:bottom w:val="dashed" w:sz="4" w:space="0" w:color="BFBFBF"/>
              <w:right w:val="none" w:sz="4" w:space="0" w:color="6E6E6E"/>
            </w:tcBorders>
          </w:tcPr>
          <w:p w:rsidR="00DB7A4F" w:rsidRDefault="00F83EFD">
            <w:pPr>
              <w:pStyle w:val="ProductList-TableBody"/>
            </w:pPr>
            <w:r>
              <w:t>Project Online Essentials</w:t>
            </w:r>
            <w:r>
              <w:fldChar w:fldCharType="begin"/>
            </w:r>
            <w:r>
              <w:instrText xml:space="preserve"> XE "Project Online Essentials" </w:instrText>
            </w:r>
            <w:r>
              <w:fldChar w:fldCharType="end"/>
            </w:r>
            <w:r>
              <w:t xml:space="preserve"> (SL per Utente)</w:t>
            </w:r>
          </w:p>
        </w:tc>
        <w:tc>
          <w:tcPr>
            <w:tcW w:w="740" w:type="dxa"/>
            <w:tcBorders>
              <w:top w:val="single" w:sz="6" w:space="0" w:color="FFFFFF"/>
              <w:left w:val="none" w:sz="4" w:space="0" w:color="6E6E6E"/>
              <w:bottom w:val="dashed" w:sz="4" w:space="0" w:color="BFBFBF"/>
              <w:right w:val="single" w:sz="6" w:space="0" w:color="FFFFFF"/>
            </w:tcBorders>
          </w:tcPr>
          <w:p w:rsidR="00DB7A4F" w:rsidRDefault="00F83EF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F83EFD">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DB7A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F83EFD">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F83EF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F83EF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F83EF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w:instrText>
            </w:r>
            <w:r>
              <w:instrText xml:space="preserve">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DB7A4F">
            <w:pPr>
              <w:pStyle w:val="ProductList-TableBody"/>
              <w:jc w:val="center"/>
            </w:pPr>
          </w:p>
        </w:tc>
      </w:tr>
      <w:tr w:rsidR="00DB7A4F">
        <w:tc>
          <w:tcPr>
            <w:tcW w:w="4660" w:type="dxa"/>
            <w:tcBorders>
              <w:top w:val="dashed" w:sz="4" w:space="0" w:color="BFBFBF"/>
              <w:left w:val="none" w:sz="4" w:space="0" w:color="6E6E6E"/>
              <w:bottom w:val="dashed" w:sz="4" w:space="0" w:color="BFBFBF"/>
              <w:right w:val="none" w:sz="4" w:space="0" w:color="6E6E6E"/>
            </w:tcBorders>
          </w:tcPr>
          <w:p w:rsidR="00DB7A4F" w:rsidRDefault="00F83EFD">
            <w:pPr>
              <w:pStyle w:val="ProductList-TableBody"/>
            </w:pPr>
            <w:r>
              <w:t>Componente aggiuntivo Project Online Essentials</w:t>
            </w:r>
            <w:r>
              <w:fldChar w:fldCharType="begin"/>
            </w:r>
            <w:r>
              <w:instrText xml:space="preserve"> XE "Componente aggiuntivo Project Online Essentials"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DB7A4F" w:rsidRDefault="00DB7A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DB7A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F83EF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r>
      <w:tr w:rsidR="00DB7A4F">
        <w:tc>
          <w:tcPr>
            <w:tcW w:w="4660" w:type="dxa"/>
            <w:tcBorders>
              <w:top w:val="dashed" w:sz="4" w:space="0" w:color="BFBFBF"/>
              <w:left w:val="none" w:sz="4" w:space="0" w:color="6E6E6E"/>
              <w:bottom w:val="dashed" w:sz="4" w:space="0" w:color="BFBFBF"/>
              <w:right w:val="none" w:sz="4" w:space="0" w:color="6E6E6E"/>
            </w:tcBorders>
          </w:tcPr>
          <w:p w:rsidR="00DB7A4F" w:rsidRDefault="00F83EFD">
            <w:pPr>
              <w:pStyle w:val="ProductList-TableBody"/>
            </w:pPr>
            <w:r>
              <w:t>Project Online Professional</w:t>
            </w:r>
            <w:r>
              <w:fldChar w:fldCharType="begin"/>
            </w:r>
            <w:r>
              <w:instrText xml:space="preserve"> XE "Project Online Professional"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DB7A4F" w:rsidRDefault="00F83EF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F83EFD">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DB7A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F83EFD">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F83EFD">
            <w:pPr>
              <w:pStyle w:val="ProductList-TableBody"/>
              <w:jc w:val="center"/>
            </w:pPr>
            <w:r>
              <w:fldChar w:fldCharType="begin"/>
            </w:r>
            <w:r>
              <w:instrText xml:space="preserve"> AutoTextList   \s</w:instrText>
            </w:r>
            <w:r>
              <w:instrText xml:space="preserve">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F83EF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F83EF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DB7A4F">
            <w:pPr>
              <w:pStyle w:val="ProductList-TableBody"/>
              <w:jc w:val="center"/>
            </w:pPr>
          </w:p>
        </w:tc>
      </w:tr>
      <w:tr w:rsidR="00DB7A4F">
        <w:tc>
          <w:tcPr>
            <w:tcW w:w="4660" w:type="dxa"/>
            <w:tcBorders>
              <w:top w:val="dashed" w:sz="4" w:space="0" w:color="BFBFBF"/>
              <w:left w:val="none" w:sz="4" w:space="0" w:color="6E6E6E"/>
              <w:bottom w:val="dashed" w:sz="4" w:space="0" w:color="BFBFBF"/>
              <w:right w:val="none" w:sz="4" w:space="0" w:color="6E6E6E"/>
            </w:tcBorders>
          </w:tcPr>
          <w:p w:rsidR="00DB7A4F" w:rsidRDefault="00F83EFD">
            <w:pPr>
              <w:pStyle w:val="ProductList-TableBody"/>
            </w:pPr>
            <w:r>
              <w:t>Componente aggiuntivo Project Online Professional</w:t>
            </w:r>
            <w:r>
              <w:fldChar w:fldCharType="begin"/>
            </w:r>
            <w:r>
              <w:instrText xml:space="preserve"> XE "Componente aggiuntivo Project Online Professional"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DB7A4F" w:rsidRDefault="00DB7A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DB7A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F83EF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r>
      <w:tr w:rsidR="00DB7A4F">
        <w:tc>
          <w:tcPr>
            <w:tcW w:w="4660" w:type="dxa"/>
            <w:tcBorders>
              <w:top w:val="dashed" w:sz="4" w:space="0" w:color="BFBFBF"/>
              <w:left w:val="none" w:sz="4" w:space="0" w:color="6E6E6E"/>
              <w:bottom w:val="dashed" w:sz="4" w:space="0" w:color="BFBFBF"/>
              <w:right w:val="none" w:sz="4" w:space="0" w:color="6E6E6E"/>
            </w:tcBorders>
          </w:tcPr>
          <w:p w:rsidR="00DB7A4F" w:rsidRDefault="00F83EFD">
            <w:pPr>
              <w:pStyle w:val="ProductList-TableBody"/>
            </w:pPr>
            <w:r>
              <w:t>Project Online Professional da SA</w:t>
            </w:r>
            <w:r>
              <w:fldChar w:fldCharType="begin"/>
            </w:r>
            <w:r>
              <w:instrText xml:space="preserve"> XE "Project Online Professional da SA"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DB7A4F" w:rsidRDefault="00DB7A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DB7A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F83EF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r>
      <w:tr w:rsidR="00DB7A4F">
        <w:tc>
          <w:tcPr>
            <w:tcW w:w="4660" w:type="dxa"/>
            <w:tcBorders>
              <w:top w:val="dashed" w:sz="4" w:space="0" w:color="BFBFBF"/>
              <w:left w:val="none" w:sz="4" w:space="0" w:color="6E6E6E"/>
              <w:bottom w:val="dashed" w:sz="4" w:space="0" w:color="BFBFBF"/>
              <w:right w:val="none" w:sz="4" w:space="0" w:color="6E6E6E"/>
            </w:tcBorders>
          </w:tcPr>
          <w:p w:rsidR="00DB7A4F" w:rsidRDefault="00F83EFD">
            <w:pPr>
              <w:pStyle w:val="ProductList-TableBody"/>
            </w:pPr>
            <w:r>
              <w:t>Project Online Premium</w:t>
            </w:r>
            <w:r>
              <w:fldChar w:fldCharType="begin"/>
            </w:r>
            <w:r>
              <w:instrText xml:space="preserve"> XE "Project Online Premium"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DB7A4F" w:rsidRDefault="00F83EF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F83EFD">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DB7A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F83EFD">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F83EF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w:instrText>
            </w:r>
            <w:r>
              <w:instrText xml:space="preserve">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F83EF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F83EF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DB7A4F">
            <w:pPr>
              <w:pStyle w:val="ProductList-TableBody"/>
              <w:jc w:val="center"/>
            </w:pPr>
          </w:p>
        </w:tc>
      </w:tr>
      <w:tr w:rsidR="00DB7A4F">
        <w:tc>
          <w:tcPr>
            <w:tcW w:w="4660" w:type="dxa"/>
            <w:tcBorders>
              <w:top w:val="dashed" w:sz="4" w:space="0" w:color="BFBFBF"/>
              <w:left w:val="none" w:sz="4" w:space="0" w:color="6E6E6E"/>
              <w:bottom w:val="dashed" w:sz="4" w:space="0" w:color="BFBFBF"/>
              <w:right w:val="none" w:sz="4" w:space="0" w:color="6E6E6E"/>
            </w:tcBorders>
          </w:tcPr>
          <w:p w:rsidR="00DB7A4F" w:rsidRDefault="00F83EFD">
            <w:pPr>
              <w:pStyle w:val="ProductList-TableBody"/>
            </w:pPr>
            <w:r>
              <w:t>Componente aggiuntivo Project Online Premium</w:t>
            </w:r>
            <w:r>
              <w:fldChar w:fldCharType="begin"/>
            </w:r>
            <w:r>
              <w:instrText xml:space="preserve"> XE "Componente aggiuntivo Project Online Premium"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DB7A4F" w:rsidRDefault="00DB7A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DB7A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F83EF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r>
      <w:tr w:rsidR="00DB7A4F">
        <w:tc>
          <w:tcPr>
            <w:tcW w:w="4660" w:type="dxa"/>
            <w:tcBorders>
              <w:top w:val="dashed" w:sz="4" w:space="0" w:color="BFBFBF"/>
              <w:left w:val="none" w:sz="4" w:space="0" w:color="6E6E6E"/>
              <w:bottom w:val="none" w:sz="4" w:space="0" w:color="BFBFBF"/>
              <w:right w:val="none" w:sz="4" w:space="0" w:color="6E6E6E"/>
            </w:tcBorders>
          </w:tcPr>
          <w:p w:rsidR="00DB7A4F" w:rsidRDefault="00F83EFD">
            <w:pPr>
              <w:pStyle w:val="ProductList-TableBody"/>
            </w:pPr>
            <w:r>
              <w:t>Project Online Premium da SA</w:t>
            </w:r>
            <w:r>
              <w:fldChar w:fldCharType="begin"/>
            </w:r>
            <w:r>
              <w:instrText xml:space="preserve"> XE "Project Online Premium da SA" </w:instrText>
            </w:r>
            <w:r>
              <w:fldChar w:fldCharType="end"/>
            </w:r>
            <w:r>
              <w:t xml:space="preserve"> (SL per Utente)</w:t>
            </w:r>
          </w:p>
        </w:tc>
        <w:tc>
          <w:tcPr>
            <w:tcW w:w="740" w:type="dxa"/>
            <w:tcBorders>
              <w:top w:val="dashed" w:sz="4" w:space="0" w:color="BFBFBF"/>
              <w:left w:val="none" w:sz="4" w:space="0" w:color="6E6E6E"/>
              <w:bottom w:val="none" w:sz="4" w:space="0" w:color="BFBFBF"/>
              <w:right w:val="single" w:sz="6" w:space="0" w:color="FFFFFF"/>
            </w:tcBorders>
          </w:tcPr>
          <w:p w:rsidR="00DB7A4F" w:rsidRDefault="00DB7A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DB7A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F83EFD">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r>
    </w:tbl>
    <w:p w:rsidR="00DB7A4F" w:rsidRDefault="00F83EFD">
      <w:pPr>
        <w:pStyle w:val="ProductList-Offering1SubSection"/>
        <w:outlineLvl w:val="3"/>
      </w:pPr>
      <w:bookmarkStart w:id="280" w:name="_Sec778"/>
      <w:r>
        <w:lastRenderedPageBreak/>
        <w:t>2. Condizioni del Prodotto</w:t>
      </w:r>
      <w:bookmarkEnd w:id="280"/>
    </w:p>
    <w:tbl>
      <w:tblPr>
        <w:tblStyle w:val="PURTable"/>
        <w:tblW w:w="0" w:type="dxa"/>
        <w:tblLook w:val="04A0" w:firstRow="1" w:lastRow="0" w:firstColumn="1" w:lastColumn="0" w:noHBand="0" w:noVBand="1"/>
      </w:tblPr>
      <w:tblGrid>
        <w:gridCol w:w="3592"/>
        <w:gridCol w:w="3602"/>
        <w:gridCol w:w="3596"/>
      </w:tblGrid>
      <w:tr w:rsidR="00DB7A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B7A4F" w:rsidRDefault="00F83EFD">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31">
              <w:r>
                <w:rPr>
                  <w:color w:val="00467F"/>
                  <w:u w:val="single"/>
                </w:rPr>
                <w:t>Condizio</w:t>
              </w:r>
              <w:r>
                <w:rPr>
                  <w:color w:val="00467F"/>
                  <w:u w:val="single"/>
                </w:rPr>
                <w:t>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DB7A4F" w:rsidRDefault="00F83EFD">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w:instrText>
            </w:r>
            <w:r>
              <w:instrText xml:space="preserve">e Sistema." </w:instrText>
            </w:r>
            <w:r>
              <w:fldChar w:fldCharType="separate"/>
            </w:r>
            <w:r>
              <w:rPr>
                <w:color w:val="0563C1"/>
              </w:rPr>
              <w:t>Pool di Prodotti</w:t>
            </w:r>
            <w:r>
              <w:fldChar w:fldCharType="end"/>
            </w:r>
            <w:r>
              <w:t>: Server, MPSA - Tutto, solo Applicazioni</w:t>
            </w:r>
          </w:p>
        </w:tc>
        <w:tc>
          <w:tcPr>
            <w:tcW w:w="4040" w:type="dxa"/>
            <w:tcBorders>
              <w:top w:val="single" w:sz="18" w:space="0" w:color="00188F"/>
              <w:left w:val="single" w:sz="4" w:space="0" w:color="000000"/>
              <w:bottom w:val="single" w:sz="4" w:space="0" w:color="000000"/>
              <w:right w:val="single" w:sz="4" w:space="0" w:color="000000"/>
            </w:tcBorders>
          </w:tcPr>
          <w:p w:rsidR="00DB7A4F" w:rsidRDefault="00F83EFD">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w:instrText>
            </w:r>
            <w:r>
              <w:instrText xml:space="preserve">nel contratto di licenza per le Iscrizioni Enterprise ed Enterprise Subscription." </w:instrText>
            </w:r>
            <w:r>
              <w:fldChar w:fldCharType="separate"/>
            </w:r>
            <w:r>
              <w:rPr>
                <w:color w:val="0563C1"/>
              </w:rPr>
              <w:t>Idoneità alla Proroga del Periodo di Validità</w:t>
            </w:r>
            <w:r>
              <w:fldChar w:fldCharType="end"/>
            </w:r>
            <w:r>
              <w:t>: tutti</w:t>
            </w:r>
          </w:p>
        </w:tc>
      </w:tr>
      <w:tr w:rsidR="00DB7A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7A4F" w:rsidRDefault="00F83EFD">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B7A4F" w:rsidRDefault="00F83EFD">
            <w:pPr>
              <w:pStyle w:val="ProductList-TableBody"/>
            </w:pPr>
            <w:r>
              <w:fldChar w:fldCharType="begin"/>
            </w:r>
            <w:r>
              <w:instrText xml:space="preserve"> AutoTextList   \s NoStyle \t "Prerequisito: indica che è necessario soddisfare alcune condizioni aggiuntive al fine di poter acquistare licenze per il Prodotto." </w:instrText>
            </w:r>
            <w:r>
              <w:fldChar w:fldCharType="separate"/>
            </w:r>
            <w:r>
              <w:rPr>
                <w:color w:val="0563C1"/>
              </w:rPr>
              <w:t>Prerequisito</w:t>
            </w:r>
            <w:r>
              <w:fldChar w:fldCharType="end"/>
            </w:r>
            <w:r>
              <w:t>: Componente Aggiuntivo, da SA, consultare l’</w:t>
            </w:r>
            <w:hyperlink w:anchor="_Sec1237">
              <w:r>
                <w:rPr>
                  <w:color w:val="00467F"/>
                  <w:u w:val="single"/>
                </w:rPr>
                <w:t>Ap</w:t>
              </w:r>
              <w:r>
                <w:rPr>
                  <w:color w:val="00467F"/>
                  <w:u w:val="single"/>
                </w:rPr>
                <w:t>pendice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7A4F" w:rsidRDefault="00F83EFD">
            <w:pPr>
              <w:pStyle w:val="ProductList-TableBody"/>
            </w:pPr>
            <w:r>
              <w:rPr>
                <w:color w:val="404040"/>
              </w:rPr>
              <w:t>Promozioni: N/D</w:t>
            </w:r>
          </w:p>
        </w:tc>
      </w:tr>
      <w:tr w:rsidR="00DB7A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7A4F" w:rsidRDefault="00F83EFD">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w:instrText>
            </w:r>
            <w:r>
              <w:instrText xml:space="preserve">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xml:space="preserve">: tutti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B7A4F" w:rsidRDefault="00F83EFD">
            <w:pPr>
              <w:pStyle w:val="ProductList-TableBody"/>
            </w:pPr>
            <w:r>
              <w:fldChar w:fldCharType="begin"/>
            </w:r>
            <w:r>
              <w:instrText xml:space="preserve"> AutoTextList   \s NoStyle \t "Idoneità alla Riduzione (SCE): caratteristica dei prod</w:instrText>
            </w:r>
            <w:r>
              <w:instrText xml:space="preserve">otti per i quali una società in possesso di un’Iscrizione Server and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tutti</w:t>
            </w:r>
          </w:p>
        </w:tc>
      </w:tr>
      <w:tr w:rsidR="00DB7A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7A4F" w:rsidRDefault="00F83EFD">
            <w:pPr>
              <w:pStyle w:val="ProductList-TableBody"/>
            </w:pPr>
            <w:r>
              <w:rPr>
                <w:color w:val="404040"/>
              </w:rPr>
              <w:t xml:space="preserve">Vantaggio Utilizzo </w:t>
            </w:r>
            <w:r>
              <w:rPr>
                <w:color w:val="404040"/>
              </w:rPr>
              <w:t>da parte degli Studenti: N/D</w:t>
            </w:r>
          </w:p>
        </w:tc>
        <w:tc>
          <w:tcPr>
            <w:tcW w:w="404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w:instrText>
            </w:r>
            <w:r>
              <w:instrText xml:space="preserve"> di ordine true-up o annuale, anziché mensile." </w:instrText>
            </w:r>
            <w:r>
              <w:fldChar w:fldCharType="separate"/>
            </w:r>
            <w:r>
              <w:rPr>
                <w:color w:val="0563C1"/>
              </w:rPr>
              <w:t>Idoneità alla Procedura di Ordine True-Up</w:t>
            </w:r>
            <w:r>
              <w:fldChar w:fldCharType="end"/>
            </w:r>
            <w:r>
              <w:t>: tutti (tranne da SA)</w:t>
            </w:r>
          </w:p>
        </w:tc>
        <w:tc>
          <w:tcPr>
            <w:tcW w:w="404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pPr>
            <w:r>
              <w:fldChar w:fldCharType="begin"/>
            </w:r>
            <w:r>
              <w:instrText xml:space="preserve"> AutoTextList   \s NoStyle \t "indica che il Prodotto è disponibile come Componente Aggiuntivo e/o da SA. Ulteriori dettagli sono disponibili</w:instrText>
            </w:r>
            <w:r>
              <w:instrText xml:space="preserve"> nell’Appendice C - Componenti Aggiuntivi per i Servizi Online e Altre Licenze di Transizione." </w:instrText>
            </w:r>
            <w:r>
              <w:fldChar w:fldCharType="separate"/>
            </w:r>
            <w:r>
              <w:rPr>
                <w:color w:val="0563C1"/>
              </w:rPr>
              <w:t>Componenti Aggiuntivi e da SA</w:t>
            </w:r>
            <w:r>
              <w:fldChar w:fldCharType="end"/>
            </w:r>
            <w:r>
              <w:t>: Consultare l’</w:t>
            </w:r>
            <w:hyperlink w:anchor="_Sec1237">
              <w:r>
                <w:rPr>
                  <w:color w:val="00467F"/>
                  <w:u w:val="single"/>
                </w:rPr>
                <w:t>Appendice C</w:t>
              </w:r>
            </w:hyperlink>
          </w:p>
        </w:tc>
      </w:tr>
    </w:tbl>
    <w:p w:rsidR="00DB7A4F" w:rsidRDefault="00DB7A4F">
      <w:pPr>
        <w:pStyle w:val="ProductList-Body"/>
        <w:jc w:val="right"/>
      </w:pPr>
    </w:p>
    <w:p w:rsidR="00DB7A4F" w:rsidRDefault="00F83EFD">
      <w:pPr>
        <w:pStyle w:val="ProductList-ClauseHeading"/>
        <w:outlineLvl w:val="4"/>
      </w:pPr>
      <w:r>
        <w:t>2.1 Diritti di Distribuzione per Project</w:t>
      </w:r>
    </w:p>
    <w:p w:rsidR="00DB7A4F" w:rsidRDefault="00F83EFD">
      <w:pPr>
        <w:pStyle w:val="ProductList-Body"/>
      </w:pPr>
      <w:r>
        <w:t>Gli utenti di Project Onlin</w:t>
      </w:r>
      <w:r>
        <w:t>e Professional o Project Online Premium potranno installare e utilizzare una singola copia di Project Standard 2016 o Project Professional 2016 oppure una versione precedente del software Project nel modo seguente:</w:t>
      </w:r>
    </w:p>
    <w:p w:rsidR="00DB7A4F" w:rsidRDefault="00F83EFD">
      <w:pPr>
        <w:pStyle w:val="ProductList-Bullet"/>
        <w:numPr>
          <w:ilvl w:val="0"/>
          <w:numId w:val="46"/>
        </w:numPr>
      </w:pPr>
      <w:r>
        <w:t>qualora l’utente disponga della licenza p</w:t>
      </w:r>
      <w:r>
        <w:t>er Office Standard o Office Professional Plus</w:t>
      </w:r>
      <w:r>
        <w:rPr>
          <w:vertAlign w:val="superscript"/>
        </w:rPr>
        <w:t>1</w:t>
      </w:r>
    </w:p>
    <w:p w:rsidR="00DB7A4F" w:rsidRDefault="00F83EFD">
      <w:pPr>
        <w:pStyle w:val="ProductList-Bullet"/>
        <w:numPr>
          <w:ilvl w:val="0"/>
          <w:numId w:val="46"/>
        </w:numPr>
      </w:pPr>
      <w:r>
        <w:t>solo sul dispositivo sul quale è installato Office.</w:t>
      </w:r>
    </w:p>
    <w:p w:rsidR="00DB7A4F" w:rsidRDefault="00F83EFD">
      <w:pPr>
        <w:pStyle w:val="ProductList-Body"/>
      </w:pPr>
      <w:r>
        <w:rPr>
          <w:vertAlign w:val="superscript"/>
        </w:rPr>
        <w:t>1</w:t>
      </w:r>
      <w:r>
        <w:t>Gli utenti con licenza per Office Professional Plus ai sensi della SL per Utente per Microsoft 365 da SA con inizio antecedente al 1° gennaio 2019 sono idon</w:t>
      </w:r>
      <w:r>
        <w:t>ei a ricevere tale diritto.</w:t>
      </w:r>
    </w:p>
    <w:p w:rsidR="00DB7A4F" w:rsidRDefault="00DB7A4F">
      <w:pPr>
        <w:pStyle w:val="ProductList-Body"/>
        <w:jc w:val="right"/>
      </w:pPr>
    </w:p>
    <w:tbl>
      <w:tblPr>
        <w:tblStyle w:val="PURTable"/>
        <w:tblW w:w="0" w:type="dxa"/>
        <w:tblLook w:val="04A0" w:firstRow="1" w:lastRow="0" w:firstColumn="1" w:lastColumn="0" w:noHBand="0" w:noVBand="1"/>
      </w:tblPr>
      <w:tblGrid>
        <w:gridCol w:w="10800"/>
      </w:tblGrid>
      <w:tr w:rsidR="00DB7A4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B7A4F" w:rsidRDefault="00F83EFD">
            <w:pPr>
              <w:pStyle w:val="ProductList-TableBody"/>
              <w:jc w:val="right"/>
            </w:pPr>
            <w:hyperlink w:anchor="_Sec842">
              <w:r>
                <w:rPr>
                  <w:color w:val="00467F"/>
                  <w:sz w:val="14"/>
                  <w:u w:val="single"/>
                </w:rPr>
                <w:t>Sommario</w:t>
              </w:r>
            </w:hyperlink>
            <w:r>
              <w:rPr>
                <w:sz w:val="14"/>
              </w:rPr>
              <w:t xml:space="preserve"> / </w:t>
            </w:r>
            <w:hyperlink w:anchor="_Sec549">
              <w:r>
                <w:rPr>
                  <w:color w:val="00467F"/>
                  <w:sz w:val="14"/>
                  <w:u w:val="single"/>
                </w:rPr>
                <w:t>Glossario</w:t>
              </w:r>
            </w:hyperlink>
            <w:r>
              <w:rPr>
                <w:sz w:val="14"/>
              </w:rPr>
              <w:t xml:space="preserve"> / </w:t>
            </w:r>
            <w:hyperlink w:anchor="_Sec844">
              <w:r>
                <w:rPr>
                  <w:color w:val="00467F"/>
                  <w:sz w:val="14"/>
                  <w:u w:val="single"/>
                </w:rPr>
                <w:t>Indice</w:t>
              </w:r>
            </w:hyperlink>
          </w:p>
        </w:tc>
      </w:tr>
    </w:tbl>
    <w:p w:rsidR="00DB7A4F" w:rsidRDefault="00DB7A4F">
      <w:pPr>
        <w:pStyle w:val="ProductList-Body"/>
      </w:pPr>
    </w:p>
    <w:p w:rsidR="00DB7A4F" w:rsidRDefault="00F83EFD">
      <w:pPr>
        <w:pStyle w:val="ProductList-Offering2HeadingNoBorder"/>
        <w:outlineLvl w:val="2"/>
      </w:pPr>
      <w:bookmarkStart w:id="281" w:name="_Sec668"/>
      <w:r>
        <w:t>SharePoint Online</w:t>
      </w:r>
      <w:bookmarkEnd w:id="281"/>
      <w:r>
        <w:fldChar w:fldCharType="begin"/>
      </w:r>
      <w:r>
        <w:instrText xml:space="preserve"> TC "</w:instrText>
      </w:r>
      <w:bookmarkStart w:id="282" w:name="_Toc526084765"/>
      <w:r>
        <w:instrText>SharePoint Online</w:instrText>
      </w:r>
      <w:bookmarkEnd w:id="282"/>
      <w:r>
        <w:instrText>" \l 3</w:instrText>
      </w:r>
      <w:r>
        <w:fldChar w:fldCharType="end"/>
      </w:r>
    </w:p>
    <w:p w:rsidR="00DB7A4F" w:rsidRDefault="00F83EFD">
      <w:pPr>
        <w:pStyle w:val="ProductList-Offering1SubSection"/>
        <w:outlineLvl w:val="3"/>
      </w:pPr>
      <w:bookmarkStart w:id="283" w:name="_Sec724"/>
      <w:r>
        <w:t>1. Disponibilità del Programma</w:t>
      </w:r>
      <w:bookmarkEnd w:id="283"/>
    </w:p>
    <w:tbl>
      <w:tblPr>
        <w:tblStyle w:val="PURTable"/>
        <w:tblW w:w="0" w:type="dxa"/>
        <w:tblLook w:val="04A0" w:firstRow="1" w:lastRow="0" w:firstColumn="1" w:lastColumn="0" w:noHBand="0" w:noVBand="1"/>
      </w:tblPr>
      <w:tblGrid>
        <w:gridCol w:w="4155"/>
        <w:gridCol w:w="707"/>
        <w:gridCol w:w="688"/>
        <w:gridCol w:w="797"/>
        <w:gridCol w:w="707"/>
        <w:gridCol w:w="726"/>
        <w:gridCol w:w="822"/>
        <w:gridCol w:w="698"/>
        <w:gridCol w:w="693"/>
        <w:gridCol w:w="791"/>
      </w:tblGrid>
      <w:tr w:rsidR="00DB7A4F">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DB7A4F" w:rsidRDefault="00F83EFD">
            <w:pPr>
              <w:pStyle w:val="ProductList-TableBody"/>
            </w:pPr>
            <w:r>
              <w:rPr>
                <w:color w:val="FFFFFF"/>
              </w:rPr>
              <w:t>Servizi Online</w:t>
            </w:r>
          </w:p>
        </w:tc>
        <w:tc>
          <w:tcPr>
            <w:tcW w:w="740" w:type="dxa"/>
            <w:tcBorders>
              <w:left w:val="single" w:sz="6" w:space="0" w:color="FFFFFF"/>
              <w:bottom w:val="single" w:sz="6" w:space="0" w:color="FFFFFF"/>
              <w:right w:val="single" w:sz="6" w:space="0" w:color="FFFFFF"/>
            </w:tcBorders>
            <w:shd w:val="clear" w:color="auto" w:fill="00188F"/>
          </w:tcPr>
          <w:p w:rsidR="00DB7A4F" w:rsidRDefault="00F83EFD">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B7A4F" w:rsidRDefault="00F83EFD">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B7A4F" w:rsidRDefault="00F83EFD">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B7A4F" w:rsidRDefault="00F83EFD">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B7A4F" w:rsidRDefault="00F83EFD">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B7A4F" w:rsidRDefault="00F83EFD">
            <w:pPr>
              <w:pStyle w:val="ProductList-TableBody"/>
              <w:jc w:val="center"/>
            </w:pPr>
            <w:r>
              <w:fldChar w:fldCharType="begin"/>
            </w:r>
            <w:r>
              <w:instrText xml:space="preserve"> AutoTextList   \s NoStyle \t</w:instrText>
            </w:r>
            <w:r>
              <w:instrText xml:space="preserve">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B7A4F" w:rsidRDefault="00F83EFD">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B7A4F" w:rsidRDefault="00F83EF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B7A4F" w:rsidRDefault="00F83EFD">
            <w:pPr>
              <w:pStyle w:val="ProductList-TableBody"/>
              <w:jc w:val="center"/>
            </w:pPr>
            <w:r>
              <w:fldChar w:fldCharType="begin"/>
            </w:r>
            <w:r>
              <w:instrText xml:space="preserve"> AutoTextList   \s NoS</w:instrText>
            </w:r>
            <w:r>
              <w:instrText xml:space="preserve">tyle \t "Contratto Microsoft Cloud (Cloud Solution Provider)" </w:instrText>
            </w:r>
            <w:r>
              <w:fldChar w:fldCharType="separate"/>
            </w:r>
            <w:r>
              <w:rPr>
                <w:color w:val="FFFFFF"/>
              </w:rPr>
              <w:t>CSP</w:t>
            </w:r>
            <w:r>
              <w:fldChar w:fldCharType="end"/>
            </w:r>
          </w:p>
        </w:tc>
      </w:tr>
      <w:tr w:rsidR="00DB7A4F">
        <w:tc>
          <w:tcPr>
            <w:tcW w:w="4660" w:type="dxa"/>
            <w:tcBorders>
              <w:top w:val="single" w:sz="6" w:space="0" w:color="FFFFFF"/>
              <w:left w:val="none" w:sz="4" w:space="0" w:color="6E6E6E"/>
              <w:bottom w:val="dashed" w:sz="4" w:space="0" w:color="7F7F7F"/>
              <w:right w:val="none" w:sz="4" w:space="0" w:color="6E6E6E"/>
            </w:tcBorders>
          </w:tcPr>
          <w:p w:rsidR="00DB7A4F" w:rsidRDefault="00F83EFD">
            <w:pPr>
              <w:pStyle w:val="ProductList-TableBody"/>
            </w:pPr>
            <w:r>
              <w:t xml:space="preserve">SharePoint Online Piano 1 e 2 </w:t>
            </w:r>
            <w:r>
              <w:fldChar w:fldCharType="begin"/>
            </w:r>
            <w:r>
              <w:instrText xml:space="preserve"> XE "SharePoint Online Piano 1 e 2 " </w:instrText>
            </w:r>
            <w:r>
              <w:fldChar w:fldCharType="end"/>
            </w:r>
            <w:r>
              <w:t>(SL per Utente)</w:t>
            </w:r>
          </w:p>
        </w:tc>
        <w:tc>
          <w:tcPr>
            <w:tcW w:w="740" w:type="dxa"/>
            <w:tcBorders>
              <w:top w:val="single" w:sz="6" w:space="0" w:color="FFFFFF"/>
              <w:left w:val="none" w:sz="4" w:space="0" w:color="6E6E6E"/>
              <w:bottom w:val="dashed" w:sz="4" w:space="0" w:color="7F7F7F"/>
              <w:right w:val="single" w:sz="6" w:space="0" w:color="FFFFFF"/>
            </w:tcBorders>
          </w:tcPr>
          <w:p w:rsidR="00DB7A4F" w:rsidRDefault="00F83EF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F83EFD">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F83EFD">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F83EFD">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F83EF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w:instrText>
            </w:r>
            <w:r>
              <w:instrText xml:space="preserve">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DB7A4F">
            <w:pPr>
              <w:pStyle w:val="ProductList-TableBody"/>
              <w:jc w:val="center"/>
            </w:pPr>
          </w:p>
        </w:tc>
      </w:tr>
      <w:tr w:rsidR="00DB7A4F">
        <w:tc>
          <w:tcPr>
            <w:tcW w:w="4660" w:type="dxa"/>
            <w:tcBorders>
              <w:top w:val="dashed" w:sz="4" w:space="0" w:color="7F7F7F"/>
              <w:left w:val="none" w:sz="4" w:space="0" w:color="6E6E6E"/>
              <w:bottom w:val="dashed" w:sz="4" w:space="0" w:color="7F7F7F"/>
              <w:right w:val="none" w:sz="4" w:space="0" w:color="6E6E6E"/>
            </w:tcBorders>
          </w:tcPr>
          <w:p w:rsidR="00DB7A4F" w:rsidRDefault="00F83EFD">
            <w:pPr>
              <w:pStyle w:val="ProductList-TableBody"/>
            </w:pPr>
            <w:r>
              <w:t xml:space="preserve">Componente Aggiuntivo SharePoint Online Piano 1 </w:t>
            </w:r>
            <w:r>
              <w:fldChar w:fldCharType="begin"/>
            </w:r>
            <w:r>
              <w:instrText xml:space="preserve"> XE "Componente Aggiuntivo SharePoint Online Piano 1 " </w:instrText>
            </w:r>
            <w:r>
              <w:fldChar w:fldCharType="end"/>
            </w:r>
            <w:r>
              <w:t>(SL per Utente)</w:t>
            </w:r>
          </w:p>
        </w:tc>
        <w:tc>
          <w:tcPr>
            <w:tcW w:w="740" w:type="dxa"/>
            <w:tcBorders>
              <w:top w:val="dashed" w:sz="4" w:space="0" w:color="7F7F7F"/>
              <w:left w:val="none" w:sz="4" w:space="0" w:color="6E6E6E"/>
              <w:bottom w:val="dashed" w:sz="4" w:space="0" w:color="7F7F7F"/>
              <w:right w:val="single" w:sz="6" w:space="0" w:color="FFFFFF"/>
            </w:tcBorders>
          </w:tcPr>
          <w:p w:rsidR="00DB7A4F" w:rsidRDefault="00DB7A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F83EF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r>
      <w:tr w:rsidR="00DB7A4F">
        <w:tc>
          <w:tcPr>
            <w:tcW w:w="4660" w:type="dxa"/>
            <w:tcBorders>
              <w:top w:val="dashed" w:sz="4" w:space="0" w:color="7F7F7F"/>
              <w:left w:val="none" w:sz="4" w:space="0" w:color="6E6E6E"/>
              <w:bottom w:val="none" w:sz="4" w:space="0" w:color="BFBFBF"/>
              <w:right w:val="none" w:sz="4" w:space="0" w:color="6E6E6E"/>
            </w:tcBorders>
          </w:tcPr>
          <w:p w:rsidR="00DB7A4F" w:rsidRDefault="00F83EFD">
            <w:pPr>
              <w:pStyle w:val="ProductList-TableBody"/>
            </w:pPr>
            <w:r>
              <w:t>Office 365 Extra File Storage 1 GB</w:t>
            </w:r>
            <w:r>
              <w:fldChar w:fldCharType="begin"/>
            </w:r>
            <w:r>
              <w:instrText xml:space="preserve"> XE "Office 365 Extra File Storage 1 GB" </w:instrText>
            </w:r>
            <w:r>
              <w:fldChar w:fldCharType="end"/>
            </w:r>
            <w:r>
              <w:t xml:space="preserve"> (SL Add-on)</w:t>
            </w:r>
          </w:p>
        </w:tc>
        <w:tc>
          <w:tcPr>
            <w:tcW w:w="740" w:type="dxa"/>
            <w:tcBorders>
              <w:top w:val="dashed" w:sz="4" w:space="0" w:color="7F7F7F"/>
              <w:left w:val="none" w:sz="4" w:space="0" w:color="6E6E6E"/>
              <w:bottom w:val="none" w:sz="4" w:space="0" w:color="BFBFBF"/>
              <w:right w:val="single" w:sz="6" w:space="0" w:color="FFFFFF"/>
            </w:tcBorders>
          </w:tcPr>
          <w:p w:rsidR="00DB7A4F" w:rsidRDefault="00F83EF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F83EFD">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F83EFD">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F83EFD">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F83EF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w:instrText>
            </w:r>
            <w:r>
              <w:instrText xml:space="preserve">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F83EF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F83EF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DB7A4F">
            <w:pPr>
              <w:pStyle w:val="ProductList-TableBody"/>
              <w:jc w:val="center"/>
            </w:pPr>
          </w:p>
        </w:tc>
      </w:tr>
    </w:tbl>
    <w:p w:rsidR="00DB7A4F" w:rsidRDefault="00F83EFD">
      <w:pPr>
        <w:pStyle w:val="ProductList-Offering1SubSection"/>
        <w:outlineLvl w:val="3"/>
      </w:pPr>
      <w:bookmarkStart w:id="284" w:name="_Sec779"/>
      <w:r>
        <w:t>2. Condizioni del Prodotto</w:t>
      </w:r>
      <w:bookmarkEnd w:id="284"/>
    </w:p>
    <w:tbl>
      <w:tblPr>
        <w:tblStyle w:val="PURTable"/>
        <w:tblW w:w="0" w:type="dxa"/>
        <w:tblLook w:val="04A0" w:firstRow="1" w:lastRow="0" w:firstColumn="1" w:lastColumn="0" w:noHBand="0" w:noVBand="1"/>
      </w:tblPr>
      <w:tblGrid>
        <w:gridCol w:w="3592"/>
        <w:gridCol w:w="3602"/>
        <w:gridCol w:w="3596"/>
      </w:tblGrid>
      <w:tr w:rsidR="00DB7A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B7A4F" w:rsidRDefault="00F83EFD">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32">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DB7A4F" w:rsidRDefault="00F83EFD">
            <w:pPr>
              <w:pStyle w:val="ProductList-TableBody"/>
            </w:pPr>
            <w:r>
              <w:fldChar w:fldCharType="begin"/>
            </w:r>
            <w:r>
              <w:instrText xml:space="preserve"> AutoTextList   \s NoStyle \t "Pool di Prodotti: indica il gruppo di Prodotti a cui appartiene il Prodotto, al fine di determinare gli sconti sul prezzo. </w:instrText>
            </w:r>
            <w:r>
              <w:instrText xml:space="preserve">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DB7A4F" w:rsidRDefault="00F83EFD">
            <w:pPr>
              <w:pStyle w:val="ProductList-TableBody"/>
            </w:pPr>
            <w:r>
              <w:fldChar w:fldCharType="begin"/>
            </w:r>
            <w:r>
              <w:instrText xml:space="preserve"> AutoTextList   \s NoStyle \t "Idoneità alla Proroga del Periodo di Validità: caratteristica dei servizi Online idonei alla Proroga del Periodo di Vali</w:instrText>
            </w:r>
            <w:r>
              <w:instrText xml:space="preserve">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tutti</w:t>
            </w:r>
          </w:p>
        </w:tc>
      </w:tr>
      <w:tr w:rsidR="00DB7A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7A4F" w:rsidRDefault="00F83EFD">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B7A4F" w:rsidRDefault="00F83EFD">
            <w:pPr>
              <w:pStyle w:val="ProductList-TableBody"/>
            </w:pPr>
            <w:r>
              <w:fldChar w:fldCharType="begin"/>
            </w:r>
            <w:r>
              <w:instrText xml:space="preserve"> AutoTextList   \s NoStyle \t "Prerequisito: indica che è</w:instrText>
            </w:r>
            <w:r>
              <w:instrText xml:space="preserve"> necessario soddisfare alcune condizioni aggiuntive al fine di poter acquistare licenze per il Prodotto." </w:instrText>
            </w:r>
            <w:r>
              <w:fldChar w:fldCharType="separate"/>
            </w:r>
            <w:r>
              <w:rPr>
                <w:color w:val="0563C1"/>
              </w:rPr>
              <w:t>Prerequisito</w:t>
            </w:r>
            <w:r>
              <w:fldChar w:fldCharType="end"/>
            </w:r>
            <w:r>
              <w:t>: Componente Aggiuntivo, da SA, consultare l’</w:t>
            </w:r>
            <w:hyperlink w:anchor="_Sec1237">
              <w:r>
                <w:rPr>
                  <w:color w:val="00467F"/>
                  <w:u w:val="single"/>
                </w:rPr>
                <w:t>Appendice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7A4F" w:rsidRDefault="00F83EFD">
            <w:pPr>
              <w:pStyle w:val="ProductList-TableBody"/>
            </w:pPr>
            <w:r>
              <w:rPr>
                <w:color w:val="404040"/>
              </w:rPr>
              <w:t>Promozioni: N/D</w:t>
            </w:r>
          </w:p>
        </w:tc>
      </w:tr>
      <w:tr w:rsidR="00DB7A4F">
        <w:tc>
          <w:tcPr>
            <w:tcW w:w="404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pPr>
            <w:r>
              <w:fldChar w:fldCharType="begin"/>
            </w:r>
            <w:r>
              <w:instrText xml:space="preserve"> AutoTextList   \s NoStyle \t </w:instrText>
            </w:r>
            <w:r>
              <w:instrText xml:space="preserve">"Esenzione per gli Utenti Qualificati: esenzione applicabile agli utenti che accedono ai Prodotti esclusivamente ai sensi di una di tali licenze (la definizione completa è riportata nel Glossario)." </w:instrText>
            </w:r>
            <w:r>
              <w:fldChar w:fldCharType="separate"/>
            </w:r>
            <w:r>
              <w:rPr>
                <w:color w:val="0563C1"/>
              </w:rPr>
              <w:t>Esenzione per gli Utenti Qualificati</w:t>
            </w:r>
            <w:r>
              <w:fldChar w:fldCharType="end"/>
            </w:r>
            <w:r>
              <w:t>: solo K</w:t>
            </w:r>
          </w:p>
        </w:tc>
        <w:tc>
          <w:tcPr>
            <w:tcW w:w="404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pPr>
            <w:r>
              <w:fldChar w:fldCharType="begin"/>
            </w:r>
            <w:r>
              <w:instrText xml:space="preserve"> AutoText</w:instrText>
            </w:r>
            <w:r>
              <w:instrText xml:space="preserve">List   \s NoStyle \t "Idoneità alla Riduzione: caratteristica di un Servizio Online per il quale una società in possesso di un’Iscrizione Enterprise, Enterprise Subscription, Microsoft Azure Enrollment o Enrollment for Education Solutions può ottenere una </w:instrText>
            </w:r>
            <w:r>
              <w:instrText xml:space="preserve">riduzione delle licenze o dell’Impegno Annuale Allocato." </w:instrText>
            </w:r>
            <w:r>
              <w:fldChar w:fldCharType="separate"/>
            </w:r>
            <w:r>
              <w:rPr>
                <w:color w:val="0563C1"/>
              </w:rPr>
              <w:t>Idoneità alla Riduzione</w:t>
            </w:r>
            <w:r>
              <w:fldChar w:fldCharType="end"/>
            </w:r>
            <w:r>
              <w:t xml:space="preserve">: tutti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B7A4F" w:rsidRDefault="00F83EFD">
            <w:pPr>
              <w:pStyle w:val="ProductList-TableBody"/>
            </w:pPr>
            <w:r>
              <w:fldChar w:fldCharType="begin"/>
            </w:r>
            <w:r>
              <w:instrText xml:space="preserve"> AutoTextList   \s NoStyle \t "Idoneità alla Riduzione (SCE): caratteristica dei prodotti per i quali una società in possesso di un’Iscrizione Server and Cloud può</w:instrText>
            </w:r>
            <w:r>
              <w:instrText xml:space="preserve"> ottenere una riduzione delle licenze “subscription” o del futuro Impegno Annuale Allocato dopo 12 mesi consecutivi." </w:instrText>
            </w:r>
            <w:r>
              <w:fldChar w:fldCharType="separate"/>
            </w:r>
            <w:r>
              <w:rPr>
                <w:color w:val="0563C1"/>
              </w:rPr>
              <w:t>Idoneità alla Riduzione (SCE)</w:t>
            </w:r>
            <w:r>
              <w:fldChar w:fldCharType="end"/>
            </w:r>
            <w:r>
              <w:t>: tutti</w:t>
            </w:r>
          </w:p>
        </w:tc>
      </w:tr>
      <w:tr w:rsidR="00DB7A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7A4F" w:rsidRDefault="00F83EFD">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w:instrText>
            </w:r>
            <w:r>
              <w:instrText xml:space="preserve"> di ordine true-up o annuale, anziché mensile." </w:instrText>
            </w:r>
            <w:r>
              <w:fldChar w:fldCharType="separate"/>
            </w:r>
            <w:r>
              <w:rPr>
                <w:color w:val="0563C1"/>
              </w:rPr>
              <w:t>Idoneità alla Procedura di Ordine True-Up</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pPr>
            <w:r>
              <w:fldChar w:fldCharType="begin"/>
            </w:r>
            <w:r>
              <w:instrText xml:space="preserve"> AutoTextList   \s NoStyle \t "indica che il Prodotto è disponibile come Componente Aggiuntivo e/o da SA. Ulteriori dettagli sono disponibili nell’Appendice</w:instrText>
            </w:r>
            <w:r>
              <w:instrText xml:space="preserve"> C - Componenti Aggiuntivi per i Servizi Online e Altre Licenze di Transizione." </w:instrText>
            </w:r>
            <w:r>
              <w:fldChar w:fldCharType="separate"/>
            </w:r>
            <w:r>
              <w:rPr>
                <w:color w:val="0563C1"/>
              </w:rPr>
              <w:t>Componenti Aggiuntivi e da SA</w:t>
            </w:r>
            <w:r>
              <w:fldChar w:fldCharType="end"/>
            </w:r>
            <w:r>
              <w:t>: Consultare l’</w:t>
            </w:r>
            <w:hyperlink w:anchor="_Sec1237">
              <w:r>
                <w:rPr>
                  <w:color w:val="00467F"/>
                  <w:u w:val="single"/>
                </w:rPr>
                <w:t>Appendice C</w:t>
              </w:r>
            </w:hyperlink>
          </w:p>
        </w:tc>
      </w:tr>
    </w:tbl>
    <w:p w:rsidR="00DB7A4F" w:rsidRDefault="00DB7A4F">
      <w:pPr>
        <w:pStyle w:val="ProductList-Body"/>
      </w:pPr>
    </w:p>
    <w:p w:rsidR="00DB7A4F" w:rsidRDefault="00DB7A4F">
      <w:pPr>
        <w:pStyle w:val="ProductList-Body"/>
        <w:jc w:val="right"/>
      </w:pPr>
    </w:p>
    <w:tbl>
      <w:tblPr>
        <w:tblStyle w:val="PURTable"/>
        <w:tblW w:w="0" w:type="dxa"/>
        <w:tblLook w:val="04A0" w:firstRow="1" w:lastRow="0" w:firstColumn="1" w:lastColumn="0" w:noHBand="0" w:noVBand="1"/>
      </w:tblPr>
      <w:tblGrid>
        <w:gridCol w:w="10800"/>
      </w:tblGrid>
      <w:tr w:rsidR="00DB7A4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B7A4F" w:rsidRDefault="00F83EFD">
            <w:pPr>
              <w:pStyle w:val="ProductList-TableBody"/>
              <w:jc w:val="right"/>
            </w:pPr>
            <w:hyperlink w:anchor="_Sec842">
              <w:r>
                <w:rPr>
                  <w:color w:val="00467F"/>
                  <w:sz w:val="14"/>
                  <w:u w:val="single"/>
                </w:rPr>
                <w:t>Sommario</w:t>
              </w:r>
            </w:hyperlink>
            <w:r>
              <w:rPr>
                <w:sz w:val="14"/>
              </w:rPr>
              <w:t xml:space="preserve"> / </w:t>
            </w:r>
            <w:hyperlink w:anchor="_Sec549">
              <w:r>
                <w:rPr>
                  <w:color w:val="00467F"/>
                  <w:sz w:val="14"/>
                  <w:u w:val="single"/>
                </w:rPr>
                <w:t>Glossario</w:t>
              </w:r>
            </w:hyperlink>
            <w:r>
              <w:rPr>
                <w:sz w:val="14"/>
              </w:rPr>
              <w:t xml:space="preserve"> /</w:t>
            </w:r>
            <w:r>
              <w:rPr>
                <w:sz w:val="14"/>
              </w:rPr>
              <w:t xml:space="preserve"> </w:t>
            </w:r>
            <w:hyperlink w:anchor="_Sec844">
              <w:r>
                <w:rPr>
                  <w:color w:val="00467F"/>
                  <w:sz w:val="14"/>
                  <w:u w:val="single"/>
                </w:rPr>
                <w:t>Indice</w:t>
              </w:r>
            </w:hyperlink>
          </w:p>
        </w:tc>
      </w:tr>
    </w:tbl>
    <w:p w:rsidR="00DB7A4F" w:rsidRDefault="00DB7A4F">
      <w:pPr>
        <w:pStyle w:val="ProductList-Body"/>
      </w:pPr>
    </w:p>
    <w:p w:rsidR="00DB7A4F" w:rsidRDefault="00F83EFD">
      <w:pPr>
        <w:pStyle w:val="ProductList-Offering2HeadingNoBorder"/>
        <w:outlineLvl w:val="2"/>
      </w:pPr>
      <w:bookmarkStart w:id="285" w:name="_Sec669"/>
      <w:r>
        <w:t>Servizi Audio</w:t>
      </w:r>
      <w:bookmarkEnd w:id="285"/>
      <w:r>
        <w:fldChar w:fldCharType="begin"/>
      </w:r>
      <w:r>
        <w:instrText xml:space="preserve"> TC "</w:instrText>
      </w:r>
      <w:bookmarkStart w:id="286" w:name="_Toc526084766"/>
      <w:r>
        <w:instrText>Servizi Audio</w:instrText>
      </w:r>
      <w:bookmarkEnd w:id="286"/>
      <w:r>
        <w:instrText>" \l 3</w:instrText>
      </w:r>
      <w:r>
        <w:fldChar w:fldCharType="end"/>
      </w:r>
    </w:p>
    <w:p w:rsidR="00DB7A4F" w:rsidRDefault="00F83EFD">
      <w:pPr>
        <w:pStyle w:val="ProductList-Offering1SubSection"/>
        <w:outlineLvl w:val="3"/>
      </w:pPr>
      <w:bookmarkStart w:id="287" w:name="_Sec725"/>
      <w:r>
        <w:t>1. Disponibilità del Programma</w:t>
      </w:r>
      <w:bookmarkEnd w:id="287"/>
    </w:p>
    <w:tbl>
      <w:tblPr>
        <w:tblStyle w:val="PURTable"/>
        <w:tblW w:w="0" w:type="dxa"/>
        <w:tblLook w:val="04A0" w:firstRow="1" w:lastRow="0" w:firstColumn="1" w:lastColumn="0" w:noHBand="0" w:noVBand="1"/>
      </w:tblPr>
      <w:tblGrid>
        <w:gridCol w:w="4170"/>
        <w:gridCol w:w="706"/>
        <w:gridCol w:w="686"/>
        <w:gridCol w:w="795"/>
        <w:gridCol w:w="705"/>
        <w:gridCol w:w="725"/>
        <w:gridCol w:w="821"/>
        <w:gridCol w:w="696"/>
        <w:gridCol w:w="691"/>
        <w:gridCol w:w="789"/>
      </w:tblGrid>
      <w:tr w:rsidR="00DB7A4F">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DB7A4F" w:rsidRDefault="00F83EFD">
            <w:pPr>
              <w:pStyle w:val="ProductList-TableBody"/>
            </w:pPr>
            <w:r>
              <w:rPr>
                <w:color w:val="FFFFFF"/>
              </w:rPr>
              <w:t>Servizi Online</w:t>
            </w:r>
          </w:p>
        </w:tc>
        <w:tc>
          <w:tcPr>
            <w:tcW w:w="740" w:type="dxa"/>
            <w:tcBorders>
              <w:left w:val="single" w:sz="6" w:space="0" w:color="FFFFFF"/>
              <w:bottom w:val="single" w:sz="6" w:space="0" w:color="FFFFFF"/>
              <w:right w:val="single" w:sz="6" w:space="0" w:color="FFFFFF"/>
            </w:tcBorders>
            <w:shd w:val="clear" w:color="auto" w:fill="00188F"/>
          </w:tcPr>
          <w:p w:rsidR="00DB7A4F" w:rsidRDefault="00F83EFD">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B7A4F" w:rsidRDefault="00F83EFD">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B7A4F" w:rsidRDefault="00F83EFD">
            <w:pPr>
              <w:pStyle w:val="ProductList-TableBody"/>
              <w:jc w:val="center"/>
            </w:pPr>
            <w:r>
              <w:fldChar w:fldCharType="begin"/>
            </w:r>
            <w:r>
              <w:instrText xml:space="preserve"> AutoTextL</w:instrText>
            </w:r>
            <w:r>
              <w:instrText xml:space="preserve">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B7A4F" w:rsidRDefault="00F83EFD">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B7A4F" w:rsidRDefault="00F83EFD">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B7A4F" w:rsidRDefault="00F83EFD">
            <w:pPr>
              <w:pStyle w:val="ProductList-TableBody"/>
              <w:jc w:val="center"/>
            </w:pPr>
            <w:r>
              <w:fldChar w:fldCharType="begin"/>
            </w:r>
            <w:r>
              <w:instrText xml:space="preserve"> AutoTextList   \s NoStyle \t "Contratt</w:instrText>
            </w:r>
            <w:r>
              <w:instrText xml:space="preserve">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B7A4F" w:rsidRDefault="00F83EFD">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B7A4F" w:rsidRDefault="00F83EF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B7A4F" w:rsidRDefault="00F83EFD">
            <w:pPr>
              <w:pStyle w:val="ProductList-TableBody"/>
              <w:jc w:val="center"/>
            </w:pPr>
            <w:r>
              <w:fldChar w:fldCharType="begin"/>
            </w:r>
            <w:r>
              <w:instrText xml:space="preserve"> AutoTextList   \s NoStyle \t "C</w:instrText>
            </w:r>
            <w:r>
              <w:instrText xml:space="preserve">ontratto Microsoft Cloud (Cloud Solution Provider)" </w:instrText>
            </w:r>
            <w:r>
              <w:fldChar w:fldCharType="separate"/>
            </w:r>
            <w:r>
              <w:rPr>
                <w:color w:val="FFFFFF"/>
              </w:rPr>
              <w:t>CSP</w:t>
            </w:r>
            <w:r>
              <w:fldChar w:fldCharType="end"/>
            </w:r>
          </w:p>
        </w:tc>
      </w:tr>
      <w:tr w:rsidR="00DB7A4F">
        <w:tc>
          <w:tcPr>
            <w:tcW w:w="4660" w:type="dxa"/>
            <w:tcBorders>
              <w:top w:val="single" w:sz="6" w:space="0" w:color="FFFFFF"/>
              <w:left w:val="none" w:sz="4" w:space="0" w:color="6E6E6E"/>
              <w:bottom w:val="dashed" w:sz="4" w:space="0" w:color="A5A5A5"/>
              <w:right w:val="none" w:sz="4" w:space="0" w:color="6E6E6E"/>
            </w:tcBorders>
          </w:tcPr>
          <w:p w:rsidR="00DB7A4F" w:rsidRDefault="00F83EFD">
            <w:pPr>
              <w:pStyle w:val="ProductList-TableBody"/>
            </w:pPr>
            <w:r>
              <w:t>Skype for Business Online Piano 2</w:t>
            </w:r>
            <w:r>
              <w:fldChar w:fldCharType="begin"/>
            </w:r>
            <w:r>
              <w:instrText xml:space="preserve"> XE "Skype for Business Online Piano 2" </w:instrText>
            </w:r>
            <w:r>
              <w:fldChar w:fldCharType="end"/>
            </w:r>
            <w:r>
              <w:t xml:space="preserve"> (SL per Utente)</w:t>
            </w:r>
          </w:p>
        </w:tc>
        <w:tc>
          <w:tcPr>
            <w:tcW w:w="740" w:type="dxa"/>
            <w:tcBorders>
              <w:top w:val="single" w:sz="6" w:space="0" w:color="FFFFFF"/>
              <w:left w:val="none" w:sz="4" w:space="0" w:color="6E6E6E"/>
              <w:bottom w:val="dashed" w:sz="4" w:space="0" w:color="A5A5A5"/>
              <w:right w:val="single" w:sz="6" w:space="0" w:color="FFFFFF"/>
            </w:tcBorders>
          </w:tcPr>
          <w:p w:rsidR="00DB7A4F" w:rsidRDefault="00F83EF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F83EFD">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F83EFD">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F83EFD">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F83EF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DB7A4F">
            <w:pPr>
              <w:pStyle w:val="ProductList-TableBody"/>
              <w:jc w:val="center"/>
            </w:pPr>
          </w:p>
        </w:tc>
      </w:tr>
      <w:tr w:rsidR="00DB7A4F">
        <w:tc>
          <w:tcPr>
            <w:tcW w:w="4660" w:type="dxa"/>
            <w:tcBorders>
              <w:top w:val="dashed" w:sz="4" w:space="0" w:color="A5A5A5"/>
              <w:left w:val="none" w:sz="4" w:space="0" w:color="6E6E6E"/>
              <w:bottom w:val="dashed" w:sz="4" w:space="0" w:color="A5A5A5"/>
              <w:right w:val="none" w:sz="4" w:space="0" w:color="6E6E6E"/>
            </w:tcBorders>
          </w:tcPr>
          <w:p w:rsidR="00DB7A4F" w:rsidRDefault="00F83EFD">
            <w:pPr>
              <w:pStyle w:val="ProductList-TableBody"/>
            </w:pPr>
            <w:r>
              <w:t>Sistema Telefonico</w:t>
            </w:r>
            <w:r>
              <w:fldChar w:fldCharType="begin"/>
            </w:r>
            <w:r>
              <w:instrText xml:space="preserve"> XE "Sistema Telefonico" </w:instrText>
            </w:r>
            <w:r>
              <w:fldChar w:fldCharType="end"/>
            </w:r>
            <w:r>
              <w:t xml:space="preserve"> (SL per Utente)</w:t>
            </w:r>
          </w:p>
        </w:tc>
        <w:tc>
          <w:tcPr>
            <w:tcW w:w="740" w:type="dxa"/>
            <w:tcBorders>
              <w:top w:val="dashed" w:sz="4" w:space="0" w:color="A5A5A5"/>
              <w:left w:val="none" w:sz="4" w:space="0" w:color="6E6E6E"/>
              <w:bottom w:val="dashed" w:sz="4" w:space="0" w:color="A5A5A5"/>
              <w:right w:val="single" w:sz="6" w:space="0" w:color="FFFFFF"/>
            </w:tcBorders>
          </w:tcPr>
          <w:p w:rsidR="00DB7A4F" w:rsidRDefault="00DB7A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F83EFD">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F83EFD">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F83EFD">
            <w:pPr>
              <w:pStyle w:val="ProductList-TableBody"/>
              <w:jc w:val="center"/>
            </w:pPr>
            <w:r>
              <w:fldChar w:fldCharType="begin"/>
            </w:r>
            <w:r>
              <w:instrText xml:space="preserve"> AutoTextList   \s NoStyle \t "Non per l’Intera Organizzazione in Open Value"</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F83EF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F83EF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DB7A4F">
            <w:pPr>
              <w:pStyle w:val="ProductList-TableBody"/>
              <w:jc w:val="center"/>
            </w:pPr>
          </w:p>
        </w:tc>
      </w:tr>
      <w:tr w:rsidR="00DB7A4F">
        <w:tc>
          <w:tcPr>
            <w:tcW w:w="4660" w:type="dxa"/>
            <w:tcBorders>
              <w:top w:val="dashed" w:sz="4" w:space="0" w:color="A5A5A5"/>
              <w:left w:val="none" w:sz="4" w:space="0" w:color="6E6E6E"/>
              <w:bottom w:val="dashed" w:sz="4" w:space="0" w:color="A5A5A5"/>
              <w:right w:val="none" w:sz="4" w:space="0" w:color="6E6E6E"/>
            </w:tcBorders>
          </w:tcPr>
          <w:p w:rsidR="00DB7A4F" w:rsidRDefault="00F83EFD">
            <w:pPr>
              <w:pStyle w:val="ProductList-TableBody"/>
            </w:pPr>
            <w:r>
              <w:t>Audioconferenza</w:t>
            </w:r>
            <w:r>
              <w:fldChar w:fldCharType="begin"/>
            </w:r>
            <w:r>
              <w:instrText xml:space="preserve"> XE "Audioconferenza" </w:instrText>
            </w:r>
            <w:r>
              <w:fldChar w:fldCharType="end"/>
            </w:r>
            <w:r>
              <w:t xml:space="preserve"> (SL per Utente)</w:t>
            </w:r>
          </w:p>
        </w:tc>
        <w:tc>
          <w:tcPr>
            <w:tcW w:w="740" w:type="dxa"/>
            <w:tcBorders>
              <w:top w:val="dashed" w:sz="4" w:space="0" w:color="A5A5A5"/>
              <w:left w:val="none" w:sz="4" w:space="0" w:color="6E6E6E"/>
              <w:bottom w:val="dashed" w:sz="4" w:space="0" w:color="A5A5A5"/>
              <w:right w:val="single" w:sz="6" w:space="0" w:color="FFFFFF"/>
            </w:tcBorders>
          </w:tcPr>
          <w:p w:rsidR="00DB7A4F" w:rsidRDefault="00DB7A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F83EFD">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F83EFD">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F83EFD">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F83EF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w:instrText>
            </w:r>
            <w:r>
              <w:instrText xml:space="preserve">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F83EF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F83EF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w:t>
            </w:r>
            <w:r>
              <w:rPr>
                <w:color w:val="000000"/>
              </w:rPr>
              <w:t>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DB7A4F">
            <w:pPr>
              <w:pStyle w:val="ProductList-TableBody"/>
              <w:jc w:val="center"/>
            </w:pPr>
          </w:p>
        </w:tc>
      </w:tr>
      <w:tr w:rsidR="00DB7A4F">
        <w:tc>
          <w:tcPr>
            <w:tcW w:w="4660" w:type="dxa"/>
            <w:tcBorders>
              <w:top w:val="dashed" w:sz="4" w:space="0" w:color="A5A5A5"/>
              <w:left w:val="none" w:sz="4" w:space="0" w:color="6E6E6E"/>
              <w:bottom w:val="dashed" w:sz="4" w:space="0" w:color="A5A5A5"/>
              <w:right w:val="none" w:sz="4" w:space="0" w:color="6E6E6E"/>
            </w:tcBorders>
          </w:tcPr>
          <w:p w:rsidR="00DB7A4F" w:rsidRDefault="00F83EFD">
            <w:pPr>
              <w:pStyle w:val="ProductList-TableBody"/>
            </w:pPr>
            <w:r>
              <w:t>Piano di Chiamata</w:t>
            </w:r>
            <w:r>
              <w:fldChar w:fldCharType="begin"/>
            </w:r>
            <w:r>
              <w:instrText xml:space="preserve"> XE "Piano di Chiamata" </w:instrText>
            </w:r>
            <w:r>
              <w:fldChar w:fldCharType="end"/>
            </w:r>
            <w:r>
              <w:t xml:space="preserve"> (SL per Utente)</w:t>
            </w:r>
          </w:p>
        </w:tc>
        <w:tc>
          <w:tcPr>
            <w:tcW w:w="740" w:type="dxa"/>
            <w:tcBorders>
              <w:top w:val="dashed" w:sz="4" w:space="0" w:color="A5A5A5"/>
              <w:left w:val="none" w:sz="4" w:space="0" w:color="6E6E6E"/>
              <w:bottom w:val="dashed" w:sz="4" w:space="0" w:color="A5A5A5"/>
              <w:right w:val="single" w:sz="6" w:space="0" w:color="FFFFFF"/>
            </w:tcBorders>
          </w:tcPr>
          <w:p w:rsidR="00DB7A4F" w:rsidRDefault="00DB7A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F83EFD">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F83EF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F83EF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DB7A4F">
            <w:pPr>
              <w:pStyle w:val="ProductList-TableBody"/>
              <w:jc w:val="center"/>
            </w:pPr>
          </w:p>
        </w:tc>
      </w:tr>
      <w:tr w:rsidR="00DB7A4F">
        <w:tc>
          <w:tcPr>
            <w:tcW w:w="4660" w:type="dxa"/>
            <w:tcBorders>
              <w:top w:val="dashed" w:sz="4" w:space="0" w:color="A5A5A5"/>
              <w:left w:val="none" w:sz="4" w:space="0" w:color="6E6E6E"/>
              <w:bottom w:val="dashed" w:sz="4" w:space="0" w:color="A5A5A5"/>
              <w:right w:val="none" w:sz="4" w:space="0" w:color="6E6E6E"/>
            </w:tcBorders>
          </w:tcPr>
          <w:p w:rsidR="00DB7A4F" w:rsidRDefault="00F83EFD">
            <w:pPr>
              <w:pStyle w:val="ProductList-TableBody"/>
            </w:pPr>
            <w:r>
              <w:t>Telefono di Area Comune</w:t>
            </w:r>
            <w:r>
              <w:fldChar w:fldCharType="begin"/>
            </w:r>
            <w:r>
              <w:instrText xml:space="preserve"> XE "</w:instrText>
            </w:r>
            <w:r>
              <w:instrText xml:space="preserve">Telefono di Area Comune" </w:instrText>
            </w:r>
            <w:r>
              <w:fldChar w:fldCharType="end"/>
            </w:r>
            <w:r>
              <w:t xml:space="preserve"> (SL per Dispositivo)</w:t>
            </w:r>
          </w:p>
        </w:tc>
        <w:tc>
          <w:tcPr>
            <w:tcW w:w="740" w:type="dxa"/>
            <w:tcBorders>
              <w:top w:val="dashed" w:sz="4" w:space="0" w:color="A5A5A5"/>
              <w:left w:val="none" w:sz="4" w:space="0" w:color="6E6E6E"/>
              <w:bottom w:val="dashed" w:sz="4" w:space="0" w:color="A5A5A5"/>
              <w:right w:val="single" w:sz="6" w:space="0" w:color="FFFFFF"/>
            </w:tcBorders>
          </w:tcPr>
          <w:p w:rsidR="00DB7A4F" w:rsidRDefault="00DB7A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F83EF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F83EF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DB7A4F">
            <w:pPr>
              <w:pStyle w:val="ProductList-TableBody"/>
              <w:jc w:val="center"/>
            </w:pPr>
          </w:p>
        </w:tc>
      </w:tr>
      <w:tr w:rsidR="00DB7A4F">
        <w:tc>
          <w:tcPr>
            <w:tcW w:w="4660" w:type="dxa"/>
            <w:tcBorders>
              <w:top w:val="dashed" w:sz="4" w:space="0" w:color="A5A5A5"/>
              <w:left w:val="none" w:sz="4" w:space="0" w:color="6E6E6E"/>
              <w:bottom w:val="none" w:sz="4" w:space="0" w:color="A5A5A5"/>
              <w:right w:val="none" w:sz="4" w:space="0" w:color="6E6E6E"/>
            </w:tcBorders>
          </w:tcPr>
          <w:p w:rsidR="00DB7A4F" w:rsidRDefault="00F83EFD">
            <w:pPr>
              <w:pStyle w:val="ProductList-TableBody"/>
            </w:pPr>
            <w:r>
              <w:t>Crediti per la Comunicazione</w:t>
            </w:r>
            <w:r>
              <w:fldChar w:fldCharType="begin"/>
            </w:r>
            <w:r>
              <w:instrText xml:space="preserve"> XE "Crediti per la Comunicazione" </w:instrText>
            </w:r>
            <w:r>
              <w:fldChar w:fldCharType="end"/>
            </w:r>
          </w:p>
        </w:tc>
        <w:tc>
          <w:tcPr>
            <w:tcW w:w="740" w:type="dxa"/>
            <w:tcBorders>
              <w:top w:val="dashed" w:sz="4" w:space="0" w:color="A5A5A5"/>
              <w:left w:val="none" w:sz="4" w:space="0" w:color="6E6E6E"/>
              <w:bottom w:val="none" w:sz="4" w:space="0" w:color="A5A5A5"/>
              <w:right w:val="single" w:sz="6" w:space="0" w:color="FFFFFF"/>
            </w:tcBorders>
          </w:tcPr>
          <w:p w:rsidR="00DB7A4F" w:rsidRDefault="00DB7A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F83EF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DB7A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r>
    </w:tbl>
    <w:p w:rsidR="00DB7A4F" w:rsidRDefault="00F83EFD">
      <w:pPr>
        <w:pStyle w:val="ProductList-Offering1SubSection"/>
        <w:outlineLvl w:val="3"/>
      </w:pPr>
      <w:bookmarkStart w:id="288" w:name="_Sec780"/>
      <w:r>
        <w:t>2. Condizioni del Prodotto</w:t>
      </w:r>
      <w:bookmarkEnd w:id="288"/>
    </w:p>
    <w:tbl>
      <w:tblPr>
        <w:tblStyle w:val="PURTable"/>
        <w:tblW w:w="0" w:type="dxa"/>
        <w:tblLook w:val="04A0" w:firstRow="1" w:lastRow="0" w:firstColumn="1" w:lastColumn="0" w:noHBand="0" w:noVBand="1"/>
      </w:tblPr>
      <w:tblGrid>
        <w:gridCol w:w="3570"/>
        <w:gridCol w:w="3610"/>
        <w:gridCol w:w="3610"/>
      </w:tblGrid>
      <w:tr w:rsidR="00DB7A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B7A4F" w:rsidRDefault="00F83EFD">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33">
              <w:r>
                <w:rPr>
                  <w:color w:val="00467F"/>
                  <w:u w:val="single"/>
                </w:rPr>
                <w:t>Condizio</w:t>
              </w:r>
              <w:r>
                <w:rPr>
                  <w:color w:val="00467F"/>
                  <w:u w:val="single"/>
                </w:rPr>
                <w:t>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DB7A4F" w:rsidRDefault="00F83EFD">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w:instrText>
            </w:r>
            <w:r>
              <w:instrText xml:space="preserve">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DB7A4F" w:rsidRDefault="00F83EFD">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w:instrText>
            </w:r>
            <w:r>
              <w:instrText xml:space="preserve">scrizioni Enterprise ed Enterprise Subscription." </w:instrText>
            </w:r>
            <w:r>
              <w:fldChar w:fldCharType="separate"/>
            </w:r>
            <w:r>
              <w:rPr>
                <w:color w:val="0563C1"/>
              </w:rPr>
              <w:t>Idoneità alla Proroga del Periodo di Validità</w:t>
            </w:r>
            <w:r>
              <w:fldChar w:fldCharType="end"/>
            </w:r>
            <w:r>
              <w:t>: tutti</w:t>
            </w:r>
          </w:p>
        </w:tc>
      </w:tr>
      <w:tr w:rsidR="00DB7A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7A4F" w:rsidRDefault="00F83EFD">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pPr>
            <w:r>
              <w:fldChar w:fldCharType="begin"/>
            </w:r>
            <w:r>
              <w:instrText xml:space="preserve"> AutoTextList   \s NoStyle \t "Prerequisito: indica che è necessario soddisfare alcune condizioni aggiuntive al fine di po</w:instrText>
            </w:r>
            <w:r>
              <w:instrText xml:space="preserve">ter acquistare licenze per il Prodotto." </w:instrText>
            </w:r>
            <w:r>
              <w:fldChar w:fldCharType="separate"/>
            </w:r>
            <w:r>
              <w:rPr>
                <w:color w:val="0563C1"/>
              </w:rPr>
              <w:t>Prerequisito</w:t>
            </w:r>
            <w:r>
              <w:fldChar w:fldCharType="end"/>
            </w:r>
            <w:r>
              <w:t>: Componente Aggiuntivo, da SA, consultare l’</w:t>
            </w:r>
            <w:hyperlink w:anchor="_Sec1237">
              <w:r>
                <w:rPr>
                  <w:color w:val="00467F"/>
                  <w:u w:val="single"/>
                </w:rPr>
                <w:t>Appendice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7A4F" w:rsidRDefault="00F83EFD">
            <w:pPr>
              <w:pStyle w:val="ProductList-TableBody"/>
            </w:pPr>
            <w:r>
              <w:rPr>
                <w:color w:val="404040"/>
              </w:rPr>
              <w:t>Promozioni: N/D</w:t>
            </w:r>
          </w:p>
        </w:tc>
      </w:tr>
      <w:tr w:rsidR="00DB7A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7A4F" w:rsidRDefault="00F83EFD">
            <w:pPr>
              <w:pStyle w:val="ProductList-TableBody"/>
            </w:pPr>
            <w:r>
              <w:rPr>
                <w:color w:val="404040"/>
              </w:rPr>
              <w:lastRenderedPageBreak/>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pPr>
            <w:r>
              <w:fldChar w:fldCharType="begin"/>
            </w:r>
            <w:r>
              <w:instrText xml:space="preserve"> AutoTextList   \s NoStyle \t "Idoneità alla Riduzion</w:instrText>
            </w:r>
            <w:r>
              <w:instrText>e: caratteristica di un Servizio Online per il quale una società in possesso di un’Iscrizione Enterprise, Enterprise Subscription, Microsoft Azure Enrollment o Enrollment for Education Solutions può ottenere una riduzione delle licenze o dell’Impegno Annua</w:instrText>
            </w:r>
            <w:r>
              <w:instrText xml:space="preserve">le Allocato." </w:instrText>
            </w:r>
            <w:r>
              <w:fldChar w:fldCharType="separate"/>
            </w:r>
            <w:r>
              <w:rPr>
                <w:color w:val="0563C1"/>
              </w:rPr>
              <w:t>Idoneità alla Riduzione</w:t>
            </w:r>
            <w:r>
              <w:fldChar w:fldCharType="end"/>
            </w:r>
            <w:r>
              <w:t xml:space="preserve">: Tutti (ad eccezione di Credito per la Comunicazione)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B7A4F" w:rsidRDefault="00F83EFD">
            <w:pPr>
              <w:pStyle w:val="ProductList-TableBody"/>
            </w:pPr>
            <w:r>
              <w:fldChar w:fldCharType="begin"/>
            </w:r>
            <w:r>
              <w:instrText xml:space="preserve"> AutoTextList   \s NoStyle \t "Idoneità alla Riduzione (SCE): caratteristica dei prodotti per i quali una società in possesso di un’Iscrizione Server and Cloud </w:instrText>
            </w:r>
            <w:r>
              <w:instrText xml:space="preserve">può ottenere una riduzione delle licenze “subscription” o del futuro Impegno Annuale Allocato dopo 12 mesi consecutivi." </w:instrText>
            </w:r>
            <w:r>
              <w:fldChar w:fldCharType="separate"/>
            </w:r>
            <w:r>
              <w:rPr>
                <w:color w:val="0563C1"/>
              </w:rPr>
              <w:t>Idoneità alla Riduzione (SCE)</w:t>
            </w:r>
            <w:r>
              <w:fldChar w:fldCharType="end"/>
            </w:r>
            <w:r>
              <w:t>: Tutti (ad eccezione di Credito per la Comunicazione)</w:t>
            </w:r>
          </w:p>
        </w:tc>
      </w:tr>
      <w:tr w:rsidR="00DB7A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7A4F" w:rsidRDefault="00F83EFD">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w:instrText>
            </w:r>
            <w:r>
              <w:instrText xml:space="preserve">a di ordine true-up o annuale, anziché mensile." </w:instrText>
            </w:r>
            <w:r>
              <w:fldChar w:fldCharType="separate"/>
            </w:r>
            <w:r>
              <w:rPr>
                <w:color w:val="0563C1"/>
              </w:rPr>
              <w:t>Idoneità alla Procedura di Ordine True-Up</w:t>
            </w:r>
            <w:r>
              <w:fldChar w:fldCharType="end"/>
            </w:r>
            <w:r>
              <w:t>: Tutti (ad eccezione di Credito per la Comunicazione)</w:t>
            </w:r>
          </w:p>
        </w:tc>
        <w:tc>
          <w:tcPr>
            <w:tcW w:w="404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pPr>
            <w:r>
              <w:fldChar w:fldCharType="begin"/>
            </w:r>
            <w:r>
              <w:instrText xml:space="preserve"> AutoTextList   \s NoStyle \t "indica che il Prodotto è disponibile come Componente Aggiuntivo e/o da SA. Ul</w:instrText>
            </w:r>
            <w:r>
              <w:instrText xml:space="preserve">teriori dettagli sono disponibili nell’Appendice C - Componenti Aggiuntivi per i Servizi Online e Altre Licenze di Transizione." </w:instrText>
            </w:r>
            <w:r>
              <w:fldChar w:fldCharType="separate"/>
            </w:r>
            <w:r>
              <w:rPr>
                <w:color w:val="0563C1"/>
              </w:rPr>
              <w:t>Componenti Aggiuntivi e da SA</w:t>
            </w:r>
            <w:r>
              <w:fldChar w:fldCharType="end"/>
            </w:r>
            <w:r>
              <w:t>: Consultare l’</w:t>
            </w:r>
            <w:hyperlink w:anchor="_Sec1237">
              <w:r>
                <w:rPr>
                  <w:color w:val="00467F"/>
                  <w:u w:val="single"/>
                </w:rPr>
                <w:t>Appendice C</w:t>
              </w:r>
            </w:hyperlink>
          </w:p>
        </w:tc>
      </w:tr>
    </w:tbl>
    <w:p w:rsidR="00DB7A4F" w:rsidRDefault="00DB7A4F">
      <w:pPr>
        <w:pStyle w:val="ProductList-Body"/>
      </w:pPr>
    </w:p>
    <w:p w:rsidR="00DB7A4F" w:rsidRDefault="00F83EFD">
      <w:pPr>
        <w:pStyle w:val="ProductList-ClauseHeading"/>
        <w:outlineLvl w:val="4"/>
      </w:pPr>
      <w:r>
        <w:t>2.1 Skype Mac</w:t>
      </w:r>
    </w:p>
    <w:p w:rsidR="00DB7A4F" w:rsidRDefault="00F83EFD">
      <w:pPr>
        <w:pStyle w:val="ProductList-Body"/>
      </w:pPr>
      <w:r>
        <w:t>Skype for Business On</w:t>
      </w:r>
      <w:r>
        <w:t>line Piano 2 richiede l’acquisto e l’installazione separati di Skype for Business 2019 per accedere al set completo di funzionalità di Skype for Business Online Piano 2.</w:t>
      </w:r>
    </w:p>
    <w:p w:rsidR="00DB7A4F" w:rsidRDefault="00DB7A4F">
      <w:pPr>
        <w:pStyle w:val="ProductList-Body"/>
      </w:pPr>
    </w:p>
    <w:p w:rsidR="00DB7A4F" w:rsidRDefault="00F83EFD">
      <w:pPr>
        <w:pStyle w:val="ProductList-ClauseHeading"/>
        <w:outlineLvl w:val="4"/>
      </w:pPr>
      <w:r>
        <w:t>2.2 Credito per la Comunicazione</w:t>
      </w:r>
    </w:p>
    <w:p w:rsidR="00DB7A4F" w:rsidRDefault="00F83EFD">
      <w:pPr>
        <w:pStyle w:val="ProductList-Body"/>
      </w:pPr>
      <w:r>
        <w:t>Credito per la Comunicazione richiede un pagamento i</w:t>
      </w:r>
      <w:r>
        <w:t>niziale attraverso il Portale di Amministrazione di Office 365. Microsoft emetterà immediatamente alla Società o al suo rivenditore una fattura per ciascuna transazione. Qualora sia abilitato il rifornimento automatico, la fattura verrà emessa anche ogni v</w:t>
      </w:r>
      <w:r>
        <w:t xml:space="preserve">olta che verrà raggiunto il saldo minimo. Gli eventuali fondi che non verranno utilizzati entro 12 mesi dalla data della transazione andranno persi. </w:t>
      </w:r>
    </w:p>
    <w:p w:rsidR="00DB7A4F" w:rsidRDefault="00DB7A4F">
      <w:pPr>
        <w:pStyle w:val="ProductList-Body"/>
      </w:pPr>
    </w:p>
    <w:p w:rsidR="00DB7A4F" w:rsidRDefault="00F83EFD">
      <w:pPr>
        <w:pStyle w:val="ProductList-Body"/>
      </w:pPr>
      <w:r>
        <w:t>I costi per l’utilizzo si baseranno sulle tariffe di Microsoft pubblicate al momento in cui verranno usat</w:t>
      </w:r>
      <w:r>
        <w:t>i i servizi. A Credito per la Comunicazione non vengono applicati prezzi fissi, nonostante gli eventuali riferimenti in tal senso nel contratto multilicenza applicabile.</w:t>
      </w:r>
    </w:p>
    <w:p w:rsidR="00DB7A4F" w:rsidRDefault="00DB7A4F">
      <w:pPr>
        <w:pStyle w:val="ProductList-Body"/>
        <w:jc w:val="right"/>
      </w:pPr>
    </w:p>
    <w:tbl>
      <w:tblPr>
        <w:tblStyle w:val="PURTable"/>
        <w:tblW w:w="0" w:type="dxa"/>
        <w:tblLook w:val="04A0" w:firstRow="1" w:lastRow="0" w:firstColumn="1" w:lastColumn="0" w:noHBand="0" w:noVBand="1"/>
      </w:tblPr>
      <w:tblGrid>
        <w:gridCol w:w="10800"/>
      </w:tblGrid>
      <w:tr w:rsidR="00DB7A4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B7A4F" w:rsidRDefault="00F83EFD">
            <w:pPr>
              <w:pStyle w:val="ProductList-TableBody"/>
              <w:jc w:val="right"/>
            </w:pPr>
            <w:hyperlink w:anchor="_Sec842">
              <w:r>
                <w:rPr>
                  <w:color w:val="00467F"/>
                  <w:sz w:val="14"/>
                  <w:u w:val="single"/>
                </w:rPr>
                <w:t>Sommario</w:t>
              </w:r>
            </w:hyperlink>
            <w:r>
              <w:rPr>
                <w:sz w:val="14"/>
              </w:rPr>
              <w:t xml:space="preserve"> / </w:t>
            </w:r>
            <w:hyperlink w:anchor="_Sec549">
              <w:r>
                <w:rPr>
                  <w:color w:val="00467F"/>
                  <w:sz w:val="14"/>
                  <w:u w:val="single"/>
                </w:rPr>
                <w:t>Glossario</w:t>
              </w:r>
            </w:hyperlink>
            <w:r>
              <w:rPr>
                <w:sz w:val="14"/>
              </w:rPr>
              <w:t xml:space="preserve"> / </w:t>
            </w:r>
            <w:hyperlink w:anchor="_Sec844">
              <w:r>
                <w:rPr>
                  <w:color w:val="00467F"/>
                  <w:sz w:val="14"/>
                  <w:u w:val="single"/>
                </w:rPr>
                <w:t>Indice</w:t>
              </w:r>
            </w:hyperlink>
          </w:p>
        </w:tc>
      </w:tr>
    </w:tbl>
    <w:p w:rsidR="00DB7A4F" w:rsidRDefault="00DB7A4F">
      <w:pPr>
        <w:pStyle w:val="ProductList-Body"/>
      </w:pPr>
    </w:p>
    <w:p w:rsidR="00DB7A4F" w:rsidRDefault="00F83EFD">
      <w:pPr>
        <w:pStyle w:val="ProductList-Offering2HeadingNoBorder"/>
        <w:outlineLvl w:val="2"/>
      </w:pPr>
      <w:bookmarkStart w:id="289" w:name="_Sec1217"/>
      <w:r>
        <w:t>Workplace Analytics</w:t>
      </w:r>
      <w:bookmarkEnd w:id="289"/>
      <w:r>
        <w:fldChar w:fldCharType="begin"/>
      </w:r>
      <w:r>
        <w:instrText xml:space="preserve"> TC "</w:instrText>
      </w:r>
      <w:bookmarkStart w:id="290" w:name="_Toc526084767"/>
      <w:r>
        <w:instrText>Workplace Analytics</w:instrText>
      </w:r>
      <w:bookmarkEnd w:id="290"/>
      <w:r>
        <w:instrText>" \l 3</w:instrText>
      </w:r>
      <w:r>
        <w:fldChar w:fldCharType="end"/>
      </w:r>
    </w:p>
    <w:p w:rsidR="00DB7A4F" w:rsidRDefault="00F83EFD">
      <w:pPr>
        <w:pStyle w:val="ProductList-Offering1SubSection"/>
        <w:outlineLvl w:val="3"/>
      </w:pPr>
      <w:bookmarkStart w:id="291" w:name="_Sec1218"/>
      <w:r>
        <w:t>Disponibilità del Programma</w:t>
      </w:r>
      <w:bookmarkEnd w:id="291"/>
    </w:p>
    <w:tbl>
      <w:tblPr>
        <w:tblStyle w:val="PURTable"/>
        <w:tblW w:w="0" w:type="dxa"/>
        <w:tblLook w:val="04A0" w:firstRow="1" w:lastRow="0" w:firstColumn="1" w:lastColumn="0" w:noHBand="0" w:noVBand="1"/>
      </w:tblPr>
      <w:tblGrid>
        <w:gridCol w:w="4043"/>
        <w:gridCol w:w="814"/>
        <w:gridCol w:w="682"/>
        <w:gridCol w:w="801"/>
        <w:gridCol w:w="709"/>
        <w:gridCol w:w="726"/>
        <w:gridCol w:w="825"/>
        <w:gridCol w:w="700"/>
        <w:gridCol w:w="689"/>
        <w:gridCol w:w="795"/>
      </w:tblGrid>
      <w:tr w:rsidR="00DB7A4F">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DB7A4F" w:rsidRDefault="00F83EFD">
            <w:pPr>
              <w:pStyle w:val="ProductList-TableBody"/>
            </w:pPr>
            <w:r>
              <w:rPr>
                <w:color w:val="FFFFFF"/>
              </w:rPr>
              <w:t>Servizi Online</w:t>
            </w:r>
          </w:p>
        </w:tc>
        <w:tc>
          <w:tcPr>
            <w:tcW w:w="860" w:type="dxa"/>
            <w:tcBorders>
              <w:left w:val="single" w:sz="6" w:space="0" w:color="FFFFFF"/>
              <w:bottom w:val="single" w:sz="6" w:space="0" w:color="FFFFFF"/>
              <w:right w:val="single" w:sz="6" w:space="0" w:color="FFFFFF"/>
            </w:tcBorders>
            <w:shd w:val="clear" w:color="auto" w:fill="00188F"/>
          </w:tcPr>
          <w:p w:rsidR="00DB7A4F" w:rsidRDefault="00F83EFD">
            <w:pPr>
              <w:pStyle w:val="ProductList-TableBody"/>
              <w:jc w:val="center"/>
            </w:pPr>
            <w:r>
              <w:fldChar w:fldCharType="begin"/>
            </w:r>
            <w:r>
              <w:instrText xml:space="preserve"> AutoTextList   \s NoStyle \t "Punto: il valore assegnato a un Prodotto utilizzato per calcolare il livello di prezzo per vo</w:instrText>
            </w:r>
            <w:r>
              <w:instrText xml:space="preserve">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B7A4F" w:rsidRDefault="00F83EFD">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B7A4F" w:rsidRDefault="00F83EFD">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B7A4F" w:rsidRDefault="00F83EFD">
            <w:pPr>
              <w:pStyle w:val="ProductList-TableBody"/>
              <w:jc w:val="center"/>
            </w:pPr>
            <w:r>
              <w:fldChar w:fldCharType="begin"/>
            </w:r>
            <w:r>
              <w:instrText xml:space="preserve"> AutoTextList   \s NoStyle \t "Contratto per i Prodotti e i Servizi Micro</w:instrText>
            </w:r>
            <w:r>
              <w:instrText xml:space="preserve">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B7A4F" w:rsidRDefault="00F83EFD">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B7A4F" w:rsidRDefault="00F83EFD">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B7A4F" w:rsidRDefault="00F83EFD">
            <w:pPr>
              <w:pStyle w:val="ProductList-TableBody"/>
              <w:jc w:val="center"/>
            </w:pPr>
            <w:r>
              <w:fldChar w:fldCharType="begin"/>
            </w:r>
            <w:r>
              <w:instrText xml:space="preserve"> AutoTextList   \s NoStyle \t "Open Value Subscription per Educa</w:instrText>
            </w:r>
            <w:r>
              <w:instrText xml:space="preserve">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B7A4F" w:rsidRDefault="00F83EF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B7A4F" w:rsidRDefault="00F83EFD">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DB7A4F">
        <w:tc>
          <w:tcPr>
            <w:tcW w:w="4520" w:type="dxa"/>
            <w:tcBorders>
              <w:top w:val="none" w:sz="4" w:space="0" w:color="BFBFBF"/>
              <w:left w:val="none" w:sz="4" w:space="0" w:color="000000"/>
              <w:bottom w:val="none" w:sz="4" w:space="0" w:color="7F7F7F"/>
              <w:right w:val="none" w:sz="4" w:space="0" w:color="000000"/>
            </w:tcBorders>
          </w:tcPr>
          <w:p w:rsidR="00DB7A4F" w:rsidRDefault="00F83EFD">
            <w:pPr>
              <w:pStyle w:val="ProductList-TableBody"/>
            </w:pPr>
            <w:r>
              <w:t>Workplace Analytics</w:t>
            </w:r>
            <w:r>
              <w:fldChar w:fldCharType="begin"/>
            </w:r>
            <w:r>
              <w:instrText xml:space="preserve"> XE "Workplace Analytics" </w:instrText>
            </w:r>
            <w:r>
              <w:fldChar w:fldCharType="end"/>
            </w:r>
            <w:r>
              <w:t xml:space="preserve"> (SL per Utente)</w:t>
            </w:r>
          </w:p>
        </w:tc>
        <w:tc>
          <w:tcPr>
            <w:tcW w:w="860" w:type="dxa"/>
            <w:tcBorders>
              <w:top w:val="single" w:sz="6" w:space="0" w:color="FFFFFF"/>
              <w:left w:val="none" w:sz="4" w:space="0" w:color="000000"/>
              <w:bottom w:val="none" w:sz="4" w:space="0" w:color="7F7F7F"/>
              <w:right w:val="single" w:sz="6" w:space="0" w:color="FFFFFF"/>
            </w:tcBorders>
          </w:tcPr>
          <w:p w:rsidR="00DB7A4F" w:rsidRDefault="00F83EF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F83EF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r>
    </w:tbl>
    <w:p w:rsidR="00DB7A4F" w:rsidRDefault="00F83EFD">
      <w:pPr>
        <w:pStyle w:val="ProductList-Offering1SubSection"/>
        <w:outlineLvl w:val="3"/>
      </w:pPr>
      <w:bookmarkStart w:id="292" w:name="_Sec1219"/>
      <w:r>
        <w:t>Condizioni del Prodotto</w:t>
      </w:r>
      <w:bookmarkEnd w:id="292"/>
    </w:p>
    <w:tbl>
      <w:tblPr>
        <w:tblStyle w:val="PURTable"/>
        <w:tblW w:w="0" w:type="dxa"/>
        <w:tblLook w:val="04A0" w:firstRow="1" w:lastRow="0" w:firstColumn="1" w:lastColumn="0" w:noHBand="0" w:noVBand="1"/>
      </w:tblPr>
      <w:tblGrid>
        <w:gridCol w:w="3593"/>
        <w:gridCol w:w="3602"/>
        <w:gridCol w:w="3595"/>
      </w:tblGrid>
      <w:tr w:rsidR="00DB7A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B7A4F" w:rsidRDefault="00F83EFD">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 xml:space="preserve">Condizioni per </w:t>
            </w:r>
            <w:r>
              <w:rPr>
                <w:color w:val="0563C1"/>
              </w:rPr>
              <w:t>l’Utilizzo del Servizio</w:t>
            </w:r>
            <w:r>
              <w:fldChar w:fldCharType="end"/>
            </w:r>
            <w:r>
              <w:t xml:space="preserve">: </w:t>
            </w:r>
            <w:hyperlink r:id="rId134">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DB7A4F" w:rsidRDefault="00F83EFD">
            <w:pPr>
              <w:pStyle w:val="ProductList-TableBody"/>
            </w:pPr>
            <w:r>
              <w:fldChar w:fldCharType="begin"/>
            </w:r>
            <w:r>
              <w:instrText xml:space="preserve"> AutoTextList   \s NoStyle \t "Pool di Prodotti: indica il gruppo di Prodotti a cui appartiene il Prodotto, al fine di deter</w:instrText>
            </w:r>
            <w:r>
              <w:instrText xml:space="preserve">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DB7A4F" w:rsidRDefault="00F83EFD">
            <w:pPr>
              <w:pStyle w:val="ProductList-TableBody"/>
            </w:pPr>
            <w:r>
              <w:fldChar w:fldCharType="begin"/>
            </w:r>
            <w:r>
              <w:instrText xml:space="preserve"> AutoTextList   \s NoStyle \t "Idoneità alla Proroga del Periodo di Validità: caratteristica dei servizi Online idonei al</w:instrText>
            </w:r>
            <w:r>
              <w:instrText xml:space="preserve">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tutti</w:t>
            </w:r>
          </w:p>
        </w:tc>
      </w:tr>
      <w:tr w:rsidR="00DB7A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7A4F" w:rsidRDefault="00F83EFD">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7A4F" w:rsidRDefault="00F83EFD">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7A4F" w:rsidRDefault="00F83EFD">
            <w:pPr>
              <w:pStyle w:val="ProductList-TableBody"/>
            </w:pPr>
            <w:r>
              <w:rPr>
                <w:color w:val="404040"/>
              </w:rPr>
              <w:t>Promozioni: N/D</w:t>
            </w:r>
          </w:p>
        </w:tc>
      </w:tr>
      <w:tr w:rsidR="00DB7A4F">
        <w:tc>
          <w:tcPr>
            <w:tcW w:w="404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pPr>
            <w:r>
              <w:fldChar w:fldCharType="begin"/>
            </w:r>
            <w:r>
              <w:instrText xml:space="preserve"> AutoTextList   \s NoStyle \t "Esenzione per gli Utenti Qualificati: esenzione applicabile agli utenti che accedono ai Prodotti esclusivamente ai sensi di una di tali licenze (la definizione completa è riportata nel Glossario)." </w:instrText>
            </w:r>
            <w:r>
              <w:fldChar w:fldCharType="separate"/>
            </w:r>
            <w:r>
              <w:rPr>
                <w:color w:val="0563C1"/>
              </w:rPr>
              <w:t xml:space="preserve">Esenzione </w:t>
            </w:r>
            <w:r>
              <w:rPr>
                <w:color w:val="0563C1"/>
              </w:rPr>
              <w:t>per gli Utenti Qualificati</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w:instrText>
            </w:r>
            <w:r>
              <w:instrText xml:space="preserve">ment for Education Solutions può ottenere una riduzione delle licenze o dell’Impegno Annuale Allocato." </w:instrText>
            </w:r>
            <w:r>
              <w:fldChar w:fldCharType="separate"/>
            </w:r>
            <w:r>
              <w:rPr>
                <w:color w:val="0563C1"/>
              </w:rPr>
              <w:t>Idoneità alla Riduzione</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pPr>
            <w:r>
              <w:fldChar w:fldCharType="begin"/>
            </w:r>
            <w:r>
              <w:instrText xml:space="preserve"> AutoTextList   \s NoStyle \t "Idoneità alla Riduzione (SCE): caratteristica dei prodotti per i quali una società in p</w:instrText>
            </w:r>
            <w:r>
              <w:instrText xml:space="preserve">ossesso di un’Iscrizione Server and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tutti</w:t>
            </w:r>
          </w:p>
        </w:tc>
      </w:tr>
      <w:tr w:rsidR="00DB7A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7A4F" w:rsidRDefault="00F83EFD">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w:instrText>
            </w:r>
            <w:r>
              <w:instrText xml:space="preserve"> di ordine true-up o annuale, anziché mensile." </w:instrText>
            </w:r>
            <w:r>
              <w:fldChar w:fldCharType="separate"/>
            </w:r>
            <w:r>
              <w:rPr>
                <w:color w:val="0563C1"/>
              </w:rPr>
              <w:t>Idoneità alla Procedura di Ordine True-Up</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7A4F" w:rsidRDefault="00DB7A4F">
            <w:pPr>
              <w:pStyle w:val="ProductList-TableBody"/>
            </w:pPr>
          </w:p>
        </w:tc>
      </w:tr>
    </w:tbl>
    <w:p w:rsidR="00DB7A4F" w:rsidRDefault="00DB7A4F">
      <w:pPr>
        <w:pStyle w:val="ProductList-Body"/>
        <w:jc w:val="right"/>
      </w:pPr>
    </w:p>
    <w:tbl>
      <w:tblPr>
        <w:tblStyle w:val="PURTable"/>
        <w:tblW w:w="0" w:type="dxa"/>
        <w:tblLook w:val="04A0" w:firstRow="1" w:lastRow="0" w:firstColumn="1" w:lastColumn="0" w:noHBand="0" w:noVBand="1"/>
      </w:tblPr>
      <w:tblGrid>
        <w:gridCol w:w="10800"/>
      </w:tblGrid>
      <w:tr w:rsidR="00DB7A4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B7A4F" w:rsidRDefault="00F83EFD">
            <w:pPr>
              <w:pStyle w:val="ProductList-TableBody"/>
              <w:jc w:val="right"/>
            </w:pPr>
            <w:hyperlink w:anchor="_Sec842">
              <w:r>
                <w:rPr>
                  <w:color w:val="00467F"/>
                  <w:sz w:val="14"/>
                  <w:u w:val="single"/>
                </w:rPr>
                <w:t>Sommario</w:t>
              </w:r>
            </w:hyperlink>
            <w:r>
              <w:rPr>
                <w:sz w:val="14"/>
              </w:rPr>
              <w:t xml:space="preserve"> / </w:t>
            </w:r>
            <w:hyperlink w:anchor="_Sec549">
              <w:r>
                <w:rPr>
                  <w:color w:val="00467F"/>
                  <w:sz w:val="14"/>
                  <w:u w:val="single"/>
                </w:rPr>
                <w:t>Glossario</w:t>
              </w:r>
            </w:hyperlink>
            <w:r>
              <w:rPr>
                <w:sz w:val="14"/>
              </w:rPr>
              <w:t xml:space="preserve"> / </w:t>
            </w:r>
            <w:hyperlink w:anchor="_Sec844">
              <w:r>
                <w:rPr>
                  <w:color w:val="00467F"/>
                  <w:sz w:val="14"/>
                  <w:u w:val="single"/>
                </w:rPr>
                <w:t>Indice</w:t>
              </w:r>
            </w:hyperlink>
          </w:p>
        </w:tc>
      </w:tr>
    </w:tbl>
    <w:p w:rsidR="00DB7A4F" w:rsidRDefault="00DB7A4F">
      <w:pPr>
        <w:pStyle w:val="ProductList-Body"/>
      </w:pPr>
    </w:p>
    <w:p w:rsidR="00DB7A4F" w:rsidRDefault="00F83EFD">
      <w:pPr>
        <w:pStyle w:val="ProductList-OfferingGroupHeading"/>
        <w:outlineLvl w:val="1"/>
      </w:pPr>
      <w:bookmarkStart w:id="293" w:name="_Sec635"/>
      <w:r>
        <w:t>Altri Servizi Online</w:t>
      </w:r>
      <w:bookmarkEnd w:id="293"/>
      <w:r>
        <w:fldChar w:fldCharType="begin"/>
      </w:r>
      <w:r>
        <w:instrText xml:space="preserve"> TC "</w:instrText>
      </w:r>
      <w:bookmarkStart w:id="294" w:name="_Toc526084768"/>
      <w:r>
        <w:instrText xml:space="preserve">Altri </w:instrText>
      </w:r>
      <w:r>
        <w:instrText>Servizi Online</w:instrText>
      </w:r>
      <w:bookmarkEnd w:id="294"/>
      <w:r>
        <w:instrText>" \l 2</w:instrText>
      </w:r>
      <w:r>
        <w:fldChar w:fldCharType="end"/>
      </w:r>
    </w:p>
    <w:p w:rsidR="00DB7A4F" w:rsidRDefault="00F83EFD">
      <w:pPr>
        <w:pStyle w:val="ProductList-Offering2HeadingNoBorder"/>
        <w:outlineLvl w:val="2"/>
      </w:pPr>
      <w:bookmarkStart w:id="295" w:name="_Sec670"/>
      <w:r>
        <w:t>Bing Maps</w:t>
      </w:r>
      <w:bookmarkEnd w:id="295"/>
      <w:r>
        <w:fldChar w:fldCharType="begin"/>
      </w:r>
      <w:r>
        <w:instrText xml:space="preserve"> TC "</w:instrText>
      </w:r>
      <w:bookmarkStart w:id="296" w:name="_Toc526084769"/>
      <w:r>
        <w:instrText>Bing Maps</w:instrText>
      </w:r>
      <w:bookmarkEnd w:id="296"/>
      <w:r>
        <w:instrText>" \l 3</w:instrText>
      </w:r>
      <w:r>
        <w:fldChar w:fldCharType="end"/>
      </w:r>
    </w:p>
    <w:p w:rsidR="00DB7A4F" w:rsidRDefault="00F83EFD">
      <w:pPr>
        <w:pStyle w:val="ProductList-Offering1SubSection"/>
        <w:outlineLvl w:val="3"/>
      </w:pPr>
      <w:bookmarkStart w:id="297" w:name="_Sec726"/>
      <w:r>
        <w:t>1. Disponibilità del Programma</w:t>
      </w:r>
      <w:bookmarkEnd w:id="297"/>
    </w:p>
    <w:tbl>
      <w:tblPr>
        <w:tblStyle w:val="PURTable"/>
        <w:tblW w:w="0" w:type="dxa"/>
        <w:tblLook w:val="04A0" w:firstRow="1" w:lastRow="0" w:firstColumn="1" w:lastColumn="0" w:noHBand="0" w:noVBand="1"/>
      </w:tblPr>
      <w:tblGrid>
        <w:gridCol w:w="4166"/>
        <w:gridCol w:w="708"/>
        <w:gridCol w:w="679"/>
        <w:gridCol w:w="798"/>
        <w:gridCol w:w="707"/>
        <w:gridCol w:w="726"/>
        <w:gridCol w:w="823"/>
        <w:gridCol w:w="698"/>
        <w:gridCol w:w="687"/>
        <w:gridCol w:w="792"/>
      </w:tblGrid>
      <w:tr w:rsidR="00DB7A4F">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DB7A4F" w:rsidRDefault="00F83EFD">
            <w:pPr>
              <w:pStyle w:val="ProductList-TableBody"/>
            </w:pPr>
            <w:r>
              <w:rPr>
                <w:color w:val="FFFFFF"/>
              </w:rPr>
              <w:t>Servizi Online</w:t>
            </w:r>
          </w:p>
        </w:tc>
        <w:tc>
          <w:tcPr>
            <w:tcW w:w="740" w:type="dxa"/>
            <w:tcBorders>
              <w:left w:val="single" w:sz="6" w:space="0" w:color="FFFFFF"/>
              <w:bottom w:val="single" w:sz="6" w:space="0" w:color="FFFFFF"/>
              <w:right w:val="single" w:sz="6" w:space="0" w:color="FFFFFF"/>
            </w:tcBorders>
            <w:shd w:val="clear" w:color="auto" w:fill="00188F"/>
          </w:tcPr>
          <w:p w:rsidR="00DB7A4F" w:rsidRDefault="00F83EFD">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B7A4F" w:rsidRDefault="00F83EFD">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B7A4F" w:rsidRDefault="00F83EFD">
            <w:pPr>
              <w:pStyle w:val="ProductList-TableBody"/>
              <w:jc w:val="center"/>
            </w:pPr>
            <w:r>
              <w:fldChar w:fldCharType="begin"/>
            </w:r>
            <w:r>
              <w:instrText xml:space="preserve"> AutoTextL</w:instrText>
            </w:r>
            <w:r>
              <w:instrText xml:space="preserve">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B7A4F" w:rsidRDefault="00F83EFD">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B7A4F" w:rsidRDefault="00F83EFD">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B7A4F" w:rsidRDefault="00F83EFD">
            <w:pPr>
              <w:pStyle w:val="ProductList-TableBody"/>
              <w:jc w:val="center"/>
            </w:pPr>
            <w:r>
              <w:fldChar w:fldCharType="begin"/>
            </w:r>
            <w:r>
              <w:instrText xml:space="preserve"> AutoTextList   \s NoStyle \t "Contratt</w:instrText>
            </w:r>
            <w:r>
              <w:instrText xml:space="preserve">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B7A4F" w:rsidRDefault="00F83EFD">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B7A4F" w:rsidRDefault="00F83EF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B7A4F" w:rsidRDefault="00F83EFD">
            <w:pPr>
              <w:pStyle w:val="ProductList-TableBody"/>
              <w:jc w:val="center"/>
            </w:pPr>
            <w:r>
              <w:fldChar w:fldCharType="begin"/>
            </w:r>
            <w:r>
              <w:instrText xml:space="preserve"> AutoTextList   \s NoStyle \t "C</w:instrText>
            </w:r>
            <w:r>
              <w:instrText xml:space="preserve">ontratto Microsoft Cloud (Cloud Solution Provider)" </w:instrText>
            </w:r>
            <w:r>
              <w:fldChar w:fldCharType="separate"/>
            </w:r>
            <w:r>
              <w:rPr>
                <w:color w:val="FFFFFF"/>
              </w:rPr>
              <w:t>CSP</w:t>
            </w:r>
            <w:r>
              <w:fldChar w:fldCharType="end"/>
            </w:r>
          </w:p>
        </w:tc>
      </w:tr>
      <w:tr w:rsidR="00DB7A4F">
        <w:tc>
          <w:tcPr>
            <w:tcW w:w="4660" w:type="dxa"/>
            <w:tcBorders>
              <w:top w:val="single" w:sz="6" w:space="0" w:color="FFFFFF"/>
              <w:left w:val="none" w:sz="4" w:space="0" w:color="6E6E6E"/>
              <w:bottom w:val="dashed" w:sz="4" w:space="0" w:color="BFBFBF"/>
              <w:right w:val="none" w:sz="4" w:space="0" w:color="6E6E6E"/>
            </w:tcBorders>
          </w:tcPr>
          <w:p w:rsidR="00DB7A4F" w:rsidRDefault="00F83EFD">
            <w:pPr>
              <w:pStyle w:val="ProductList-TableBody"/>
            </w:pPr>
            <w:r>
              <w:rPr>
                <w:color w:val="000000"/>
              </w:rPr>
              <w:t>Bing Maps Enterprise Platform (SL)</w:t>
            </w:r>
            <w:r>
              <w:fldChar w:fldCharType="begin"/>
            </w:r>
            <w:r>
              <w:instrText xml:space="preserve"> XE "Bing Maps Enterprise Platform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DB7A4F" w:rsidRDefault="00F83EFD">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DB7A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DB7A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F83EFD">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F83EF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r>
      <w:tr w:rsidR="00DB7A4F">
        <w:tc>
          <w:tcPr>
            <w:tcW w:w="4660" w:type="dxa"/>
            <w:tcBorders>
              <w:top w:val="dashed" w:sz="4" w:space="0" w:color="BFBFBF"/>
              <w:left w:val="none" w:sz="4" w:space="0" w:color="6E6E6E"/>
              <w:bottom w:val="dashed" w:sz="4" w:space="0" w:color="BFBFBF"/>
              <w:right w:val="none" w:sz="4" w:space="0" w:color="6E6E6E"/>
            </w:tcBorders>
          </w:tcPr>
          <w:p w:rsidR="00DB7A4F" w:rsidRDefault="00F83EFD">
            <w:pPr>
              <w:pStyle w:val="ProductList-TableBody"/>
            </w:pPr>
            <w:r>
              <w:t>Mobile Asset Management Platform</w:t>
            </w:r>
            <w:r>
              <w:fldChar w:fldCharType="begin"/>
            </w:r>
            <w:r>
              <w:instrText xml:space="preserve"> XE "Mobile Asset Management Platform"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DB7A4F" w:rsidRDefault="00F83EFD">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DB7A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DB7A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F83EFD">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F83EF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r>
      <w:tr w:rsidR="00DB7A4F">
        <w:tc>
          <w:tcPr>
            <w:tcW w:w="4660" w:type="dxa"/>
            <w:tcBorders>
              <w:top w:val="dashed" w:sz="4" w:space="0" w:color="BFBFBF"/>
              <w:left w:val="none" w:sz="4" w:space="0" w:color="6E6E6E"/>
              <w:bottom w:val="dashed" w:sz="4" w:space="0" w:color="BFBFBF"/>
              <w:right w:val="none" w:sz="4" w:space="0" w:color="6E6E6E"/>
            </w:tcBorders>
          </w:tcPr>
          <w:p w:rsidR="00DB7A4F" w:rsidRDefault="00F83EFD">
            <w:pPr>
              <w:pStyle w:val="ProductList-TableBody"/>
            </w:pPr>
            <w:r>
              <w:rPr>
                <w:color w:val="000000"/>
              </w:rPr>
              <w:t>Bing Maps Internal Website Usage 100K Transactions (SL)</w:t>
            </w:r>
            <w:r>
              <w:fldChar w:fldCharType="begin"/>
            </w:r>
            <w:r>
              <w:instrText xml:space="preserve"> XE "Bing Maps Internal Website Usage 100K Transactions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B7A4F" w:rsidRDefault="00F83EFD">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DB7A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DB7A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F83EFD">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F83EF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r>
      <w:tr w:rsidR="00DB7A4F">
        <w:tc>
          <w:tcPr>
            <w:tcW w:w="4660" w:type="dxa"/>
            <w:tcBorders>
              <w:top w:val="dashed" w:sz="4" w:space="0" w:color="BFBFBF"/>
              <w:left w:val="none" w:sz="4" w:space="0" w:color="6E6E6E"/>
              <w:bottom w:val="dashed" w:sz="4" w:space="0" w:color="BFBFBF"/>
              <w:right w:val="none" w:sz="4" w:space="0" w:color="6E6E6E"/>
            </w:tcBorders>
          </w:tcPr>
          <w:p w:rsidR="00DB7A4F" w:rsidRDefault="00F83EFD">
            <w:pPr>
              <w:pStyle w:val="ProductList-TableBody"/>
            </w:pPr>
            <w:r>
              <w:rPr>
                <w:color w:val="000000"/>
              </w:rPr>
              <w:t>Bing Maps Internal Website Usage 500K (and higher) Transactions (SL)</w:t>
            </w:r>
            <w:r>
              <w:fldChar w:fldCharType="begin"/>
            </w:r>
            <w:r>
              <w:instrText xml:space="preserve"> XE "</w:instrText>
            </w:r>
            <w:r>
              <w:instrText xml:space="preserve">Bing Maps Internal Website Usage 500K (and higher) Transactions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B7A4F" w:rsidRDefault="00F83EFD">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DB7A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DB7A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F83EFD">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F83EF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r>
      <w:tr w:rsidR="00DB7A4F">
        <w:tc>
          <w:tcPr>
            <w:tcW w:w="4660" w:type="dxa"/>
            <w:tcBorders>
              <w:top w:val="dashed" w:sz="4" w:space="0" w:color="BFBFBF"/>
              <w:left w:val="none" w:sz="4" w:space="0" w:color="6E6E6E"/>
              <w:bottom w:val="dashed" w:sz="4" w:space="0" w:color="BFBFBF"/>
              <w:right w:val="none" w:sz="4" w:space="0" w:color="6E6E6E"/>
            </w:tcBorders>
          </w:tcPr>
          <w:p w:rsidR="00DB7A4F" w:rsidRDefault="00F83EFD">
            <w:pPr>
              <w:pStyle w:val="ProductList-TableBody"/>
            </w:pPr>
            <w:r>
              <w:rPr>
                <w:color w:val="000000"/>
              </w:rPr>
              <w:t>Bing Maps Known Per User (SL)</w:t>
            </w:r>
            <w:r>
              <w:fldChar w:fldCharType="begin"/>
            </w:r>
            <w:r>
              <w:instrText xml:space="preserve"> XE "Bing Maps Known Per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B7A4F" w:rsidRDefault="00F83EF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DB7A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DB7A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F83EFD">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F83EF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r>
      <w:tr w:rsidR="00DB7A4F">
        <w:tc>
          <w:tcPr>
            <w:tcW w:w="4660" w:type="dxa"/>
            <w:tcBorders>
              <w:top w:val="dashed" w:sz="4" w:space="0" w:color="BFBFBF"/>
              <w:left w:val="none" w:sz="4" w:space="0" w:color="6E6E6E"/>
              <w:bottom w:val="dashed" w:sz="4" w:space="0" w:color="BFBFBF"/>
              <w:right w:val="none" w:sz="4" w:space="0" w:color="6E6E6E"/>
            </w:tcBorders>
          </w:tcPr>
          <w:p w:rsidR="00DB7A4F" w:rsidRDefault="00F83EFD">
            <w:pPr>
              <w:pStyle w:val="ProductList-TableBody"/>
            </w:pPr>
            <w:r>
              <w:rPr>
                <w:color w:val="000000"/>
              </w:rPr>
              <w:t>Bing Maps Known 5K User (SL)</w:t>
            </w:r>
            <w:r>
              <w:fldChar w:fldCharType="begin"/>
            </w:r>
            <w:r>
              <w:instrText xml:space="preserve"> XE "Bing Maps Known 5K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B7A4F" w:rsidRDefault="00F83EFD">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DB7A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DB7A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F83EFD">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F83EF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r>
      <w:tr w:rsidR="00DB7A4F">
        <w:tc>
          <w:tcPr>
            <w:tcW w:w="4660" w:type="dxa"/>
            <w:tcBorders>
              <w:top w:val="dashed" w:sz="4" w:space="0" w:color="BFBFBF"/>
              <w:left w:val="none" w:sz="4" w:space="0" w:color="6E6E6E"/>
              <w:bottom w:val="dashed" w:sz="4" w:space="0" w:color="BFBFBF"/>
              <w:right w:val="none" w:sz="4" w:space="0" w:color="6E6E6E"/>
            </w:tcBorders>
          </w:tcPr>
          <w:p w:rsidR="00DB7A4F" w:rsidRDefault="00F83EFD">
            <w:pPr>
              <w:pStyle w:val="ProductList-TableBody"/>
            </w:pPr>
            <w:r>
              <w:rPr>
                <w:color w:val="000000"/>
              </w:rPr>
              <w:t>Bing Maps Light Known 500 User (SL)</w:t>
            </w:r>
            <w:r>
              <w:fldChar w:fldCharType="begin"/>
            </w:r>
            <w:r>
              <w:instrText xml:space="preserve"> XE "Bing Maps Light Known 500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B7A4F" w:rsidRDefault="00F83EF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DB7A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DB7A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F83EFD">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F83EF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r>
      <w:tr w:rsidR="00DB7A4F">
        <w:tc>
          <w:tcPr>
            <w:tcW w:w="4660" w:type="dxa"/>
            <w:tcBorders>
              <w:top w:val="dashed" w:sz="4" w:space="0" w:color="BFBFBF"/>
              <w:left w:val="none" w:sz="4" w:space="0" w:color="6E6E6E"/>
              <w:bottom w:val="dashed" w:sz="4" w:space="0" w:color="BFBFBF"/>
              <w:right w:val="none" w:sz="4" w:space="0" w:color="6E6E6E"/>
            </w:tcBorders>
          </w:tcPr>
          <w:p w:rsidR="00DB7A4F" w:rsidRDefault="00F83EFD">
            <w:pPr>
              <w:pStyle w:val="ProductList-TableBody"/>
            </w:pPr>
            <w:r>
              <w:rPr>
                <w:color w:val="000000"/>
              </w:rPr>
              <w:t>Bing Maps Light Known 5K User (SL)</w:t>
            </w:r>
            <w:r>
              <w:fldChar w:fldCharType="begin"/>
            </w:r>
            <w:r>
              <w:instrText xml:space="preserve"> XE "Bing Maps Light Known 5K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B7A4F" w:rsidRDefault="00F83EFD">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DB7A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DB7A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F83EFD">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F83EF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r>
      <w:tr w:rsidR="00DB7A4F">
        <w:tc>
          <w:tcPr>
            <w:tcW w:w="4660" w:type="dxa"/>
            <w:tcBorders>
              <w:top w:val="dashed" w:sz="4" w:space="0" w:color="BFBFBF"/>
              <w:left w:val="none" w:sz="4" w:space="0" w:color="6E6E6E"/>
              <w:bottom w:val="dashed" w:sz="4" w:space="0" w:color="BFBFBF"/>
              <w:right w:val="none" w:sz="4" w:space="0" w:color="6E6E6E"/>
            </w:tcBorders>
          </w:tcPr>
          <w:p w:rsidR="00DB7A4F" w:rsidRDefault="00F83EFD">
            <w:pPr>
              <w:pStyle w:val="ProductList-TableBody"/>
            </w:pPr>
            <w:r>
              <w:rPr>
                <w:color w:val="000000"/>
              </w:rPr>
              <w:t>Mobile Asset Management Per Asset (SL)</w:t>
            </w:r>
            <w:r>
              <w:fldChar w:fldCharType="begin"/>
            </w:r>
            <w:r>
              <w:instrText xml:space="preserve"> XE "Mobile Asset Management Per Asset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B7A4F" w:rsidRDefault="00F83EF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DB7A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DB7A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F83EFD">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F83EF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r>
      <w:tr w:rsidR="00DB7A4F">
        <w:tc>
          <w:tcPr>
            <w:tcW w:w="4660" w:type="dxa"/>
            <w:tcBorders>
              <w:top w:val="dashed" w:sz="4" w:space="0" w:color="BFBFBF"/>
              <w:left w:val="none" w:sz="4" w:space="0" w:color="6E6E6E"/>
              <w:bottom w:val="dashed" w:sz="4" w:space="0" w:color="BFBFBF"/>
              <w:right w:val="none" w:sz="4" w:space="0" w:color="6E6E6E"/>
            </w:tcBorders>
          </w:tcPr>
          <w:p w:rsidR="00DB7A4F" w:rsidRDefault="00F83EFD">
            <w:pPr>
              <w:pStyle w:val="ProductList-TableBody"/>
            </w:pPr>
            <w:r>
              <w:rPr>
                <w:color w:val="000000"/>
              </w:rPr>
              <w:t>Mobile Asset Management Distance Matrix Per Asset Automatic</w:t>
            </w:r>
            <w:r>
              <w:fldChar w:fldCharType="begin"/>
            </w:r>
            <w:r>
              <w:instrText xml:space="preserve"> XE "Mobile Asset Management Distance Matrix Per As</w:instrText>
            </w:r>
            <w:r>
              <w:instrText xml:space="preserve">set Automatic"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B7A4F" w:rsidRDefault="00DB7A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DB7A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DB7A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F83EFD">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F83EF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r>
      <w:tr w:rsidR="00DB7A4F">
        <w:tc>
          <w:tcPr>
            <w:tcW w:w="4660" w:type="dxa"/>
            <w:tcBorders>
              <w:top w:val="dashed" w:sz="4" w:space="0" w:color="BFBFBF"/>
              <w:left w:val="none" w:sz="4" w:space="0" w:color="6E6E6E"/>
              <w:bottom w:val="dashed" w:sz="4" w:space="0" w:color="BFBFBF"/>
              <w:right w:val="none" w:sz="4" w:space="0" w:color="6E6E6E"/>
            </w:tcBorders>
          </w:tcPr>
          <w:p w:rsidR="00DB7A4F" w:rsidRDefault="00F83EFD">
            <w:pPr>
              <w:pStyle w:val="ProductList-TableBody"/>
            </w:pPr>
            <w:r>
              <w:rPr>
                <w:color w:val="000000"/>
              </w:rPr>
              <w:t>Mobile Asset Management Distance Matrix Per Asset Manual</w:t>
            </w:r>
            <w:r>
              <w:fldChar w:fldCharType="begin"/>
            </w:r>
            <w:r>
              <w:instrText xml:space="preserve"> XE "</w:instrText>
            </w:r>
            <w:r>
              <w:instrText xml:space="preserve">Mobile Asset Management Distance Matrix Per Asset Manual"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B7A4F" w:rsidRDefault="00DB7A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DB7A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DB7A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F83EFD">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F83EF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r>
      <w:tr w:rsidR="00DB7A4F">
        <w:tc>
          <w:tcPr>
            <w:tcW w:w="4660" w:type="dxa"/>
            <w:tcBorders>
              <w:top w:val="dashed" w:sz="4" w:space="0" w:color="BFBFBF"/>
              <w:left w:val="none" w:sz="4" w:space="0" w:color="6E6E6E"/>
              <w:bottom w:val="dashed" w:sz="4" w:space="0" w:color="BFBFBF"/>
              <w:right w:val="none" w:sz="4" w:space="0" w:color="6E6E6E"/>
            </w:tcBorders>
          </w:tcPr>
          <w:p w:rsidR="00DB7A4F" w:rsidRDefault="00F83EFD">
            <w:pPr>
              <w:pStyle w:val="ProductList-TableBody"/>
            </w:pPr>
            <w:r>
              <w:rPr>
                <w:color w:val="000000"/>
              </w:rPr>
              <w:t>Mobile Asset Management Truck Routing Per Asset</w:t>
            </w:r>
            <w:r>
              <w:fldChar w:fldCharType="begin"/>
            </w:r>
            <w:r>
              <w:instrText xml:space="preserve"> XE "Mobile Asset Management Truck Routing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B7A4F" w:rsidRDefault="00DB7A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DB7A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DB7A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F83EFD">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F83EF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r>
      <w:tr w:rsidR="00DB7A4F">
        <w:tc>
          <w:tcPr>
            <w:tcW w:w="4660" w:type="dxa"/>
            <w:tcBorders>
              <w:top w:val="dashed" w:sz="4" w:space="0" w:color="BFBFBF"/>
              <w:left w:val="none" w:sz="4" w:space="0" w:color="6E6E6E"/>
              <w:bottom w:val="dashed" w:sz="4" w:space="0" w:color="BFBFBF"/>
              <w:right w:val="none" w:sz="4" w:space="0" w:color="6E6E6E"/>
            </w:tcBorders>
          </w:tcPr>
          <w:p w:rsidR="00DB7A4F" w:rsidRDefault="00F83EFD">
            <w:pPr>
              <w:pStyle w:val="ProductList-TableBody"/>
            </w:pPr>
            <w:r>
              <w:rPr>
                <w:color w:val="000000"/>
              </w:rPr>
              <w:t>Mobile Asset Management Drive Analytics Per Asset</w:t>
            </w:r>
            <w:r>
              <w:fldChar w:fldCharType="begin"/>
            </w:r>
            <w:r>
              <w:instrText xml:space="preserve"> XE "Mobile Asset Management Drive Analytics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B7A4F" w:rsidRDefault="00DB7A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DB7A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DB7A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F83EFD">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F83EF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r>
      <w:tr w:rsidR="00DB7A4F">
        <w:tc>
          <w:tcPr>
            <w:tcW w:w="4660" w:type="dxa"/>
            <w:tcBorders>
              <w:top w:val="dashed" w:sz="4" w:space="0" w:color="BFBFBF"/>
              <w:left w:val="none" w:sz="4" w:space="0" w:color="6E6E6E"/>
              <w:bottom w:val="dashed" w:sz="4" w:space="0" w:color="BFBFBF"/>
              <w:right w:val="none" w:sz="4" w:space="0" w:color="6E6E6E"/>
            </w:tcBorders>
          </w:tcPr>
          <w:p w:rsidR="00DB7A4F" w:rsidRDefault="00F83EFD">
            <w:pPr>
              <w:pStyle w:val="ProductList-TableBody"/>
            </w:pPr>
            <w:r>
              <w:rPr>
                <w:color w:val="000000"/>
              </w:rPr>
              <w:lastRenderedPageBreak/>
              <w:t>Bing Maps Public Website Usage 100K Transaction (SL)</w:t>
            </w:r>
            <w:r>
              <w:fldChar w:fldCharType="begin"/>
            </w:r>
            <w:r>
              <w:instrText xml:space="preserve"> XE "Bing Maps Public Website Usage 100K Transaction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B7A4F" w:rsidRDefault="00F83EFD">
            <w:pPr>
              <w:pStyle w:val="ProductList-TableBody"/>
              <w:jc w:val="center"/>
            </w:pPr>
            <w:r>
              <w:rPr>
                <w:color w:val="000000"/>
              </w:rP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DB7A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DB7A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F83EFD">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F83EF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r>
      <w:tr w:rsidR="00DB7A4F">
        <w:tc>
          <w:tcPr>
            <w:tcW w:w="4660" w:type="dxa"/>
            <w:tcBorders>
              <w:top w:val="dashed" w:sz="4" w:space="0" w:color="BFBFBF"/>
              <w:left w:val="none" w:sz="4" w:space="0" w:color="6E6E6E"/>
              <w:bottom w:val="none" w:sz="4" w:space="0" w:color="BFBFBF"/>
              <w:right w:val="none" w:sz="4" w:space="0" w:color="6E6E6E"/>
            </w:tcBorders>
          </w:tcPr>
          <w:p w:rsidR="00DB7A4F" w:rsidRDefault="00F83EFD">
            <w:pPr>
              <w:pStyle w:val="ProductList-TableBody"/>
            </w:pPr>
            <w:r>
              <w:rPr>
                <w:color w:val="000000"/>
              </w:rPr>
              <w:t>Bing Maps Public Website Usage 500K (and higher) Transactions (SL)</w:t>
            </w:r>
            <w:r>
              <w:fldChar w:fldCharType="begin"/>
            </w:r>
            <w:r>
              <w:instrText xml:space="preserve"> XE "Bing Maps Public Website Usage 500K (and higher) Transactions (SL)"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DB7A4F" w:rsidRDefault="00F83EFD">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DB7A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DB7A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F83EFD">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F83EF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r>
    </w:tbl>
    <w:p w:rsidR="00DB7A4F" w:rsidRDefault="00F83EFD">
      <w:pPr>
        <w:pStyle w:val="ProductList-Offering1SubSection"/>
        <w:outlineLvl w:val="3"/>
      </w:pPr>
      <w:bookmarkStart w:id="298" w:name="_Sec781"/>
      <w:r>
        <w:t>2. Condizioni del Prodotto</w:t>
      </w:r>
      <w:bookmarkEnd w:id="298"/>
    </w:p>
    <w:tbl>
      <w:tblPr>
        <w:tblStyle w:val="PURTable"/>
        <w:tblW w:w="0" w:type="dxa"/>
        <w:tblLook w:val="04A0" w:firstRow="1" w:lastRow="0" w:firstColumn="1" w:lastColumn="0" w:noHBand="0" w:noVBand="1"/>
      </w:tblPr>
      <w:tblGrid>
        <w:gridCol w:w="3593"/>
        <w:gridCol w:w="3602"/>
        <w:gridCol w:w="3595"/>
      </w:tblGrid>
      <w:tr w:rsidR="00DB7A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B7A4F" w:rsidRDefault="00F83EFD">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35">
              <w:r>
                <w:rPr>
                  <w:color w:val="00467F"/>
                  <w:u w:val="single"/>
                </w:rPr>
                <w:t>Condizio</w:t>
              </w:r>
              <w:r>
                <w:rPr>
                  <w:color w:val="00467F"/>
                  <w:u w:val="single"/>
                </w:rPr>
                <w:t>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DB7A4F" w:rsidRDefault="00F83EFD">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w:instrText>
            </w:r>
            <w:r>
              <w:instrText xml:space="preserve">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B7A4F" w:rsidRDefault="00F83EFD">
            <w:pPr>
              <w:pStyle w:val="ProductList-TableBody"/>
            </w:pPr>
            <w:r>
              <w:rPr>
                <w:color w:val="404040"/>
              </w:rPr>
              <w:t>Idoneità alla Proroga del Periodo di Validità: N/D</w:t>
            </w:r>
          </w:p>
        </w:tc>
      </w:tr>
      <w:tr w:rsidR="00DB7A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7A4F" w:rsidRDefault="00F83EFD">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7A4F" w:rsidRDefault="00F83EFD">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7A4F" w:rsidRDefault="00F83EFD">
            <w:pPr>
              <w:pStyle w:val="ProductList-TableBody"/>
            </w:pPr>
            <w:r>
              <w:rPr>
                <w:color w:val="404040"/>
              </w:rPr>
              <w:t>Promozioni: N/D</w:t>
            </w:r>
          </w:p>
        </w:tc>
      </w:tr>
      <w:tr w:rsidR="00DB7A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7A4F" w:rsidRDefault="00F83EFD">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7A4F" w:rsidRDefault="00F83EFD">
            <w:pPr>
              <w:pStyle w:val="ProductList-TableBody"/>
            </w:pPr>
            <w:r>
              <w:rPr>
                <w:color w:val="404040"/>
              </w:rPr>
              <w:t>Idoneità alla Riduzione: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7A4F" w:rsidRDefault="00F83EFD">
            <w:pPr>
              <w:pStyle w:val="ProductList-TableBody"/>
            </w:pPr>
            <w:r>
              <w:rPr>
                <w:color w:val="404040"/>
              </w:rPr>
              <w:t xml:space="preserve">Idoneità alla Riduzione (SCE): </w:t>
            </w:r>
            <w:r>
              <w:rPr>
                <w:color w:val="404040"/>
              </w:rPr>
              <w:t>N/D</w:t>
            </w:r>
          </w:p>
        </w:tc>
      </w:tr>
      <w:tr w:rsidR="00DB7A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7A4F" w:rsidRDefault="00F83EFD">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7A4F" w:rsidRDefault="00F83EFD">
            <w:pPr>
              <w:pStyle w:val="ProductList-TableBody"/>
            </w:pPr>
            <w:r>
              <w:rPr>
                <w:color w:val="404040"/>
              </w:rPr>
              <w:t>Idoneità alla Procedura di Ordine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7A4F" w:rsidRDefault="00DB7A4F">
            <w:pPr>
              <w:pStyle w:val="ProductList-TableBody"/>
            </w:pPr>
          </w:p>
        </w:tc>
      </w:tr>
    </w:tbl>
    <w:p w:rsidR="00DB7A4F" w:rsidRDefault="00DB7A4F">
      <w:pPr>
        <w:pStyle w:val="ProductList-Body"/>
      </w:pPr>
    </w:p>
    <w:p w:rsidR="00DB7A4F" w:rsidRDefault="00F83EFD">
      <w:pPr>
        <w:pStyle w:val="ProductList-ClauseHeading"/>
        <w:outlineLvl w:val="4"/>
      </w:pPr>
      <w:r>
        <w:t>2.1 Transazioni Fatturabili</w:t>
      </w:r>
    </w:p>
    <w:p w:rsidR="00DB7A4F" w:rsidRDefault="00F83EFD">
      <w:pPr>
        <w:pStyle w:val="ProductList-Body"/>
      </w:pPr>
      <w:r>
        <w:t>Ciascuna offerta di SL Add-on per l’Utilizzo del Sito Web Pubblico di Bing Maps e di SL Add-on per l’Utilizzo del Sito Web Interno di Bing Maps autorizza la Società a effettuare il numero di Transazioni Fatturabili specificato nel nome del Prodotto. Alla d</w:t>
      </w:r>
      <w:r>
        <w:t>ata di scadenza dell’iscrizione o della sottoscrizione, tutte le Transazioni Fatturabili acquistate e non utilizzate andranno perse.</w:t>
      </w:r>
    </w:p>
    <w:p w:rsidR="00DB7A4F" w:rsidRDefault="00DB7A4F">
      <w:pPr>
        <w:pStyle w:val="ProductList-Body"/>
      </w:pPr>
    </w:p>
    <w:p w:rsidR="00DB7A4F" w:rsidRDefault="00F83EFD">
      <w:pPr>
        <w:pStyle w:val="ProductList-Body"/>
      </w:pPr>
      <w:r>
        <w:t xml:space="preserve">Qualora una società superi il numero totale di Transazioni Fatturabili acquistate, entro 30 giorni dalla comunicazione di </w:t>
      </w:r>
      <w:r>
        <w:t>Microsoft la società dovrà acquistare offerte aggiuntive di SL Add-on per Bing Maps Public Website Usage o per Bing Maps Internal Website Usage per coprire le Transazioni Fatturabili in eccesso e le Transazioni Fatturabili future previste per il tempo resi</w:t>
      </w:r>
      <w:r>
        <w:t>duo del periodo di validità dell’iscrizione. In alternativa, Microsoft potrà interrompere l’accesso a Bing Maps da parte della società.</w:t>
      </w:r>
    </w:p>
    <w:p w:rsidR="00DB7A4F" w:rsidRDefault="00DB7A4F">
      <w:pPr>
        <w:pStyle w:val="ProductList-Body"/>
      </w:pPr>
    </w:p>
    <w:p w:rsidR="00DB7A4F" w:rsidRDefault="00F83EFD">
      <w:pPr>
        <w:pStyle w:val="ProductList-ClauseHeading"/>
        <w:outlineLvl w:val="4"/>
      </w:pPr>
      <w:r>
        <w:t>2.2 Requisiti Per Asset per Mobile Asset Management</w:t>
      </w:r>
    </w:p>
    <w:p w:rsidR="00DB7A4F" w:rsidRDefault="00F83EFD">
      <w:pPr>
        <w:pStyle w:val="ProductList-Body"/>
      </w:pPr>
      <w:r>
        <w:t>Le seguenti offerte richiedono una licenza per la Sottoscrizione Me</w:t>
      </w:r>
      <w:r>
        <w:t xml:space="preserve">nsile Per Asset di Mobile Asset Management: </w:t>
      </w:r>
    </w:p>
    <w:p w:rsidR="00DB7A4F" w:rsidRDefault="00F83EFD">
      <w:pPr>
        <w:pStyle w:val="ProductList-Bullet"/>
        <w:numPr>
          <w:ilvl w:val="0"/>
          <w:numId w:val="47"/>
        </w:numPr>
      </w:pPr>
      <w:r>
        <w:t>Distance Matrix Per Asset Automatic</w:t>
      </w:r>
    </w:p>
    <w:p w:rsidR="00DB7A4F" w:rsidRDefault="00F83EFD">
      <w:pPr>
        <w:pStyle w:val="ProductList-Bullet"/>
        <w:numPr>
          <w:ilvl w:val="0"/>
          <w:numId w:val="47"/>
        </w:numPr>
      </w:pPr>
      <w:r>
        <w:t>Distance Matrix Per Asset Manual</w:t>
      </w:r>
    </w:p>
    <w:p w:rsidR="00DB7A4F" w:rsidRDefault="00F83EFD">
      <w:pPr>
        <w:pStyle w:val="ProductList-Bullet"/>
        <w:numPr>
          <w:ilvl w:val="0"/>
          <w:numId w:val="47"/>
        </w:numPr>
      </w:pPr>
      <w:r>
        <w:t>Truck Routing Per Asset</w:t>
      </w:r>
    </w:p>
    <w:p w:rsidR="00DB7A4F" w:rsidRDefault="00F83EFD">
      <w:pPr>
        <w:pStyle w:val="ProductList-Bullet"/>
        <w:numPr>
          <w:ilvl w:val="0"/>
          <w:numId w:val="47"/>
        </w:numPr>
      </w:pPr>
      <w:r>
        <w:t>Drive Analytics Per Asset</w:t>
      </w:r>
    </w:p>
    <w:p w:rsidR="00DB7A4F" w:rsidRDefault="00DB7A4F">
      <w:pPr>
        <w:pStyle w:val="ProductList-Body"/>
        <w:jc w:val="right"/>
      </w:pPr>
    </w:p>
    <w:tbl>
      <w:tblPr>
        <w:tblStyle w:val="PURTable"/>
        <w:tblW w:w="0" w:type="dxa"/>
        <w:tblLook w:val="04A0" w:firstRow="1" w:lastRow="0" w:firstColumn="1" w:lastColumn="0" w:noHBand="0" w:noVBand="1"/>
      </w:tblPr>
      <w:tblGrid>
        <w:gridCol w:w="10800"/>
      </w:tblGrid>
      <w:tr w:rsidR="00DB7A4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B7A4F" w:rsidRDefault="00F83EFD">
            <w:pPr>
              <w:pStyle w:val="ProductList-TableBody"/>
              <w:jc w:val="right"/>
            </w:pPr>
            <w:hyperlink w:anchor="_Sec842">
              <w:r>
                <w:rPr>
                  <w:color w:val="00467F"/>
                  <w:sz w:val="14"/>
                  <w:u w:val="single"/>
                </w:rPr>
                <w:t>Sommario</w:t>
              </w:r>
            </w:hyperlink>
            <w:r>
              <w:rPr>
                <w:sz w:val="14"/>
              </w:rPr>
              <w:t xml:space="preserve"> / </w:t>
            </w:r>
            <w:hyperlink w:anchor="_Sec549">
              <w:r>
                <w:rPr>
                  <w:color w:val="00467F"/>
                  <w:sz w:val="14"/>
                  <w:u w:val="single"/>
                </w:rPr>
                <w:t>Glossario</w:t>
              </w:r>
            </w:hyperlink>
            <w:r>
              <w:rPr>
                <w:sz w:val="14"/>
              </w:rPr>
              <w:t xml:space="preserve"> / </w:t>
            </w:r>
            <w:hyperlink w:anchor="_Sec844">
              <w:r>
                <w:rPr>
                  <w:color w:val="00467F"/>
                  <w:sz w:val="14"/>
                  <w:u w:val="single"/>
                </w:rPr>
                <w:t>Indice</w:t>
              </w:r>
            </w:hyperlink>
          </w:p>
        </w:tc>
      </w:tr>
    </w:tbl>
    <w:p w:rsidR="00DB7A4F" w:rsidRDefault="00DB7A4F">
      <w:pPr>
        <w:pStyle w:val="ProductList-Body"/>
      </w:pPr>
    </w:p>
    <w:p w:rsidR="00DB7A4F" w:rsidRDefault="00F83EFD">
      <w:pPr>
        <w:pStyle w:val="ProductList-Offering2HeadingNoBorder"/>
        <w:outlineLvl w:val="2"/>
      </w:pPr>
      <w:bookmarkStart w:id="299" w:name="_Sec674"/>
      <w:r>
        <w:t>Piattaforma Applicativa Aziendale</w:t>
      </w:r>
      <w:bookmarkEnd w:id="299"/>
      <w:r>
        <w:fldChar w:fldCharType="begin"/>
      </w:r>
      <w:r>
        <w:instrText xml:space="preserve"> TC "</w:instrText>
      </w:r>
      <w:bookmarkStart w:id="300" w:name="_Toc526084770"/>
      <w:r>
        <w:instrText>Piattaforma Applicativa Aziendale</w:instrText>
      </w:r>
      <w:bookmarkEnd w:id="300"/>
      <w:r>
        <w:instrText>" \l 3</w:instrText>
      </w:r>
      <w:r>
        <w:fldChar w:fldCharType="end"/>
      </w:r>
    </w:p>
    <w:p w:rsidR="00DB7A4F" w:rsidRDefault="00F83EFD">
      <w:pPr>
        <w:pStyle w:val="ProductList-Offering1SubSection"/>
        <w:outlineLvl w:val="3"/>
      </w:pPr>
      <w:bookmarkStart w:id="301" w:name="_Sec730"/>
      <w:r>
        <w:t>1. Disponibilità del Programma</w:t>
      </w:r>
      <w:bookmarkEnd w:id="301"/>
    </w:p>
    <w:tbl>
      <w:tblPr>
        <w:tblStyle w:val="PURTable"/>
        <w:tblW w:w="0" w:type="dxa"/>
        <w:tblLook w:val="04A0" w:firstRow="1" w:lastRow="0" w:firstColumn="1" w:lastColumn="0" w:noHBand="0" w:noVBand="1"/>
      </w:tblPr>
      <w:tblGrid>
        <w:gridCol w:w="4155"/>
        <w:gridCol w:w="707"/>
        <w:gridCol w:w="688"/>
        <w:gridCol w:w="797"/>
        <w:gridCol w:w="707"/>
        <w:gridCol w:w="726"/>
        <w:gridCol w:w="822"/>
        <w:gridCol w:w="698"/>
        <w:gridCol w:w="693"/>
        <w:gridCol w:w="791"/>
      </w:tblGrid>
      <w:tr w:rsidR="00DB7A4F">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DB7A4F" w:rsidRDefault="00F83EFD">
            <w:pPr>
              <w:pStyle w:val="ProductList-TableBody"/>
            </w:pPr>
            <w:r>
              <w:rPr>
                <w:color w:val="FFFFFF"/>
              </w:rPr>
              <w:t>Servizi Online</w:t>
            </w:r>
          </w:p>
        </w:tc>
        <w:tc>
          <w:tcPr>
            <w:tcW w:w="740" w:type="dxa"/>
            <w:tcBorders>
              <w:left w:val="single" w:sz="6" w:space="0" w:color="FFFFFF"/>
              <w:bottom w:val="single" w:sz="6" w:space="0" w:color="FFFFFF"/>
              <w:right w:val="single" w:sz="6" w:space="0" w:color="FFFFFF"/>
            </w:tcBorders>
            <w:shd w:val="clear" w:color="auto" w:fill="00188F"/>
          </w:tcPr>
          <w:p w:rsidR="00DB7A4F" w:rsidRDefault="00F83EFD">
            <w:pPr>
              <w:pStyle w:val="ProductList-TableBody"/>
              <w:jc w:val="center"/>
            </w:pPr>
            <w:r>
              <w:rPr>
                <w:color w:val="FFFFFF"/>
              </w:rPr>
              <w:t>Punto</w:t>
            </w:r>
          </w:p>
        </w:tc>
        <w:tc>
          <w:tcPr>
            <w:tcW w:w="740" w:type="dxa"/>
            <w:tcBorders>
              <w:left w:val="single" w:sz="6" w:space="0" w:color="FFFFFF"/>
              <w:bottom w:val="single" w:sz="6" w:space="0" w:color="FFFFFF"/>
              <w:right w:val="single" w:sz="6" w:space="0" w:color="FFFFFF"/>
            </w:tcBorders>
            <w:shd w:val="clear" w:color="auto" w:fill="00188F"/>
          </w:tcPr>
          <w:p w:rsidR="00DB7A4F" w:rsidRDefault="00F83EFD">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B7A4F" w:rsidRDefault="00F83EFD">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B7A4F" w:rsidRDefault="00F83EFD">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B7A4F" w:rsidRDefault="00F83EFD">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B7A4F" w:rsidRDefault="00F83EFD">
            <w:pPr>
              <w:pStyle w:val="ProductList-TableBody"/>
              <w:jc w:val="center"/>
            </w:pPr>
            <w:r>
              <w:fldChar w:fldCharType="begin"/>
            </w:r>
            <w:r>
              <w:instrText xml:space="preserve"> AutoTextList   \s NoStyle \t</w:instrText>
            </w:r>
            <w:r>
              <w:instrText xml:space="preserve">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B7A4F" w:rsidRDefault="00F83EFD">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B7A4F" w:rsidRDefault="00F83EF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B7A4F" w:rsidRDefault="00F83EFD">
            <w:pPr>
              <w:pStyle w:val="ProductList-TableBody"/>
              <w:jc w:val="center"/>
            </w:pPr>
            <w:r>
              <w:fldChar w:fldCharType="begin"/>
            </w:r>
            <w:r>
              <w:instrText xml:space="preserve"> AutoTextList   \s NoS</w:instrText>
            </w:r>
            <w:r>
              <w:instrText xml:space="preserve">tyle \t "Contratto Microsoft Cloud (Cloud Solution Provider)" </w:instrText>
            </w:r>
            <w:r>
              <w:fldChar w:fldCharType="separate"/>
            </w:r>
            <w:r>
              <w:rPr>
                <w:color w:val="FFFFFF"/>
              </w:rPr>
              <w:t>CSP</w:t>
            </w:r>
            <w:r>
              <w:fldChar w:fldCharType="end"/>
            </w:r>
          </w:p>
        </w:tc>
      </w:tr>
      <w:tr w:rsidR="00DB7A4F">
        <w:tc>
          <w:tcPr>
            <w:tcW w:w="4660" w:type="dxa"/>
            <w:tcBorders>
              <w:top w:val="single" w:sz="6" w:space="0" w:color="FFFFFF"/>
              <w:left w:val="none" w:sz="4" w:space="0" w:color="6E6E6E"/>
              <w:bottom w:val="dashed" w:sz="4" w:space="0" w:color="B2B2B2"/>
              <w:right w:val="none" w:sz="4" w:space="0" w:color="6E6E6E"/>
            </w:tcBorders>
          </w:tcPr>
          <w:p w:rsidR="00DB7A4F" w:rsidRDefault="00F83EFD">
            <w:pPr>
              <w:pStyle w:val="ProductList-TableBody"/>
            </w:pPr>
            <w:r>
              <w:t>Microsoft Flow Piano 1</w:t>
            </w:r>
            <w:r>
              <w:fldChar w:fldCharType="begin"/>
            </w:r>
            <w:r>
              <w:instrText xml:space="preserve"> XE "Microsoft Flow Piano 1" </w:instrText>
            </w:r>
            <w:r>
              <w:fldChar w:fldCharType="end"/>
            </w:r>
            <w:r>
              <w:t xml:space="preserve"> (SL per Utente)</w:t>
            </w:r>
          </w:p>
        </w:tc>
        <w:tc>
          <w:tcPr>
            <w:tcW w:w="740" w:type="dxa"/>
            <w:tcBorders>
              <w:top w:val="single" w:sz="6" w:space="0" w:color="FFFFFF"/>
              <w:left w:val="none" w:sz="4" w:space="0" w:color="6E6E6E"/>
              <w:bottom w:val="dashed" w:sz="4" w:space="0" w:color="B2B2B2"/>
              <w:right w:val="single" w:sz="6" w:space="0" w:color="FFFFFF"/>
            </w:tcBorders>
          </w:tcPr>
          <w:p w:rsidR="00DB7A4F" w:rsidRDefault="00DB7A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DB7A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F83EF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F83EF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DB7A4F">
            <w:pPr>
              <w:pStyle w:val="ProductList-TableBody"/>
              <w:jc w:val="center"/>
            </w:pPr>
          </w:p>
        </w:tc>
      </w:tr>
      <w:tr w:rsidR="00DB7A4F">
        <w:tc>
          <w:tcPr>
            <w:tcW w:w="4660" w:type="dxa"/>
            <w:tcBorders>
              <w:top w:val="dashed" w:sz="4" w:space="0" w:color="B2B2B2"/>
              <w:left w:val="none" w:sz="4" w:space="0" w:color="6E6E6E"/>
              <w:bottom w:val="dashed" w:sz="4" w:space="0" w:color="B2B2B2"/>
              <w:right w:val="none" w:sz="4" w:space="0" w:color="6E6E6E"/>
            </w:tcBorders>
          </w:tcPr>
          <w:p w:rsidR="00DB7A4F" w:rsidRDefault="00F83EFD">
            <w:pPr>
              <w:pStyle w:val="ProductList-TableBody"/>
            </w:pPr>
            <w:r>
              <w:t>Microsoft Flow Piano 2</w:t>
            </w:r>
            <w:r>
              <w:fldChar w:fldCharType="begin"/>
            </w:r>
            <w:r>
              <w:instrText xml:space="preserve"> XE "Microsoft Flow Piano 2" </w:instrText>
            </w:r>
            <w:r>
              <w:fldChar w:fldCharType="end"/>
            </w:r>
            <w:r>
              <w:t xml:space="preserve"> (SL per Utente)</w:t>
            </w:r>
          </w:p>
        </w:tc>
        <w:tc>
          <w:tcPr>
            <w:tcW w:w="740" w:type="dxa"/>
            <w:tcBorders>
              <w:top w:val="dashed" w:sz="4" w:space="0" w:color="B2B2B2"/>
              <w:left w:val="none" w:sz="4" w:space="0" w:color="6E6E6E"/>
              <w:bottom w:val="dashed" w:sz="4" w:space="0" w:color="B2B2B2"/>
              <w:right w:val="single" w:sz="6" w:space="0" w:color="FFFFFF"/>
            </w:tcBorders>
          </w:tcPr>
          <w:p w:rsidR="00DB7A4F" w:rsidRDefault="00DB7A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DB7A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F83EF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F83EF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DB7A4F">
            <w:pPr>
              <w:pStyle w:val="ProductList-TableBody"/>
              <w:jc w:val="center"/>
            </w:pPr>
          </w:p>
        </w:tc>
      </w:tr>
      <w:tr w:rsidR="00DB7A4F">
        <w:tc>
          <w:tcPr>
            <w:tcW w:w="4660" w:type="dxa"/>
            <w:tcBorders>
              <w:top w:val="dashed" w:sz="4" w:space="0" w:color="B2B2B2"/>
              <w:left w:val="none" w:sz="4" w:space="0" w:color="6E6E6E"/>
              <w:bottom w:val="dashed" w:sz="4" w:space="0" w:color="B2B2B2"/>
              <w:right w:val="none" w:sz="4" w:space="0" w:color="6E6E6E"/>
            </w:tcBorders>
          </w:tcPr>
          <w:p w:rsidR="00DB7A4F" w:rsidRDefault="00F83EFD">
            <w:pPr>
              <w:pStyle w:val="ProductList-TableBody"/>
            </w:pPr>
            <w:r>
              <w:t>Microsoft PowerApps Piano 1</w:t>
            </w:r>
            <w:r>
              <w:fldChar w:fldCharType="begin"/>
            </w:r>
            <w:r>
              <w:instrText xml:space="preserve"> XE "Microsoft PowerApps Piano 1" </w:instrText>
            </w:r>
            <w:r>
              <w:fldChar w:fldCharType="end"/>
            </w:r>
            <w:r>
              <w:t xml:space="preserve"> (SL per Dispositivo e Utente)</w:t>
            </w:r>
          </w:p>
        </w:tc>
        <w:tc>
          <w:tcPr>
            <w:tcW w:w="740" w:type="dxa"/>
            <w:tcBorders>
              <w:top w:val="dashed" w:sz="4" w:space="0" w:color="B2B2B2"/>
              <w:left w:val="none" w:sz="4" w:space="0" w:color="6E6E6E"/>
              <w:bottom w:val="dashed" w:sz="4" w:space="0" w:color="B2B2B2"/>
              <w:right w:val="single" w:sz="6" w:space="0" w:color="FFFFFF"/>
            </w:tcBorders>
          </w:tcPr>
          <w:p w:rsidR="00DB7A4F" w:rsidRDefault="00DB7A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DB7A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F83EF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F83EFD">
            <w:pPr>
              <w:pStyle w:val="ProductList-TableBody"/>
              <w:jc w:val="center"/>
            </w:pPr>
            <w:r>
              <w:t>A, ST</w:t>
            </w:r>
            <w:r>
              <w:rPr>
                <w:color w:val="000000"/>
              </w:rPr>
              <w:t>A, ST</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DB7A4F">
            <w:pPr>
              <w:pStyle w:val="ProductList-TableBody"/>
              <w:jc w:val="center"/>
            </w:pPr>
          </w:p>
        </w:tc>
      </w:tr>
      <w:tr w:rsidR="00DB7A4F">
        <w:tc>
          <w:tcPr>
            <w:tcW w:w="4660" w:type="dxa"/>
            <w:tcBorders>
              <w:top w:val="dashed" w:sz="4" w:space="0" w:color="B2B2B2"/>
              <w:left w:val="none" w:sz="4" w:space="0" w:color="6E6E6E"/>
              <w:bottom w:val="dashed" w:sz="4" w:space="0" w:color="B2B2B2"/>
              <w:right w:val="none" w:sz="4" w:space="0" w:color="6E6E6E"/>
            </w:tcBorders>
          </w:tcPr>
          <w:p w:rsidR="00DB7A4F" w:rsidRDefault="00F83EFD">
            <w:pPr>
              <w:pStyle w:val="ProductList-TableBody"/>
            </w:pPr>
            <w:r>
              <w:t>Microsoft PowerApps Piano 2</w:t>
            </w:r>
            <w:r>
              <w:fldChar w:fldCharType="begin"/>
            </w:r>
            <w:r>
              <w:instrText xml:space="preserve"> XE "Microsoft PowerApps Piano 2" </w:instrText>
            </w:r>
            <w:r>
              <w:fldChar w:fldCharType="end"/>
            </w:r>
            <w:r>
              <w:t xml:space="preserve"> (SL per Utente)</w:t>
            </w:r>
          </w:p>
        </w:tc>
        <w:tc>
          <w:tcPr>
            <w:tcW w:w="740" w:type="dxa"/>
            <w:tcBorders>
              <w:top w:val="dashed" w:sz="4" w:space="0" w:color="B2B2B2"/>
              <w:left w:val="none" w:sz="4" w:space="0" w:color="6E6E6E"/>
              <w:bottom w:val="dashed" w:sz="4" w:space="0" w:color="B2B2B2"/>
              <w:right w:val="single" w:sz="6" w:space="0" w:color="FFFFFF"/>
            </w:tcBorders>
          </w:tcPr>
          <w:p w:rsidR="00DB7A4F" w:rsidRDefault="00DB7A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DB7A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F83EF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F83EF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DB7A4F">
            <w:pPr>
              <w:pStyle w:val="ProductList-TableBody"/>
              <w:jc w:val="center"/>
            </w:pPr>
          </w:p>
        </w:tc>
      </w:tr>
      <w:tr w:rsidR="00DB7A4F">
        <w:tc>
          <w:tcPr>
            <w:tcW w:w="4660" w:type="dxa"/>
            <w:tcBorders>
              <w:top w:val="dashed" w:sz="4" w:space="0" w:color="B2B2B2"/>
              <w:left w:val="none" w:sz="4" w:space="0" w:color="6E6E6E"/>
              <w:bottom w:val="dashed" w:sz="4" w:space="0" w:color="B2B2B2"/>
              <w:right w:val="none" w:sz="4" w:space="0" w:color="6E6E6E"/>
            </w:tcBorders>
          </w:tcPr>
          <w:p w:rsidR="00DB7A4F" w:rsidRDefault="00F83EFD">
            <w:pPr>
              <w:pStyle w:val="ProductList-TableBody"/>
            </w:pPr>
            <w:r>
              <w:t>Microsoft Stream Piano 1</w:t>
            </w:r>
            <w:r>
              <w:fldChar w:fldCharType="begin"/>
            </w:r>
            <w:r>
              <w:instrText xml:space="preserve"> XE "Microsoft Stream Piano 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DB7A4F" w:rsidRDefault="00DB7A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DB7A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F83EFD">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F83EF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F83EF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r>
      <w:tr w:rsidR="00DB7A4F">
        <w:tc>
          <w:tcPr>
            <w:tcW w:w="4660" w:type="dxa"/>
            <w:tcBorders>
              <w:top w:val="dashed" w:sz="4" w:space="0" w:color="B2B2B2"/>
              <w:left w:val="none" w:sz="4" w:space="0" w:color="6E6E6E"/>
              <w:bottom w:val="dashed" w:sz="4" w:space="0" w:color="B2B2B2"/>
              <w:right w:val="none" w:sz="4" w:space="0" w:color="6E6E6E"/>
            </w:tcBorders>
          </w:tcPr>
          <w:p w:rsidR="00DB7A4F" w:rsidRDefault="00F83EFD">
            <w:pPr>
              <w:pStyle w:val="ProductList-TableBody"/>
            </w:pPr>
            <w:r>
              <w:t>Microsoft Stream Piano 2</w:t>
            </w:r>
            <w:r>
              <w:fldChar w:fldCharType="begin"/>
            </w:r>
            <w:r>
              <w:instrText xml:space="preserve"> XE "Microsoft Stream Piano 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DB7A4F" w:rsidRDefault="00DB7A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DB7A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F83EFD">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F83EF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F83EF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r>
      <w:tr w:rsidR="00DB7A4F">
        <w:tc>
          <w:tcPr>
            <w:tcW w:w="4660" w:type="dxa"/>
            <w:tcBorders>
              <w:top w:val="dashed" w:sz="4" w:space="0" w:color="B2B2B2"/>
              <w:left w:val="none" w:sz="4" w:space="0" w:color="6E6E6E"/>
              <w:bottom w:val="dashed" w:sz="4" w:space="0" w:color="B2B2B2"/>
              <w:right w:val="none" w:sz="4" w:space="0" w:color="6E6E6E"/>
            </w:tcBorders>
          </w:tcPr>
          <w:p w:rsidR="00DB7A4F" w:rsidRDefault="00F83EFD">
            <w:pPr>
              <w:pStyle w:val="ProductList-TableBody"/>
            </w:pPr>
            <w:r>
              <w:t>Componente Aggiuntivo Microsoft Stream Piano 2</w:t>
            </w:r>
            <w:r>
              <w:fldChar w:fldCharType="begin"/>
            </w:r>
            <w:r>
              <w:instrText xml:space="preserve"> XE "Componente Aggiuntivo Microsoft Stream Piano 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DB7A4F" w:rsidRDefault="00DB7A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F83EF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DB7A4F">
            <w:pPr>
              <w:pStyle w:val="ProductList-TableBody"/>
              <w:jc w:val="center"/>
            </w:pPr>
          </w:p>
        </w:tc>
      </w:tr>
      <w:tr w:rsidR="00DB7A4F">
        <w:tc>
          <w:tcPr>
            <w:tcW w:w="4660" w:type="dxa"/>
            <w:tcBorders>
              <w:top w:val="dashed" w:sz="4" w:space="0" w:color="B2B2B2"/>
              <w:left w:val="none" w:sz="4" w:space="0" w:color="6E6E6E"/>
              <w:bottom w:val="dashed" w:sz="4" w:space="0" w:color="B2B2B2"/>
              <w:right w:val="none" w:sz="4" w:space="0" w:color="6E6E6E"/>
            </w:tcBorders>
          </w:tcPr>
          <w:p w:rsidR="00DB7A4F" w:rsidRDefault="00F83EFD">
            <w:pPr>
              <w:pStyle w:val="ProductList-TableBody"/>
            </w:pPr>
            <w:r>
              <w:t>Componente Aggiuntivo Microsoft Stream Storage (500 GB)</w:t>
            </w:r>
            <w:r>
              <w:fldChar w:fldCharType="begin"/>
            </w:r>
            <w:r>
              <w:instrText xml:space="preserve"> XE "Componente Aggiuntivo Microsoft Stream Storage (500 GB)"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DB7A4F" w:rsidRDefault="00DB7A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DB7A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F83EFD">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F83EF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F83EF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r>
      <w:tr w:rsidR="00DB7A4F">
        <w:tc>
          <w:tcPr>
            <w:tcW w:w="4660" w:type="dxa"/>
            <w:tcBorders>
              <w:top w:val="dashed" w:sz="4" w:space="0" w:color="B2B2B2"/>
              <w:left w:val="none" w:sz="4" w:space="0" w:color="6E6E6E"/>
              <w:bottom w:val="dashed" w:sz="4" w:space="0" w:color="B2B2B2"/>
              <w:right w:val="none" w:sz="4" w:space="0" w:color="6E6E6E"/>
            </w:tcBorders>
          </w:tcPr>
          <w:p w:rsidR="00DB7A4F" w:rsidRDefault="00F83EFD">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DB7A4F" w:rsidRDefault="00DB7A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DB7A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F83EF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r>
      <w:tr w:rsidR="00DB7A4F">
        <w:tc>
          <w:tcPr>
            <w:tcW w:w="4660" w:type="dxa"/>
            <w:tcBorders>
              <w:top w:val="dashed" w:sz="4" w:space="0" w:color="B2B2B2"/>
              <w:left w:val="none" w:sz="4" w:space="0" w:color="6E6E6E"/>
              <w:bottom w:val="dashed" w:sz="4" w:space="0" w:color="B2B2B2"/>
              <w:right w:val="none" w:sz="4" w:space="0" w:color="6E6E6E"/>
            </w:tcBorders>
          </w:tcPr>
          <w:p w:rsidR="00DB7A4F" w:rsidRDefault="00F83EFD">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DB7A4F" w:rsidRDefault="00DB7A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F83EF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r>
      <w:tr w:rsidR="00DB7A4F">
        <w:tc>
          <w:tcPr>
            <w:tcW w:w="4660" w:type="dxa"/>
            <w:tcBorders>
              <w:top w:val="dashed" w:sz="4" w:space="0" w:color="B2B2B2"/>
              <w:left w:val="none" w:sz="4" w:space="0" w:color="6E6E6E"/>
              <w:bottom w:val="dashed" w:sz="4" w:space="0" w:color="B2B2B2"/>
              <w:right w:val="none" w:sz="4" w:space="0" w:color="6E6E6E"/>
            </w:tcBorders>
          </w:tcPr>
          <w:p w:rsidR="00DB7A4F" w:rsidRDefault="00F83EFD">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DB7A4F" w:rsidRDefault="00DB7A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DB7A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F83EF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r>
      <w:tr w:rsidR="00DB7A4F">
        <w:tc>
          <w:tcPr>
            <w:tcW w:w="4660" w:type="dxa"/>
            <w:tcBorders>
              <w:top w:val="dashed" w:sz="4" w:space="0" w:color="B2B2B2"/>
              <w:left w:val="none" w:sz="4" w:space="0" w:color="6E6E6E"/>
              <w:bottom w:val="dashed" w:sz="4" w:space="0" w:color="B2B2B2"/>
              <w:right w:val="none" w:sz="4" w:space="0" w:color="6E6E6E"/>
            </w:tcBorders>
          </w:tcPr>
          <w:p w:rsidR="00DB7A4F" w:rsidRDefault="00F83EFD">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DB7A4F" w:rsidRDefault="00DB7A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F83EF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r>
      <w:tr w:rsidR="00DB7A4F">
        <w:tc>
          <w:tcPr>
            <w:tcW w:w="4660" w:type="dxa"/>
            <w:tcBorders>
              <w:top w:val="dashed" w:sz="4" w:space="0" w:color="B2B2B2"/>
              <w:left w:val="none" w:sz="4" w:space="0" w:color="6E6E6E"/>
              <w:bottom w:val="dashed" w:sz="4" w:space="0" w:color="B2B2B2"/>
              <w:right w:val="none" w:sz="4" w:space="0" w:color="6E6E6E"/>
            </w:tcBorders>
          </w:tcPr>
          <w:p w:rsidR="00DB7A4F" w:rsidRDefault="00F83EFD">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DB7A4F" w:rsidRDefault="00DB7A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DB7A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F83EF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r>
      <w:tr w:rsidR="00DB7A4F">
        <w:tc>
          <w:tcPr>
            <w:tcW w:w="4660" w:type="dxa"/>
            <w:tcBorders>
              <w:top w:val="dashed" w:sz="4" w:space="0" w:color="B2B2B2"/>
              <w:left w:val="none" w:sz="4" w:space="0" w:color="6E6E6E"/>
              <w:bottom w:val="dashed" w:sz="4" w:space="0" w:color="B2B2B2"/>
              <w:right w:val="none" w:sz="4" w:space="0" w:color="6E6E6E"/>
            </w:tcBorders>
          </w:tcPr>
          <w:p w:rsidR="00DB7A4F" w:rsidRDefault="00F83EFD">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DB7A4F" w:rsidRDefault="00DB7A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F83EF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r>
      <w:tr w:rsidR="00DB7A4F">
        <w:tc>
          <w:tcPr>
            <w:tcW w:w="4660" w:type="dxa"/>
            <w:tcBorders>
              <w:top w:val="dashed" w:sz="4" w:space="0" w:color="B2B2B2"/>
              <w:left w:val="none" w:sz="4" w:space="0" w:color="6E6E6E"/>
              <w:bottom w:val="dashed" w:sz="4" w:space="0" w:color="B2B2B2"/>
              <w:right w:val="none" w:sz="4" w:space="0" w:color="6E6E6E"/>
            </w:tcBorders>
          </w:tcPr>
          <w:p w:rsidR="00DB7A4F" w:rsidRDefault="00F83EFD">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DB7A4F" w:rsidRDefault="00DB7A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DB7A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F83EF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DB7A4F">
            <w:pPr>
              <w:pStyle w:val="ProductList-TableBody"/>
              <w:jc w:val="center"/>
            </w:pPr>
          </w:p>
        </w:tc>
      </w:tr>
      <w:tr w:rsidR="00DB7A4F">
        <w:tc>
          <w:tcPr>
            <w:tcW w:w="4660" w:type="dxa"/>
            <w:tcBorders>
              <w:top w:val="dashed" w:sz="4" w:space="0" w:color="B2B2B2"/>
              <w:left w:val="none" w:sz="4" w:space="0" w:color="6E6E6E"/>
              <w:bottom w:val="dashed" w:sz="4" w:space="0" w:color="B2B2B2"/>
              <w:right w:val="none" w:sz="4" w:space="0" w:color="6E6E6E"/>
            </w:tcBorders>
          </w:tcPr>
          <w:p w:rsidR="00DB7A4F" w:rsidRDefault="00F83EFD">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DB7A4F" w:rsidRDefault="00DB7A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DB7A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F83EF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DB7A4F">
            <w:pPr>
              <w:pStyle w:val="ProductList-TableBody"/>
              <w:jc w:val="center"/>
            </w:pPr>
          </w:p>
        </w:tc>
      </w:tr>
      <w:tr w:rsidR="00DB7A4F">
        <w:tc>
          <w:tcPr>
            <w:tcW w:w="4660" w:type="dxa"/>
            <w:tcBorders>
              <w:top w:val="dashed" w:sz="4" w:space="0" w:color="B2B2B2"/>
              <w:left w:val="none" w:sz="4" w:space="0" w:color="6E6E6E"/>
              <w:bottom w:val="dashed" w:sz="4" w:space="0" w:color="B2B2B2"/>
              <w:right w:val="none" w:sz="4" w:space="0" w:color="6E6E6E"/>
            </w:tcBorders>
          </w:tcPr>
          <w:p w:rsidR="00DB7A4F" w:rsidRDefault="00F83EFD">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DB7A4F" w:rsidRDefault="00DB7A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DB7A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F83EF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DB7A4F">
            <w:pPr>
              <w:pStyle w:val="ProductList-TableBody"/>
              <w:jc w:val="center"/>
            </w:pPr>
          </w:p>
        </w:tc>
      </w:tr>
      <w:tr w:rsidR="00DB7A4F">
        <w:tc>
          <w:tcPr>
            <w:tcW w:w="4660" w:type="dxa"/>
            <w:tcBorders>
              <w:top w:val="dashed" w:sz="4" w:space="0" w:color="B2B2B2"/>
              <w:left w:val="none" w:sz="4" w:space="0" w:color="6E6E6E"/>
              <w:bottom w:val="dashed" w:sz="4" w:space="0" w:color="B2B2B2"/>
              <w:right w:val="none" w:sz="4" w:space="0" w:color="6E6E6E"/>
            </w:tcBorders>
          </w:tcPr>
          <w:p w:rsidR="00DB7A4F" w:rsidRDefault="00F83EFD">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DB7A4F" w:rsidRDefault="00DB7A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F83EF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DB7A4F">
            <w:pPr>
              <w:pStyle w:val="ProductList-TableBody"/>
              <w:jc w:val="center"/>
            </w:pPr>
          </w:p>
        </w:tc>
      </w:tr>
      <w:tr w:rsidR="00DB7A4F">
        <w:tc>
          <w:tcPr>
            <w:tcW w:w="4660" w:type="dxa"/>
            <w:tcBorders>
              <w:top w:val="dashed" w:sz="4" w:space="0" w:color="B2B2B2"/>
              <w:left w:val="none" w:sz="4" w:space="0" w:color="6E6E6E"/>
              <w:bottom w:val="dashed" w:sz="4" w:space="0" w:color="B2B2B2"/>
              <w:right w:val="none" w:sz="4" w:space="0" w:color="6E6E6E"/>
            </w:tcBorders>
          </w:tcPr>
          <w:p w:rsidR="00DB7A4F" w:rsidRDefault="00F83EFD">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DB7A4F" w:rsidRDefault="00DB7A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F83EF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DB7A4F">
            <w:pPr>
              <w:pStyle w:val="ProductList-TableBody"/>
              <w:jc w:val="center"/>
            </w:pPr>
          </w:p>
        </w:tc>
      </w:tr>
      <w:tr w:rsidR="00DB7A4F">
        <w:tc>
          <w:tcPr>
            <w:tcW w:w="4660" w:type="dxa"/>
            <w:tcBorders>
              <w:top w:val="dashed" w:sz="4" w:space="0" w:color="B2B2B2"/>
              <w:left w:val="none" w:sz="4" w:space="0" w:color="6E6E6E"/>
              <w:bottom w:val="dashed" w:sz="4" w:space="0" w:color="B2B2B2"/>
              <w:right w:val="none" w:sz="4" w:space="0" w:color="6E6E6E"/>
            </w:tcBorders>
          </w:tcPr>
          <w:p w:rsidR="00DB7A4F" w:rsidRDefault="00F83EFD">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DB7A4F" w:rsidRDefault="00DB7A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F83EF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r>
      <w:tr w:rsidR="00DB7A4F">
        <w:tc>
          <w:tcPr>
            <w:tcW w:w="4660" w:type="dxa"/>
            <w:tcBorders>
              <w:top w:val="dashed" w:sz="4" w:space="0" w:color="B2B2B2"/>
              <w:left w:val="none" w:sz="4" w:space="0" w:color="6E6E6E"/>
              <w:bottom w:val="dashed" w:sz="4" w:space="0" w:color="BFBFBF"/>
              <w:right w:val="none" w:sz="4" w:space="0" w:color="6E6E6E"/>
            </w:tcBorders>
          </w:tcPr>
          <w:p w:rsidR="00DB7A4F" w:rsidRDefault="00F83EFD">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rsidR="00DB7A4F" w:rsidRDefault="00F83EF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F83EFD">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F83EFD">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F83EFD">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F83EF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DB7A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DB7A4F">
            <w:pPr>
              <w:pStyle w:val="ProductList-TableBody"/>
              <w:jc w:val="center"/>
            </w:pPr>
          </w:p>
        </w:tc>
      </w:tr>
      <w:tr w:rsidR="00DB7A4F">
        <w:tc>
          <w:tcPr>
            <w:tcW w:w="4660" w:type="dxa"/>
            <w:tcBorders>
              <w:top w:val="dashed" w:sz="4" w:space="0" w:color="BFBFBF"/>
              <w:left w:val="none" w:sz="4" w:space="0" w:color="6E6E6E"/>
              <w:bottom w:val="none" w:sz="4" w:space="0" w:color="BFBFBF"/>
              <w:right w:val="none" w:sz="4" w:space="0" w:color="6E6E6E"/>
            </w:tcBorders>
          </w:tcPr>
          <w:p w:rsidR="00DB7A4F" w:rsidRDefault="00F83EFD">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DB7A4F" w:rsidRDefault="00F83EF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F83EFD">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DB7A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F83EF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F83EF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r>
    </w:tbl>
    <w:p w:rsidR="00DB7A4F" w:rsidRDefault="00F83EFD">
      <w:pPr>
        <w:pStyle w:val="ProductList-Offering1SubSection"/>
        <w:outlineLvl w:val="3"/>
      </w:pPr>
      <w:bookmarkStart w:id="302" w:name="_Sec785"/>
      <w:r>
        <w:lastRenderedPageBreak/>
        <w:t>2. Condizioni del Prodotto</w:t>
      </w:r>
      <w:bookmarkEnd w:id="302"/>
    </w:p>
    <w:tbl>
      <w:tblPr>
        <w:tblStyle w:val="PURTable"/>
        <w:tblW w:w="0" w:type="dxa"/>
        <w:tblLook w:val="04A0" w:firstRow="1" w:lastRow="0" w:firstColumn="1" w:lastColumn="0" w:noHBand="0" w:noVBand="1"/>
      </w:tblPr>
      <w:tblGrid>
        <w:gridCol w:w="3593"/>
        <w:gridCol w:w="3602"/>
        <w:gridCol w:w="3595"/>
      </w:tblGrid>
      <w:tr w:rsidR="00DB7A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B7A4F" w:rsidRDefault="00F83EFD">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 xml:space="preserve">Condizioni per l’Utilizzo </w:t>
            </w:r>
            <w:r>
              <w:rPr>
                <w:color w:val="0563C1"/>
              </w:rPr>
              <w:t>del Servizio</w:t>
            </w:r>
            <w:r>
              <w:fldChar w:fldCharType="end"/>
            </w:r>
            <w:r>
              <w:t xml:space="preserve">: </w:t>
            </w:r>
            <w:hyperlink r:id="rId136">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DB7A4F" w:rsidRDefault="00F83EFD">
            <w:pPr>
              <w:pStyle w:val="ProductList-TableBody"/>
            </w:pPr>
            <w:r>
              <w:fldChar w:fldCharType="begin"/>
            </w:r>
            <w:r>
              <w:instrText xml:space="preserve"> AutoTextList   \s NoStyle \t "Pool di Prodotti: indica il gruppo di Prodotti a cui appartiene il Prodotto, al fine di determinare gli </w:instrText>
            </w:r>
            <w:r>
              <w:instrText xml:space="preserve">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DB7A4F" w:rsidRDefault="00F83EFD">
            <w:pPr>
              <w:pStyle w:val="ProductList-TableBody"/>
            </w:pPr>
            <w:r>
              <w:fldChar w:fldCharType="begin"/>
            </w:r>
            <w:r>
              <w:instrText xml:space="preserve"> AutoTextList   \s NoStyle \t "Idoneità alla Proroga del Periodo di Validità: caratteristica dei servizi Online idonei alla Proroga </w:instrText>
            </w:r>
            <w:r>
              <w:instrText xml:space="preserve">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Flow, PowerApps, Stream</w:t>
            </w:r>
          </w:p>
        </w:tc>
      </w:tr>
      <w:tr w:rsidR="00DB7A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7A4F" w:rsidRDefault="00F83EFD">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7A4F" w:rsidRDefault="00F83EFD">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7A4F" w:rsidRDefault="00F83EFD">
            <w:pPr>
              <w:pStyle w:val="ProductList-TableBody"/>
            </w:pPr>
            <w:r>
              <w:rPr>
                <w:color w:val="404040"/>
              </w:rPr>
              <w:t>Promozioni: N/D</w:t>
            </w:r>
          </w:p>
        </w:tc>
      </w:tr>
      <w:tr w:rsidR="00DB7A4F">
        <w:tc>
          <w:tcPr>
            <w:tcW w:w="404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pPr>
            <w:r>
              <w:fldChar w:fldCharType="begin"/>
            </w:r>
            <w:r>
              <w:instrText xml:space="preserve"> AutoTextList   \s NoStyle \t "Esenzione per gli Utenti Qualificati: esenzione applicabile agli utenti che accedono ai Prodotti esclusivamente ai sensi di una di tali licenze (la definizione completa è riportata nel Glossario)." </w:instrText>
            </w:r>
            <w:r>
              <w:fldChar w:fldCharType="separate"/>
            </w:r>
            <w:r>
              <w:rPr>
                <w:color w:val="0563C1"/>
              </w:rPr>
              <w:t xml:space="preserve">Esenzione </w:t>
            </w:r>
            <w:r>
              <w:rPr>
                <w:color w:val="0563C1"/>
              </w:rPr>
              <w:t>per gli Utenti Qualificati</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w:instrText>
            </w:r>
            <w:r>
              <w:instrText xml:space="preserve"> Enrollment for Education Solutions può ottenere una riduzione delle licenze o dell’Impegno Annuale Allocato." </w:instrText>
            </w:r>
            <w:r>
              <w:fldChar w:fldCharType="separate"/>
            </w:r>
            <w:r>
              <w:rPr>
                <w:color w:val="0563C1"/>
              </w:rPr>
              <w:t>Idoneità alla Riduzione</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pPr>
            <w:r>
              <w:fldChar w:fldCharType="begin"/>
            </w:r>
            <w:r>
              <w:instrText xml:space="preserve"> AutoTextList   \s NoStyle \t "Idoneità alla Riduzione (SCE): caratteristica dei prodotti per i quali una socie</w:instrText>
            </w:r>
            <w:r>
              <w:instrText xml:space="preserve">tà in possesso di un’Iscrizione Server and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tutti</w:t>
            </w:r>
          </w:p>
        </w:tc>
      </w:tr>
      <w:tr w:rsidR="00DB7A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7A4F" w:rsidRDefault="00F83EFD">
            <w:pPr>
              <w:pStyle w:val="ProductList-TableBody"/>
            </w:pPr>
            <w:r>
              <w:rPr>
                <w:color w:val="404040"/>
              </w:rPr>
              <w:t>Vantaggio Utilizzo da parte degli Studenti: N</w:t>
            </w:r>
            <w:r>
              <w:rPr>
                <w:color w:val="404040"/>
              </w:rPr>
              <w:t>/D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B7A4F" w:rsidRDefault="00F83EFD">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w:instrText>
            </w:r>
            <w:r>
              <w:instrText xml:space="preserve">ura di ordine true-up o annuale, anziché mensile." </w:instrText>
            </w:r>
            <w:r>
              <w:fldChar w:fldCharType="separate"/>
            </w:r>
            <w:r>
              <w:rPr>
                <w:color w:val="0563C1"/>
              </w:rPr>
              <w:t>Idoneità alla Procedura di Ordine True-Up</w:t>
            </w:r>
            <w:r>
              <w:fldChar w:fldCharType="end"/>
            </w:r>
            <w:r>
              <w:t>: Flow, PowerApps, Stream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7A4F" w:rsidRDefault="00DB7A4F">
            <w:pPr>
              <w:pStyle w:val="ProductList-TableBody"/>
            </w:pPr>
          </w:p>
        </w:tc>
      </w:tr>
    </w:tbl>
    <w:p w:rsidR="00DB7A4F" w:rsidRDefault="00DB7A4F">
      <w:pPr>
        <w:pStyle w:val="ProductList-Body"/>
      </w:pPr>
    </w:p>
    <w:p w:rsidR="00DB7A4F" w:rsidRDefault="00F83EFD">
      <w:pPr>
        <w:pStyle w:val="ProductList-ClauseHeading"/>
        <w:outlineLvl w:val="4"/>
      </w:pPr>
      <w:r>
        <w:t>2.1 Power BI Report Server: Istanze in Esecuzione</w:t>
      </w:r>
    </w:p>
    <w:p w:rsidR="00DB7A4F" w:rsidRDefault="00F83EFD">
      <w:pPr>
        <w:pStyle w:val="ProductList-Body"/>
      </w:pPr>
      <w:r>
        <w:t xml:space="preserve">Per ciascuna licenza “Subscription” Microsoft Power BI Premium P, la Società potrà eseguire un numero qualsiasi di </w:t>
      </w:r>
      <w:r>
        <w:fldChar w:fldCharType="begin"/>
      </w:r>
      <w:r>
        <w:instrText xml:space="preserve"> AutoTextList   \s NoStyle \t "Per Istanza indica un’immagine del software creata eseguendo la procedura di configurazione o installazione de</w:instrText>
      </w:r>
      <w:r>
        <w:instrText xml:space="preserve">l software o duplicando un’Istanza esistente." </w:instrText>
      </w:r>
      <w:r>
        <w:fldChar w:fldCharType="separate"/>
      </w:r>
      <w:r>
        <w:rPr>
          <w:color w:val="0563C1"/>
        </w:rPr>
        <w:t>Istanze</w:t>
      </w:r>
      <w:r>
        <w:fldChar w:fldCharType="end"/>
      </w:r>
      <w:r>
        <w:t xml:space="preserve"> del software Power BI Report Server in un </w:t>
      </w:r>
      <w:r>
        <w:fldChar w:fldCharType="begin"/>
      </w:r>
      <w:r>
        <w:instrText xml:space="preserve"> AutoTextList   \s NoStyle \t "OSE Fisico indica un OSE che è configurato per essere eseguito direttamente su un sistema hardware fisico. L’Istanza del sist</w:instrText>
      </w:r>
      <w:r>
        <w:instrText xml:space="preserve">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o in un </w:t>
      </w:r>
      <w:r>
        <w:fldChar w:fldCharType="begin"/>
      </w:r>
      <w:r>
        <w:instrText xml:space="preserve"> AutoTextList   \s NoStyle \t "OSE Virtuale indica un OS</w:instrText>
      </w:r>
      <w:r>
        <w:instrText xml:space="preserve">E che è configurato per essere eseguito su un sistema hardware virtuale." </w:instrText>
      </w:r>
      <w:r>
        <w:fldChar w:fldCharType="separate"/>
      </w:r>
      <w:r>
        <w:rPr>
          <w:color w:val="0563C1"/>
        </w:rPr>
        <w:t>OSE Virtuale</w:t>
      </w:r>
      <w:r>
        <w:fldChar w:fldCharType="end"/>
      </w:r>
      <w:r>
        <w:t xml:space="preserve"> su un Server dedicato all’utente della Società o in un </w:t>
      </w:r>
      <w:r>
        <w:fldChar w:fldCharType="begin"/>
      </w:r>
      <w:r>
        <w:instrText xml:space="preserve"> AutoTextList   \s NoStyle \t "OSE Virtuale indica un OSE che è configurato per essere eseguito su un sistema h</w:instrText>
      </w:r>
      <w:r>
        <w:instrText xml:space="preserve">ardware virtuale." </w:instrText>
      </w:r>
      <w:r>
        <w:fldChar w:fldCharType="separate"/>
      </w:r>
      <w:r>
        <w:rPr>
          <w:color w:val="0563C1"/>
        </w:rPr>
        <w:t>OSE Virtuale</w:t>
      </w:r>
      <w:r>
        <w:fldChar w:fldCharType="end"/>
      </w:r>
      <w:r>
        <w:t xml:space="preserve"> su server condivisi solo sui Servizi Microsoft Azure. La Società potrà eseguire il software Power BI Report Server in un </w:t>
      </w:r>
      <w:r>
        <w:fldChar w:fldCharType="begin"/>
      </w:r>
      <w:r>
        <w:instrText xml:space="preserve"> AutoTextList   \s NoStyle \t "OSE Virtuale indica un OSE che è configurato per essere eseguito su u</w:instrText>
      </w:r>
      <w:r>
        <w:instrText xml:space="preserve">n sistema hardware virtuale." </w:instrText>
      </w:r>
      <w:r>
        <w:fldChar w:fldCharType="separate"/>
      </w:r>
      <w:r>
        <w:rPr>
          <w:color w:val="0563C1"/>
        </w:rPr>
        <w:t>OSE Virtuale</w:t>
      </w:r>
      <w:r>
        <w:fldChar w:fldCharType="end"/>
      </w:r>
      <w:r>
        <w:t xml:space="preserve"> o Fisico con il numero massimo di core inclusi nel proprio piano Power BI Premium P. Qualora, in un momento qualsiasi, venga eseguito il mapping di un </w:t>
      </w:r>
      <w:r>
        <w:fldChar w:fldCharType="begin"/>
      </w:r>
      <w:r>
        <w:instrText xml:space="preserve"> AutoTextList   \s NoStyle \t "Core Virtuale indica l’unità</w:instrText>
      </w:r>
      <w:r>
        <w:instrText xml:space="preserve"> della potenza di elaborazione che si trova in un sistema hardware virtuale. Un Core Virtuale è la rappresentazione virtuale di uno o più thread hardware." </w:instrText>
      </w:r>
      <w:r>
        <w:fldChar w:fldCharType="separate"/>
      </w:r>
      <w:r>
        <w:rPr>
          <w:color w:val="0563C1"/>
        </w:rPr>
        <w:t>Core Virtuale</w:t>
      </w:r>
      <w:r>
        <w:fldChar w:fldCharType="end"/>
      </w:r>
      <w:r>
        <w:t xml:space="preserve"> a più </w:t>
      </w:r>
      <w:r>
        <w:fldChar w:fldCharType="begin"/>
      </w:r>
      <w:r>
        <w:instrText xml:space="preserve"> AutoTextList   \s NoStyle \t "Thread Hardware indica un Core Fisico o un hyp</w:instrText>
      </w:r>
      <w:r>
        <w:instrText xml:space="preserve">er-thread in un Processore Fisico." </w:instrText>
      </w:r>
      <w:r>
        <w:fldChar w:fldCharType="separate"/>
      </w:r>
      <w:r>
        <w:rPr>
          <w:color w:val="0563C1"/>
        </w:rPr>
        <w:t>Thread Hardware</w:t>
      </w:r>
      <w:r>
        <w:fldChar w:fldCharType="end"/>
      </w:r>
      <w:r>
        <w:t xml:space="preserve">, la Società dovrà disporre di una licenza “Subscription” aggiuntiva per ogni ulteriore </w:t>
      </w:r>
      <w:r>
        <w:fldChar w:fldCharType="begin"/>
      </w:r>
      <w:r>
        <w:instrText xml:space="preserve"> AutoTextList   \s NoStyle \t "Thread Hardware indica un Core Fisico o un hyper-thread in un Processore Fisico." </w:instrText>
      </w:r>
      <w:r>
        <w:fldChar w:fldCharType="separate"/>
      </w:r>
      <w:r>
        <w:rPr>
          <w:color w:val="0563C1"/>
        </w:rPr>
        <w:t>T</w:t>
      </w:r>
      <w:r>
        <w:rPr>
          <w:color w:val="0563C1"/>
        </w:rPr>
        <w:t>hread Hardware</w:t>
      </w:r>
      <w:r>
        <w:fldChar w:fldCharType="end"/>
      </w:r>
      <w:r>
        <w:t xml:space="preserve"> di cui è stato eseguito il mapping al suddetto </w:t>
      </w:r>
      <w:r>
        <w:fldChar w:fldCharType="begin"/>
      </w:r>
      <w:r>
        <w:instrText xml:space="preserve"> AutoTextList   \s NoStyle \t "Core Virtuale indica l’unità della potenza di elaborazione che si trova in un sistema hardware virtuale. Un Core Virtuale è la rappresentazione virtuale di uno </w:instrText>
      </w:r>
      <w:r>
        <w:instrText xml:space="preserve">o più thread hardware." </w:instrText>
      </w:r>
      <w:r>
        <w:fldChar w:fldCharType="separate"/>
      </w:r>
      <w:r>
        <w:rPr>
          <w:color w:val="0563C1"/>
        </w:rPr>
        <w:t>Core Virtuale</w:t>
      </w:r>
      <w:r>
        <w:fldChar w:fldCharType="end"/>
      </w:r>
      <w:r>
        <w:t xml:space="preserve">.  </w:t>
      </w:r>
    </w:p>
    <w:p w:rsidR="00DB7A4F" w:rsidRDefault="00DB7A4F">
      <w:pPr>
        <w:pStyle w:val="ProductList-Body"/>
      </w:pPr>
    </w:p>
    <w:p w:rsidR="00DB7A4F" w:rsidRDefault="00F83EFD">
      <w:pPr>
        <w:pStyle w:val="ProductList-ClauseHeading"/>
        <w:outlineLvl w:val="4"/>
      </w:pPr>
      <w:r>
        <w:t>2.2 Power BI Report Server: Condivisione di Contenuto</w:t>
      </w:r>
    </w:p>
    <w:p w:rsidR="00DB7A4F" w:rsidRDefault="00F83EFD">
      <w:pPr>
        <w:pStyle w:val="ProductList-Body"/>
      </w:pPr>
      <w:r>
        <w:t xml:space="preserve">Per pubblicare i report Power BI condivisi utilizzando Power BI Report Server è necessaria una SL per Utente per Power BI Pro.  </w:t>
      </w:r>
    </w:p>
    <w:p w:rsidR="00DB7A4F" w:rsidRDefault="00DB7A4F">
      <w:pPr>
        <w:pStyle w:val="ProductList-Body"/>
      </w:pPr>
    </w:p>
    <w:p w:rsidR="00DB7A4F" w:rsidRDefault="00F83EFD">
      <w:pPr>
        <w:pStyle w:val="ProductList-ClauseHeading"/>
        <w:outlineLvl w:val="4"/>
      </w:pPr>
      <w:r>
        <w:t>2.3 Tecnologia SQL Server</w:t>
      </w:r>
    </w:p>
    <w:p w:rsidR="00DB7A4F" w:rsidRDefault="00F83EFD">
      <w:pPr>
        <w:pStyle w:val="ProductList-Body"/>
      </w:pPr>
      <w:r>
        <w:t xml:space="preserve">La Società potrà eseguire un numero qualsiasi di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di un so</w:t>
      </w:r>
      <w:r>
        <w:t xml:space="preserve">ftware per database SQL Server (SQL Server Standard) incluso in Power BI Report Server in un </w:t>
      </w:r>
      <w:r>
        <w:fldChar w:fldCharType="begin"/>
      </w:r>
      <w:r>
        <w:instrText xml:space="preserve"> AutoTextList   \s NoStyle \t "OSE indica un’istanza completa o parziale del sistema operativo oppure un’istanza completa o parziale del sistema operativo virtuale</w:instrText>
      </w:r>
      <w:r>
        <w:instrText xml:space="preserve"> (o in altro modo emulato) (la definizione completa è riportata nel Glossario)." </w:instrText>
      </w:r>
      <w:r>
        <w:fldChar w:fldCharType="separate"/>
      </w:r>
      <w:r>
        <w:rPr>
          <w:color w:val="0563C1"/>
        </w:rPr>
        <w:t>OSE</w:t>
      </w:r>
      <w:r>
        <w:fldChar w:fldCharType="end"/>
      </w:r>
      <w:r>
        <w:t xml:space="preserve"> esclusivamente ai fini del supporto di Power BI Report Server e di un qualsiasi altro prodotto che comprenda il software per database SQL Server.  </w:t>
      </w:r>
    </w:p>
    <w:p w:rsidR="00DB7A4F" w:rsidRDefault="00DB7A4F">
      <w:pPr>
        <w:pStyle w:val="ProductList-Body"/>
        <w:jc w:val="right"/>
      </w:pPr>
    </w:p>
    <w:tbl>
      <w:tblPr>
        <w:tblStyle w:val="PURTable"/>
        <w:tblW w:w="0" w:type="dxa"/>
        <w:tblLook w:val="04A0" w:firstRow="1" w:lastRow="0" w:firstColumn="1" w:lastColumn="0" w:noHBand="0" w:noVBand="1"/>
      </w:tblPr>
      <w:tblGrid>
        <w:gridCol w:w="10800"/>
      </w:tblGrid>
      <w:tr w:rsidR="00DB7A4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B7A4F" w:rsidRDefault="00F83EFD">
            <w:pPr>
              <w:pStyle w:val="ProductList-TableBody"/>
              <w:jc w:val="right"/>
            </w:pPr>
            <w:hyperlink w:anchor="_Sec842">
              <w:r>
                <w:rPr>
                  <w:color w:val="00467F"/>
                  <w:sz w:val="14"/>
                  <w:u w:val="single"/>
                </w:rPr>
                <w:t>Sommario</w:t>
              </w:r>
            </w:hyperlink>
            <w:r>
              <w:rPr>
                <w:sz w:val="14"/>
              </w:rPr>
              <w:t xml:space="preserve"> / </w:t>
            </w:r>
            <w:hyperlink w:anchor="_Sec549">
              <w:r>
                <w:rPr>
                  <w:color w:val="00467F"/>
                  <w:sz w:val="14"/>
                  <w:u w:val="single"/>
                </w:rPr>
                <w:t>Glossario</w:t>
              </w:r>
            </w:hyperlink>
            <w:r>
              <w:rPr>
                <w:sz w:val="14"/>
              </w:rPr>
              <w:t xml:space="preserve"> / </w:t>
            </w:r>
            <w:hyperlink w:anchor="_Sec844">
              <w:r>
                <w:rPr>
                  <w:color w:val="00467F"/>
                  <w:sz w:val="14"/>
                  <w:u w:val="single"/>
                </w:rPr>
                <w:t>Indice</w:t>
              </w:r>
            </w:hyperlink>
          </w:p>
        </w:tc>
      </w:tr>
    </w:tbl>
    <w:p w:rsidR="00DB7A4F" w:rsidRDefault="00DB7A4F">
      <w:pPr>
        <w:pStyle w:val="ProductList-Body"/>
      </w:pPr>
    </w:p>
    <w:p w:rsidR="00DB7A4F" w:rsidRDefault="00F83EFD">
      <w:pPr>
        <w:pStyle w:val="ProductList-Offering2HeadingNoBorder"/>
        <w:outlineLvl w:val="2"/>
      </w:pPr>
      <w:bookmarkStart w:id="303" w:name="_Sec1209"/>
      <w:r>
        <w:t>Microsoft Kaizala Pro:</w:t>
      </w:r>
      <w:bookmarkEnd w:id="303"/>
      <w:r>
        <w:fldChar w:fldCharType="begin"/>
      </w:r>
      <w:r>
        <w:instrText xml:space="preserve"> TC "</w:instrText>
      </w:r>
      <w:bookmarkStart w:id="304" w:name="_Toc526084771"/>
      <w:r>
        <w:instrText>Microsoft Kaizala Pro:</w:instrText>
      </w:r>
      <w:bookmarkEnd w:id="304"/>
      <w:r>
        <w:instrText>" \l 3</w:instrText>
      </w:r>
      <w:r>
        <w:fldChar w:fldCharType="end"/>
      </w:r>
    </w:p>
    <w:p w:rsidR="00DB7A4F" w:rsidRDefault="00F83EFD">
      <w:pPr>
        <w:pStyle w:val="ProductList-Offering1SubSection"/>
        <w:outlineLvl w:val="3"/>
      </w:pPr>
      <w:bookmarkStart w:id="305" w:name="_Sec1210"/>
      <w:r>
        <w:t>1. Disponibilità del Programma</w:t>
      </w:r>
      <w:bookmarkEnd w:id="305"/>
    </w:p>
    <w:tbl>
      <w:tblPr>
        <w:tblStyle w:val="PURTable"/>
        <w:tblW w:w="0" w:type="dxa"/>
        <w:tblLook w:val="04A0" w:firstRow="1" w:lastRow="0" w:firstColumn="1" w:lastColumn="0" w:noHBand="0" w:noVBand="1"/>
      </w:tblPr>
      <w:tblGrid>
        <w:gridCol w:w="4036"/>
        <w:gridCol w:w="814"/>
        <w:gridCol w:w="682"/>
        <w:gridCol w:w="801"/>
        <w:gridCol w:w="709"/>
        <w:gridCol w:w="726"/>
        <w:gridCol w:w="825"/>
        <w:gridCol w:w="700"/>
        <w:gridCol w:w="696"/>
        <w:gridCol w:w="795"/>
      </w:tblGrid>
      <w:tr w:rsidR="00DB7A4F">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DB7A4F" w:rsidRDefault="00F83EFD">
            <w:pPr>
              <w:pStyle w:val="ProductList-TableBody"/>
            </w:pPr>
            <w:r>
              <w:rPr>
                <w:color w:val="FFFFFF"/>
              </w:rPr>
              <w:t>Servizi Online</w:t>
            </w:r>
          </w:p>
        </w:tc>
        <w:tc>
          <w:tcPr>
            <w:tcW w:w="860" w:type="dxa"/>
            <w:tcBorders>
              <w:left w:val="single" w:sz="6" w:space="0" w:color="FFFFFF"/>
              <w:bottom w:val="single" w:sz="6" w:space="0" w:color="FFFFFF"/>
              <w:right w:val="single" w:sz="6" w:space="0" w:color="FFFFFF"/>
            </w:tcBorders>
            <w:shd w:val="clear" w:color="auto" w:fill="00188F"/>
          </w:tcPr>
          <w:p w:rsidR="00DB7A4F" w:rsidRDefault="00F83EFD">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B7A4F" w:rsidRDefault="00F83EFD">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B7A4F" w:rsidRDefault="00F83EFD">
            <w:pPr>
              <w:pStyle w:val="ProductList-TableBody"/>
              <w:jc w:val="center"/>
            </w:pPr>
            <w:r>
              <w:fldChar w:fldCharType="begin"/>
            </w:r>
            <w:r>
              <w:instrText xml:space="preserve"> AutoTextL</w:instrText>
            </w:r>
            <w:r>
              <w:instrText xml:space="preserve">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B7A4F" w:rsidRDefault="00F83EFD">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B7A4F" w:rsidRDefault="00F83EFD">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B7A4F" w:rsidRDefault="00F83EFD">
            <w:pPr>
              <w:pStyle w:val="ProductList-TableBody"/>
              <w:jc w:val="center"/>
            </w:pPr>
            <w:r>
              <w:fldChar w:fldCharType="begin"/>
            </w:r>
            <w:r>
              <w:instrText xml:space="preserve"> AutoTextList   \s NoStyle \t "Contratt</w:instrText>
            </w:r>
            <w:r>
              <w:instrText xml:space="preserve">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B7A4F" w:rsidRDefault="00F83EFD">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B7A4F" w:rsidRDefault="00F83EF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B7A4F" w:rsidRDefault="00F83EFD">
            <w:pPr>
              <w:pStyle w:val="ProductList-TableBody"/>
              <w:jc w:val="center"/>
            </w:pPr>
            <w:r>
              <w:fldChar w:fldCharType="begin"/>
            </w:r>
            <w:r>
              <w:instrText xml:space="preserve"> AutoTextList   \s NoStyle \t "C</w:instrText>
            </w:r>
            <w:r>
              <w:instrText xml:space="preserve">ontratto Microsoft Cloud (Cloud Solution Provider)" </w:instrText>
            </w:r>
            <w:r>
              <w:fldChar w:fldCharType="separate"/>
            </w:r>
            <w:r>
              <w:rPr>
                <w:color w:val="FFFFFF"/>
              </w:rPr>
              <w:t>CSP</w:t>
            </w:r>
            <w:r>
              <w:fldChar w:fldCharType="end"/>
            </w:r>
          </w:p>
        </w:tc>
      </w:tr>
      <w:tr w:rsidR="00DB7A4F">
        <w:tc>
          <w:tcPr>
            <w:tcW w:w="4520" w:type="dxa"/>
            <w:tcBorders>
              <w:top w:val="none" w:sz="4" w:space="0" w:color="BFBFBF"/>
              <w:left w:val="none" w:sz="4" w:space="0" w:color="000000"/>
              <w:bottom w:val="none" w:sz="4" w:space="0" w:color="7F7F7F"/>
              <w:right w:val="none" w:sz="4" w:space="0" w:color="000000"/>
            </w:tcBorders>
          </w:tcPr>
          <w:p w:rsidR="00DB7A4F" w:rsidRDefault="00F83EFD">
            <w:pPr>
              <w:pStyle w:val="ProductList-TableBody"/>
            </w:pPr>
            <w:r>
              <w:t>Microsoft Kaizala Pro</w:t>
            </w:r>
            <w:r>
              <w:fldChar w:fldCharType="begin"/>
            </w:r>
            <w:r>
              <w:instrText xml:space="preserve"> XE "Microsoft Kaizala Pro" </w:instrText>
            </w:r>
            <w:r>
              <w:fldChar w:fldCharType="end"/>
            </w:r>
            <w:r>
              <w:t xml:space="preserve"> (SL per Utente)</w:t>
            </w:r>
          </w:p>
        </w:tc>
        <w:tc>
          <w:tcPr>
            <w:tcW w:w="860" w:type="dxa"/>
            <w:tcBorders>
              <w:top w:val="single" w:sz="6" w:space="0" w:color="FFFFFF"/>
              <w:left w:val="none" w:sz="4" w:space="0" w:color="000000"/>
              <w:bottom w:val="none" w:sz="4" w:space="0" w:color="7F7F7F"/>
              <w:right w:val="single" w:sz="6" w:space="0" w:color="FFFFFF"/>
            </w:tcBorders>
          </w:tcPr>
          <w:p w:rsidR="00DB7A4F" w:rsidRDefault="00F83EF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F83EFD">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r>
              <w:t>,</w:t>
            </w: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F83EF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DB7A4F">
            <w:pPr>
              <w:pStyle w:val="ProductList-TableBody"/>
              <w:jc w:val="center"/>
            </w:pPr>
          </w:p>
        </w:tc>
      </w:tr>
    </w:tbl>
    <w:p w:rsidR="00DB7A4F" w:rsidRDefault="00F83EFD">
      <w:pPr>
        <w:pStyle w:val="ProductList-Offering1SubSection"/>
        <w:outlineLvl w:val="3"/>
      </w:pPr>
      <w:bookmarkStart w:id="306" w:name="_Sec1211"/>
      <w:r>
        <w:t>2. Condizioni del Prodotto</w:t>
      </w:r>
      <w:bookmarkEnd w:id="306"/>
    </w:p>
    <w:tbl>
      <w:tblPr>
        <w:tblStyle w:val="PURTable"/>
        <w:tblW w:w="0" w:type="dxa"/>
        <w:tblLook w:val="04A0" w:firstRow="1" w:lastRow="0" w:firstColumn="1" w:lastColumn="0" w:noHBand="0" w:noVBand="1"/>
      </w:tblPr>
      <w:tblGrid>
        <w:gridCol w:w="3593"/>
        <w:gridCol w:w="3602"/>
        <w:gridCol w:w="3595"/>
      </w:tblGrid>
      <w:tr w:rsidR="00DB7A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B7A4F" w:rsidRDefault="00F83EFD">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37">
              <w:r>
                <w:rPr>
                  <w:color w:val="00467F"/>
                  <w:u w:val="single"/>
                </w:rPr>
                <w:t>Condizio</w:t>
              </w:r>
              <w:r>
                <w:rPr>
                  <w:color w:val="00467F"/>
                  <w:u w:val="single"/>
                </w:rPr>
                <w:t>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DB7A4F" w:rsidRDefault="00F83EFD">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w:instrText>
            </w:r>
            <w:r>
              <w:instrText xml:space="preserve">e Sistema." </w:instrText>
            </w:r>
            <w:r>
              <w:fldChar w:fldCharType="separate"/>
            </w:r>
            <w:r>
              <w:rPr>
                <w:color w:val="0563C1"/>
              </w:rPr>
              <w:t>Pool di Prodotti</w:t>
            </w:r>
            <w:r>
              <w:fldChar w:fldCharType="end"/>
            </w:r>
            <w:r>
              <w:t>: Applicazione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B7A4F" w:rsidRDefault="00F83EFD">
            <w:pPr>
              <w:pStyle w:val="ProductList-TableBody"/>
            </w:pPr>
            <w:r>
              <w:rPr>
                <w:color w:val="404040"/>
              </w:rPr>
              <w:t>Idoneità alla Proroga del Periodo di Validità: N/D</w:t>
            </w:r>
          </w:p>
        </w:tc>
      </w:tr>
      <w:tr w:rsidR="00DB7A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7A4F" w:rsidRDefault="00F83EFD">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7A4F" w:rsidRDefault="00F83EFD">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7A4F" w:rsidRDefault="00F83EFD">
            <w:pPr>
              <w:pStyle w:val="ProductList-TableBody"/>
            </w:pPr>
            <w:r>
              <w:rPr>
                <w:color w:val="404040"/>
              </w:rPr>
              <w:t>Promozioni: N/D</w:t>
            </w:r>
          </w:p>
        </w:tc>
      </w:tr>
      <w:tr w:rsidR="00DB7A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7A4F" w:rsidRDefault="00F83EFD">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pPr>
            <w:r>
              <w:fldChar w:fldCharType="begin"/>
            </w:r>
            <w:r>
              <w:instrText xml:space="preserve"> AutoTextList   \s NoStyle \t "Idoneità alla Riduzione</w:instrText>
            </w:r>
            <w:r>
              <w:instrText>: caratteristica di un Servizio Online per il quale una società in possesso di un’Iscrizione Enterprise, Enterprise Subscription, Microsoft Azure Enrollment o Enrollment for Education Solutions può ottenere una riduzione delle licenze o dell’Impegno Annual</w:instrText>
            </w:r>
            <w:r>
              <w:instrText xml:space="preserve">e Allocato." </w:instrText>
            </w:r>
            <w:r>
              <w:fldChar w:fldCharType="separate"/>
            </w:r>
            <w:r>
              <w:rPr>
                <w:color w:val="0563C1"/>
              </w:rPr>
              <w:t>Idoneità alla Riduzione</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pPr>
            <w:r>
              <w:fldChar w:fldCharType="begin"/>
            </w:r>
            <w:r>
              <w:instrText xml:space="preserve"> AutoTextList   \s NoStyle \t "Idoneità alla Riduzione (SCE): caratteristica dei prodotti per i quali una società in possesso di un’Iscrizione Server and Cloud può ottenere una riduzione delle licenze “subscri</w:instrText>
            </w:r>
            <w:r>
              <w:instrText xml:space="preserve">ption” o del futuro Impegno Annuale Allocato dopo 12 mesi consecutivi." </w:instrText>
            </w:r>
            <w:r>
              <w:fldChar w:fldCharType="separate"/>
            </w:r>
            <w:r>
              <w:rPr>
                <w:color w:val="0563C1"/>
              </w:rPr>
              <w:t>Idoneità alla Riduzione (SCE)</w:t>
            </w:r>
            <w:r>
              <w:fldChar w:fldCharType="end"/>
            </w:r>
            <w:r>
              <w:t>: tutti</w:t>
            </w:r>
          </w:p>
        </w:tc>
      </w:tr>
      <w:tr w:rsidR="00DB7A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7A4F" w:rsidRDefault="00F83EFD">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w:instrText>
            </w:r>
            <w:r>
              <w:instrText xml:space="preserve"> di ordine true-up o annuale, anziché mensile." </w:instrText>
            </w:r>
            <w:r>
              <w:fldChar w:fldCharType="separate"/>
            </w:r>
            <w:r>
              <w:rPr>
                <w:color w:val="0563C1"/>
              </w:rPr>
              <w:t>Idoneità alla Procedura di Ordine True-Up</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tcPr>
          <w:p w:rsidR="00DB7A4F" w:rsidRDefault="00DB7A4F">
            <w:pPr>
              <w:pStyle w:val="ProductList-TableBody"/>
            </w:pPr>
          </w:p>
        </w:tc>
      </w:tr>
    </w:tbl>
    <w:p w:rsidR="00DB7A4F" w:rsidRDefault="00DB7A4F">
      <w:pPr>
        <w:pStyle w:val="ProductList-Body"/>
      </w:pPr>
    </w:p>
    <w:p w:rsidR="00DB7A4F" w:rsidRDefault="00F83EFD">
      <w:pPr>
        <w:pStyle w:val="ProductList-ClauseHeading"/>
        <w:outlineLvl w:val="4"/>
      </w:pPr>
      <w:r>
        <w:t>2.1 Disponibilità in base all’Area Geografica</w:t>
      </w:r>
    </w:p>
    <w:p w:rsidR="00DB7A4F" w:rsidRDefault="00F83EFD">
      <w:pPr>
        <w:pStyle w:val="ProductList-Body"/>
      </w:pPr>
      <w:r>
        <w:t>Kaizala è disponibile solo in Arabia Saudita, Argentina, Bangladesh, Brasile, Cambogia, Cile, Colombia, Egi</w:t>
      </w:r>
      <w:r>
        <w:t>tto, Etiopia, Filippine, Giordania, India, Indonesia, Israele, Kenya, Libano, Malaysia, Messico, Marocco, Nigeria, Ruanda, Singapore, Sudafrica, Tanzania, Thailandia, Turchia, Uganda e Vietnam.</w:t>
      </w:r>
    </w:p>
    <w:p w:rsidR="00DB7A4F" w:rsidRDefault="00DB7A4F">
      <w:pPr>
        <w:pStyle w:val="ProductList-Body"/>
        <w:jc w:val="right"/>
      </w:pPr>
    </w:p>
    <w:tbl>
      <w:tblPr>
        <w:tblStyle w:val="PURTable"/>
        <w:tblW w:w="0" w:type="dxa"/>
        <w:tblLook w:val="04A0" w:firstRow="1" w:lastRow="0" w:firstColumn="1" w:lastColumn="0" w:noHBand="0" w:noVBand="1"/>
      </w:tblPr>
      <w:tblGrid>
        <w:gridCol w:w="10800"/>
      </w:tblGrid>
      <w:tr w:rsidR="00DB7A4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B7A4F" w:rsidRDefault="00F83EFD">
            <w:pPr>
              <w:pStyle w:val="ProductList-TableBody"/>
              <w:jc w:val="right"/>
            </w:pPr>
            <w:hyperlink w:anchor="_Sec842">
              <w:r>
                <w:rPr>
                  <w:color w:val="00467F"/>
                  <w:sz w:val="14"/>
                  <w:u w:val="single"/>
                </w:rPr>
                <w:t>Sommario</w:t>
              </w:r>
            </w:hyperlink>
            <w:r>
              <w:rPr>
                <w:sz w:val="14"/>
              </w:rPr>
              <w:t xml:space="preserve"> / </w:t>
            </w:r>
            <w:hyperlink w:anchor="_Sec549">
              <w:r>
                <w:rPr>
                  <w:color w:val="00467F"/>
                  <w:sz w:val="14"/>
                  <w:u w:val="single"/>
                </w:rPr>
                <w:t>Glossario</w:t>
              </w:r>
            </w:hyperlink>
            <w:r>
              <w:rPr>
                <w:sz w:val="14"/>
              </w:rPr>
              <w:t xml:space="preserve"> / </w:t>
            </w:r>
            <w:hyperlink w:anchor="_Sec844">
              <w:r>
                <w:rPr>
                  <w:color w:val="00467F"/>
                  <w:sz w:val="14"/>
                  <w:u w:val="single"/>
                </w:rPr>
                <w:t>Indice</w:t>
              </w:r>
            </w:hyperlink>
          </w:p>
        </w:tc>
      </w:tr>
    </w:tbl>
    <w:p w:rsidR="00DB7A4F" w:rsidRDefault="00DB7A4F">
      <w:pPr>
        <w:pStyle w:val="ProductList-Body"/>
      </w:pPr>
    </w:p>
    <w:p w:rsidR="00DB7A4F" w:rsidRDefault="00F83EFD">
      <w:pPr>
        <w:pStyle w:val="ProductList-Offering2HeadingNoBorder"/>
        <w:outlineLvl w:val="2"/>
      </w:pPr>
      <w:bookmarkStart w:id="307" w:name="_Sec1206"/>
      <w:r>
        <w:t>Microsoft Cloud App Security</w:t>
      </w:r>
      <w:bookmarkEnd w:id="307"/>
      <w:r>
        <w:fldChar w:fldCharType="begin"/>
      </w:r>
      <w:r>
        <w:instrText xml:space="preserve"> TC "</w:instrText>
      </w:r>
      <w:bookmarkStart w:id="308" w:name="_Toc526084772"/>
      <w:r>
        <w:instrText>Microsoft Cloud App Security</w:instrText>
      </w:r>
      <w:bookmarkEnd w:id="308"/>
      <w:r>
        <w:instrText>" \l 3</w:instrText>
      </w:r>
      <w:r>
        <w:fldChar w:fldCharType="end"/>
      </w:r>
    </w:p>
    <w:p w:rsidR="00DB7A4F" w:rsidRDefault="00F83EFD">
      <w:pPr>
        <w:pStyle w:val="ProductList-Offering1SubSection"/>
        <w:outlineLvl w:val="3"/>
      </w:pPr>
      <w:bookmarkStart w:id="309" w:name="_Sec1207"/>
      <w:r>
        <w:t>1. Disponibilità del Programma</w:t>
      </w:r>
      <w:bookmarkEnd w:id="309"/>
    </w:p>
    <w:tbl>
      <w:tblPr>
        <w:tblStyle w:val="PURTable"/>
        <w:tblW w:w="0" w:type="dxa"/>
        <w:tblLook w:val="04A0" w:firstRow="1" w:lastRow="0" w:firstColumn="1" w:lastColumn="0" w:noHBand="0" w:noVBand="1"/>
      </w:tblPr>
      <w:tblGrid>
        <w:gridCol w:w="4032"/>
        <w:gridCol w:w="814"/>
        <w:gridCol w:w="690"/>
        <w:gridCol w:w="800"/>
        <w:gridCol w:w="708"/>
        <w:gridCol w:w="726"/>
        <w:gridCol w:w="824"/>
        <w:gridCol w:w="700"/>
        <w:gridCol w:w="695"/>
        <w:gridCol w:w="795"/>
      </w:tblGrid>
      <w:tr w:rsidR="00DB7A4F">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DB7A4F" w:rsidRDefault="00F83EFD">
            <w:pPr>
              <w:pStyle w:val="ProductList-TableBody"/>
            </w:pPr>
            <w:r>
              <w:rPr>
                <w:color w:val="FFFFFF"/>
              </w:rPr>
              <w:t>Servizi Online</w:t>
            </w:r>
          </w:p>
        </w:tc>
        <w:tc>
          <w:tcPr>
            <w:tcW w:w="860" w:type="dxa"/>
            <w:tcBorders>
              <w:left w:val="single" w:sz="6" w:space="0" w:color="FFFFFF"/>
              <w:bottom w:val="single" w:sz="6" w:space="0" w:color="FFFFFF"/>
              <w:right w:val="single" w:sz="6" w:space="0" w:color="FFFFFF"/>
            </w:tcBorders>
            <w:shd w:val="clear" w:color="auto" w:fill="00188F"/>
          </w:tcPr>
          <w:p w:rsidR="00DB7A4F" w:rsidRDefault="00F83EFD">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B7A4F" w:rsidRDefault="00F83EFD">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B7A4F" w:rsidRDefault="00F83EFD">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B7A4F" w:rsidRDefault="00F83EFD">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B7A4F" w:rsidRDefault="00F83EFD">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B7A4F" w:rsidRDefault="00F83EFD">
            <w:pPr>
              <w:pStyle w:val="ProductList-TableBody"/>
              <w:jc w:val="center"/>
            </w:pPr>
            <w:r>
              <w:fldChar w:fldCharType="begin"/>
            </w:r>
            <w:r>
              <w:instrText xml:space="preserve"> AutoTextList   \s NoStyle \t</w:instrText>
            </w:r>
            <w:r>
              <w:instrText xml:space="preserve">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B7A4F" w:rsidRDefault="00F83EFD">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B7A4F" w:rsidRDefault="00F83EF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B7A4F" w:rsidRDefault="00F83EFD">
            <w:pPr>
              <w:pStyle w:val="ProductList-TableBody"/>
              <w:jc w:val="center"/>
            </w:pPr>
            <w:r>
              <w:fldChar w:fldCharType="begin"/>
            </w:r>
            <w:r>
              <w:instrText xml:space="preserve"> AutoTextList   \s NoS</w:instrText>
            </w:r>
            <w:r>
              <w:instrText xml:space="preserve">tyle \t "Contratto Microsoft Cloud (Cloud Solution Provider)" </w:instrText>
            </w:r>
            <w:r>
              <w:fldChar w:fldCharType="separate"/>
            </w:r>
            <w:r>
              <w:rPr>
                <w:color w:val="FFFFFF"/>
              </w:rPr>
              <w:t>CSP</w:t>
            </w:r>
            <w:r>
              <w:fldChar w:fldCharType="end"/>
            </w:r>
          </w:p>
        </w:tc>
      </w:tr>
      <w:tr w:rsidR="00DB7A4F">
        <w:tc>
          <w:tcPr>
            <w:tcW w:w="4520" w:type="dxa"/>
            <w:tcBorders>
              <w:top w:val="none" w:sz="4" w:space="0" w:color="BFBFBF"/>
              <w:left w:val="none" w:sz="4" w:space="0" w:color="000000"/>
              <w:bottom w:val="dashed" w:sz="4" w:space="0" w:color="7F7F7F"/>
              <w:right w:val="none" w:sz="4" w:space="0" w:color="000000"/>
            </w:tcBorders>
          </w:tcPr>
          <w:p w:rsidR="00DB7A4F" w:rsidRDefault="00F83EFD">
            <w:pPr>
              <w:pStyle w:val="ProductList-TableBody"/>
            </w:pPr>
            <w:r>
              <w:t>Microsoft Cloud App Security</w:t>
            </w:r>
            <w:r>
              <w:fldChar w:fldCharType="begin"/>
            </w:r>
            <w:r>
              <w:instrText xml:space="preserve"> XE "Microsoft Cloud App Security" </w:instrText>
            </w:r>
            <w:r>
              <w:fldChar w:fldCharType="end"/>
            </w:r>
            <w:r>
              <w:t xml:space="preserve"> (SL per Utente)</w:t>
            </w:r>
          </w:p>
        </w:tc>
        <w:tc>
          <w:tcPr>
            <w:tcW w:w="860" w:type="dxa"/>
            <w:tcBorders>
              <w:top w:val="single" w:sz="6" w:space="0" w:color="FFFFFF"/>
              <w:left w:val="none" w:sz="4" w:space="0" w:color="000000"/>
              <w:bottom w:val="dashed" w:sz="4" w:space="0" w:color="7F7F7F"/>
              <w:right w:val="single" w:sz="6" w:space="0" w:color="FFFFFF"/>
            </w:tcBorders>
          </w:tcPr>
          <w:p w:rsidR="00DB7A4F" w:rsidRDefault="00F83EF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F83EFD">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F83EFD">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F83EF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F83EF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F83EF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DB7A4F">
            <w:pPr>
              <w:pStyle w:val="ProductList-TableBody"/>
              <w:jc w:val="center"/>
            </w:pPr>
          </w:p>
        </w:tc>
      </w:tr>
    </w:tbl>
    <w:p w:rsidR="00DB7A4F" w:rsidRDefault="00DB7A4F">
      <w:pPr>
        <w:pStyle w:val="ProductList-Body"/>
      </w:pPr>
    </w:p>
    <w:p w:rsidR="00DB7A4F" w:rsidRDefault="00F83EFD">
      <w:pPr>
        <w:pStyle w:val="ProductList-Offering1SubSection"/>
        <w:outlineLvl w:val="3"/>
      </w:pPr>
      <w:bookmarkStart w:id="310" w:name="_Sec1208"/>
      <w:r>
        <w:t>2. Condizioni del Prodotto</w:t>
      </w:r>
      <w:bookmarkEnd w:id="310"/>
    </w:p>
    <w:tbl>
      <w:tblPr>
        <w:tblStyle w:val="PURTable"/>
        <w:tblW w:w="0" w:type="dxa"/>
        <w:tblLook w:val="04A0" w:firstRow="1" w:lastRow="0" w:firstColumn="1" w:lastColumn="0" w:noHBand="0" w:noVBand="1"/>
      </w:tblPr>
      <w:tblGrid>
        <w:gridCol w:w="3593"/>
        <w:gridCol w:w="3602"/>
        <w:gridCol w:w="3595"/>
      </w:tblGrid>
      <w:tr w:rsidR="00DB7A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B7A4F" w:rsidRDefault="00F83EFD">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 xml:space="preserve">Condizioni per </w:t>
            </w:r>
            <w:r>
              <w:rPr>
                <w:color w:val="0563C1"/>
              </w:rPr>
              <w:t>l’Utilizzo del Servizio</w:t>
            </w:r>
            <w:r>
              <w:fldChar w:fldCharType="end"/>
            </w:r>
            <w:r>
              <w:t xml:space="preserve">: </w:t>
            </w:r>
            <w:hyperlink r:id="rId138">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DB7A4F" w:rsidRDefault="00F83EFD">
            <w:pPr>
              <w:pStyle w:val="ProductList-TableBody"/>
            </w:pPr>
            <w:r>
              <w:fldChar w:fldCharType="begin"/>
            </w:r>
            <w:r>
              <w:instrText xml:space="preserve"> AutoTextList   \s NoStyle \t "Pool di Prodotti: indica il gruppo di Prodotti a cui appartiene il Prodotto, al fine di deter</w:instrText>
            </w:r>
            <w:r>
              <w:instrText xml:space="preserve">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DB7A4F" w:rsidRDefault="00F83EFD">
            <w:pPr>
              <w:pStyle w:val="ProductList-TableBody"/>
            </w:pPr>
            <w:r>
              <w:fldChar w:fldCharType="begin"/>
            </w:r>
            <w:r>
              <w:instrText xml:space="preserve"> AutoTextList   \s NoStyle \t "Idoneità alla Proroga del Periodo di Validità: caratteristica dei servizi Online idonei al</w:instrText>
            </w:r>
            <w:r>
              <w:instrText xml:space="preserve">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tutti</w:t>
            </w:r>
          </w:p>
        </w:tc>
      </w:tr>
      <w:tr w:rsidR="00DB7A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7A4F" w:rsidRDefault="00F83EFD">
            <w:pPr>
              <w:pStyle w:val="ProductList-TableBody"/>
            </w:pPr>
            <w:r>
              <w:rPr>
                <w:color w:val="404040"/>
              </w:rPr>
              <w:lastRenderedPageBreak/>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7A4F" w:rsidRDefault="00F83EFD">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7A4F" w:rsidRDefault="00F83EFD">
            <w:pPr>
              <w:pStyle w:val="ProductList-TableBody"/>
            </w:pPr>
            <w:r>
              <w:rPr>
                <w:color w:val="404040"/>
              </w:rPr>
              <w:t>Promozion</w:t>
            </w:r>
            <w:r>
              <w:rPr>
                <w:color w:val="404040"/>
              </w:rPr>
              <w:t>i: N/D</w:t>
            </w:r>
          </w:p>
        </w:tc>
      </w:tr>
      <w:tr w:rsidR="00DB7A4F">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B7A4F" w:rsidRDefault="00F83EFD">
            <w:pPr>
              <w:pStyle w:val="ProductList-TableBody"/>
            </w:pPr>
            <w:r>
              <w:fldChar w:fldCharType="begin"/>
            </w:r>
            <w:r>
              <w:instrText xml:space="preserve"> AutoTextList   \s NoStyle \t "Esenzione per gli Utenti Qualificati: esenzione applicabile agli utenti che accedono ai Prodotti esclusivamente ai sensi di una di tali licenze (la definizione completa è riportata nel Glossario)." </w:instrText>
            </w:r>
            <w:r>
              <w:fldChar w:fldCharType="separate"/>
            </w:r>
            <w:r>
              <w:rPr>
                <w:color w:val="0563C1"/>
              </w:rPr>
              <w:t xml:space="preserve">Esenzione per gli </w:t>
            </w:r>
            <w:r>
              <w:rPr>
                <w:color w:val="0563C1"/>
              </w:rPr>
              <w:t>Utenti Qualificati</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B7A4F" w:rsidRDefault="00F83EFD">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w:instrText>
            </w:r>
            <w:r>
              <w:instrText xml:space="preserve"> Education Solutions può ottenere una riduzione delle licenze o dell’Impegno Annuale Allocato." </w:instrText>
            </w:r>
            <w:r>
              <w:fldChar w:fldCharType="separate"/>
            </w:r>
            <w:r>
              <w:rPr>
                <w:color w:val="0563C1"/>
              </w:rPr>
              <w:t>Idoneità alla Riduzione</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B7A4F" w:rsidRDefault="00F83EFD">
            <w:pPr>
              <w:pStyle w:val="ProductList-TableBody"/>
            </w:pPr>
            <w:r>
              <w:fldChar w:fldCharType="begin"/>
            </w:r>
            <w:r>
              <w:instrText xml:space="preserve"> AutoTextList   \s NoStyle \t "Idoneità alla Riduzione (SCE): caratteristica dei prodotti per i quali una società in possesso </w:instrText>
            </w:r>
            <w:r>
              <w:instrText xml:space="preserve">di un’Iscrizione Server and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tutti</w:t>
            </w:r>
          </w:p>
        </w:tc>
      </w:tr>
      <w:tr w:rsidR="00DB7A4F">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B7A4F" w:rsidRDefault="00F83EFD">
            <w:pPr>
              <w:pStyle w:val="ProductList-TableBody"/>
            </w:pPr>
            <w:r>
              <w:fldChar w:fldCharType="begin"/>
            </w:r>
            <w:r>
              <w:instrText xml:space="preserve"> AutoTextList   \s NoStyle \t "Vantaggio Utilizzo da parte degli Studenti: opzione per gli Istituti che, a seconda del Numero dell’intera Organizzazione, ricevono in licenza un Prodotto qualificante per i loro Studenti in base a un rapporto di 1:15 o 1:40 </w:instrText>
            </w:r>
            <w:r>
              <w:instrText xml:space="preserve">Studenti per Knowledge Worker (o utente del Personale Docente/Non Docente) senza alcun costo aggiuntivo." </w:instrText>
            </w:r>
            <w:r>
              <w:fldChar w:fldCharType="separate"/>
            </w:r>
            <w:r>
              <w:rPr>
                <w:color w:val="0563C1"/>
              </w:rPr>
              <w:t>Vantaggio Utilizzo da parte degli Studenti</w:t>
            </w:r>
            <w:r>
              <w:fldChar w:fldCharType="end"/>
            </w:r>
            <w:r>
              <w:t>: Consultare l’</w:t>
            </w:r>
            <w:hyperlink w:anchor="_Sec1230">
              <w:r>
                <w:rPr>
                  <w:color w:val="00467F"/>
                  <w:u w:val="single"/>
                </w:rPr>
                <w:t>Appendice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B7A4F" w:rsidRDefault="00F83EFD">
            <w:pPr>
              <w:pStyle w:val="ProductList-TableBody"/>
            </w:pPr>
            <w:r>
              <w:fldChar w:fldCharType="begin"/>
            </w:r>
            <w:r>
              <w:instrText xml:space="preserve"> AutoTextList   \s NoStyle \t "Idoneità alla Pr</w:instrText>
            </w:r>
            <w:r>
              <w:instrText>ocedura di Ordine True-Up: caratteristica di una Licenza “subscription” per il Servizio Online che una società in possesso di un contratto Enterprise o Enterprise Subscription può ordinare tramite la procedura di ordine true-up o annuale, anziché mensile."</w:instrText>
            </w:r>
            <w:r>
              <w:instrText xml:space="preserve"> </w:instrText>
            </w:r>
            <w:r>
              <w:fldChar w:fldCharType="separate"/>
            </w:r>
            <w:r>
              <w:rPr>
                <w:color w:val="0563C1"/>
              </w:rPr>
              <w:t>Idoneità alla Procedura di Ordine True-Up</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B7A4F" w:rsidRDefault="00DB7A4F">
            <w:pPr>
              <w:pStyle w:val="ProductList-TableBody"/>
            </w:pPr>
          </w:p>
        </w:tc>
      </w:tr>
    </w:tbl>
    <w:p w:rsidR="00DB7A4F" w:rsidRDefault="00DB7A4F">
      <w:pPr>
        <w:pStyle w:val="ProductList-Body"/>
        <w:jc w:val="right"/>
      </w:pPr>
    </w:p>
    <w:tbl>
      <w:tblPr>
        <w:tblStyle w:val="PURTable"/>
        <w:tblW w:w="0" w:type="dxa"/>
        <w:tblLook w:val="04A0" w:firstRow="1" w:lastRow="0" w:firstColumn="1" w:lastColumn="0" w:noHBand="0" w:noVBand="1"/>
      </w:tblPr>
      <w:tblGrid>
        <w:gridCol w:w="10800"/>
      </w:tblGrid>
      <w:tr w:rsidR="00DB7A4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B7A4F" w:rsidRDefault="00F83EFD">
            <w:pPr>
              <w:pStyle w:val="ProductList-TableBody"/>
              <w:jc w:val="right"/>
            </w:pPr>
            <w:hyperlink w:anchor="_Sec842">
              <w:r>
                <w:rPr>
                  <w:color w:val="00467F"/>
                  <w:sz w:val="14"/>
                  <w:u w:val="single"/>
                </w:rPr>
                <w:t>Sommario</w:t>
              </w:r>
            </w:hyperlink>
            <w:r>
              <w:rPr>
                <w:sz w:val="14"/>
              </w:rPr>
              <w:t xml:space="preserve"> / </w:t>
            </w:r>
            <w:hyperlink w:anchor="_Sec549">
              <w:r>
                <w:rPr>
                  <w:color w:val="00467F"/>
                  <w:sz w:val="14"/>
                  <w:u w:val="single"/>
                </w:rPr>
                <w:t>Glossario</w:t>
              </w:r>
            </w:hyperlink>
            <w:r>
              <w:rPr>
                <w:sz w:val="14"/>
              </w:rPr>
              <w:t xml:space="preserve"> / </w:t>
            </w:r>
            <w:hyperlink w:anchor="_Sec844">
              <w:r>
                <w:rPr>
                  <w:color w:val="00467F"/>
                  <w:sz w:val="14"/>
                  <w:u w:val="single"/>
                </w:rPr>
                <w:t>Indice</w:t>
              </w:r>
            </w:hyperlink>
          </w:p>
        </w:tc>
      </w:tr>
    </w:tbl>
    <w:p w:rsidR="00DB7A4F" w:rsidRDefault="00DB7A4F">
      <w:pPr>
        <w:pStyle w:val="ProductList-Body"/>
      </w:pPr>
    </w:p>
    <w:p w:rsidR="00DB7A4F" w:rsidRDefault="00F83EFD">
      <w:pPr>
        <w:pStyle w:val="ProductList-Offering2HeadingNoBorder"/>
        <w:outlineLvl w:val="2"/>
      </w:pPr>
      <w:bookmarkStart w:id="311" w:name="_Sec630"/>
      <w:r>
        <w:t>Microsoft Intune</w:t>
      </w:r>
      <w:bookmarkEnd w:id="311"/>
      <w:r>
        <w:fldChar w:fldCharType="begin"/>
      </w:r>
      <w:r>
        <w:instrText xml:space="preserve"> TC "</w:instrText>
      </w:r>
      <w:bookmarkStart w:id="312" w:name="_Toc526084773"/>
      <w:r>
        <w:instrText>Microsoft Intune</w:instrText>
      </w:r>
      <w:bookmarkEnd w:id="312"/>
      <w:r>
        <w:instrText>" \l 3</w:instrText>
      </w:r>
      <w:r>
        <w:fldChar w:fldCharType="end"/>
      </w:r>
    </w:p>
    <w:p w:rsidR="00DB7A4F" w:rsidRDefault="00F83EFD">
      <w:pPr>
        <w:pStyle w:val="ProductList-Offering1SubSection"/>
        <w:outlineLvl w:val="3"/>
      </w:pPr>
      <w:bookmarkStart w:id="313" w:name="_Sec714"/>
      <w:r>
        <w:t>1. Disponibilità del Programma</w:t>
      </w:r>
      <w:bookmarkEnd w:id="313"/>
    </w:p>
    <w:tbl>
      <w:tblPr>
        <w:tblStyle w:val="PURTable"/>
        <w:tblW w:w="0" w:type="dxa"/>
        <w:tblLook w:val="04A0" w:firstRow="1" w:lastRow="0" w:firstColumn="1" w:lastColumn="0" w:noHBand="0" w:noVBand="1"/>
      </w:tblPr>
      <w:tblGrid>
        <w:gridCol w:w="4043"/>
        <w:gridCol w:w="812"/>
        <w:gridCol w:w="689"/>
        <w:gridCol w:w="798"/>
        <w:gridCol w:w="707"/>
        <w:gridCol w:w="726"/>
        <w:gridCol w:w="823"/>
        <w:gridCol w:w="699"/>
        <w:gridCol w:w="694"/>
        <w:gridCol w:w="793"/>
      </w:tblGrid>
      <w:tr w:rsidR="00DB7A4F">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DB7A4F" w:rsidRDefault="00F83EFD">
            <w:pPr>
              <w:pStyle w:val="ProductList-TableBody"/>
            </w:pPr>
            <w:r>
              <w:rPr>
                <w:color w:val="FFFFFF"/>
              </w:rPr>
              <w:t>S</w:t>
            </w:r>
            <w:r>
              <w:rPr>
                <w:color w:val="FFFFFF"/>
              </w:rPr>
              <w:t>ervizi Online</w:t>
            </w:r>
          </w:p>
        </w:tc>
        <w:tc>
          <w:tcPr>
            <w:tcW w:w="860" w:type="dxa"/>
            <w:tcBorders>
              <w:left w:val="single" w:sz="6" w:space="0" w:color="FFFFFF"/>
              <w:bottom w:val="single" w:sz="6" w:space="0" w:color="FFFFFF"/>
              <w:right w:val="single" w:sz="6" w:space="0" w:color="FFFFFF"/>
            </w:tcBorders>
            <w:shd w:val="clear" w:color="auto" w:fill="00188F"/>
          </w:tcPr>
          <w:p w:rsidR="00DB7A4F" w:rsidRDefault="00F83EFD">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B7A4F" w:rsidRDefault="00F83EFD">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B7A4F" w:rsidRDefault="00F83EFD">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B7A4F" w:rsidRDefault="00F83EFD">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B7A4F" w:rsidRDefault="00F83EFD">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B7A4F" w:rsidRDefault="00F83EFD">
            <w:pPr>
              <w:pStyle w:val="ProductList-TableBody"/>
              <w:jc w:val="center"/>
            </w:pPr>
            <w:r>
              <w:fldChar w:fldCharType="begin"/>
            </w:r>
            <w:r>
              <w:instrText xml:space="preserve"> AutoTextList   \s NoStyl</w:instrText>
            </w:r>
            <w:r>
              <w:instrText xml:space="preserve">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B7A4F" w:rsidRDefault="00F83EFD">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B7A4F" w:rsidRDefault="00F83EF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B7A4F" w:rsidRDefault="00F83EFD">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DB7A4F">
        <w:tc>
          <w:tcPr>
            <w:tcW w:w="4520" w:type="dxa"/>
            <w:tcBorders>
              <w:top w:val="none" w:sz="4" w:space="0" w:color="BFBFBF"/>
              <w:left w:val="none" w:sz="4" w:space="0" w:color="000000"/>
              <w:bottom w:val="dashed" w:sz="4" w:space="0" w:color="7F7F7F"/>
              <w:right w:val="none" w:sz="4" w:space="0" w:color="000000"/>
            </w:tcBorders>
          </w:tcPr>
          <w:p w:rsidR="00DB7A4F" w:rsidRDefault="00F83EFD">
            <w:pPr>
              <w:pStyle w:val="ProductList-TableBody"/>
            </w:pPr>
            <w:r>
              <w:t>Microsoft Intune</w:t>
            </w:r>
            <w:r>
              <w:fldChar w:fldCharType="begin"/>
            </w:r>
            <w:r>
              <w:instrText xml:space="preserve"> XE "Microsoft Intune" </w:instrText>
            </w:r>
            <w:r>
              <w:fldChar w:fldCharType="end"/>
            </w:r>
            <w:r>
              <w:t xml:space="preserve"> (SL per Utente, SL per Dispositivo)</w:t>
            </w:r>
          </w:p>
        </w:tc>
        <w:tc>
          <w:tcPr>
            <w:tcW w:w="860" w:type="dxa"/>
            <w:tcBorders>
              <w:top w:val="single" w:sz="6" w:space="0" w:color="FFFFFF"/>
              <w:left w:val="none" w:sz="4" w:space="0" w:color="000000"/>
              <w:bottom w:val="dashed" w:sz="4" w:space="0" w:color="7F7F7F"/>
              <w:right w:val="single" w:sz="6" w:space="0" w:color="FFFFFF"/>
            </w:tcBorders>
          </w:tcPr>
          <w:p w:rsidR="00DB7A4F" w:rsidRDefault="00F83EF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F83EFD">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DB7A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F83EFD">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F83EFD">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r>
              <w:t>,</w:t>
            </w: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F83EF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DB7A4F">
            <w:pPr>
              <w:pStyle w:val="ProductList-TableBody"/>
              <w:jc w:val="center"/>
            </w:pPr>
          </w:p>
        </w:tc>
      </w:tr>
      <w:tr w:rsidR="00DB7A4F">
        <w:tc>
          <w:tcPr>
            <w:tcW w:w="4520" w:type="dxa"/>
            <w:tcBorders>
              <w:top w:val="dashed" w:sz="4" w:space="0" w:color="7F7F7F"/>
              <w:left w:val="none" w:sz="4" w:space="0" w:color="6E6E6E"/>
              <w:bottom w:val="dashed" w:sz="4" w:space="0" w:color="7F7F7F"/>
              <w:right w:val="none" w:sz="4" w:space="0" w:color="6E6E6E"/>
            </w:tcBorders>
          </w:tcPr>
          <w:p w:rsidR="00DB7A4F" w:rsidRDefault="00F83EFD">
            <w:pPr>
              <w:pStyle w:val="ProductList-TableBody"/>
            </w:pPr>
            <w:r>
              <w:t>Add-on di Microsoft Intune</w:t>
            </w:r>
            <w:r>
              <w:fldChar w:fldCharType="begin"/>
            </w:r>
            <w:r>
              <w:instrText xml:space="preserve"> XE "Add-on di Microsoft Intune" </w:instrText>
            </w:r>
            <w:r>
              <w:fldChar w:fldCharType="end"/>
            </w:r>
            <w:r>
              <w:t xml:space="preserve"> (SL per Utente)</w:t>
            </w:r>
          </w:p>
        </w:tc>
        <w:tc>
          <w:tcPr>
            <w:tcW w:w="860" w:type="dxa"/>
            <w:tcBorders>
              <w:top w:val="dashed" w:sz="4" w:space="0" w:color="7F7F7F"/>
              <w:left w:val="none" w:sz="4" w:space="0" w:color="6E6E6E"/>
              <w:bottom w:val="dashed" w:sz="4" w:space="0" w:color="7F7F7F"/>
              <w:right w:val="single" w:sz="6" w:space="0" w:color="FFFFFF"/>
            </w:tcBorders>
          </w:tcPr>
          <w:p w:rsidR="00DB7A4F" w:rsidRDefault="00F83EF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F83EFD">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DB7A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F83EFD">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F83EF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F83EF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F83EF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r>
      <w:tr w:rsidR="00DB7A4F">
        <w:tc>
          <w:tcPr>
            <w:tcW w:w="4520" w:type="dxa"/>
            <w:tcBorders>
              <w:top w:val="dashed" w:sz="4" w:space="0" w:color="7F7F7F"/>
              <w:left w:val="none" w:sz="4" w:space="0" w:color="6E6E6E"/>
              <w:bottom w:val="dashed" w:sz="4" w:space="0" w:color="949494"/>
              <w:right w:val="none" w:sz="4" w:space="0" w:color="6E6E6E"/>
            </w:tcBorders>
          </w:tcPr>
          <w:p w:rsidR="00DB7A4F" w:rsidRDefault="00F83EFD">
            <w:pPr>
              <w:pStyle w:val="ProductList-TableBody"/>
            </w:pPr>
            <w:r>
              <w:rPr>
                <w:color w:val="000000"/>
              </w:rPr>
              <w:t>SL Add-on per Utente per Microsoft Intune Extra Storage 1 GB</w:t>
            </w:r>
            <w:r>
              <w:fldChar w:fldCharType="begin"/>
            </w:r>
            <w:r>
              <w:instrText xml:space="preserve"> XE "SL Add-on per Utente per Microsoft Intune Extra Storage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rsidR="00DB7A4F" w:rsidRDefault="00F83EF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DB7A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F83EF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F83EF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DB7A4F">
            <w:pPr>
              <w:pStyle w:val="ProductList-TableBody"/>
              <w:jc w:val="center"/>
            </w:pPr>
          </w:p>
        </w:tc>
      </w:tr>
      <w:tr w:rsidR="00DB7A4F">
        <w:tc>
          <w:tcPr>
            <w:tcW w:w="4520" w:type="dxa"/>
            <w:tcBorders>
              <w:top w:val="dashed" w:sz="4" w:space="0" w:color="949494"/>
              <w:left w:val="none" w:sz="4" w:space="0" w:color="6E6E6E"/>
              <w:bottom w:val="dashed" w:sz="4" w:space="0" w:color="949494"/>
              <w:right w:val="none" w:sz="4" w:space="0" w:color="6E6E6E"/>
            </w:tcBorders>
          </w:tcPr>
          <w:p w:rsidR="00DB7A4F" w:rsidRDefault="00F83EFD">
            <w:pPr>
              <w:pStyle w:val="ProductList-TableBody"/>
            </w:pPr>
            <w:r>
              <w:t>Microsoft Intune per EDU (SL per Dispositivo)</w:t>
            </w:r>
          </w:p>
        </w:tc>
        <w:tc>
          <w:tcPr>
            <w:tcW w:w="860" w:type="dxa"/>
            <w:tcBorders>
              <w:top w:val="dashed" w:sz="4" w:space="0" w:color="949494"/>
              <w:left w:val="none" w:sz="4" w:space="0" w:color="6E6E6E"/>
              <w:bottom w:val="dashed" w:sz="4" w:space="0" w:color="949494"/>
              <w:right w:val="single" w:sz="6" w:space="0" w:color="FFFFFF"/>
            </w:tcBorders>
          </w:tcPr>
          <w:p w:rsidR="00DB7A4F" w:rsidRDefault="00DB7A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F83EF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DB7A4F">
            <w:pPr>
              <w:pStyle w:val="ProductList-TableBody"/>
              <w:jc w:val="center"/>
            </w:pPr>
          </w:p>
        </w:tc>
      </w:tr>
      <w:tr w:rsidR="00DB7A4F">
        <w:tc>
          <w:tcPr>
            <w:tcW w:w="4520" w:type="dxa"/>
            <w:tcBorders>
              <w:top w:val="dashed" w:sz="4" w:space="0" w:color="949494"/>
              <w:left w:val="none" w:sz="4" w:space="0" w:color="6E6E6E"/>
              <w:bottom w:val="dashed" w:sz="4" w:space="0" w:color="B7B7B7"/>
              <w:right w:val="none" w:sz="4" w:space="0" w:color="6E6E6E"/>
            </w:tcBorders>
          </w:tcPr>
          <w:p w:rsidR="00DB7A4F" w:rsidRDefault="00F83EFD">
            <w:pPr>
              <w:pStyle w:val="ProductList-TableBody"/>
            </w:pPr>
            <w:r>
              <w:t>Microsoft Intune per EDU</w:t>
            </w:r>
            <w:r>
              <w:fldChar w:fldCharType="begin"/>
            </w:r>
            <w:r>
              <w:instrText xml:space="preserve"> XE "Microsoft Intune per EDU" </w:instrText>
            </w:r>
            <w:r>
              <w:fldChar w:fldCharType="end"/>
            </w:r>
            <w:r>
              <w:t xml:space="preserve"> (SL per Utente)</w:t>
            </w:r>
          </w:p>
        </w:tc>
        <w:tc>
          <w:tcPr>
            <w:tcW w:w="860" w:type="dxa"/>
            <w:tcBorders>
              <w:top w:val="dashed" w:sz="4" w:space="0" w:color="949494"/>
              <w:left w:val="none" w:sz="4" w:space="0" w:color="6E6E6E"/>
              <w:bottom w:val="dashed" w:sz="4" w:space="0" w:color="B7B7B7"/>
              <w:right w:val="single" w:sz="6" w:space="0" w:color="FFFFFF"/>
            </w:tcBorders>
          </w:tcPr>
          <w:p w:rsidR="00DB7A4F" w:rsidRDefault="00DB7A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F83EF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DB7A4F">
            <w:pPr>
              <w:pStyle w:val="ProductList-TableBody"/>
              <w:jc w:val="center"/>
            </w:pPr>
          </w:p>
        </w:tc>
      </w:tr>
      <w:tr w:rsidR="00DB7A4F">
        <w:tc>
          <w:tcPr>
            <w:tcW w:w="4520" w:type="dxa"/>
            <w:tcBorders>
              <w:top w:val="dashed" w:sz="4" w:space="0" w:color="B7B7B7"/>
              <w:left w:val="none" w:sz="4" w:space="0" w:color="6E6E6E"/>
              <w:bottom w:val="none" w:sz="4" w:space="0" w:color="BFBFBF"/>
              <w:right w:val="none" w:sz="4" w:space="0" w:color="6E6E6E"/>
            </w:tcBorders>
          </w:tcPr>
          <w:p w:rsidR="00DB7A4F" w:rsidRDefault="00F83EFD">
            <w:pPr>
              <w:pStyle w:val="ProductList-TableBody"/>
            </w:pPr>
            <w:r>
              <w:t>Componente Aggiuntivo di Microsoft Intune per EDU</w:t>
            </w:r>
            <w:r>
              <w:fldChar w:fldCharType="begin"/>
            </w:r>
            <w:r>
              <w:instrText xml:space="preserve"> XE "Componente Aggiuntivo di Microsoft Intune per EDU" </w:instrText>
            </w:r>
            <w:r>
              <w:fldChar w:fldCharType="end"/>
            </w:r>
            <w:r>
              <w:t xml:space="preserve"> (SL per Utente)</w:t>
            </w:r>
          </w:p>
        </w:tc>
        <w:tc>
          <w:tcPr>
            <w:tcW w:w="860" w:type="dxa"/>
            <w:tcBorders>
              <w:top w:val="dashed" w:sz="4" w:space="0" w:color="B7B7B7"/>
              <w:left w:val="none" w:sz="4" w:space="0" w:color="6E6E6E"/>
              <w:bottom w:val="none" w:sz="4" w:space="0" w:color="BFBFBF"/>
              <w:right w:val="single" w:sz="6" w:space="0" w:color="FFFFFF"/>
            </w:tcBorders>
          </w:tcPr>
          <w:p w:rsidR="00DB7A4F" w:rsidRDefault="00DB7A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F83EF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F83EF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r>
    </w:tbl>
    <w:p w:rsidR="00DB7A4F" w:rsidRDefault="00F83EFD">
      <w:pPr>
        <w:pStyle w:val="ProductList-Offering1SubSection"/>
        <w:outlineLvl w:val="3"/>
      </w:pPr>
      <w:bookmarkStart w:id="314" w:name="_Sec769"/>
      <w:r>
        <w:t>2. Condizioni del Prodotto</w:t>
      </w:r>
      <w:bookmarkEnd w:id="314"/>
    </w:p>
    <w:tbl>
      <w:tblPr>
        <w:tblStyle w:val="PURTable"/>
        <w:tblW w:w="0" w:type="dxa"/>
        <w:tblLook w:val="04A0" w:firstRow="1" w:lastRow="0" w:firstColumn="1" w:lastColumn="0" w:noHBand="0" w:noVBand="1"/>
      </w:tblPr>
      <w:tblGrid>
        <w:gridCol w:w="3592"/>
        <w:gridCol w:w="3601"/>
        <w:gridCol w:w="3597"/>
      </w:tblGrid>
      <w:tr w:rsidR="00DB7A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B7A4F" w:rsidRDefault="00F83EFD">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 xml:space="preserve">Condizioni per l’Utilizzo </w:t>
            </w:r>
            <w:r>
              <w:rPr>
                <w:color w:val="0563C1"/>
              </w:rPr>
              <w:t>del Servizio</w:t>
            </w:r>
            <w:r>
              <w:fldChar w:fldCharType="end"/>
            </w:r>
            <w:r>
              <w:t xml:space="preserve">: </w:t>
            </w:r>
            <w:hyperlink r:id="rId139">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DB7A4F" w:rsidRDefault="00F83EFD">
            <w:pPr>
              <w:pStyle w:val="ProductList-TableBody"/>
            </w:pPr>
            <w:r>
              <w:fldChar w:fldCharType="begin"/>
            </w:r>
            <w:r>
              <w:instrText xml:space="preserve"> AutoTextList   \s NoStyle \t "Pool di Prodotti: indica il gruppo di Prodotti a cui appartiene il Prodotto, al fine di determinare gli </w:instrText>
            </w:r>
            <w:r>
              <w:instrText xml:space="preserve">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DB7A4F" w:rsidRDefault="00F83EFD">
            <w:pPr>
              <w:pStyle w:val="ProductList-TableBody"/>
            </w:pPr>
            <w:r>
              <w:fldChar w:fldCharType="begin"/>
            </w:r>
            <w:r>
              <w:instrText xml:space="preserve"> AutoTextList   \s NoStyle \t "Idoneità alla Proroga del Periodo di Validità: caratteristica dei servizi Online idonei alla Proroga </w:instrText>
            </w:r>
            <w:r>
              <w:instrText xml:space="preserve">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tutti</w:t>
            </w:r>
          </w:p>
        </w:tc>
      </w:tr>
      <w:tr w:rsidR="00DB7A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7A4F" w:rsidRDefault="00F83EFD">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7A4F" w:rsidRDefault="00F83EFD">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7A4F" w:rsidRDefault="00F83EFD">
            <w:pPr>
              <w:pStyle w:val="ProductList-TableBody"/>
            </w:pPr>
            <w:r>
              <w:rPr>
                <w:color w:val="404040"/>
              </w:rPr>
              <w:t>Promozioni: N/D</w:t>
            </w:r>
          </w:p>
        </w:tc>
      </w:tr>
      <w:tr w:rsidR="00DB7A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7A4F" w:rsidRDefault="00F83EFD">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w:instrText>
            </w:r>
            <w:r>
              <w:instrText xml:space="preserve">nrollment for Education Solutions può ottenere una riduzione delle licenze o dell’Impegno Annuale Allocato." </w:instrText>
            </w:r>
            <w:r>
              <w:fldChar w:fldCharType="separate"/>
            </w:r>
            <w:r>
              <w:rPr>
                <w:color w:val="0563C1"/>
              </w:rPr>
              <w:t>Idoneità alla Riduzione</w:t>
            </w:r>
            <w:r>
              <w:fldChar w:fldCharType="end"/>
            </w:r>
            <w:r>
              <w:t xml:space="preserve">: Tutte (ad eccezione di Microsoft Intune per EDU (SL per Dispositivo))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7A4F" w:rsidRDefault="00F83EFD">
            <w:pPr>
              <w:pStyle w:val="ProductList-TableBody"/>
            </w:pPr>
            <w:r>
              <w:rPr>
                <w:color w:val="404040"/>
              </w:rPr>
              <w:t>Idoneità alla Riduzione (SCE): N/D</w:t>
            </w:r>
          </w:p>
        </w:tc>
      </w:tr>
      <w:tr w:rsidR="00DB7A4F">
        <w:tc>
          <w:tcPr>
            <w:tcW w:w="404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pPr>
            <w:r>
              <w:fldChar w:fldCharType="begin"/>
            </w:r>
            <w:r>
              <w:instrText xml:space="preserve"> AutoTextLis</w:instrText>
            </w:r>
            <w:r>
              <w:instrText>t   \s NoStyle \t "Vantaggio Utilizzo da parte degli Studenti: opzione per gli Istituti che, a seconda del Numero dell’intera Organizzazione, ricevono in licenza un Prodotto qualificante per i loro Studenti in base a un rapporto di 1:15 o 1:40 Studenti per</w:instrText>
            </w:r>
            <w:r>
              <w:instrText xml:space="preserve"> Knowledge Worker (o utente del Personale Docente/Non Docente) senza alcun costo aggiuntivo." </w:instrText>
            </w:r>
            <w:r>
              <w:fldChar w:fldCharType="separate"/>
            </w:r>
            <w:r>
              <w:rPr>
                <w:color w:val="0563C1"/>
              </w:rPr>
              <w:t>Vantaggio Utilizzo da parte degli Studenti</w:t>
            </w:r>
            <w:r>
              <w:fldChar w:fldCharType="end"/>
            </w:r>
            <w:r>
              <w:t>: Consultare l’</w:t>
            </w:r>
            <w:hyperlink w:anchor="_Sec1230">
              <w:r>
                <w:rPr>
                  <w:color w:val="00467F"/>
                  <w:u w:val="single"/>
                </w:rPr>
                <w:t>Appendice H</w:t>
              </w:r>
            </w:hyperlink>
          </w:p>
        </w:tc>
        <w:tc>
          <w:tcPr>
            <w:tcW w:w="404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w:instrText>
            </w:r>
            <w:r>
              <w:instrText xml:space="preserve"> di ordine true-up o annuale, anziché mensile." </w:instrText>
            </w:r>
            <w:r>
              <w:fldChar w:fldCharType="separate"/>
            </w:r>
            <w:r>
              <w:rPr>
                <w:color w:val="0563C1"/>
              </w:rPr>
              <w:t>Idoneità alla Procedura di Ordine True-Up</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pPr>
            <w:r>
              <w:fldChar w:fldCharType="begin"/>
            </w:r>
            <w:r>
              <w:instrText xml:space="preserve"> AutoTextList   \s NoStyle \t "indica che il Prodotto è disponibile come Componente Aggiuntivo e/o da SA. Ulteriori dettagli sono disponibili nell’Appendice</w:instrText>
            </w:r>
            <w:r>
              <w:instrText xml:space="preserve"> C - Componenti Aggiuntivi per i Servizi Online e Altre Licenze di Transizione." </w:instrText>
            </w:r>
            <w:r>
              <w:fldChar w:fldCharType="separate"/>
            </w:r>
            <w:r>
              <w:rPr>
                <w:color w:val="0563C1"/>
              </w:rPr>
              <w:t>Componenti Aggiuntivi e da SA</w:t>
            </w:r>
            <w:r>
              <w:fldChar w:fldCharType="end"/>
            </w:r>
            <w:r>
              <w:t>: Consultare l’</w:t>
            </w:r>
            <w:hyperlink w:anchor="_Sec1237">
              <w:r>
                <w:rPr>
                  <w:color w:val="00467F"/>
                  <w:u w:val="single"/>
                </w:rPr>
                <w:t>Appendice C</w:t>
              </w:r>
            </w:hyperlink>
          </w:p>
        </w:tc>
      </w:tr>
    </w:tbl>
    <w:p w:rsidR="00DB7A4F" w:rsidRDefault="00DB7A4F">
      <w:pPr>
        <w:pStyle w:val="ProductList-Body"/>
      </w:pPr>
    </w:p>
    <w:p w:rsidR="00DB7A4F" w:rsidRDefault="00F83EFD">
      <w:pPr>
        <w:pStyle w:val="ProductList-ClauseHeading"/>
        <w:outlineLvl w:val="4"/>
      </w:pPr>
      <w:r>
        <w:t>2.1 Microsoft Intune per EDU (SL per Dispositivo)</w:t>
      </w:r>
    </w:p>
    <w:p w:rsidR="00DB7A4F" w:rsidRDefault="00F83EFD">
      <w:pPr>
        <w:pStyle w:val="ProductList-SubClauseHeading"/>
        <w:outlineLvl w:val="5"/>
      </w:pPr>
      <w:r>
        <w:t>2.1.1 Periodo di Validità</w:t>
      </w:r>
    </w:p>
    <w:p w:rsidR="00DB7A4F" w:rsidRDefault="00F83EFD">
      <w:pPr>
        <w:pStyle w:val="ProductList-BodyIndented"/>
      </w:pPr>
      <w:r>
        <w:t>Il peri</w:t>
      </w:r>
      <w:r>
        <w:t>odo di validità della sottoscrizione di Microsoft Intune per EDU (SL per Dispositivo) (“SL per Dispositivo per Intune”) è di sei anni dalla data dell’ordine. Qualora una SL per Dispositivo si estenda oltre la scadenza del contratto multilicenza della Socie</w:t>
      </w:r>
      <w:r>
        <w:t>tà ai sensi del quale la SL per Dispositivo per Intune è stata acquistata, le condizioni di tale contratto estenderanno la loro validità per il tempo necessario a coprire la durata della SL per Dispositivo per Intune.</w:t>
      </w:r>
    </w:p>
    <w:p w:rsidR="00DB7A4F" w:rsidRDefault="00DB7A4F">
      <w:pPr>
        <w:pStyle w:val="ProductList-BodyIndented"/>
      </w:pPr>
    </w:p>
    <w:p w:rsidR="00DB7A4F" w:rsidRDefault="00F83EFD">
      <w:pPr>
        <w:pStyle w:val="ProductList-SubClauseHeading"/>
        <w:outlineLvl w:val="5"/>
      </w:pPr>
      <w:r>
        <w:t>2.1.2 Annullamento e Riassegnazione</w:t>
      </w:r>
    </w:p>
    <w:p w:rsidR="00DB7A4F" w:rsidRDefault="00F83EFD">
      <w:pPr>
        <w:pStyle w:val="ProductList-BodyIndented"/>
      </w:pPr>
      <w:r>
        <w:t>L</w:t>
      </w:r>
      <w:r>
        <w:t xml:space="preserve">a sottoscrizione di Microsoft Intune per EDU (SL per Dispositivo) non potrà essere annullata e può essere riassegnata solo a un nuovo dispositivo dello stesso modello (o a un dispositivo sostitutivo equivalente fornito dal produttore) in caso di un guasto </w:t>
      </w:r>
      <w:r>
        <w:t>hardware permanente del dispositivo al quale era stata in precedenza ceduta la SL per Dispositivo.</w:t>
      </w:r>
    </w:p>
    <w:p w:rsidR="00DB7A4F" w:rsidRDefault="00DB7A4F">
      <w:pPr>
        <w:pStyle w:val="ProductList-BodyIndented"/>
        <w:jc w:val="right"/>
      </w:pPr>
    </w:p>
    <w:tbl>
      <w:tblPr>
        <w:tblStyle w:val="PURTable0"/>
        <w:tblW w:w="0" w:type="dxa"/>
        <w:tblLook w:val="04A0" w:firstRow="1" w:lastRow="0" w:firstColumn="1" w:lastColumn="0" w:noHBand="0" w:noVBand="1"/>
      </w:tblPr>
      <w:tblGrid>
        <w:gridCol w:w="10440"/>
      </w:tblGrid>
      <w:tr w:rsidR="00DB7A4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B7A4F" w:rsidRDefault="00F83EFD">
            <w:pPr>
              <w:pStyle w:val="ProductList-TableBody"/>
              <w:jc w:val="right"/>
            </w:pPr>
            <w:hyperlink w:anchor="_Sec842">
              <w:r>
                <w:rPr>
                  <w:color w:val="00467F"/>
                  <w:sz w:val="14"/>
                  <w:u w:val="single"/>
                </w:rPr>
                <w:t>Sommario</w:t>
              </w:r>
            </w:hyperlink>
            <w:r>
              <w:rPr>
                <w:sz w:val="14"/>
              </w:rPr>
              <w:t xml:space="preserve"> / </w:t>
            </w:r>
            <w:hyperlink w:anchor="_Sec549">
              <w:r>
                <w:rPr>
                  <w:color w:val="00467F"/>
                  <w:sz w:val="14"/>
                  <w:u w:val="single"/>
                </w:rPr>
                <w:t>Glossario</w:t>
              </w:r>
            </w:hyperlink>
            <w:r>
              <w:rPr>
                <w:sz w:val="14"/>
              </w:rPr>
              <w:t xml:space="preserve"> / </w:t>
            </w:r>
            <w:hyperlink w:anchor="_Sec844">
              <w:r>
                <w:rPr>
                  <w:color w:val="00467F"/>
                  <w:sz w:val="14"/>
                  <w:u w:val="single"/>
                </w:rPr>
                <w:t>Indice</w:t>
              </w:r>
            </w:hyperlink>
          </w:p>
        </w:tc>
      </w:tr>
    </w:tbl>
    <w:p w:rsidR="00DB7A4F" w:rsidRDefault="00DB7A4F">
      <w:pPr>
        <w:pStyle w:val="ProductList-BodyIndented"/>
      </w:pPr>
    </w:p>
    <w:p w:rsidR="00DB7A4F" w:rsidRDefault="00F83EFD">
      <w:pPr>
        <w:pStyle w:val="ProductList-Offering2HeadingNoBorder"/>
        <w:outlineLvl w:val="2"/>
      </w:pPr>
      <w:bookmarkStart w:id="315" w:name="_Sec672"/>
      <w:r>
        <w:t>Microsoft Learning</w:t>
      </w:r>
      <w:bookmarkEnd w:id="315"/>
      <w:r>
        <w:fldChar w:fldCharType="begin"/>
      </w:r>
      <w:r>
        <w:instrText xml:space="preserve"> TC "</w:instrText>
      </w:r>
      <w:bookmarkStart w:id="316" w:name="_Toc526084774"/>
      <w:r>
        <w:instrText>Microsoft Learning</w:instrText>
      </w:r>
      <w:bookmarkEnd w:id="316"/>
      <w:r>
        <w:instrText>" \l 3</w:instrText>
      </w:r>
      <w:r>
        <w:fldChar w:fldCharType="end"/>
      </w:r>
    </w:p>
    <w:p w:rsidR="00DB7A4F" w:rsidRDefault="00F83EFD">
      <w:pPr>
        <w:pStyle w:val="ProductList-Offering1SubSection"/>
        <w:outlineLvl w:val="3"/>
      </w:pPr>
      <w:bookmarkStart w:id="317" w:name="_Sec728"/>
      <w:r>
        <w:t>1. Disponibilità del Programma</w:t>
      </w:r>
      <w:bookmarkEnd w:id="317"/>
    </w:p>
    <w:tbl>
      <w:tblPr>
        <w:tblStyle w:val="PURTable"/>
        <w:tblW w:w="0" w:type="dxa"/>
        <w:tblLook w:val="04A0" w:firstRow="1" w:lastRow="0" w:firstColumn="1" w:lastColumn="0" w:noHBand="0" w:noVBand="1"/>
      </w:tblPr>
      <w:tblGrid>
        <w:gridCol w:w="4176"/>
        <w:gridCol w:w="707"/>
        <w:gridCol w:w="678"/>
        <w:gridCol w:w="796"/>
        <w:gridCol w:w="706"/>
        <w:gridCol w:w="725"/>
        <w:gridCol w:w="822"/>
        <w:gridCol w:w="697"/>
        <w:gridCol w:w="686"/>
        <w:gridCol w:w="791"/>
      </w:tblGrid>
      <w:tr w:rsidR="00DB7A4F">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DB7A4F" w:rsidRDefault="00F83EFD">
            <w:pPr>
              <w:pStyle w:val="ProductList-TableBody"/>
            </w:pPr>
            <w:r>
              <w:rPr>
                <w:color w:val="FFFFFF"/>
              </w:rPr>
              <w:t>Servizi Online</w:t>
            </w:r>
          </w:p>
        </w:tc>
        <w:tc>
          <w:tcPr>
            <w:tcW w:w="740" w:type="dxa"/>
            <w:tcBorders>
              <w:left w:val="single" w:sz="6" w:space="0" w:color="FFFFFF"/>
              <w:bottom w:val="single" w:sz="6" w:space="0" w:color="FFFFFF"/>
              <w:right w:val="single" w:sz="6" w:space="0" w:color="FFFFFF"/>
            </w:tcBorders>
            <w:shd w:val="clear" w:color="auto" w:fill="00188F"/>
          </w:tcPr>
          <w:p w:rsidR="00DB7A4F" w:rsidRDefault="00F83EFD">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B7A4F" w:rsidRDefault="00F83EFD">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B7A4F" w:rsidRDefault="00F83EFD">
            <w:pPr>
              <w:pStyle w:val="ProductList-TableBody"/>
              <w:jc w:val="center"/>
            </w:pPr>
            <w:r>
              <w:fldChar w:fldCharType="begin"/>
            </w:r>
            <w:r>
              <w:instrText xml:space="preserve"> AutoTextL</w:instrText>
            </w:r>
            <w:r>
              <w:instrText xml:space="preserve">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B7A4F" w:rsidRDefault="00F83EFD">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B7A4F" w:rsidRDefault="00F83EFD">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B7A4F" w:rsidRDefault="00F83EFD">
            <w:pPr>
              <w:pStyle w:val="ProductList-TableBody"/>
              <w:jc w:val="center"/>
            </w:pPr>
            <w:r>
              <w:fldChar w:fldCharType="begin"/>
            </w:r>
            <w:r>
              <w:instrText xml:space="preserve"> AutoTextList   \s NoStyle \t "Contratt</w:instrText>
            </w:r>
            <w:r>
              <w:instrText xml:space="preserve">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B7A4F" w:rsidRDefault="00F83EFD">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B7A4F" w:rsidRDefault="00F83EF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B7A4F" w:rsidRDefault="00F83EFD">
            <w:pPr>
              <w:pStyle w:val="ProductList-TableBody"/>
              <w:jc w:val="center"/>
            </w:pPr>
            <w:r>
              <w:fldChar w:fldCharType="begin"/>
            </w:r>
            <w:r>
              <w:instrText xml:space="preserve"> AutoTextList   \s NoStyle \t "C</w:instrText>
            </w:r>
            <w:r>
              <w:instrText xml:space="preserve">ontratto Microsoft Cloud (Cloud Solution Provider)" </w:instrText>
            </w:r>
            <w:r>
              <w:fldChar w:fldCharType="separate"/>
            </w:r>
            <w:r>
              <w:rPr>
                <w:color w:val="FFFFFF"/>
              </w:rPr>
              <w:t>CSP</w:t>
            </w:r>
            <w:r>
              <w:fldChar w:fldCharType="end"/>
            </w:r>
          </w:p>
        </w:tc>
      </w:tr>
      <w:tr w:rsidR="00DB7A4F">
        <w:tc>
          <w:tcPr>
            <w:tcW w:w="4660" w:type="dxa"/>
            <w:tcBorders>
              <w:top w:val="single" w:sz="6" w:space="0" w:color="FFFFFF"/>
              <w:left w:val="none" w:sz="4" w:space="0" w:color="6E6E6E"/>
              <w:bottom w:val="dashed" w:sz="4" w:space="0" w:color="BFBFBF"/>
              <w:right w:val="none" w:sz="4" w:space="0" w:color="6E6E6E"/>
            </w:tcBorders>
          </w:tcPr>
          <w:p w:rsidR="00DB7A4F" w:rsidRDefault="00F83EFD">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DB7A4F" w:rsidRDefault="00F83EFD">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F83EF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F83EF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r>
      <w:tr w:rsidR="00DB7A4F">
        <w:tc>
          <w:tcPr>
            <w:tcW w:w="4660" w:type="dxa"/>
            <w:tcBorders>
              <w:top w:val="dashed" w:sz="4" w:space="0" w:color="BFBFBF"/>
              <w:left w:val="none" w:sz="4" w:space="0" w:color="6E6E6E"/>
              <w:bottom w:val="dashed" w:sz="4" w:space="0" w:color="BFBFBF"/>
              <w:right w:val="none" w:sz="4" w:space="0" w:color="6E6E6E"/>
            </w:tcBorders>
          </w:tcPr>
          <w:p w:rsidR="00DB7A4F" w:rsidRDefault="00F83EFD">
            <w:pPr>
              <w:pStyle w:val="ProductList-TableBody"/>
            </w:pPr>
            <w:r>
              <w:t>Microsoft Learning MCP 1 Exam Vouchers</w:t>
            </w:r>
            <w:r>
              <w:fldChar w:fldCharType="begin"/>
            </w:r>
            <w:r>
              <w:instrText xml:space="preserve"> XE "Microsoft Learning MCP 1 Exam Vouchers" </w:instrText>
            </w:r>
            <w:r>
              <w:fldChar w:fldCharType="end"/>
            </w:r>
            <w:r>
              <w:t xml:space="preserve"> (SL Servizi)</w:t>
            </w:r>
          </w:p>
        </w:tc>
        <w:tc>
          <w:tcPr>
            <w:tcW w:w="740" w:type="dxa"/>
            <w:tcBorders>
              <w:top w:val="dashed" w:sz="4" w:space="0" w:color="BFBFBF"/>
              <w:left w:val="none" w:sz="4" w:space="0" w:color="6E6E6E"/>
              <w:bottom w:val="dashed" w:sz="4" w:space="0" w:color="BFBFBF"/>
              <w:right w:val="single" w:sz="6" w:space="0" w:color="FFFFFF"/>
            </w:tcBorders>
          </w:tcPr>
          <w:p w:rsidR="00DB7A4F" w:rsidRDefault="00F83EF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DB7A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DB7A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F83EF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F83EF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F83EF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r>
      <w:tr w:rsidR="00DB7A4F">
        <w:tc>
          <w:tcPr>
            <w:tcW w:w="4660" w:type="dxa"/>
            <w:tcBorders>
              <w:top w:val="dashed" w:sz="4" w:space="0" w:color="BFBFBF"/>
              <w:left w:val="none" w:sz="4" w:space="0" w:color="6E6E6E"/>
              <w:bottom w:val="dashed" w:sz="4" w:space="0" w:color="BFBFBF"/>
              <w:right w:val="none" w:sz="4" w:space="0" w:color="6E6E6E"/>
            </w:tcBorders>
          </w:tcPr>
          <w:p w:rsidR="00DB7A4F" w:rsidRDefault="00F83EFD">
            <w:pPr>
              <w:pStyle w:val="ProductList-TableBody"/>
            </w:pPr>
            <w:r>
              <w:t>Microsoft Learning MCP 30 Exam Vouchers</w:t>
            </w:r>
            <w:r>
              <w:fldChar w:fldCharType="begin"/>
            </w:r>
            <w:r>
              <w:instrText xml:space="preserve"> XE "Microsoft Learning MCP 30 Exam Vouchers"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DB7A4F" w:rsidRDefault="00F83EFD">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DB7A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F83EF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F83EF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r>
      <w:tr w:rsidR="00DB7A4F">
        <w:tc>
          <w:tcPr>
            <w:tcW w:w="4660" w:type="dxa"/>
            <w:tcBorders>
              <w:top w:val="dashed" w:sz="4" w:space="0" w:color="BFBFBF"/>
              <w:left w:val="none" w:sz="4" w:space="0" w:color="6E6E6E"/>
              <w:bottom w:val="dashed" w:sz="4" w:space="0" w:color="BFBFBF"/>
              <w:right w:val="none" w:sz="4" w:space="0" w:color="6E6E6E"/>
            </w:tcBorders>
          </w:tcPr>
          <w:p w:rsidR="00DB7A4F" w:rsidRDefault="00F83EFD">
            <w:pPr>
              <w:pStyle w:val="ProductList-TableBody"/>
            </w:pPr>
            <w:r>
              <w:t>Microsoft Learning MTA/MCA Certification 125 Exam Site License</w:t>
            </w:r>
            <w:r>
              <w:fldChar w:fldCharType="begin"/>
            </w:r>
            <w:r>
              <w:instrText xml:space="preserve"> XE "Microsoft Learning MTA/MCA Certification 125 Exam Site License" </w:instrText>
            </w:r>
            <w:r>
              <w:fldChar w:fldCharType="end"/>
            </w:r>
            <w:r>
              <w:t xml:space="preserve"> (SL Servizi)</w:t>
            </w:r>
          </w:p>
        </w:tc>
        <w:tc>
          <w:tcPr>
            <w:tcW w:w="740" w:type="dxa"/>
            <w:tcBorders>
              <w:top w:val="dashed" w:sz="4" w:space="0" w:color="BFBFBF"/>
              <w:left w:val="none" w:sz="4" w:space="0" w:color="6E6E6E"/>
              <w:bottom w:val="dashed" w:sz="4" w:space="0" w:color="BFBFBF"/>
              <w:right w:val="single" w:sz="6" w:space="0" w:color="FFFFFF"/>
            </w:tcBorders>
          </w:tcPr>
          <w:p w:rsidR="00DB7A4F" w:rsidRDefault="00F83EFD">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DB7A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F83EF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F83EF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r>
      <w:tr w:rsidR="00DB7A4F">
        <w:tc>
          <w:tcPr>
            <w:tcW w:w="4660" w:type="dxa"/>
            <w:tcBorders>
              <w:top w:val="dashed" w:sz="4" w:space="0" w:color="BFBFBF"/>
              <w:left w:val="none" w:sz="4" w:space="0" w:color="6E6E6E"/>
              <w:bottom w:val="dashed" w:sz="4" w:space="0" w:color="BFBFBF"/>
              <w:right w:val="none" w:sz="4" w:space="0" w:color="6E6E6E"/>
            </w:tcBorders>
          </w:tcPr>
          <w:p w:rsidR="00DB7A4F" w:rsidRDefault="00F83EFD">
            <w:pPr>
              <w:pStyle w:val="ProductList-TableBody"/>
            </w:pPr>
            <w:r>
              <w:t>Microsoft Learning MOS/MCE Certification 125 Exam Site License</w:t>
            </w:r>
            <w:r>
              <w:fldChar w:fldCharType="begin"/>
            </w:r>
            <w:r>
              <w:instrText xml:space="preserve"> XE "Microsoft Learning MOS/MCE Certification 125 Exam Site License" </w:instrText>
            </w:r>
            <w:r>
              <w:fldChar w:fldCharType="end"/>
            </w:r>
            <w:r>
              <w:t xml:space="preserve"> (SL Servizi)</w:t>
            </w:r>
          </w:p>
        </w:tc>
        <w:tc>
          <w:tcPr>
            <w:tcW w:w="740" w:type="dxa"/>
            <w:tcBorders>
              <w:top w:val="dashed" w:sz="4" w:space="0" w:color="BFBFBF"/>
              <w:left w:val="none" w:sz="4" w:space="0" w:color="6E6E6E"/>
              <w:bottom w:val="dashed" w:sz="4" w:space="0" w:color="BFBFBF"/>
              <w:right w:val="single" w:sz="6" w:space="0" w:color="FFFFFF"/>
            </w:tcBorders>
          </w:tcPr>
          <w:p w:rsidR="00DB7A4F" w:rsidRDefault="00F83EFD">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DB7A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F83EF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F83EF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r>
      <w:tr w:rsidR="00DB7A4F">
        <w:tc>
          <w:tcPr>
            <w:tcW w:w="4660" w:type="dxa"/>
            <w:tcBorders>
              <w:top w:val="dashed" w:sz="4" w:space="0" w:color="BFBFBF"/>
              <w:left w:val="none" w:sz="4" w:space="0" w:color="6E6E6E"/>
              <w:bottom w:val="none" w:sz="4" w:space="0" w:color="BFBFBF"/>
              <w:right w:val="none" w:sz="4" w:space="0" w:color="6E6E6E"/>
            </w:tcBorders>
          </w:tcPr>
          <w:p w:rsidR="00DB7A4F" w:rsidRDefault="00F83EFD">
            <w:pPr>
              <w:pStyle w:val="ProductList-TableBody"/>
            </w:pPr>
            <w:r>
              <w:t>Microsoft Learning MOS/MTA/MCE Certification 500 Exam Site License</w:t>
            </w:r>
            <w:r>
              <w:fldChar w:fldCharType="begin"/>
            </w:r>
            <w:r>
              <w:instrText xml:space="preserve"> XE "</w:instrText>
            </w:r>
            <w:r>
              <w:instrText xml:space="preserve">Microsoft Learning MOS/MTA/MCE Certification 500 Exam Site License" </w:instrText>
            </w:r>
            <w:r>
              <w:fldChar w:fldCharType="end"/>
            </w:r>
            <w:r>
              <w:t xml:space="preserve"> (SL Servizi)</w:t>
            </w:r>
          </w:p>
        </w:tc>
        <w:tc>
          <w:tcPr>
            <w:tcW w:w="740" w:type="dxa"/>
            <w:tcBorders>
              <w:top w:val="dashed" w:sz="4" w:space="0" w:color="BFBFBF"/>
              <w:left w:val="none" w:sz="4" w:space="0" w:color="6E6E6E"/>
              <w:bottom w:val="none" w:sz="4" w:space="0" w:color="BFBFBF"/>
              <w:right w:val="single" w:sz="6" w:space="0" w:color="FFFFFF"/>
            </w:tcBorders>
          </w:tcPr>
          <w:p w:rsidR="00DB7A4F" w:rsidRDefault="00F83EFD">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DB7A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F83EF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F83EF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r>
    </w:tbl>
    <w:p w:rsidR="00DB7A4F" w:rsidRDefault="00F83EFD">
      <w:pPr>
        <w:pStyle w:val="ProductList-Offering1SubSection"/>
        <w:outlineLvl w:val="3"/>
      </w:pPr>
      <w:bookmarkStart w:id="318" w:name="_Sec783"/>
      <w:r>
        <w:lastRenderedPageBreak/>
        <w:t>2. Condizioni del Prodotto</w:t>
      </w:r>
      <w:bookmarkEnd w:id="318"/>
    </w:p>
    <w:tbl>
      <w:tblPr>
        <w:tblStyle w:val="PURTable"/>
        <w:tblW w:w="0" w:type="dxa"/>
        <w:tblLook w:val="04A0" w:firstRow="1" w:lastRow="0" w:firstColumn="1" w:lastColumn="0" w:noHBand="0" w:noVBand="1"/>
      </w:tblPr>
      <w:tblGrid>
        <w:gridCol w:w="3593"/>
        <w:gridCol w:w="3602"/>
        <w:gridCol w:w="3595"/>
      </w:tblGrid>
      <w:tr w:rsidR="00DB7A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B7A4F" w:rsidRDefault="00F83EFD">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40">
              <w:r>
                <w:rPr>
                  <w:color w:val="00467F"/>
                  <w:u w:val="single"/>
                </w:rPr>
                <w:t>Condizio</w:t>
              </w:r>
              <w:r>
                <w:rPr>
                  <w:color w:val="00467F"/>
                  <w:u w:val="single"/>
                </w:rPr>
                <w:t>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DB7A4F" w:rsidRDefault="00F83EFD">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w:instrText>
            </w:r>
            <w:r>
              <w:instrText xml:space="preserve">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B7A4F" w:rsidRDefault="00F83EFD">
            <w:pPr>
              <w:pStyle w:val="ProductList-TableBody"/>
            </w:pPr>
            <w:r>
              <w:rPr>
                <w:color w:val="404040"/>
              </w:rPr>
              <w:t>Idoneità alla Proroga del Periodo di Validità: N/D</w:t>
            </w:r>
          </w:p>
        </w:tc>
      </w:tr>
      <w:tr w:rsidR="00DB7A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7A4F" w:rsidRDefault="00F83EFD">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7A4F" w:rsidRDefault="00F83EFD">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7A4F" w:rsidRDefault="00F83EFD">
            <w:pPr>
              <w:pStyle w:val="ProductList-TableBody"/>
            </w:pPr>
            <w:r>
              <w:rPr>
                <w:color w:val="404040"/>
              </w:rPr>
              <w:t>Promozioni: N/D</w:t>
            </w:r>
          </w:p>
        </w:tc>
      </w:tr>
      <w:tr w:rsidR="00DB7A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7A4F" w:rsidRDefault="00F83EFD">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7A4F" w:rsidRDefault="00F83EFD">
            <w:pPr>
              <w:pStyle w:val="ProductList-TableBody"/>
            </w:pPr>
            <w:r>
              <w:rPr>
                <w:color w:val="404040"/>
              </w:rPr>
              <w:t>Idoneità alla Riduzione: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7A4F" w:rsidRDefault="00F83EFD">
            <w:pPr>
              <w:pStyle w:val="ProductList-TableBody"/>
            </w:pPr>
            <w:r>
              <w:rPr>
                <w:color w:val="404040"/>
              </w:rPr>
              <w:t xml:space="preserve">Idoneità alla Riduzione (SCE): </w:t>
            </w:r>
            <w:r>
              <w:rPr>
                <w:color w:val="404040"/>
              </w:rPr>
              <w:t>N/D</w:t>
            </w:r>
          </w:p>
        </w:tc>
      </w:tr>
      <w:tr w:rsidR="00DB7A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7A4F" w:rsidRDefault="00F83EFD">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7A4F" w:rsidRDefault="00F83EFD">
            <w:pPr>
              <w:pStyle w:val="ProductList-TableBody"/>
            </w:pPr>
            <w:r>
              <w:rPr>
                <w:color w:val="404040"/>
              </w:rPr>
              <w:t>Idoneità alla Procedura di Ordine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7A4F" w:rsidRDefault="00DB7A4F">
            <w:pPr>
              <w:pStyle w:val="ProductList-TableBody"/>
            </w:pPr>
          </w:p>
        </w:tc>
      </w:tr>
    </w:tbl>
    <w:p w:rsidR="00DB7A4F" w:rsidRDefault="00DB7A4F">
      <w:pPr>
        <w:pStyle w:val="ProductList-Body"/>
      </w:pPr>
    </w:p>
    <w:p w:rsidR="00DB7A4F" w:rsidRDefault="00F83EFD">
      <w:pPr>
        <w:pStyle w:val="ProductList-ClauseHeading"/>
        <w:outlineLvl w:val="4"/>
      </w:pPr>
      <w:r>
        <w:t>2.1 Voucher</w:t>
      </w:r>
    </w:p>
    <w:p w:rsidR="00DB7A4F" w:rsidRDefault="00F83EFD">
      <w:pPr>
        <w:pStyle w:val="ProductList-Body"/>
      </w:pPr>
      <w:r>
        <w:t xml:space="preserve">Tutti i voucher vengono forniti al momento dell’acquisto e scadono 12 mesi dopo la data di acquisto. </w:t>
      </w:r>
    </w:p>
    <w:p w:rsidR="00DB7A4F" w:rsidRDefault="00DB7A4F">
      <w:pPr>
        <w:pStyle w:val="ProductList-Body"/>
      </w:pPr>
    </w:p>
    <w:p w:rsidR="00DB7A4F" w:rsidRDefault="00F83EFD">
      <w:pPr>
        <w:pStyle w:val="ProductList-ClauseHeading"/>
        <w:outlineLvl w:val="4"/>
      </w:pPr>
      <w:r>
        <w:t xml:space="preserve">2.2 Licenza per il Sito degli Esami </w:t>
      </w:r>
      <w:r>
        <w:t>MOS (Microsoft Office Specialist), MTA (Microsoft Technology Associate) e MCE (Microsoft Certification Educator)</w:t>
      </w:r>
    </w:p>
    <w:p w:rsidR="00DB7A4F" w:rsidRDefault="00F83EFD">
      <w:pPr>
        <w:pStyle w:val="ProductList-Body"/>
      </w:pPr>
      <w:r>
        <w:t xml:space="preserve">La Società dovrà essere un centro di test Certiport/Pearson VUE autorizzato a erogare esami MOS o MTA ai sensi di una </w:t>
      </w:r>
      <w:r>
        <w:fldChar w:fldCharType="begin"/>
      </w:r>
      <w:r>
        <w:instrText xml:space="preserve"> AutoTextList   \s NoStyl</w:instrText>
      </w:r>
      <w:r>
        <w:instrText xml:space="preserve">e \t "Licenza indica il diritto di scaricare, installare, accedere a e utilizzare un Prodotto." </w:instrText>
      </w:r>
      <w:r>
        <w:fldChar w:fldCharType="separate"/>
      </w:r>
      <w:r>
        <w:rPr>
          <w:color w:val="0563C1"/>
        </w:rPr>
        <w:t>Licenza</w:t>
      </w:r>
      <w:r>
        <w:fldChar w:fldCharType="end"/>
      </w:r>
      <w:r>
        <w:t xml:space="preserve"> Per Sito. La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per </w:t>
      </w:r>
      <w:r>
        <w:t>il sito cesserà dopo 12 mesi dalla data di acquisto. Gli esami non erogati al termine del periodo di validità andranno persi. Le Società con contratti Academic potranno erogare solo esami di licenza Per Sito ai propri docenti e agli studenti registrati.</w:t>
      </w:r>
    </w:p>
    <w:p w:rsidR="00DB7A4F" w:rsidRDefault="00DB7A4F">
      <w:pPr>
        <w:pStyle w:val="ProductList-Body"/>
        <w:jc w:val="right"/>
      </w:pPr>
    </w:p>
    <w:tbl>
      <w:tblPr>
        <w:tblStyle w:val="PURTable"/>
        <w:tblW w:w="0" w:type="dxa"/>
        <w:tblLook w:val="04A0" w:firstRow="1" w:lastRow="0" w:firstColumn="1" w:lastColumn="0" w:noHBand="0" w:noVBand="1"/>
      </w:tblPr>
      <w:tblGrid>
        <w:gridCol w:w="10800"/>
      </w:tblGrid>
      <w:tr w:rsidR="00DB7A4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B7A4F" w:rsidRDefault="00F83EFD">
            <w:pPr>
              <w:pStyle w:val="ProductList-TableBody"/>
              <w:jc w:val="right"/>
            </w:pPr>
            <w:hyperlink w:anchor="_Sec842">
              <w:r>
                <w:rPr>
                  <w:color w:val="00467F"/>
                  <w:sz w:val="14"/>
                  <w:u w:val="single"/>
                </w:rPr>
                <w:t>Sommario</w:t>
              </w:r>
            </w:hyperlink>
            <w:r>
              <w:rPr>
                <w:sz w:val="14"/>
              </w:rPr>
              <w:t xml:space="preserve"> / </w:t>
            </w:r>
            <w:hyperlink w:anchor="_Sec549">
              <w:r>
                <w:rPr>
                  <w:color w:val="00467F"/>
                  <w:sz w:val="14"/>
                  <w:u w:val="single"/>
                </w:rPr>
                <w:t>Glossario</w:t>
              </w:r>
            </w:hyperlink>
            <w:r>
              <w:rPr>
                <w:sz w:val="14"/>
              </w:rPr>
              <w:t xml:space="preserve"> / </w:t>
            </w:r>
            <w:hyperlink w:anchor="_Sec844">
              <w:r>
                <w:rPr>
                  <w:color w:val="00467F"/>
                  <w:sz w:val="14"/>
                  <w:u w:val="single"/>
                </w:rPr>
                <w:t>Indice</w:t>
              </w:r>
            </w:hyperlink>
          </w:p>
        </w:tc>
      </w:tr>
    </w:tbl>
    <w:p w:rsidR="00DB7A4F" w:rsidRDefault="00DB7A4F">
      <w:pPr>
        <w:pStyle w:val="ProductList-Body"/>
      </w:pPr>
    </w:p>
    <w:p w:rsidR="00DB7A4F" w:rsidRDefault="00F83EFD">
      <w:pPr>
        <w:pStyle w:val="ProductList-Offering2HeadingNoBorder"/>
        <w:outlineLvl w:val="2"/>
      </w:pPr>
      <w:bookmarkStart w:id="319" w:name="_Sec1148"/>
      <w:r>
        <w:t>Minecraft: Education Edition</w:t>
      </w:r>
      <w:bookmarkEnd w:id="319"/>
      <w:r>
        <w:fldChar w:fldCharType="begin"/>
      </w:r>
      <w:r>
        <w:instrText xml:space="preserve"> TC "</w:instrText>
      </w:r>
      <w:bookmarkStart w:id="320" w:name="_Toc526084775"/>
      <w:r>
        <w:instrText>Minecraft: Education Edition</w:instrText>
      </w:r>
      <w:bookmarkEnd w:id="320"/>
      <w:r>
        <w:instrText>" \l 3</w:instrText>
      </w:r>
      <w:r>
        <w:fldChar w:fldCharType="end"/>
      </w:r>
    </w:p>
    <w:p w:rsidR="00DB7A4F" w:rsidRDefault="00F83EFD">
      <w:pPr>
        <w:pStyle w:val="ProductList-Offering1SubSection"/>
        <w:outlineLvl w:val="3"/>
      </w:pPr>
      <w:bookmarkStart w:id="321" w:name="_Sec1149"/>
      <w:r>
        <w:t>1. Disponibilità del Programma</w:t>
      </w:r>
      <w:bookmarkEnd w:id="321"/>
    </w:p>
    <w:tbl>
      <w:tblPr>
        <w:tblStyle w:val="PURTable"/>
        <w:tblW w:w="0" w:type="dxa"/>
        <w:tblLook w:val="04A0" w:firstRow="1" w:lastRow="0" w:firstColumn="1" w:lastColumn="0" w:noHBand="0" w:noVBand="1"/>
      </w:tblPr>
      <w:tblGrid>
        <w:gridCol w:w="4142"/>
        <w:gridCol w:w="708"/>
        <w:gridCol w:w="680"/>
        <w:gridCol w:w="798"/>
        <w:gridCol w:w="707"/>
        <w:gridCol w:w="726"/>
        <w:gridCol w:w="823"/>
        <w:gridCol w:w="699"/>
        <w:gridCol w:w="708"/>
        <w:gridCol w:w="793"/>
      </w:tblGrid>
      <w:tr w:rsidR="00DB7A4F">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DB7A4F" w:rsidRDefault="00F83EFD">
            <w:pPr>
              <w:pStyle w:val="ProductList-TableBody"/>
            </w:pPr>
            <w:r>
              <w:rPr>
                <w:color w:val="FFFFFF"/>
              </w:rPr>
              <w:t>Servizi Online</w:t>
            </w:r>
          </w:p>
        </w:tc>
        <w:tc>
          <w:tcPr>
            <w:tcW w:w="740" w:type="dxa"/>
            <w:tcBorders>
              <w:left w:val="single" w:sz="6" w:space="0" w:color="FFFFFF"/>
              <w:bottom w:val="single" w:sz="6" w:space="0" w:color="FFFFFF"/>
              <w:right w:val="single" w:sz="6" w:space="0" w:color="FFFFFF"/>
            </w:tcBorders>
            <w:shd w:val="clear" w:color="auto" w:fill="00188F"/>
          </w:tcPr>
          <w:p w:rsidR="00DB7A4F" w:rsidRDefault="00F83EFD">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B7A4F" w:rsidRDefault="00F83EFD">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B7A4F" w:rsidRDefault="00F83EFD">
            <w:pPr>
              <w:pStyle w:val="ProductList-TableBody"/>
              <w:jc w:val="center"/>
            </w:pPr>
            <w:r>
              <w:fldChar w:fldCharType="begin"/>
            </w:r>
            <w:r>
              <w:instrText xml:space="preserve"> AutoTextL</w:instrText>
            </w:r>
            <w:r>
              <w:instrText xml:space="preserve">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B7A4F" w:rsidRDefault="00F83EFD">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B7A4F" w:rsidRDefault="00F83EFD">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B7A4F" w:rsidRDefault="00F83EFD">
            <w:pPr>
              <w:pStyle w:val="ProductList-TableBody"/>
              <w:jc w:val="center"/>
            </w:pPr>
            <w:r>
              <w:fldChar w:fldCharType="begin"/>
            </w:r>
            <w:r>
              <w:instrText xml:space="preserve"> AutoTextList   \s NoStyle \t "Contratt</w:instrText>
            </w:r>
            <w:r>
              <w:instrText xml:space="preserve">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B7A4F" w:rsidRDefault="00F83EFD">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B7A4F" w:rsidRDefault="00F83EF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B7A4F" w:rsidRDefault="00F83EFD">
            <w:pPr>
              <w:pStyle w:val="ProductList-TableBody"/>
              <w:jc w:val="center"/>
            </w:pPr>
            <w:r>
              <w:fldChar w:fldCharType="begin"/>
            </w:r>
            <w:r>
              <w:instrText xml:space="preserve"> AutoTextList   \s NoStyle \t "C</w:instrText>
            </w:r>
            <w:r>
              <w:instrText xml:space="preserve">ontratto Microsoft Cloud (Cloud Solution Provider)" </w:instrText>
            </w:r>
            <w:r>
              <w:fldChar w:fldCharType="separate"/>
            </w:r>
            <w:r>
              <w:rPr>
                <w:color w:val="FFFFFF"/>
              </w:rPr>
              <w:t>CSP</w:t>
            </w:r>
            <w:r>
              <w:fldChar w:fldCharType="end"/>
            </w:r>
          </w:p>
        </w:tc>
      </w:tr>
      <w:tr w:rsidR="00DB7A4F">
        <w:tc>
          <w:tcPr>
            <w:tcW w:w="4660" w:type="dxa"/>
            <w:tcBorders>
              <w:top w:val="single" w:sz="6" w:space="0" w:color="FFFFFF"/>
              <w:left w:val="none" w:sz="4" w:space="0" w:color="6E6E6E"/>
              <w:bottom w:val="none" w:sz="4" w:space="0" w:color="BFBFBF"/>
              <w:right w:val="none" w:sz="4" w:space="0" w:color="6E6E6E"/>
            </w:tcBorders>
          </w:tcPr>
          <w:p w:rsidR="00DB7A4F" w:rsidRDefault="00F83EFD">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rsidR="00DB7A4F" w:rsidRDefault="00F83EF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F83EFD">
            <w:pPr>
              <w:pStyle w:val="ProductList-TableBody"/>
              <w:jc w:val="center"/>
            </w:pPr>
            <w:r>
              <w:fldChar w:fldCharType="begin"/>
            </w:r>
            <w:r>
              <w:instrText xml:space="preserve"> AutoTextList   \s NoStyle \t "Prodotto Aggiuntivo per l’Intera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7A4F" w:rsidRDefault="00DB7A4F">
            <w:pPr>
              <w:pStyle w:val="ProductList-TableBody"/>
              <w:jc w:val="center"/>
            </w:pPr>
          </w:p>
        </w:tc>
      </w:tr>
    </w:tbl>
    <w:p w:rsidR="00DB7A4F" w:rsidRDefault="00F83EFD">
      <w:pPr>
        <w:pStyle w:val="ProductList-Offering1SubSection"/>
        <w:outlineLvl w:val="3"/>
      </w:pPr>
      <w:bookmarkStart w:id="322" w:name="_Sec1150"/>
      <w:r>
        <w:t>2. Condizioni del Prodotto</w:t>
      </w:r>
      <w:bookmarkEnd w:id="322"/>
    </w:p>
    <w:tbl>
      <w:tblPr>
        <w:tblStyle w:val="PURTable"/>
        <w:tblW w:w="0" w:type="dxa"/>
        <w:tblLook w:val="04A0" w:firstRow="1" w:lastRow="0" w:firstColumn="1" w:lastColumn="0" w:noHBand="0" w:noVBand="1"/>
      </w:tblPr>
      <w:tblGrid>
        <w:gridCol w:w="3593"/>
        <w:gridCol w:w="3602"/>
        <w:gridCol w:w="3595"/>
      </w:tblGrid>
      <w:tr w:rsidR="00DB7A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B7A4F" w:rsidRDefault="00F83EFD">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 xml:space="preserve">Condizioni per l’Utilizzo </w:t>
            </w:r>
            <w:r>
              <w:rPr>
                <w:color w:val="0563C1"/>
              </w:rPr>
              <w:t>del Servizio</w:t>
            </w:r>
            <w:r>
              <w:fldChar w:fldCharType="end"/>
            </w:r>
            <w:r>
              <w:t xml:space="preserve">: </w:t>
            </w:r>
            <w:hyperlink r:id="rId141">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DB7A4F" w:rsidRDefault="00F83EFD">
            <w:pPr>
              <w:pStyle w:val="ProductList-TableBody"/>
            </w:pPr>
            <w:r>
              <w:fldChar w:fldCharType="begin"/>
            </w:r>
            <w:r>
              <w:instrText xml:space="preserve"> AutoTextList   \s NoStyle \t "Pool di Prodotti: indica il gruppo di Prodotti a cui appartiene il Prodotto, al fine di determinare gli </w:instrText>
            </w:r>
            <w:r>
              <w:instrText xml:space="preserve">sconti sul prezzo. Esistono tre categorie di pool di Prodotti: Applicazione, Server e Sistema." </w:instrText>
            </w:r>
            <w:r>
              <w:fldChar w:fldCharType="separate"/>
            </w:r>
            <w:r>
              <w:rPr>
                <w:color w:val="0563C1"/>
              </w:rPr>
              <w:t>Pool di Prodotti</w:t>
            </w:r>
            <w:r>
              <w:fldChar w:fldCharType="end"/>
            </w:r>
            <w:r>
              <w:t>: Applicazione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B7A4F" w:rsidRDefault="00F83EFD">
            <w:pPr>
              <w:pStyle w:val="ProductList-TableBody"/>
            </w:pPr>
            <w:r>
              <w:rPr>
                <w:color w:val="404040"/>
              </w:rPr>
              <w:t>Idoneità alla Proroga del Periodo di Validità: N/D</w:t>
            </w:r>
          </w:p>
        </w:tc>
      </w:tr>
      <w:tr w:rsidR="00DB7A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7A4F" w:rsidRDefault="00F83EFD">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7A4F" w:rsidRDefault="00F83EFD">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7A4F" w:rsidRDefault="00F83EFD">
            <w:pPr>
              <w:pStyle w:val="ProductList-TableBody"/>
            </w:pPr>
            <w:r>
              <w:rPr>
                <w:color w:val="404040"/>
              </w:rPr>
              <w:t>Promozioni: N/D</w:t>
            </w:r>
          </w:p>
        </w:tc>
      </w:tr>
      <w:tr w:rsidR="00DB7A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7A4F" w:rsidRDefault="00F83EFD">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7A4F" w:rsidRDefault="00F83EFD">
            <w:pPr>
              <w:pStyle w:val="ProductList-TableBody"/>
            </w:pPr>
            <w:r>
              <w:rPr>
                <w:color w:val="404040"/>
              </w:rPr>
              <w:t>Idoneità alla Riduzione: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7A4F" w:rsidRDefault="00F83EFD">
            <w:pPr>
              <w:pStyle w:val="ProductList-TableBody"/>
            </w:pPr>
            <w:r>
              <w:rPr>
                <w:color w:val="404040"/>
              </w:rPr>
              <w:t>Idoneità alla Riduzione (SCE): N/D</w:t>
            </w:r>
          </w:p>
        </w:tc>
      </w:tr>
      <w:tr w:rsidR="00DB7A4F">
        <w:tc>
          <w:tcPr>
            <w:tcW w:w="404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pPr>
            <w:r>
              <w:fldChar w:fldCharType="begin"/>
            </w:r>
            <w:r>
              <w:instrText xml:space="preserve"> AutoTextList   \s NoStyle \t "Vantaggio Utilizzo da parte degli Studenti: opzione per gli Istituti che, a seconda del Numero dell’intera Organizzazi</w:instrText>
            </w:r>
            <w:r>
              <w:instrText xml:space="preserve">one, ricevono in licenza un Prodotto qualificante per i loro Studenti in base a un rapporto di 1:15 o 1:40 Studenti per Knowledge Worker (o utente del Personale Docente/Non Docente) senza alcun costo aggiuntivo." </w:instrText>
            </w:r>
            <w:r>
              <w:fldChar w:fldCharType="separate"/>
            </w:r>
            <w:r>
              <w:rPr>
                <w:color w:val="0563C1"/>
              </w:rPr>
              <w:t>Vantaggio Utilizzo da parte degli Studenti</w:t>
            </w:r>
            <w:r>
              <w:fldChar w:fldCharType="end"/>
            </w:r>
            <w:r>
              <w:t>: Consultare l’</w:t>
            </w:r>
            <w:hyperlink w:anchor="_Sec1230">
              <w:r>
                <w:rPr>
                  <w:color w:val="00467F"/>
                  <w:u w:val="single"/>
                </w:rPr>
                <w:t>Appendice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7A4F" w:rsidRDefault="00F83EFD">
            <w:pPr>
              <w:pStyle w:val="ProductList-TableBody"/>
            </w:pPr>
            <w:r>
              <w:rPr>
                <w:color w:val="404040"/>
              </w:rPr>
              <w:t>Idoneità alla Procedura di Ordine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7A4F" w:rsidRDefault="00DB7A4F">
            <w:pPr>
              <w:pStyle w:val="ProductList-TableBody"/>
            </w:pPr>
          </w:p>
        </w:tc>
      </w:tr>
    </w:tbl>
    <w:p w:rsidR="00DB7A4F" w:rsidRDefault="00DB7A4F">
      <w:pPr>
        <w:pStyle w:val="ProductList-Body"/>
        <w:jc w:val="right"/>
      </w:pPr>
    </w:p>
    <w:tbl>
      <w:tblPr>
        <w:tblStyle w:val="PURTable"/>
        <w:tblW w:w="0" w:type="dxa"/>
        <w:tblLook w:val="04A0" w:firstRow="1" w:lastRow="0" w:firstColumn="1" w:lastColumn="0" w:noHBand="0" w:noVBand="1"/>
      </w:tblPr>
      <w:tblGrid>
        <w:gridCol w:w="10800"/>
      </w:tblGrid>
      <w:tr w:rsidR="00DB7A4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B7A4F" w:rsidRDefault="00F83EFD">
            <w:pPr>
              <w:pStyle w:val="ProductList-TableBody"/>
              <w:jc w:val="right"/>
            </w:pPr>
            <w:hyperlink w:anchor="_Sec842">
              <w:r>
                <w:rPr>
                  <w:color w:val="00467F"/>
                  <w:sz w:val="14"/>
                  <w:u w:val="single"/>
                </w:rPr>
                <w:t>Sommario</w:t>
              </w:r>
            </w:hyperlink>
            <w:r>
              <w:rPr>
                <w:sz w:val="14"/>
              </w:rPr>
              <w:t xml:space="preserve"> / </w:t>
            </w:r>
            <w:hyperlink w:anchor="_Sec549">
              <w:r>
                <w:rPr>
                  <w:color w:val="00467F"/>
                  <w:sz w:val="14"/>
                  <w:u w:val="single"/>
                </w:rPr>
                <w:t>Glossario</w:t>
              </w:r>
            </w:hyperlink>
            <w:r>
              <w:rPr>
                <w:sz w:val="14"/>
              </w:rPr>
              <w:t xml:space="preserve"> / </w:t>
            </w:r>
            <w:hyperlink w:anchor="_Sec844">
              <w:r>
                <w:rPr>
                  <w:color w:val="00467F"/>
                  <w:sz w:val="14"/>
                  <w:u w:val="single"/>
                </w:rPr>
                <w:t>Indice</w:t>
              </w:r>
            </w:hyperlink>
          </w:p>
        </w:tc>
      </w:tr>
    </w:tbl>
    <w:p w:rsidR="00DB7A4F" w:rsidRDefault="00DB7A4F">
      <w:pPr>
        <w:pStyle w:val="ProductList-Body"/>
      </w:pPr>
    </w:p>
    <w:p w:rsidR="00DB7A4F" w:rsidRDefault="00DB7A4F">
      <w:pPr>
        <w:sectPr w:rsidR="00DB7A4F">
          <w:headerReference w:type="default" r:id="rId142"/>
          <w:footerReference w:type="default" r:id="rId143"/>
          <w:type w:val="continuous"/>
          <w:pgSz w:w="12240" w:h="15840" w:code="1"/>
          <w:pgMar w:top="1170" w:right="720" w:bottom="720" w:left="720" w:header="432" w:footer="288" w:gutter="0"/>
          <w:cols w:space="360"/>
        </w:sectPr>
      </w:pPr>
    </w:p>
    <w:p w:rsidR="00DB7A4F" w:rsidRDefault="00F83EFD">
      <w:pPr>
        <w:pStyle w:val="ProductList-SectionHeading"/>
        <w:pageBreakBefore/>
        <w:outlineLvl w:val="0"/>
      </w:pPr>
      <w:bookmarkStart w:id="323" w:name="_Sec549"/>
      <w:bookmarkEnd w:id="205"/>
      <w:r>
        <w:lastRenderedPageBreak/>
        <w:t>Glossario</w:t>
      </w:r>
      <w:r>
        <w:fldChar w:fldCharType="begin"/>
      </w:r>
      <w:r>
        <w:instrText xml:space="preserve"> TC "</w:instrText>
      </w:r>
      <w:bookmarkStart w:id="324" w:name="_Toc526084776"/>
      <w:r>
        <w:instrText>Glossario</w:instrText>
      </w:r>
      <w:bookmarkEnd w:id="324"/>
      <w:r>
        <w:instrText>" \l 1</w:instrText>
      </w:r>
      <w:r>
        <w:fldChar w:fldCharType="end"/>
      </w:r>
    </w:p>
    <w:p w:rsidR="00DB7A4F" w:rsidRDefault="00F83EFD">
      <w:pPr>
        <w:pStyle w:val="ProductList-Offering1Heading"/>
        <w:outlineLvl w:val="1"/>
      </w:pPr>
      <w:bookmarkStart w:id="325" w:name="_Sec550"/>
      <w:r>
        <w:t>Attributi</w:t>
      </w:r>
      <w:bookmarkEnd w:id="325"/>
      <w:r>
        <w:fldChar w:fldCharType="begin"/>
      </w:r>
      <w:r>
        <w:instrText xml:space="preserve"> TC "</w:instrText>
      </w:r>
      <w:bookmarkStart w:id="326" w:name="_Toc526084777"/>
      <w:r>
        <w:instrText>Attributi</w:instrText>
      </w:r>
      <w:bookmarkEnd w:id="326"/>
      <w:r>
        <w:instrText>" \l 2</w:instrText>
      </w:r>
      <w:r>
        <w:fldChar w:fldCharType="end"/>
      </w:r>
    </w:p>
    <w:p w:rsidR="00DB7A4F" w:rsidRDefault="00F83EFD">
      <w:pPr>
        <w:pStyle w:val="ProductList-BodySpaced"/>
      </w:pPr>
      <w:r>
        <w:t>Gli Attributi vengo</w:t>
      </w:r>
      <w:r>
        <w:t>no identificati nelle tabelle in ciascuna sezione Note del Prodotto e indicano i diritti o le condizioni applicabili ai Prodotti.</w:t>
      </w:r>
    </w:p>
    <w:p w:rsidR="00DB7A4F" w:rsidRDefault="00DB7A4F">
      <w:pPr>
        <w:pStyle w:val="ProductList-BodySpaced"/>
      </w:pPr>
    </w:p>
    <w:p w:rsidR="00DB7A4F" w:rsidRDefault="00F83EFD">
      <w:pPr>
        <w:pStyle w:val="ProductList-BodySpaced"/>
      </w:pPr>
      <w:r>
        <w:rPr>
          <w:b/>
          <w:color w:val="00188F"/>
        </w:rPr>
        <w:t>Software Aggiuntivo</w:t>
      </w:r>
      <w:r>
        <w:t>: software identificato nei Diritti sull’Utilizzo per i Prodotti Server che la Società è autorizzata a uti</w:t>
      </w:r>
      <w:r>
        <w:t>lizzare su qualsiasi dispositivo unitamente al software server.</w:t>
      </w:r>
    </w:p>
    <w:p w:rsidR="00DB7A4F" w:rsidRDefault="00F83EFD">
      <w:pPr>
        <w:pStyle w:val="ProductList-BodySpaced"/>
      </w:pPr>
      <w:r>
        <w:rPr>
          <w:b/>
          <w:color w:val="00188F"/>
        </w:rPr>
        <w:t>Componenti Aggiuntivi e da SA</w:t>
      </w:r>
      <w:r>
        <w:t>: indica che il Prodotto è disponibile come Componente Aggiuntivo e/o da SA. Ulteriori dettagli sono disponibili nell’</w:t>
      </w:r>
      <w:hyperlink w:anchor="_Sec1237">
        <w:r>
          <w:rPr>
            <w:color w:val="00467F"/>
            <w:u w:val="single"/>
          </w:rPr>
          <w:t xml:space="preserve">Appendice C - </w:t>
        </w:r>
        <w:r>
          <w:rPr>
            <w:color w:val="00467F"/>
            <w:u w:val="single"/>
          </w:rPr>
          <w:t>Componenti Aggiuntivi per i Servizi Online e Altre Licenze di Transizione</w:t>
        </w:r>
      </w:hyperlink>
      <w:r>
        <w:t>.</w:t>
      </w:r>
    </w:p>
    <w:p w:rsidR="00DB7A4F" w:rsidRDefault="00F83EFD">
      <w:pPr>
        <w:pStyle w:val="ProductList-BodySpaced"/>
      </w:pPr>
      <w:r>
        <w:rPr>
          <w:b/>
          <w:color w:val="00188F"/>
        </w:rPr>
        <w:t>Requisiti per Accesso Client</w:t>
      </w:r>
      <w:r>
        <w:t>: indica se le licenze CAL sono o meno necessarie per l’accesso a un Prodotto server da parte di utenti e dispositivi.</w:t>
      </w:r>
    </w:p>
    <w:p w:rsidR="00DB7A4F" w:rsidRDefault="00F83EFD">
      <w:pPr>
        <w:pStyle w:val="ProductList-BodySpaced"/>
      </w:pPr>
      <w:r>
        <w:rPr>
          <w:b/>
          <w:color w:val="00188F"/>
        </w:rPr>
        <w:t>Ripristino di Emergenza</w:t>
      </w:r>
      <w:r>
        <w:t>: diritti d</w:t>
      </w:r>
      <w:r>
        <w:t xml:space="preserve">isponibili per le società con SA per l’utilizzo di software ai fini del ripristino di emergenza condizionale. Ulteriori dettagli sono disponibili nell’Articolo </w:t>
      </w:r>
      <w:hyperlink w:anchor="_Sec588">
        <w:r>
          <w:rPr>
            <w:color w:val="00467F"/>
            <w:u w:val="single"/>
          </w:rPr>
          <w:t>Server - Diritti per il Ripristino di Emergenza</w:t>
        </w:r>
      </w:hyperlink>
      <w:r>
        <w:t xml:space="preserve"> nell’</w:t>
      </w:r>
      <w:hyperlink w:anchor="_Sec564">
        <w:r>
          <w:rPr>
            <w:color w:val="00467F"/>
            <w:u w:val="single"/>
          </w:rPr>
          <w:t>Appendice B</w:t>
        </w:r>
      </w:hyperlink>
      <w:r>
        <w:t xml:space="preserve"> - Software Assurance.</w:t>
      </w:r>
    </w:p>
    <w:p w:rsidR="00DB7A4F" w:rsidRDefault="00F83EFD">
      <w:pPr>
        <w:pStyle w:val="ProductList-BodySpaced"/>
      </w:pPr>
      <w:r>
        <w:rPr>
          <w:b/>
          <w:color w:val="00188F"/>
        </w:rPr>
        <w:t>Edizioni di Downgrade</w:t>
      </w:r>
      <w:r>
        <w:t>: edizioni inferiori consentite corrispondenti a edizioni superiori specificate. La Società potrà utilizzare l’edizione inferiore consentita anziché l’edizione superiore con licenza, a</w:t>
      </w:r>
      <w:r>
        <w:t>i sensi delle Condizioni Universali di Licenza.</w:t>
      </w:r>
    </w:p>
    <w:p w:rsidR="00DB7A4F" w:rsidRDefault="00F83EFD">
      <w:pPr>
        <w:pStyle w:val="ProductList-BodySpaced"/>
      </w:pPr>
      <w:r>
        <w:rPr>
          <w:b/>
          <w:color w:val="00188F"/>
        </w:rPr>
        <w:t>Idoneità alla Proroga del Periodo di Validità</w:t>
      </w:r>
      <w:r>
        <w:t>: caratteristica dei servizi Online idonei alla Proroga del Periodo di Validità in base a quanto descritto nel contratto di licenza per le Iscrizioni Enterprise ed Enterprise Subscription.</w:t>
      </w:r>
    </w:p>
    <w:p w:rsidR="00DB7A4F" w:rsidRDefault="00F83EFD">
      <w:pPr>
        <w:pStyle w:val="ProductList-BodySpaced"/>
      </w:pPr>
      <w:r>
        <w:rPr>
          <w:b/>
          <w:color w:val="00188F"/>
        </w:rPr>
        <w:t>Requisito per Accesso Utenti Esterni</w:t>
      </w:r>
      <w:r>
        <w:t>: indica i requisiti o le opzio</w:t>
      </w:r>
      <w:r>
        <w:t xml:space="preserve">ni di licenza specifici per l’accesso da parte di </w:t>
      </w:r>
      <w:r>
        <w:fldChar w:fldCharType="begin"/>
      </w:r>
      <w:r>
        <w:instrText xml:space="preserve"> AutoTextList   \s NoStyle \t "Utenti Esterni indica gli utenti che non sono dipendenti della Società o di sue Consociate oppure terzisti o soggetti che agiscono per conto della Società o di sue Consociate </w:instrText>
      </w:r>
      <w:r>
        <w:instrText xml:space="preserve">e che si trovano nei locali della Società o di sue Consociate." </w:instrText>
      </w:r>
      <w:r>
        <w:fldChar w:fldCharType="separate"/>
      </w:r>
      <w:r>
        <w:rPr>
          <w:color w:val="0563C1"/>
        </w:rPr>
        <w:t>Utenti Esterni</w:t>
      </w:r>
      <w:r>
        <w:fldChar w:fldCharType="end"/>
      </w:r>
      <w:r>
        <w:t>.</w:t>
      </w:r>
    </w:p>
    <w:p w:rsidR="00DB7A4F" w:rsidRDefault="00F83EFD">
      <w:pPr>
        <w:pStyle w:val="ProductList-BodySpaced"/>
      </w:pPr>
      <w:r>
        <w:rPr>
          <w:b/>
          <w:color w:val="00188F"/>
        </w:rPr>
        <w:t>Diritti di Failover</w:t>
      </w:r>
      <w:r>
        <w:t xml:space="preserve">: vantaggio di SA che consente alla Società di eseguire Istanze di failover passive del Prodotto unitamente al software in esecuzione sul </w:t>
      </w:r>
      <w:r>
        <w:fldChar w:fldCharType="begin"/>
      </w:r>
      <w:r>
        <w:instrText xml:space="preserve"> AutoTextList   </w:instrText>
      </w:r>
      <w:r>
        <w:instrText xml:space="preserve">\s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w:t>
      </w:r>
      <w:r>
        <w:rPr>
          <w:color w:val="0563C1"/>
        </w:rPr>
        <w:t>rver con Licenza</w:t>
      </w:r>
      <w:r>
        <w:fldChar w:fldCharType="end"/>
      </w:r>
      <w:r>
        <w:t xml:space="preserve">, prima di un evento di failover. Le Istanze di failover passive possono essere eseguite in un </w:t>
      </w:r>
      <w:r>
        <w:fldChar w:fldCharType="begin"/>
      </w:r>
      <w:r>
        <w:instrText xml:space="preserve"> AutoTextList   \s NoStyle \t "OSE indica un’istanza completa o parziale del sistema operativo oppure un’istanza completa o parziale del siste</w:instrText>
      </w:r>
      <w:r>
        <w:instrText xml:space="preserve">ma operativo virtuale (o in altro modo emulato) (la definizione completa è riportata nel Glossario)." </w:instrText>
      </w:r>
      <w:r>
        <w:fldChar w:fldCharType="separate"/>
      </w:r>
      <w:r>
        <w:rPr>
          <w:color w:val="0563C1"/>
        </w:rPr>
        <w:t>OSE</w:t>
      </w:r>
      <w:r>
        <w:fldChar w:fldCharType="end"/>
      </w:r>
      <w:r>
        <w:t xml:space="preserve"> separato sul </w:t>
      </w:r>
      <w:r>
        <w:fldChar w:fldCharType="begin"/>
      </w:r>
      <w:r>
        <w:instrText xml:space="preserve"> AutoTextList   \s NoStyle \t "Server con Licenza indica un singolo Server, dedicato all’utilizzo da parte della Società, al quale è s</w:instrText>
      </w:r>
      <w:r>
        <w:instrText xml:space="preserve">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o su un </w:t>
      </w:r>
      <w:r>
        <w:fldChar w:fldCharType="begin"/>
      </w:r>
      <w:r>
        <w:instrText xml:space="preserve"> AutoTextList   \s NoStyle \t "Server indica un sistema hardware fisico in grado di esegui</w:instrText>
      </w:r>
      <w:r>
        <w:instrText xml:space="preserve">re un software server." </w:instrText>
      </w:r>
      <w:r>
        <w:fldChar w:fldCharType="separate"/>
      </w:r>
      <w:r>
        <w:rPr>
          <w:color w:val="0563C1"/>
        </w:rPr>
        <w:t>Server</w:t>
      </w:r>
      <w:r>
        <w:fldChar w:fldCharType="end"/>
      </w:r>
      <w:r>
        <w:t xml:space="preserve"> diverso dedicato all’utilizzo da parte della Società. I Diritti di Failover si applicano solo se il numero di licenze altrimenti necessarie per l’esecuzione delle Istanze di failover passive non supera il numero di licenze</w:t>
      </w:r>
      <w:r>
        <w:t xml:space="preserve"> richieste per l’esecuzione delle Istanze di produzione corrispondenti. Questo vantaggio SA richiede la copertura SA per il Server delle Licenze e l’eventuale licenza di accesso.</w:t>
      </w:r>
    </w:p>
    <w:p w:rsidR="00DB7A4F" w:rsidRDefault="00F83EFD">
      <w:pPr>
        <w:pStyle w:val="ProductList-BodySpaced"/>
      </w:pPr>
      <w:r>
        <w:rPr>
          <w:b/>
          <w:color w:val="00188F"/>
        </w:rPr>
        <w:t>Tecnologie Incluse</w:t>
      </w:r>
      <w:r>
        <w:t>: indica altri componenti Microsoft inclusi in un Prodotto.</w:t>
      </w:r>
      <w:r>
        <w:t xml:space="preserve"> Ulteriori dettagli sono disponibili nell’Articolo Tecnologie Incluse delle Condizioni Universali di Licenza.</w:t>
      </w:r>
    </w:p>
    <w:p w:rsidR="00DB7A4F" w:rsidRDefault="00F83EFD">
      <w:pPr>
        <w:pStyle w:val="ProductList-BodySpaced"/>
      </w:pPr>
      <w:r>
        <w:rPr>
          <w:b/>
          <w:color w:val="00188F"/>
        </w:rPr>
        <w:t>Mobilità delle Licenze</w:t>
      </w:r>
      <w:r>
        <w:t xml:space="preserve">: diritti disponibili per le società con copertura SA di riassegnare le licenze al di fuori delle tempistiche standard o di </w:t>
      </w:r>
      <w:r>
        <w:t>utilizzare i Prodotti su server multi-tenant esterni ai relativi centri dati. Ulteriori dettagli sono disponibili nell’Articolo Mobilità delle Licenze nell’</w:t>
      </w:r>
      <w:hyperlink w:anchor="_Sec564">
        <w:r>
          <w:rPr>
            <w:color w:val="00467F"/>
            <w:u w:val="single"/>
          </w:rPr>
          <w:t>Appendice B</w:t>
        </w:r>
      </w:hyperlink>
      <w:r>
        <w:t xml:space="preserve"> - Software Assurance.</w:t>
      </w:r>
    </w:p>
    <w:p w:rsidR="00DB7A4F" w:rsidRDefault="00F83EFD">
      <w:pPr>
        <w:pStyle w:val="ProductList-BodySpaced"/>
      </w:pPr>
      <w:r>
        <w:rPr>
          <w:b/>
          <w:color w:val="00188F"/>
        </w:rPr>
        <w:t>Condizioni di Licenza</w:t>
      </w:r>
      <w:r>
        <w:t>: condizioni ch</w:t>
      </w:r>
      <w:r>
        <w:t>e disciplinano la distribuzione e l’utilizzo di un Prodotto.</w:t>
      </w:r>
    </w:p>
    <w:p w:rsidR="00DB7A4F" w:rsidRDefault="00F83EFD">
      <w:pPr>
        <w:pStyle w:val="ProductList-BodySpaced"/>
      </w:pPr>
      <w:r>
        <w:rPr>
          <w:b/>
          <w:color w:val="00188F"/>
        </w:rPr>
        <w:t>Diritti di Migrazione</w:t>
      </w:r>
      <w:r>
        <w:t>: la Società potrà effettuare l’aggiornamento dalle versioni precedenti del software o altri Prodotti ai sensi di condizioni speciali pubblicate nelle Note del Prodotto o nella Lista dei Prodotti, in base a come indicato La Società potrà inoltre disporre d</w:t>
      </w:r>
      <w:r>
        <w:t>i diritti di downgrade non standard per l’utilizzo di versioni precedenti dello stesso prodotto o di altri Prodotti, al posto della versione concessa in licenza.</w:t>
      </w:r>
    </w:p>
    <w:p w:rsidR="00DB7A4F" w:rsidRDefault="00F83EFD">
      <w:pPr>
        <w:pStyle w:val="ProductList-BodySpaced"/>
      </w:pPr>
      <w:r>
        <w:rPr>
          <w:b/>
          <w:color w:val="00188F"/>
        </w:rPr>
        <w:t>Prerequisito</w:t>
      </w:r>
      <w:r>
        <w:t>: indica che è necessario soddisfare alcune condizioni aggiuntive al fine di poter</w:t>
      </w:r>
      <w:r>
        <w:t xml:space="preserve"> acquistare Licenze per il Prodotto.</w:t>
      </w:r>
    </w:p>
    <w:p w:rsidR="00DB7A4F" w:rsidRDefault="00F83EFD">
      <w:pPr>
        <w:pStyle w:val="ProductList-BodySpaced"/>
      </w:pPr>
      <w:r>
        <w:rPr>
          <w:b/>
          <w:color w:val="00188F"/>
        </w:rPr>
        <w:t>Prerequisito (SA)</w:t>
      </w:r>
      <w:r>
        <w:t>:indica che è necessario soddisfare alcune condizioni aggiuntive al fine di poter acquistare la copertura SA per il prodotto.</w:t>
      </w:r>
    </w:p>
    <w:p w:rsidR="00DB7A4F" w:rsidRDefault="00F83EFD">
      <w:pPr>
        <w:pStyle w:val="ProductList-BodySpaced"/>
      </w:pPr>
      <w:r>
        <w:rPr>
          <w:b/>
          <w:color w:val="00188F"/>
        </w:rPr>
        <w:t>Versione Precedente</w:t>
      </w:r>
      <w:r>
        <w:t>: versioni precedenti del Prodotto e relativa Data Dispon</w:t>
      </w:r>
      <w:r>
        <w:t>ibilità.</w:t>
      </w:r>
    </w:p>
    <w:p w:rsidR="00DB7A4F" w:rsidRDefault="00F83EFD">
      <w:pPr>
        <w:pStyle w:val="ProductList-BodySpaced"/>
      </w:pPr>
      <w:r>
        <w:rPr>
          <w:b/>
          <w:color w:val="00188F"/>
        </w:rPr>
        <w:t>Comunicazioni</w:t>
      </w:r>
      <w:r>
        <w:t xml:space="preserve">: identifica le comunicazioni applicabili a un Prodotto. Ulteriori dettagli sono disponibili nell’Articolo Comunicazioni delle </w:t>
      </w:r>
      <w:hyperlink w:anchor="_Sec537">
        <w:r>
          <w:rPr>
            <w:color w:val="00467F"/>
            <w:u w:val="single"/>
          </w:rPr>
          <w:t>Condizioni Universali di Licenza</w:t>
        </w:r>
      </w:hyperlink>
      <w:r>
        <w:t>.</w:t>
      </w:r>
    </w:p>
    <w:p w:rsidR="00DB7A4F" w:rsidRDefault="00F83EFD">
      <w:pPr>
        <w:pStyle w:val="ProductList-BodySpaced"/>
      </w:pPr>
      <w:r>
        <w:rPr>
          <w:b/>
          <w:color w:val="00188F"/>
        </w:rPr>
        <w:t>Programma Online Subscription (OSP)</w:t>
      </w:r>
      <w:r>
        <w:t>: il Pro</w:t>
      </w:r>
      <w:r>
        <w:t>dotto è disponibile in un programma Online Subscription.</w:t>
      </w:r>
    </w:p>
    <w:p w:rsidR="00DB7A4F" w:rsidRDefault="00F83EFD">
      <w:pPr>
        <w:pStyle w:val="ProductList-BodySpaced"/>
      </w:pPr>
      <w:r>
        <w:rPr>
          <w:b/>
          <w:color w:val="00188F"/>
        </w:rPr>
        <w:t>Pool di Prodotti</w:t>
      </w:r>
      <w:r>
        <w:t>: indica il gruppo di Prodotti a cui appartiene il Prodotto, al fine di determinare gli sconti sul prezzo. Esistono tre categorie di pool di Prodotti: Applicazione, Server e Sistema.</w:t>
      </w:r>
    </w:p>
    <w:p w:rsidR="00DB7A4F" w:rsidRDefault="00F83EFD">
      <w:pPr>
        <w:pStyle w:val="ProductList-BodySpaced"/>
      </w:pPr>
      <w:r>
        <w:rPr>
          <w:b/>
          <w:color w:val="00188F"/>
        </w:rPr>
        <w:t>Condizioni di Licenza specifiche per Prodotto</w:t>
      </w:r>
      <w:r>
        <w:t>: indica che le condizioni Specifiche per Prodotto che disciplinano la distribuzione e l’utilizzo del Prodotto sono riportate sotto la tabella Diritti sull’Utilizzo.</w:t>
      </w:r>
    </w:p>
    <w:p w:rsidR="00DB7A4F" w:rsidRDefault="00F83EFD">
      <w:pPr>
        <w:pStyle w:val="ProductList-BodySpaced"/>
      </w:pPr>
      <w:r>
        <w:rPr>
          <w:b/>
          <w:color w:val="00188F"/>
        </w:rPr>
        <w:t>Promozioni</w:t>
      </w:r>
      <w:r>
        <w:t>: indica che le offerte a tempo lim</w:t>
      </w:r>
      <w:r>
        <w:t>itato si applicano al Prodotto in base a quanto descritto nell’</w:t>
      </w:r>
      <w:hyperlink w:anchor="_Sec572">
        <w:r>
          <w:rPr>
            <w:color w:val="00467F"/>
            <w:u w:val="single"/>
          </w:rPr>
          <w:t>Appendice F</w:t>
        </w:r>
      </w:hyperlink>
      <w:r>
        <w:t xml:space="preserve"> - Promozioni.</w:t>
      </w:r>
    </w:p>
    <w:p w:rsidR="00DB7A4F" w:rsidRDefault="00F83EFD">
      <w:pPr>
        <w:pStyle w:val="ProductList-BodySpaced"/>
      </w:pPr>
      <w:r>
        <w:rPr>
          <w:b/>
          <w:color w:val="00188F"/>
        </w:rPr>
        <w:t>Esenzione per gli Utenti Qualificati</w:t>
      </w:r>
      <w:r>
        <w:t>: esenzione applicabile agli utenti che accedono ai Prodotti esclusivamente ai sensi di una di tali l</w:t>
      </w:r>
      <w:r>
        <w:t xml:space="preserve">icenze Si tratta di utenti esentati dall’essere conteggiati come Utenti Qualificati ai sensi del contratto multilicenza della Società, nonostante eventuali disposizioni contrarie in tale contratto. </w:t>
      </w:r>
    </w:p>
    <w:p w:rsidR="00DB7A4F" w:rsidRDefault="00F83EFD">
      <w:pPr>
        <w:pStyle w:val="ProductList-BodySpaced"/>
      </w:pPr>
      <w:r>
        <w:rPr>
          <w:b/>
          <w:color w:val="00188F"/>
        </w:rPr>
        <w:t>Idoneità alla Riduzione</w:t>
      </w:r>
      <w:r>
        <w:t>: caratteristica di un Servizio On</w:t>
      </w:r>
      <w:r>
        <w:t>line per il quale una società in possesso di un’Iscrizione Enterprise, Enterprise Subscription, Microsoft Azure Enrollment o Enrollment for Education Solutions può ottenere una riduzione delle licenze o dell’Impegno Annuale Allocato.</w:t>
      </w:r>
    </w:p>
    <w:p w:rsidR="00DB7A4F" w:rsidRDefault="00F83EFD">
      <w:pPr>
        <w:pStyle w:val="ProductList-BodySpaced"/>
      </w:pPr>
      <w:r>
        <w:rPr>
          <w:b/>
          <w:color w:val="00188F"/>
        </w:rPr>
        <w:t>Idoneità alla Riduzion</w:t>
      </w:r>
      <w:r>
        <w:rPr>
          <w:b/>
          <w:color w:val="00188F"/>
        </w:rPr>
        <w:t>e (SCE)</w:t>
      </w:r>
      <w:r>
        <w:t>: caratteristica dei prodotti per i quali una società in possesso di un’Iscrizione Server and Cloud può ottenere una riduzione delle licenze “subscription” o del futuro Impegno Annuale Allocato dopo 12 mesi consecutivi.</w:t>
      </w:r>
    </w:p>
    <w:p w:rsidR="00DB7A4F" w:rsidRDefault="00F83EFD">
      <w:pPr>
        <w:pStyle w:val="ProductList-BodySpaced"/>
      </w:pPr>
      <w:r>
        <w:rPr>
          <w:b/>
          <w:color w:val="00188F"/>
        </w:rPr>
        <w:t>Diritti di Roaming</w:t>
      </w:r>
      <w:r>
        <w:t>: vantaggio</w:t>
      </w:r>
      <w:r>
        <w:t xml:space="preserve"> di SA che concede all’</w:t>
      </w:r>
      <w:r>
        <w:fldChar w:fldCharType="begin"/>
      </w:r>
      <w:r>
        <w:instrText xml:space="preserve"> AutoTextList   \s NoStyle \t "Utente Principale indica l’utente che utilizza un Dispositivo con Licenza per oltre il 50% del tempo in un periodo di 90 giorni." </w:instrText>
      </w:r>
      <w:r>
        <w:fldChar w:fldCharType="separate"/>
      </w:r>
      <w:r>
        <w:rPr>
          <w:color w:val="0563C1"/>
        </w:rPr>
        <w:t>Utente Principale</w:t>
      </w:r>
      <w:r>
        <w:fldChar w:fldCharType="end"/>
      </w:r>
      <w:r>
        <w:t xml:space="preserve"> di un </w:t>
      </w:r>
      <w:r>
        <w:fldChar w:fldCharType="begin"/>
      </w:r>
      <w:r>
        <w:instrText xml:space="preserve"> AutoTextList   \s NoStyle \t "Dispositivo co</w:instrText>
      </w:r>
      <w:r>
        <w:instrText xml:space="preserve">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alcuni diritti di access</w:t>
      </w:r>
      <w:r>
        <w:t>o e sull’utilizzo. L’</w:t>
      </w:r>
      <w:r>
        <w:fldChar w:fldCharType="begin"/>
      </w:r>
      <w:r>
        <w:instrText xml:space="preserve"> AutoTextList   \s NoStyle \t "Utente Principale indica l’utente che utilizza un Dispositivo con Licenza per oltre il 50% del tempo in un periodo di 90 giorni." </w:instrText>
      </w:r>
      <w:r>
        <w:fldChar w:fldCharType="separate"/>
      </w:r>
      <w:r>
        <w:rPr>
          <w:color w:val="0563C1"/>
        </w:rPr>
        <w:t>Utente Principale</w:t>
      </w:r>
      <w:r>
        <w:fldChar w:fldCharType="end"/>
      </w:r>
      <w:r>
        <w:t xml:space="preserve"> può utilizzare un </w:t>
      </w:r>
      <w:r>
        <w:fldChar w:fldCharType="begin"/>
      </w:r>
      <w:r>
        <w:instrText xml:space="preserve"> AutoTextList   \s NoStyle \t "Disp</w:instrText>
      </w:r>
      <w:r>
        <w:instrText xml:space="preserve">ositivo di Terzi Qualificante indica un dispositivo non controllato, direttamente o indirettamente, dalla Società o dalle rispettive Consociate (ad esempio, un chiosco multimediale pubblico di terzi)." </w:instrText>
      </w:r>
      <w:r>
        <w:fldChar w:fldCharType="separate"/>
      </w:r>
      <w:r>
        <w:rPr>
          <w:color w:val="0563C1"/>
        </w:rPr>
        <w:t>Dispositivo di Terzi Qualificante</w:t>
      </w:r>
      <w:r>
        <w:fldChar w:fldCharType="end"/>
      </w:r>
      <w:r>
        <w:t xml:space="preserve"> per (i) accedere </w:t>
      </w:r>
      <w:r>
        <w:t xml:space="preserve">in remoto a, e utilizzare, Istanze autorizzate o copie del software in esecuzione su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dedicati all’utilizzo da parte della Società, (</w:t>
      </w:r>
      <w:r>
        <w:t xml:space="preserve">ii) utilizzare in locale un’istanza autorizzata o una copia in un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xml:space="preserve"> o (iii) accedere in locale a un’Istanza Auto</w:t>
      </w:r>
      <w:r>
        <w:t>rizzata o a una copia del software in un’unità USB tramite Windows to Go, in ogni caso esclusivamente per fini lavorativi, mentre l’utente non si trova nelle sedi della Società. Nessun altro utente potrà utilizzare contemporaneamente il software ai sensi d</w:t>
      </w:r>
      <w:r>
        <w:t xml:space="preserve">ella stessa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Nonostante quanto diversamente stabilito nel contratto multilicenza della Società, i Dispositivi e i Desktop Qu</w:t>
      </w:r>
      <w:r>
        <w:t xml:space="preserve">alificati non includono </w:t>
      </w:r>
      <w:r>
        <w:lastRenderedPageBreak/>
        <w:t>Dispositivi di Terzi Qualificanti tramite i quali gli utenti della Società possano accedere e utilizzare il software e qualsiasi (altro) prodotto Enterprise esclusivamente ai sensi dei Diritti di Roaming.</w:t>
      </w:r>
    </w:p>
    <w:p w:rsidR="00DB7A4F" w:rsidRDefault="00F83EFD">
      <w:pPr>
        <w:pStyle w:val="ProductList-BodySpaced"/>
      </w:pPr>
      <w:r>
        <w:rPr>
          <w:b/>
          <w:color w:val="00188F"/>
        </w:rPr>
        <w:t>Diritti Equivalenti a SA</w:t>
      </w:r>
      <w:r>
        <w:t>: L</w:t>
      </w:r>
      <w:r>
        <w:t xml:space="preserve">e </w:t>
      </w:r>
      <w:r>
        <w:fldChar w:fldCharType="begin"/>
      </w:r>
      <w:r>
        <w:instrText xml:space="preserve"> AutoTextList   \s NoStyle \t "SL indica una Licenza “Subscription” che consente l’accesso al software o a un servizio ospitato per un periodo di tempo definito." </w:instrText>
      </w:r>
      <w:r>
        <w:fldChar w:fldCharType="separate"/>
      </w:r>
      <w:r>
        <w:rPr>
          <w:color w:val="0563C1"/>
        </w:rPr>
        <w:t>SL</w:t>
      </w:r>
      <w:r>
        <w:fldChar w:fldCharType="end"/>
      </w:r>
      <w:r>
        <w:t xml:space="preserve"> per il Software acquistate ai sensi di un’Iscrizione Server and Cloud o di un Contrat</w:t>
      </w:r>
      <w:r>
        <w:t xml:space="preserve">to per i Prodotti e i Servizi Microsoft offrono, durante il periodo di validità della Sottoscrizione, gli stessi diritti e vantaggi di SA delle </w:t>
      </w:r>
      <w:r>
        <w:fldChar w:fldCharType="begin"/>
      </w:r>
      <w:r>
        <w:instrText xml:space="preserve"> AutoTextList   \s NoStyle \t "Licenza indica il diritto di scaricare, installare, accedere a e utilizzare un Pr</w:instrText>
      </w:r>
      <w:r>
        <w:instrText xml:space="preserve">odotto." </w:instrText>
      </w:r>
      <w:r>
        <w:fldChar w:fldCharType="separate"/>
      </w:r>
      <w:r>
        <w:rPr>
          <w:color w:val="0563C1"/>
        </w:rPr>
        <w:t>Licenze</w:t>
      </w:r>
      <w:r>
        <w:fldChar w:fldCharType="end"/>
      </w:r>
      <w:r>
        <w:t xml:space="preserve"> con copertura SA.</w:t>
      </w:r>
    </w:p>
    <w:p w:rsidR="00DB7A4F" w:rsidRDefault="00F83EFD">
      <w:pPr>
        <w:pStyle w:val="ProductList-BodySpaced"/>
      </w:pPr>
      <w:r>
        <w:rPr>
          <w:b/>
          <w:color w:val="00188F"/>
        </w:rPr>
        <w:t>Self-Hosting</w:t>
      </w:r>
      <w:r>
        <w:t>: vantaggio di SA che consente di utilizzare i Prodotti ai fini dell’hosting condizionale. Ulteriori dettagli sono disponibili nell’Articolo Server - Applicazioni di Self-Hosting nell’</w:t>
      </w:r>
      <w:hyperlink w:anchor="_Sec564">
        <w:r>
          <w:rPr>
            <w:color w:val="00467F"/>
            <w:u w:val="single"/>
          </w:rPr>
          <w:t>Appendice B</w:t>
        </w:r>
      </w:hyperlink>
      <w:r>
        <w:t xml:space="preserve"> - Software Assurance.</w:t>
      </w:r>
    </w:p>
    <w:p w:rsidR="00DB7A4F" w:rsidRDefault="00F83EFD">
      <w:pPr>
        <w:pStyle w:val="ProductList-BodySpaced"/>
      </w:pPr>
      <w:r>
        <w:rPr>
          <w:b/>
          <w:color w:val="00188F"/>
        </w:rPr>
        <w:t>Pool dei Vantaggi di SA</w:t>
      </w:r>
      <w:r>
        <w:t>: indica la categoria del Prodotto al fine di determinare i Vantaggi di SA in linea di massima applicabili al Pool di Prodotti in questione, in base a quanto elencato nell’</w:t>
      </w:r>
      <w:hyperlink w:anchor="_Sec564">
        <w:r>
          <w:rPr>
            <w:color w:val="00467F"/>
            <w:u w:val="single"/>
          </w:rPr>
          <w:t>Appendice B</w:t>
        </w:r>
      </w:hyperlink>
      <w:r>
        <w:t xml:space="preserve"> - Software Assurance.</w:t>
      </w:r>
    </w:p>
    <w:p w:rsidR="00DB7A4F" w:rsidRDefault="00F83EFD">
      <w:pPr>
        <w:pStyle w:val="ProductList-BodySpaced"/>
      </w:pPr>
      <w:r>
        <w:rPr>
          <w:b/>
          <w:color w:val="00188F"/>
        </w:rPr>
        <w:t>Vantaggio Utilizzo da parte degli Studenti</w:t>
      </w:r>
      <w:r>
        <w:t xml:space="preserve">: opzione per gli Istituti che, a seconda del numero dell’intera Organizzazione, ricevono in licenza un Prodotto qualificante che verrà utilizzato dai loro Studenti in base a un rapporto di 1:15 o 1:40 Studenti per </w:t>
      </w:r>
      <w:r>
        <w:fldChar w:fldCharType="begin"/>
      </w:r>
      <w:r>
        <w:instrText xml:space="preserve"> AutoTextList   \s NoStyle \t "Qualsiasi </w:instrText>
      </w:r>
      <w:r>
        <w:instrText>dipendente (incluso un dipendente Studente), collaboratore o volontario dell’Istituto o per l’Istituto che utilizza un Prodotto o Dispositivo Qualificato a beneficio dell’istituto o nell’ambito del rapporto dell’utente con l’Istituto. Vedere la definizione</w:instrText>
      </w:r>
      <w:r>
        <w:instrText xml:space="preserve"> completa." </w:instrText>
      </w:r>
      <w:r>
        <w:fldChar w:fldCharType="separate"/>
      </w:r>
      <w:r>
        <w:rPr>
          <w:color w:val="0563C1"/>
        </w:rPr>
        <w:t>Knowledge Worker</w:t>
      </w:r>
      <w:r>
        <w:fldChar w:fldCharType="end"/>
      </w:r>
      <w:r>
        <w:t xml:space="preserve"> (o utente del Personale Docente/Non Docente) senza alcun costo aggiuntivo. I Prodotti qualificanti, i Prodotti idonei al Vantaggio Utilizzo da parte degli Studenti e i rapporti applicabili sono indicati nell’</w:t>
      </w:r>
      <w:hyperlink w:anchor="_Sec1230">
        <w:r>
          <w:rPr>
            <w:color w:val="00467F"/>
            <w:u w:val="single"/>
          </w:rPr>
          <w:t>Appendice H - Vantaggi Utilizzo da parte degli Studenti e Programmi Academic</w:t>
        </w:r>
      </w:hyperlink>
      <w:r>
        <w:t>. Tali Licenze per gli Studenti non potranno contribuire al raggiungimento dei requisiti minimi richiesti per l’ordine. Le Condizioni di Licenza per i Prodotti otten</w:t>
      </w:r>
      <w:r>
        <w:t>uti in licenza ai sensi del Vantaggio Utilizzo da parte degli Studenti disciplinano l’uso da parte degli Studenti. I diritti sull’utilizzo dei Prodotti previsti dal Vantaggio Utilizzo da parte degli Studenti scadono quando lo Studente non è più iscritto al</w:t>
      </w:r>
      <w:r>
        <w:t xml:space="preserve">l’Istituto. </w:t>
      </w:r>
    </w:p>
    <w:p w:rsidR="00DB7A4F" w:rsidRDefault="00F83EFD">
      <w:pPr>
        <w:pStyle w:val="ProductList-BodySpaced"/>
      </w:pPr>
      <w:r>
        <w:rPr>
          <w:b/>
          <w:color w:val="00188F"/>
        </w:rPr>
        <w:t>Famiglia di Prodotti</w:t>
      </w:r>
      <w:r>
        <w:t xml:space="preserve">: Prodotto composto da componenti che vengono concessi in licenza anche separatamente. Una famiglia di prodotti è concessa in licenza ai sensi di una </w:t>
      </w:r>
      <w:r>
        <w:fldChar w:fldCharType="begin"/>
      </w:r>
      <w:r>
        <w:instrText xml:space="preserve"> AutoTextList   \s NoStyle \t "Licenza indica il diritto di scaricare, in</w:instrText>
      </w:r>
      <w:r>
        <w:instrText xml:space="preserve">stallare, accedere a e utilizzare un Prodotto." </w:instrText>
      </w:r>
      <w:r>
        <w:fldChar w:fldCharType="separate"/>
      </w:r>
      <w:r>
        <w:rPr>
          <w:color w:val="0563C1"/>
        </w:rPr>
        <w:t>Licenza</w:t>
      </w:r>
      <w:r>
        <w:fldChar w:fldCharType="end"/>
      </w:r>
      <w:r>
        <w:t xml:space="preserve"> singola ceduta a un unico utente o dispositivo e consente l’utilizzo di tutti i relativi componenti su tale dispositivo o da parte di tale utente. I componenti della Famiglia di Prodotti non potran</w:t>
      </w:r>
      <w:r>
        <w:t>no essere separati e utilizzati su dispositivi diversi o da utenti diversi.</w:t>
      </w:r>
    </w:p>
    <w:p w:rsidR="00DB7A4F" w:rsidRDefault="00F83EFD">
      <w:pPr>
        <w:pStyle w:val="ProductList-BodySpaced"/>
      </w:pPr>
      <w:r>
        <w:rPr>
          <w:b/>
          <w:color w:val="00188F"/>
        </w:rPr>
        <w:t>Idoneità alla Procedura di Ordine True-Up</w:t>
      </w:r>
      <w:r>
        <w:t>: caratteristica di una Licenza “subscription” per il Servizio Online che una società in possesso di un contratto Enterprise o Enterprise S</w:t>
      </w:r>
      <w:r>
        <w:t>ubscription può ordinare tramite la procedura di ordine true-up o annuale, anziché mensile.</w:t>
      </w:r>
    </w:p>
    <w:p w:rsidR="00DB7A4F" w:rsidRDefault="00F83EFD">
      <w:pPr>
        <w:pStyle w:val="ProductList-BodySpaced"/>
      </w:pPr>
      <w:r>
        <w:rPr>
          <w:b/>
          <w:color w:val="00188F"/>
        </w:rPr>
        <w:t>Sconto Up-to-Date (UTD)</w:t>
      </w:r>
      <w:r>
        <w:t>: sconto disponibile per le società in possesso di un contratto Open Value Subscription che ordinano licenze per il Prodotto durante il primo</w:t>
      </w:r>
      <w:r>
        <w:t xml:space="preserve"> anno di contratto qualora dispongano di una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per il corrispondente Prodotto qualificante.</w:t>
      </w:r>
    </w:p>
    <w:p w:rsidR="00DB7A4F" w:rsidRDefault="00DB7A4F">
      <w:pPr>
        <w:pStyle w:val="ProductList-BodySpaced"/>
        <w:jc w:val="right"/>
      </w:pPr>
    </w:p>
    <w:tbl>
      <w:tblPr>
        <w:tblStyle w:val="PURTable"/>
        <w:tblW w:w="0" w:type="dxa"/>
        <w:tblLook w:val="04A0" w:firstRow="1" w:lastRow="0" w:firstColumn="1" w:lastColumn="0" w:noHBand="0" w:noVBand="1"/>
      </w:tblPr>
      <w:tblGrid>
        <w:gridCol w:w="10800"/>
      </w:tblGrid>
      <w:tr w:rsidR="00DB7A4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B7A4F" w:rsidRDefault="00F83EFD">
            <w:pPr>
              <w:pStyle w:val="ProductList-TableBody"/>
              <w:jc w:val="right"/>
            </w:pPr>
            <w:hyperlink w:anchor="_Sec842">
              <w:r>
                <w:rPr>
                  <w:color w:val="00467F"/>
                  <w:sz w:val="14"/>
                  <w:u w:val="single"/>
                </w:rPr>
                <w:t>Sommario</w:t>
              </w:r>
            </w:hyperlink>
            <w:r>
              <w:rPr>
                <w:sz w:val="14"/>
              </w:rPr>
              <w:t xml:space="preserve"> / </w:t>
            </w:r>
            <w:hyperlink w:anchor="_Sec549">
              <w:r>
                <w:rPr>
                  <w:color w:val="00467F"/>
                  <w:sz w:val="14"/>
                  <w:u w:val="single"/>
                </w:rPr>
                <w:t>Glossario</w:t>
              </w:r>
            </w:hyperlink>
            <w:r>
              <w:rPr>
                <w:sz w:val="14"/>
              </w:rPr>
              <w:t xml:space="preserve"> / </w:t>
            </w:r>
            <w:hyperlink w:anchor="_Sec844">
              <w:r>
                <w:rPr>
                  <w:color w:val="00467F"/>
                  <w:sz w:val="14"/>
                  <w:u w:val="single"/>
                </w:rPr>
                <w:t>Indice</w:t>
              </w:r>
            </w:hyperlink>
          </w:p>
        </w:tc>
      </w:tr>
    </w:tbl>
    <w:p w:rsidR="00DB7A4F" w:rsidRDefault="00DB7A4F">
      <w:pPr>
        <w:pStyle w:val="ProductList-BodySpaced"/>
      </w:pPr>
    </w:p>
    <w:p w:rsidR="00DB7A4F" w:rsidRDefault="00F83EFD">
      <w:pPr>
        <w:pStyle w:val="ProductList-Offering1Heading"/>
        <w:outlineLvl w:val="1"/>
      </w:pPr>
      <w:bookmarkStart w:id="327" w:name="_Sec551"/>
      <w:r>
        <w:t>Valori delle Celle</w:t>
      </w:r>
      <w:bookmarkEnd w:id="327"/>
      <w:r>
        <w:fldChar w:fldCharType="begin"/>
      </w:r>
      <w:r>
        <w:instrText xml:space="preserve"> TC "</w:instrText>
      </w:r>
      <w:bookmarkStart w:id="328" w:name="_Toc526084778"/>
      <w:r>
        <w:instrText>Valori delle Celle</w:instrText>
      </w:r>
      <w:bookmarkEnd w:id="328"/>
      <w:r>
        <w:instrText>" \l 2</w:instrText>
      </w:r>
      <w:r>
        <w:fldChar w:fldCharType="end"/>
      </w:r>
    </w:p>
    <w:p w:rsidR="00DB7A4F" w:rsidRDefault="00F83EFD">
      <w:pPr>
        <w:pStyle w:val="ProductList-BodySpaced"/>
      </w:pPr>
      <w:r>
        <w:t>I Valori delle Celle vengono utilizzati nella tabella Disponibilità del Programma di ciascuna sezione Note del Pro</w:t>
      </w:r>
      <w:r>
        <w:t>dotto per indicare il modo in cui il Prodotto viene offerto in ciascun programma. I tipi di offerta sono definiti nei contratti dei programmi multilicenza.</w:t>
      </w:r>
    </w:p>
    <w:p w:rsidR="00DB7A4F" w:rsidRDefault="00DB7A4F">
      <w:pPr>
        <w:pStyle w:val="ProductList-BodySpaced"/>
      </w:pPr>
    </w:p>
    <w:p w:rsidR="00DB7A4F" w:rsidRDefault="00F83EFD">
      <w:pPr>
        <w:pStyle w:val="ProductList-BodySpaced"/>
      </w:pPr>
      <w:r>
        <w:rPr>
          <w:b/>
          <w:color w:val="00188F"/>
        </w:rPr>
        <w:t>A</w:t>
      </w:r>
      <w:r>
        <w:t xml:space="preserve">= </w:t>
      </w:r>
      <w:r>
        <w:rPr>
          <w:color w:val="00188F"/>
        </w:rPr>
        <w:t>Prodotto Aggiuntivo</w:t>
      </w:r>
      <w:r>
        <w:t>: il Prodotto è offerto come Prodotto Aggiuntivo.</w:t>
      </w:r>
    </w:p>
    <w:p w:rsidR="00DB7A4F" w:rsidRDefault="00F83EFD">
      <w:pPr>
        <w:pStyle w:val="ProductList-BodySpaced"/>
      </w:pPr>
      <w:r>
        <w:rPr>
          <w:b/>
          <w:color w:val="00188F"/>
        </w:rPr>
        <w:t xml:space="preserve">AO </w:t>
      </w:r>
      <w:r>
        <w:t xml:space="preserve">= </w:t>
      </w:r>
      <w:r>
        <w:rPr>
          <w:color w:val="00188F"/>
        </w:rPr>
        <w:t>Prodotto Aggiuntivo pe</w:t>
      </w:r>
      <w:r>
        <w:rPr>
          <w:color w:val="00188F"/>
        </w:rPr>
        <w:t>r l’Intera Organizzazione</w:t>
      </w:r>
      <w:r>
        <w:t>: il Prodotto è offerto come Prodotto Aggiuntivo e dovrà essere ordinato per l’intera organizzazione.</w:t>
      </w:r>
    </w:p>
    <w:p w:rsidR="00DB7A4F" w:rsidRDefault="00F83EFD">
      <w:pPr>
        <w:pStyle w:val="ProductList-BodySpaced"/>
      </w:pPr>
      <w:r>
        <w:rPr>
          <w:b/>
        </w:rPr>
        <w:t xml:space="preserve">AF </w:t>
      </w:r>
      <w:r>
        <w:rPr>
          <w:color w:val="000000"/>
        </w:rPr>
        <w:t xml:space="preserve">= </w:t>
      </w:r>
      <w:r>
        <w:rPr>
          <w:color w:val="00188F"/>
        </w:rPr>
        <w:t>Prodotto Aggiuntivo, Personale Docente e Non Docente</w:t>
      </w:r>
      <w:r>
        <w:rPr>
          <w:color w:val="000000"/>
        </w:rPr>
        <w:t xml:space="preserve">: </w:t>
      </w:r>
      <w:r>
        <w:t>il Prodotto viene offerto come Prodotto Aggiuntivo per il programma Sc</w:t>
      </w:r>
      <w:r>
        <w:t xml:space="preserve">hool e dovrà essere ottenuto in licenza solo per l’intera Organizzazione per coprire tutto il Personale Docente e Non Docente. </w:t>
      </w:r>
    </w:p>
    <w:p w:rsidR="00DB7A4F" w:rsidRDefault="00F83EFD">
      <w:pPr>
        <w:pStyle w:val="ProductList-BodySpaced"/>
      </w:pPr>
      <w:r>
        <w:rPr>
          <w:b/>
        </w:rPr>
        <w:t xml:space="preserve">AP </w:t>
      </w:r>
      <w:r>
        <w:rPr>
          <w:color w:val="000000"/>
        </w:rPr>
        <w:t xml:space="preserve">= </w:t>
      </w:r>
      <w:r>
        <w:rPr>
          <w:color w:val="00188F"/>
        </w:rPr>
        <w:t>Prodotto Aggiuntivo in EES 2017</w:t>
      </w:r>
      <w:r>
        <w:rPr>
          <w:color w:val="000000"/>
        </w:rPr>
        <w:t xml:space="preserve">: </w:t>
      </w:r>
      <w:r>
        <w:t xml:space="preserve">il Prodotto viene offerto come Prodotto Aggiuntivo per Enrollment for Education Solutions </w:t>
      </w:r>
      <w:r>
        <w:t xml:space="preserve">(con pubblicazione nel mese di Ottobre 2017 o in data successiva). </w:t>
      </w:r>
    </w:p>
    <w:p w:rsidR="00DB7A4F" w:rsidRDefault="00F83EFD">
      <w:pPr>
        <w:pStyle w:val="ProductList-BodySpaced"/>
      </w:pPr>
      <w:r>
        <w:rPr>
          <w:b/>
        </w:rPr>
        <w:t xml:space="preserve">AS </w:t>
      </w:r>
      <w:r>
        <w:rPr>
          <w:color w:val="000000"/>
        </w:rPr>
        <w:t xml:space="preserve">= </w:t>
      </w:r>
      <w:r>
        <w:rPr>
          <w:color w:val="00188F"/>
        </w:rPr>
        <w:t>Prodotto Aggiuntivo, School</w:t>
      </w:r>
      <w:r>
        <w:rPr>
          <w:color w:val="000000"/>
        </w:rPr>
        <w:t xml:space="preserve">: </w:t>
      </w:r>
      <w:r>
        <w:t xml:space="preserve">il Prodotto viene offerto come Prodotto Aggiuntivo solo per il programma School.  </w:t>
      </w:r>
    </w:p>
    <w:p w:rsidR="00DB7A4F" w:rsidRDefault="00F83EFD">
      <w:pPr>
        <w:pStyle w:val="ProductList-BodySpaced"/>
      </w:pPr>
      <w:r>
        <w:rPr>
          <w:b/>
          <w:color w:val="00188F"/>
        </w:rPr>
        <w:t>E</w:t>
      </w:r>
      <w:r>
        <w:t xml:space="preserve"> = </w:t>
      </w:r>
      <w:r>
        <w:rPr>
          <w:color w:val="00188F"/>
        </w:rPr>
        <w:t>Prodotto Enterprise</w:t>
      </w:r>
      <w:r>
        <w:t>: il Prodotto è offerto come Prodotto Enterprise, ma non desktop.</w:t>
      </w:r>
    </w:p>
    <w:p w:rsidR="00DB7A4F" w:rsidRDefault="00F83EFD">
      <w:pPr>
        <w:pStyle w:val="ProductList-BodySpaced"/>
      </w:pPr>
      <w:r>
        <w:rPr>
          <w:b/>
          <w:color w:val="00188F"/>
        </w:rPr>
        <w:t>ED</w:t>
      </w:r>
      <w:r>
        <w:t xml:space="preserve"> = </w:t>
      </w:r>
      <w:r>
        <w:rPr>
          <w:color w:val="00188F"/>
        </w:rPr>
        <w:t>Desktop Education</w:t>
      </w:r>
      <w:r>
        <w:t>: il Prodotto è offerto come prodotto della piattaforma desktop education con Enterprise CAL Suite o Core CAL Suite ai sensi di contratti Enrollment for Education Solut</w:t>
      </w:r>
      <w:r>
        <w:t xml:space="preserve">ions (con data di pubblicazione antecedente al mese di ottobre 2017) e Open Value Subscription per Education Solutions e dovrà essere ottenuto in licenza per l’intera Organizzazione con copertura per tutto il Personale Docente e Non Docente.   </w:t>
      </w:r>
    </w:p>
    <w:p w:rsidR="00DB7A4F" w:rsidRDefault="00F83EFD">
      <w:pPr>
        <w:pStyle w:val="ProductList-BodySpaced"/>
      </w:pPr>
      <w:r>
        <w:rPr>
          <w:b/>
          <w:color w:val="00188F"/>
        </w:rPr>
        <w:t>EO</w:t>
      </w:r>
      <w:r>
        <w:t xml:space="preserve"> = </w:t>
      </w:r>
      <w:r>
        <w:rPr>
          <w:color w:val="00188F"/>
        </w:rPr>
        <w:t>Serviz</w:t>
      </w:r>
      <w:r>
        <w:rPr>
          <w:color w:val="00188F"/>
        </w:rPr>
        <w:t>io Online Enterprise</w:t>
      </w:r>
      <w:r>
        <w:t>: il Servizio Online è offerto come Servizio Online enterprise o Servizio Online della piattaforma e soddisfa i requisiti dei Prodotti Enterprise. Il servizio EO per le licenze Core CAL ed Enterprise CAL Suite richiede la corrispondente</w:t>
      </w:r>
      <w:r>
        <w:t xml:space="preserve"> licenza CAL Suite Bridge.</w:t>
      </w:r>
    </w:p>
    <w:p w:rsidR="00DB7A4F" w:rsidRDefault="00F83EFD">
      <w:pPr>
        <w:pStyle w:val="ProductList-BodySpaced"/>
      </w:pPr>
      <w:r>
        <w:rPr>
          <w:b/>
          <w:color w:val="00188F"/>
        </w:rPr>
        <w:t>EP</w:t>
      </w:r>
      <w:r>
        <w:rPr>
          <w:color w:val="000000"/>
        </w:rPr>
        <w:t xml:space="preserve"> = </w:t>
      </w:r>
      <w:r>
        <w:rPr>
          <w:color w:val="00188F"/>
        </w:rPr>
        <w:t>Prodotto della Piattaforma Education</w:t>
      </w:r>
      <w:r>
        <w:t>: il Prodotto è offerto come Prodotto della Piattaforma Education ai sensi del contratto Enrollment for Education Solutions (con data di pubblicazione nel mese di ottobre 2017 o successiva</w:t>
      </w:r>
      <w:r>
        <w:t xml:space="preserve">) e dovrà essere ottenuto in licenza per l’intera Organizzazione con copertura per tutti i </w:t>
      </w:r>
      <w:r>
        <w:fldChar w:fldCharType="begin"/>
      </w:r>
      <w:r>
        <w:instrText xml:space="preserve"> AutoTextList   \s NoStyle \t "Qualsiasi dipendente (incluso un dipendente Studente), collaboratore o volontario dell’Istituto o per l’Istituto che utilizza un Prodo</w:instrText>
      </w:r>
      <w:r>
        <w:instrText xml:space="preserve">tto o Dispositivo Qualificato a beneficio dell’istituto o nell’ambito del rapporto dell’utente con l’Istituto. Vedere la definizione completa" </w:instrText>
      </w:r>
      <w:r>
        <w:fldChar w:fldCharType="separate"/>
      </w:r>
      <w:r>
        <w:rPr>
          <w:color w:val="0563C1"/>
        </w:rPr>
        <w:t>Knowledge Worker</w:t>
      </w:r>
      <w:r>
        <w:fldChar w:fldCharType="end"/>
      </w:r>
      <w:r>
        <w:t xml:space="preserve"> o per il Numero complessivo di Studenti.</w:t>
      </w:r>
    </w:p>
    <w:p w:rsidR="00DB7A4F" w:rsidRDefault="00F83EFD">
      <w:pPr>
        <w:pStyle w:val="ProductList-BodySpaced"/>
      </w:pPr>
      <w:r>
        <w:rPr>
          <w:b/>
          <w:color w:val="00188F"/>
        </w:rPr>
        <w:t>OM</w:t>
      </w:r>
      <w:r>
        <w:t xml:space="preserve"> = </w:t>
      </w:r>
      <w:r>
        <w:rPr>
          <w:color w:val="00188F"/>
        </w:rPr>
        <w:t>Requisito minimo per i Programmi Open</w:t>
      </w:r>
      <w:r>
        <w:t>: ogni Lic</w:t>
      </w:r>
      <w:r>
        <w:t>enza conta esclusivamente come 5 Licenze ai fini del requisito minimo per l’ordine iniziale nei Programmi Open License e Open Value.</w:t>
      </w:r>
    </w:p>
    <w:p w:rsidR="00DB7A4F" w:rsidRDefault="00F83EFD">
      <w:pPr>
        <w:pStyle w:val="ProductList-BodySpaced"/>
      </w:pPr>
      <w:r>
        <w:rPr>
          <w:b/>
          <w:color w:val="00188F"/>
        </w:rPr>
        <w:t>OW</w:t>
      </w:r>
      <w:r>
        <w:t xml:space="preserve"> = </w:t>
      </w:r>
      <w:r>
        <w:rPr>
          <w:color w:val="00188F"/>
        </w:rPr>
        <w:t>Intera Organizzazione</w:t>
      </w:r>
      <w:r>
        <w:t>: disponibile qualora venga scelta l’opzione Intera Organizzazione.</w:t>
      </w:r>
    </w:p>
    <w:p w:rsidR="00DB7A4F" w:rsidRDefault="00F83EFD">
      <w:pPr>
        <w:pStyle w:val="ProductList-BodySpaced"/>
      </w:pPr>
      <w:r>
        <w:rPr>
          <w:b/>
          <w:color w:val="00188F"/>
        </w:rPr>
        <w:t>P</w:t>
      </w:r>
      <w:r>
        <w:t xml:space="preserve"> = </w:t>
      </w:r>
      <w:r>
        <w:rPr>
          <w:color w:val="00188F"/>
        </w:rPr>
        <w:t>Non per l’Intera Organizz</w:t>
      </w:r>
      <w:r>
        <w:rPr>
          <w:color w:val="00188F"/>
        </w:rPr>
        <w:t>azione in Open Value</w:t>
      </w:r>
      <w:r>
        <w:t>: il Prodotto è offerto in un programma Open Value non per l’intera Organizzazione.</w:t>
      </w:r>
    </w:p>
    <w:p w:rsidR="00DB7A4F" w:rsidRDefault="00F83EFD">
      <w:pPr>
        <w:pStyle w:val="ProductList-BodySpaced"/>
      </w:pPr>
      <w:r>
        <w:rPr>
          <w:b/>
          <w:color w:val="00188F"/>
        </w:rPr>
        <w:t>S</w:t>
      </w:r>
      <w:r>
        <w:rPr>
          <w:color w:val="000000"/>
        </w:rPr>
        <w:t xml:space="preserve"> = </w:t>
      </w:r>
      <w:r>
        <w:rPr>
          <w:color w:val="00188F"/>
        </w:rPr>
        <w:t>Offerta Studente Solo per School</w:t>
      </w:r>
      <w:r>
        <w:t>: il Prodotto è offerto come Offerta Studente solo ai sensi del Programma School e dovrà essere ordinato per il Nume</w:t>
      </w:r>
      <w:r>
        <w:t>ro complessivo di Studenti.</w:t>
      </w:r>
    </w:p>
    <w:p w:rsidR="00DB7A4F" w:rsidRDefault="00F83EFD">
      <w:pPr>
        <w:pStyle w:val="ProductList-BodySpaced"/>
      </w:pPr>
      <w:r>
        <w:rPr>
          <w:b/>
          <w:color w:val="00188F"/>
        </w:rPr>
        <w:t xml:space="preserve">SD </w:t>
      </w:r>
      <w:r>
        <w:t xml:space="preserve">= </w:t>
      </w:r>
      <w:r>
        <w:rPr>
          <w:color w:val="00188F"/>
        </w:rPr>
        <w:t>Prodotto della Piattaforma Desktop School</w:t>
      </w:r>
      <w:r>
        <w:t>: il Prodotto è offerto come prodotto della piattaforma desktop school con Enterprise CAL Suite o Core CAL Suite ai sensi del Programma School. Un prodotto SD conta come tre unità.</w:t>
      </w:r>
    </w:p>
    <w:p w:rsidR="00DB7A4F" w:rsidRDefault="00F83EFD">
      <w:pPr>
        <w:pStyle w:val="ProductList-BodySpaced"/>
      </w:pPr>
      <w:r>
        <w:rPr>
          <w:b/>
          <w:color w:val="00188F"/>
        </w:rPr>
        <w:t>S</w:t>
      </w:r>
      <w:r>
        <w:rPr>
          <w:b/>
          <w:color w:val="00188F"/>
        </w:rPr>
        <w:t>T</w:t>
      </w:r>
      <w:r>
        <w:t xml:space="preserve"> = </w:t>
      </w:r>
      <w:r>
        <w:rPr>
          <w:color w:val="00188F"/>
        </w:rPr>
        <w:t>Offerta Studente</w:t>
      </w:r>
      <w:r>
        <w:t>: il Prodotto è offerto come Offerta Studente e dovrà essere ordinato per il Numero complessivo di Studenti.</w:t>
      </w:r>
    </w:p>
    <w:p w:rsidR="00DB7A4F" w:rsidRDefault="00F83EFD">
      <w:pPr>
        <w:pStyle w:val="ProductList-BodySpaced"/>
      </w:pPr>
      <w:r>
        <w:rPr>
          <w:b/>
          <w:color w:val="00188F"/>
        </w:rPr>
        <w:t>SP</w:t>
      </w:r>
      <w:r>
        <w:t xml:space="preserve"> = </w:t>
      </w:r>
      <w:r>
        <w:rPr>
          <w:color w:val="00188F"/>
        </w:rPr>
        <w:t>Prodotto Server e Strumenti</w:t>
      </w:r>
      <w:r>
        <w:t>: il Prodotto è un prodotto server e strumenti offerto ai sensi dell’Iscrizione Server and Clou</w:t>
      </w:r>
      <w:r>
        <w:t>d.</w:t>
      </w:r>
    </w:p>
    <w:p w:rsidR="00DB7A4F" w:rsidRDefault="00F83EFD">
      <w:pPr>
        <w:pStyle w:val="ProductList-BodySpaced"/>
      </w:pPr>
      <w:r>
        <w:rPr>
          <w:b/>
          <w:color w:val="00188F"/>
        </w:rPr>
        <w:lastRenderedPageBreak/>
        <w:t>UC</w:t>
      </w:r>
      <w:r>
        <w:t xml:space="preserve"> = </w:t>
      </w:r>
      <w:r>
        <w:rPr>
          <w:color w:val="00188F"/>
        </w:rPr>
        <w:t>Servizio di Community Cloud per Enti Pubblici degli Stati Uniti</w:t>
      </w:r>
      <w:r>
        <w:t xml:space="preserve">: il Servizio Online viene offerto come Servizio di Community Cloud per Enti Pubblici (solo Stati Uniti). Per quanto riguarda la disponibilità UC per le famiglie di Servizi Online, la Società dovrà fare riferimento alla tabella Disponibilità del Programma </w:t>
      </w:r>
      <w:r>
        <w:t>per ciascuno dei componenti della famiglia.</w:t>
      </w:r>
    </w:p>
    <w:p w:rsidR="00DB7A4F" w:rsidRDefault="00DB7A4F">
      <w:pPr>
        <w:pStyle w:val="ProductList-BodySpaced"/>
        <w:jc w:val="right"/>
      </w:pPr>
    </w:p>
    <w:tbl>
      <w:tblPr>
        <w:tblStyle w:val="PURTable"/>
        <w:tblW w:w="0" w:type="dxa"/>
        <w:tblLook w:val="04A0" w:firstRow="1" w:lastRow="0" w:firstColumn="1" w:lastColumn="0" w:noHBand="0" w:noVBand="1"/>
      </w:tblPr>
      <w:tblGrid>
        <w:gridCol w:w="10800"/>
      </w:tblGrid>
      <w:tr w:rsidR="00DB7A4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B7A4F" w:rsidRDefault="00F83EFD">
            <w:pPr>
              <w:pStyle w:val="ProductList-TableBody"/>
              <w:jc w:val="right"/>
            </w:pPr>
            <w:hyperlink w:anchor="_Sec842">
              <w:r>
                <w:rPr>
                  <w:color w:val="00467F"/>
                  <w:sz w:val="14"/>
                  <w:u w:val="single"/>
                </w:rPr>
                <w:t>Sommario</w:t>
              </w:r>
            </w:hyperlink>
            <w:r>
              <w:rPr>
                <w:sz w:val="14"/>
              </w:rPr>
              <w:t xml:space="preserve"> / </w:t>
            </w:r>
            <w:hyperlink w:anchor="_Sec549">
              <w:r>
                <w:rPr>
                  <w:color w:val="00467F"/>
                  <w:sz w:val="14"/>
                  <w:u w:val="single"/>
                </w:rPr>
                <w:t>Glossario</w:t>
              </w:r>
            </w:hyperlink>
            <w:r>
              <w:rPr>
                <w:sz w:val="14"/>
              </w:rPr>
              <w:t xml:space="preserve"> / </w:t>
            </w:r>
            <w:hyperlink w:anchor="_Sec844">
              <w:r>
                <w:rPr>
                  <w:color w:val="00467F"/>
                  <w:sz w:val="14"/>
                  <w:u w:val="single"/>
                </w:rPr>
                <w:t>Indice</w:t>
              </w:r>
            </w:hyperlink>
          </w:p>
        </w:tc>
      </w:tr>
    </w:tbl>
    <w:p w:rsidR="00DB7A4F" w:rsidRDefault="00DB7A4F">
      <w:pPr>
        <w:pStyle w:val="ProductList-BodySpaced"/>
      </w:pPr>
    </w:p>
    <w:p w:rsidR="00DB7A4F" w:rsidRDefault="00F83EFD">
      <w:pPr>
        <w:pStyle w:val="ProductList-Offering1Heading"/>
        <w:outlineLvl w:val="1"/>
      </w:pPr>
      <w:bookmarkStart w:id="329" w:name="_Sec552"/>
      <w:r>
        <w:t>Intestazioni Colonne</w:t>
      </w:r>
      <w:bookmarkEnd w:id="329"/>
      <w:r>
        <w:fldChar w:fldCharType="begin"/>
      </w:r>
      <w:r>
        <w:instrText xml:space="preserve"> TC "</w:instrText>
      </w:r>
      <w:bookmarkStart w:id="330" w:name="_Toc526084779"/>
      <w:r>
        <w:instrText>Intestazioni Colonne</w:instrText>
      </w:r>
      <w:bookmarkEnd w:id="330"/>
      <w:r>
        <w:instrText>" \l 2</w:instrText>
      </w:r>
      <w:r>
        <w:fldChar w:fldCharType="end"/>
      </w:r>
    </w:p>
    <w:p w:rsidR="00DB7A4F" w:rsidRDefault="00F83EFD">
      <w:pPr>
        <w:pStyle w:val="ProductList-BodySpaced"/>
      </w:pPr>
      <w:r>
        <w:t>Le Intestazioni Colonne appaiono ne</w:t>
      </w:r>
      <w:r>
        <w:t>lla tabella Disponibilità del Programma di ciascuna sezione Note del Prodotto e consentono di organizzare le informazioni sulla disponibilità del programma in base a programma, tipo di offerta, punti e date di disponibilità.</w:t>
      </w:r>
    </w:p>
    <w:p w:rsidR="00DB7A4F" w:rsidRDefault="00DB7A4F">
      <w:pPr>
        <w:pStyle w:val="ProductList-BodySpaced"/>
      </w:pPr>
    </w:p>
    <w:p w:rsidR="00DB7A4F" w:rsidRDefault="00F83EFD">
      <w:pPr>
        <w:pStyle w:val="ProductList-BodySpaced"/>
      </w:pPr>
      <w:r>
        <w:rPr>
          <w:b/>
          <w:color w:val="00188F"/>
        </w:rPr>
        <w:t>CSP</w:t>
      </w:r>
      <w:r>
        <w:rPr>
          <w:color w:val="000000"/>
        </w:rPr>
        <w:t xml:space="preserve">= </w:t>
      </w:r>
      <w:r>
        <w:rPr>
          <w:color w:val="00188F"/>
        </w:rPr>
        <w:t>Contratto Microsoft Cloud</w:t>
      </w:r>
      <w:r>
        <w:t>:</w:t>
      </w:r>
      <w:r>
        <w:rPr>
          <w:color w:val="000000"/>
        </w:rPr>
        <w:t xml:space="preserve"> il Contratto Microsoft Cloud viene utilizzato nel programma Cloud Solution Provider.</w:t>
      </w:r>
    </w:p>
    <w:p w:rsidR="00DB7A4F" w:rsidRDefault="00F83EFD">
      <w:pPr>
        <w:pStyle w:val="ProductList-BodySpaced"/>
      </w:pPr>
      <w:r>
        <w:rPr>
          <w:b/>
          <w:color w:val="00188F"/>
        </w:rPr>
        <w:t xml:space="preserve">DA </w:t>
      </w:r>
      <w:r>
        <w:t xml:space="preserve">= </w:t>
      </w:r>
      <w:r>
        <w:rPr>
          <w:color w:val="00188F"/>
        </w:rPr>
        <w:t>Data Disponibilità</w:t>
      </w:r>
      <w:r>
        <w:t>: data in cui il Prodotto è disponibile per la prima volta, indicata nel formato mese/anno. Per quanto riguarda il software, è la prima tra la dat</w:t>
      </w:r>
      <w:r>
        <w:t>a in cui Microsoft dà la possibilità di ordinare le licenze e quella in cui consente di effettuare il download dal Volume Licensing Services Center (VLSC).</w:t>
      </w:r>
    </w:p>
    <w:p w:rsidR="00DB7A4F" w:rsidRDefault="00F83EFD">
      <w:pPr>
        <w:pStyle w:val="ProductList-BodySpaced"/>
      </w:pPr>
      <w:r>
        <w:rPr>
          <w:b/>
          <w:color w:val="00188F"/>
        </w:rPr>
        <w:t>EA/EAS</w:t>
      </w:r>
      <w:r>
        <w:t xml:space="preserve"> = </w:t>
      </w:r>
      <w:r>
        <w:rPr>
          <w:color w:val="00188F"/>
        </w:rPr>
        <w:t>Contratto Enterprise e Contratto Enterprise Subscription</w:t>
      </w:r>
      <w:r>
        <w:t xml:space="preserve">: include le Iscrizioni Enterprise </w:t>
      </w:r>
      <w:r>
        <w:t>e Enterprise Subscription, compresa l’Iscrizione Server and Cloud.</w:t>
      </w:r>
    </w:p>
    <w:p w:rsidR="00DB7A4F" w:rsidRDefault="00F83EFD">
      <w:pPr>
        <w:pStyle w:val="ProductList-BodySpaced"/>
      </w:pPr>
      <w:r>
        <w:rPr>
          <w:b/>
          <w:color w:val="00188F"/>
        </w:rPr>
        <w:t>EES</w:t>
      </w:r>
      <w:r>
        <w:t xml:space="preserve"> = </w:t>
      </w:r>
      <w:r>
        <w:rPr>
          <w:color w:val="00188F"/>
        </w:rPr>
        <w:t>Enrollment for Education Solutions</w:t>
      </w:r>
      <w:r>
        <w:t>: include Enrollment for Education Solutions e l’iscrizione School ai sensi del Contratto Campus e School (CASA).</w:t>
      </w:r>
    </w:p>
    <w:p w:rsidR="00DB7A4F" w:rsidRDefault="00F83EFD">
      <w:pPr>
        <w:pStyle w:val="ProductList-BodySpaced"/>
      </w:pPr>
      <w:r>
        <w:rPr>
          <w:b/>
          <w:color w:val="00188F"/>
        </w:rPr>
        <w:t>L</w:t>
      </w:r>
      <w:r>
        <w:t xml:space="preserve"> = </w:t>
      </w:r>
      <w:r>
        <w:rPr>
          <w:color w:val="00188F"/>
        </w:rPr>
        <w:t>Licenza</w:t>
      </w:r>
      <w:r>
        <w:t>: valore di punti attrib</w:t>
      </w:r>
      <w:r>
        <w:t>uito per la Licenza software indicata. Se il valore di punti è parentesi, si tratta del valore per CASA.</w:t>
      </w:r>
    </w:p>
    <w:p w:rsidR="00DB7A4F" w:rsidRDefault="00F83EFD">
      <w:pPr>
        <w:pStyle w:val="ProductList-BodySpaced"/>
      </w:pPr>
      <w:r>
        <w:rPr>
          <w:b/>
          <w:color w:val="00188F"/>
        </w:rPr>
        <w:t xml:space="preserve">L/SA </w:t>
      </w:r>
      <w:r>
        <w:t xml:space="preserve">= </w:t>
      </w:r>
      <w:r>
        <w:rPr>
          <w:color w:val="00188F"/>
        </w:rPr>
        <w:t>Licenza e SA</w:t>
      </w:r>
      <w:r>
        <w:t>: valore di punti attribuito quando Licenza e Software Assurance (L&amp;SA) vengono offerte contemporaneamente per l’acquisto.</w:t>
      </w:r>
    </w:p>
    <w:p w:rsidR="00DB7A4F" w:rsidRDefault="00F83EFD">
      <w:pPr>
        <w:pStyle w:val="ProductList-BodySpaced"/>
      </w:pPr>
      <w:r>
        <w:rPr>
          <w:b/>
          <w:color w:val="00188F"/>
        </w:rPr>
        <w:t>MPSA</w:t>
      </w:r>
      <w:r>
        <w:t xml:space="preserve"> = </w:t>
      </w:r>
      <w:r>
        <w:rPr>
          <w:color w:val="00188F"/>
        </w:rPr>
        <w:t>Co</w:t>
      </w:r>
      <w:r>
        <w:rPr>
          <w:color w:val="00188F"/>
        </w:rPr>
        <w:t>ntratto per i Prodotti e i Servizi Microsoft</w:t>
      </w:r>
      <w:r>
        <w:t>.</w:t>
      </w:r>
    </w:p>
    <w:p w:rsidR="00DB7A4F" w:rsidRDefault="00F83EFD">
      <w:pPr>
        <w:pStyle w:val="ProductList-BodySpaced"/>
      </w:pPr>
      <w:r>
        <w:rPr>
          <w:b/>
          <w:color w:val="00188F"/>
        </w:rPr>
        <w:t>OL</w:t>
      </w:r>
      <w:r>
        <w:t xml:space="preserve"> = </w:t>
      </w:r>
      <w:r>
        <w:rPr>
          <w:color w:val="00188F"/>
        </w:rPr>
        <w:t>Open License</w:t>
      </w:r>
      <w:r>
        <w:t>: Open License include Open License, Open License for Academic, Open License for Government e Open License for Charity, ove disponibili.</w:t>
      </w:r>
    </w:p>
    <w:p w:rsidR="00DB7A4F" w:rsidRDefault="00F83EFD">
      <w:pPr>
        <w:pStyle w:val="ProductList-BodySpaced"/>
      </w:pPr>
      <w:r>
        <w:rPr>
          <w:b/>
          <w:color w:val="00188F"/>
        </w:rPr>
        <w:t xml:space="preserve">OV/OVS </w:t>
      </w:r>
      <w:r>
        <w:t xml:space="preserve">= </w:t>
      </w:r>
      <w:r>
        <w:rPr>
          <w:color w:val="00188F"/>
        </w:rPr>
        <w:t>Open Value e Open Value Subscription:</w:t>
      </w:r>
      <w:r>
        <w:t xml:space="preserve"> include O</w:t>
      </w:r>
      <w:r>
        <w:t>pen Value, Open Value Subscription, Open Value for Government e Open Value Subscription for Government.</w:t>
      </w:r>
    </w:p>
    <w:p w:rsidR="00DB7A4F" w:rsidRDefault="00F83EFD">
      <w:pPr>
        <w:pStyle w:val="ProductList-BodySpaced"/>
      </w:pPr>
      <w:r>
        <w:rPr>
          <w:b/>
          <w:color w:val="00188F"/>
        </w:rPr>
        <w:t xml:space="preserve">OVS-ES </w:t>
      </w:r>
      <w:r>
        <w:t xml:space="preserve"> = </w:t>
      </w:r>
      <w:r>
        <w:rPr>
          <w:color w:val="00188F"/>
        </w:rPr>
        <w:t>Open Value Subscription per Education Solutions</w:t>
      </w:r>
      <w:r>
        <w:t>.</w:t>
      </w:r>
    </w:p>
    <w:p w:rsidR="00DB7A4F" w:rsidRDefault="00F83EFD">
      <w:pPr>
        <w:pStyle w:val="ProductList-BodySpaced"/>
      </w:pPr>
      <w:r>
        <w:rPr>
          <w:b/>
          <w:color w:val="00188F"/>
        </w:rPr>
        <w:t>Punto</w:t>
      </w:r>
      <w:r>
        <w:t xml:space="preserve"> = valore assegnato a un Prodotto utilizzato per calcolare il livello di prezzo per volu</w:t>
      </w:r>
      <w:r>
        <w:t>me applicabile a un contratto multilicenza di una Società.</w:t>
      </w:r>
    </w:p>
    <w:p w:rsidR="00DB7A4F" w:rsidRDefault="00F83EFD">
      <w:pPr>
        <w:pStyle w:val="ProductList-BodySpaced"/>
      </w:pPr>
      <w:r>
        <w:rPr>
          <w:b/>
          <w:color w:val="00188F"/>
        </w:rPr>
        <w:t>SA</w:t>
      </w:r>
      <w:r>
        <w:t xml:space="preserve"> = </w:t>
      </w:r>
      <w:r>
        <w:rPr>
          <w:color w:val="00188F"/>
        </w:rPr>
        <w:t>Software Assurance</w:t>
      </w:r>
      <w:r>
        <w:t>: valore di punti attribuito quando per il software indicato viene offerta la copertura Software Assurance.</w:t>
      </w:r>
    </w:p>
    <w:p w:rsidR="00DB7A4F" w:rsidRDefault="00F83EFD">
      <w:pPr>
        <w:pStyle w:val="ProductList-BodySpaced"/>
      </w:pPr>
      <w:r>
        <w:rPr>
          <w:b/>
          <w:color w:val="00188F"/>
        </w:rPr>
        <w:t>S/S+</w:t>
      </w:r>
      <w:r>
        <w:t xml:space="preserve"> = </w:t>
      </w:r>
      <w:r>
        <w:rPr>
          <w:color w:val="00188F"/>
        </w:rPr>
        <w:t>Select e Select Plus</w:t>
      </w:r>
      <w:r>
        <w:t>: sono inclusi anche i Contratti Select</w:t>
      </w:r>
      <w:r>
        <w:t xml:space="preserve"> for Academic, Select Plus for Academic, Select for Government e Select Plus for Government.</w:t>
      </w:r>
    </w:p>
    <w:p w:rsidR="00DB7A4F" w:rsidRDefault="00DB7A4F">
      <w:pPr>
        <w:pStyle w:val="ProductList-BodySpaced"/>
        <w:jc w:val="right"/>
      </w:pPr>
    </w:p>
    <w:tbl>
      <w:tblPr>
        <w:tblStyle w:val="PURTable"/>
        <w:tblW w:w="0" w:type="dxa"/>
        <w:tblLook w:val="04A0" w:firstRow="1" w:lastRow="0" w:firstColumn="1" w:lastColumn="0" w:noHBand="0" w:noVBand="1"/>
      </w:tblPr>
      <w:tblGrid>
        <w:gridCol w:w="10800"/>
      </w:tblGrid>
      <w:tr w:rsidR="00DB7A4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B7A4F" w:rsidRDefault="00F83EFD">
            <w:pPr>
              <w:pStyle w:val="ProductList-TableBody"/>
              <w:jc w:val="right"/>
            </w:pPr>
            <w:hyperlink w:anchor="_Sec842">
              <w:r>
                <w:rPr>
                  <w:color w:val="00467F"/>
                  <w:sz w:val="14"/>
                  <w:u w:val="single"/>
                </w:rPr>
                <w:t>Sommario</w:t>
              </w:r>
            </w:hyperlink>
            <w:r>
              <w:rPr>
                <w:sz w:val="14"/>
              </w:rPr>
              <w:t xml:space="preserve"> / </w:t>
            </w:r>
            <w:hyperlink w:anchor="_Sec549">
              <w:r>
                <w:rPr>
                  <w:color w:val="00467F"/>
                  <w:sz w:val="14"/>
                  <w:u w:val="single"/>
                </w:rPr>
                <w:t>Glossario</w:t>
              </w:r>
            </w:hyperlink>
            <w:r>
              <w:rPr>
                <w:sz w:val="14"/>
              </w:rPr>
              <w:t xml:space="preserve"> / </w:t>
            </w:r>
            <w:hyperlink w:anchor="_Sec844">
              <w:r>
                <w:rPr>
                  <w:color w:val="00467F"/>
                  <w:sz w:val="14"/>
                  <w:u w:val="single"/>
                </w:rPr>
                <w:t>Indice</w:t>
              </w:r>
            </w:hyperlink>
          </w:p>
        </w:tc>
      </w:tr>
    </w:tbl>
    <w:p w:rsidR="00DB7A4F" w:rsidRDefault="00DB7A4F">
      <w:pPr>
        <w:pStyle w:val="ProductList-BodySpaced"/>
      </w:pPr>
    </w:p>
    <w:p w:rsidR="00DB7A4F" w:rsidRDefault="00F83EFD">
      <w:pPr>
        <w:pStyle w:val="ProductList-Offering1Heading"/>
        <w:outlineLvl w:val="1"/>
      </w:pPr>
      <w:bookmarkStart w:id="331" w:name="_Sec553"/>
      <w:r>
        <w:t>Definizioni</w:t>
      </w:r>
      <w:bookmarkEnd w:id="331"/>
      <w:r>
        <w:fldChar w:fldCharType="begin"/>
      </w:r>
      <w:r>
        <w:instrText xml:space="preserve"> TC "</w:instrText>
      </w:r>
      <w:bookmarkStart w:id="332" w:name="_Toc526084780"/>
      <w:r>
        <w:instrText>Definizioni</w:instrText>
      </w:r>
      <w:bookmarkEnd w:id="332"/>
      <w:r>
        <w:instrText>" \l 2</w:instrText>
      </w:r>
      <w:r>
        <w:fldChar w:fldCharType="end"/>
      </w:r>
    </w:p>
    <w:p w:rsidR="00DB7A4F" w:rsidRDefault="00F83EFD">
      <w:pPr>
        <w:pStyle w:val="ProductList-BodySpaced"/>
      </w:pPr>
      <w:r>
        <w:rPr>
          <w:b/>
          <w:color w:val="00188F"/>
        </w:rPr>
        <w:t>Programma Academic</w:t>
      </w:r>
      <w:r>
        <w:t xml:space="preserve"> indica un Account per gli Acquisti per gli Istituti Didattici nei contratti MPSA, Licenza Academic Select, Select Plus for Academic, Contratti Campus e School o Open Value Subscription – Education Solutions.</w:t>
      </w:r>
    </w:p>
    <w:p w:rsidR="00DB7A4F" w:rsidRDefault="00F83EFD">
      <w:pPr>
        <w:pStyle w:val="ProductList-BodySpaced"/>
      </w:pPr>
      <w:r>
        <w:rPr>
          <w:b/>
          <w:color w:val="00188F"/>
        </w:rPr>
        <w:t xml:space="preserve">Componente Aggiuntivo </w:t>
      </w:r>
      <w:r>
        <w:t xml:space="preserve">indica </w:t>
      </w:r>
      <w:r>
        <w:t xml:space="preserve">una licenza che è stata acquistata in aggiunta (e in associazione) a una Licenza Qualificante acquistata in precedenza (o a un gruppo di Licenze Qualificanti). Una licenza Add-on viene ceduta a un singolo Utente Qualificato (secondo la definizione fornita </w:t>
      </w:r>
      <w:r>
        <w:t>nell’Iscrizione della Società) o allo stesso Server o dispositivo della o delle Licenze Qualificanti. Per ogni SL Add-on per Utente che non appare singolarmente nei Diritti per l’Utilizzo dei Servizi Online, si applicano le condizioni di licenza valide per</w:t>
      </w:r>
      <w:r>
        <w:t xml:space="preserve"> una SL per Utente completa relativa allo stesso servizio. </w:t>
      </w:r>
    </w:p>
    <w:p w:rsidR="00DB7A4F" w:rsidRDefault="00F83EFD">
      <w:pPr>
        <w:pStyle w:val="ProductList-BodySpaced"/>
      </w:pPr>
      <w:r>
        <w:rPr>
          <w:b/>
          <w:color w:val="00188F"/>
        </w:rPr>
        <w:t>CAL Aggiuntiva</w:t>
      </w:r>
      <w:r>
        <w:t xml:space="preserve"> indica una </w:t>
      </w:r>
      <w:r>
        <w:fldChar w:fldCharType="begin"/>
      </w:r>
      <w:r>
        <w:instrText xml:space="preserve"> AutoTextList   \s NoStyle \t "CAL indica la licenza CAL (Client Access License) che potrà essere ceduta per utente o dispositivo, a seconda dei casi (la definizione completa è riportata nel Glossario)." </w:instrText>
      </w:r>
      <w:r>
        <w:fldChar w:fldCharType="separate"/>
      </w:r>
      <w:r>
        <w:rPr>
          <w:color w:val="0563C1"/>
        </w:rPr>
        <w:t>CAL</w:t>
      </w:r>
      <w:r>
        <w:fldChar w:fldCharType="end"/>
      </w:r>
      <w:r>
        <w:t xml:space="preserve"> che dovrà essere utilizzata solo insieme a un</w:t>
      </w:r>
      <w:r>
        <w:t xml:space="preserve">a </w:t>
      </w:r>
      <w:r>
        <w:fldChar w:fldCharType="begin"/>
      </w:r>
      <w:r>
        <w:instrText xml:space="preserve"> AutoTextList   \s NoStyle \t "CAL indica la licenza CAL (Client Access License) che potrà essere ceduta per utente o dispositivo, a seconda dei casi (la definizione completa è riportata nel Glossario)." </w:instrText>
      </w:r>
      <w:r>
        <w:fldChar w:fldCharType="separate"/>
      </w:r>
      <w:r>
        <w:rPr>
          <w:color w:val="0563C1"/>
        </w:rPr>
        <w:t>CAL</w:t>
      </w:r>
      <w:r>
        <w:fldChar w:fldCharType="end"/>
      </w:r>
      <w:r>
        <w:t xml:space="preserve"> di base.</w:t>
      </w:r>
    </w:p>
    <w:p w:rsidR="00DB7A4F" w:rsidRDefault="00F83EFD">
      <w:pPr>
        <w:pStyle w:val="ProductList-BodySpaced"/>
      </w:pPr>
      <w:r>
        <w:rPr>
          <w:b/>
          <w:color w:val="00188F"/>
        </w:rPr>
        <w:t>Licenza External Connector Aggiunt</w:t>
      </w:r>
      <w:r>
        <w:rPr>
          <w:b/>
          <w:color w:val="00188F"/>
        </w:rPr>
        <w:t>iva</w:t>
      </w:r>
      <w:r>
        <w:t xml:space="preserve"> indica una </w:t>
      </w:r>
      <w:r>
        <w:fldChar w:fldCharType="begin"/>
      </w:r>
      <w:r>
        <w:instrText xml:space="preserve"> AutoTextList   \s NoStyle \t "Licenza External Connector indica una Licenza ceduta a un Server dedicato all’utilizzo da parte della Società che consente agli Utenti Esterni di accedere alla versione corrispondente del software server o a ve</w:instrText>
      </w:r>
      <w:r>
        <w:instrText xml:space="preserve">rsioni precedenti." </w:instrText>
      </w:r>
      <w:r>
        <w:fldChar w:fldCharType="separate"/>
      </w:r>
      <w:r>
        <w:rPr>
          <w:color w:val="0563C1"/>
        </w:rPr>
        <w:t>Licenza External Connector</w:t>
      </w:r>
      <w:r>
        <w:fldChar w:fldCharType="end"/>
      </w:r>
      <w:r>
        <w:t xml:space="preserve"> che dovrà essere utilizzata solo insieme a una </w:t>
      </w:r>
      <w:r>
        <w:fldChar w:fldCharType="begin"/>
      </w:r>
      <w:r>
        <w:instrText xml:space="preserve"> AutoTextList   \s NoStyle \t "Licenza External Connector indica una Licenza ceduta a un Server dedicato all’utilizzo da parte della Società che consente agli </w:instrText>
      </w:r>
      <w:r>
        <w:instrText xml:space="preserve">Utenti Esterni di accedere alla versione corrispondente del software server o a versioni precedenti." </w:instrText>
      </w:r>
      <w:r>
        <w:fldChar w:fldCharType="separate"/>
      </w:r>
      <w:r>
        <w:rPr>
          <w:color w:val="0563C1"/>
        </w:rPr>
        <w:t>Licenza External Connector</w:t>
      </w:r>
      <w:r>
        <w:fldChar w:fldCharType="end"/>
      </w:r>
      <w:r>
        <w:t xml:space="preserve"> di base.</w:t>
      </w:r>
    </w:p>
    <w:p w:rsidR="00DB7A4F" w:rsidRDefault="00F83EFD">
      <w:pPr>
        <w:pStyle w:val="ProductList-BodySpaced"/>
      </w:pPr>
      <w:r>
        <w:rPr>
          <w:b/>
          <w:color w:val="00188F"/>
        </w:rPr>
        <w:t>CAL</w:t>
      </w:r>
      <w:r>
        <w:t xml:space="preserve"> indica la licenza CAL (Client Access License) che potrà essere ceduta per utente o dispositivo, a seconda dei c</w:t>
      </w:r>
      <w:r>
        <w:t>asi. Una User CAL (Licenza di accesso da parte dell’utente) consente l’accesso alla versione corrispondente o alle versioni precedenti del software server da parte di un solo utente e da qualsiasi dispositivo. Una Licenza CAL per dispositivo consente l’acc</w:t>
      </w:r>
      <w:r>
        <w:t>esso alle versioni corrispondenti o alle versioni precedenti del software server da parte di qualsiasi utente e da un solo dispositivo. Le Licenze CAL consentono l’accesso al software server in esecuzione esclusivamente sui Server con Licenza della Società</w:t>
      </w:r>
      <w:r>
        <w:t>.</w:t>
      </w:r>
    </w:p>
    <w:p w:rsidR="00DB7A4F" w:rsidRDefault="00F83EFD">
      <w:pPr>
        <w:pStyle w:val="ProductList-BodySpaced"/>
      </w:pPr>
      <w:r>
        <w:rPr>
          <w:b/>
          <w:color w:val="00188F"/>
        </w:rPr>
        <w:t>Licenza Equivalente a Licenza CAL</w:t>
      </w:r>
      <w:r>
        <w:t xml:space="preserve"> indica una Licenza </w:t>
      </w:r>
      <w:r>
        <w:fldChar w:fldCharType="begin"/>
      </w:r>
      <w:r>
        <w:instrText xml:space="preserve"> AutoTextList   \s NoStyle \t "SL indica una Licenza “Subscription” che consente l’accesso al software o a un servizio ospitato per un periodo di tempo definito." </w:instrText>
      </w:r>
      <w:r>
        <w:fldChar w:fldCharType="separate"/>
      </w:r>
      <w:r>
        <w:rPr>
          <w:color w:val="0563C1"/>
        </w:rPr>
        <w:t>SL</w:t>
      </w:r>
      <w:r>
        <w:fldChar w:fldCharType="end"/>
      </w:r>
      <w:r>
        <w:t xml:space="preserve"> per Utente o una </w:t>
      </w:r>
      <w:r>
        <w:fldChar w:fldCharType="begin"/>
      </w:r>
      <w:r>
        <w:instrText xml:space="preserve"> AutoTextList  </w:instrText>
      </w:r>
      <w:r>
        <w:instrText xml:space="preserve"> \s NoStyle \t "Licenza External Connector indica una Licenza ceduta a un Server dedicato all’utilizzo da parte della Società che consente agli Utenti Esterni di accedere alla versione corrispondente del software server o a versioni precedenti." </w:instrText>
      </w:r>
      <w:r>
        <w:fldChar w:fldCharType="separate"/>
      </w:r>
      <w:r>
        <w:rPr>
          <w:color w:val="0563C1"/>
        </w:rPr>
        <w:t>Licenza Ex</w:t>
      </w:r>
      <w:r>
        <w:rPr>
          <w:color w:val="0563C1"/>
        </w:rPr>
        <w:t>ternal Connector</w:t>
      </w:r>
      <w:r>
        <w:fldChar w:fldCharType="end"/>
      </w:r>
      <w:r>
        <w:t xml:space="preserve"> identificata nella tabella “Accesso Software Server” di un Prodotto o una </w:t>
      </w:r>
      <w:r>
        <w:fldChar w:fldCharType="begin"/>
      </w:r>
      <w:r>
        <w:instrText xml:space="preserve"> AutoTextList   \s NoStyle \t "CAL indica la licenza CAL (Client Access License) che potrà essere ceduta per utente o dispositivo, a seconda dei casi (la definizi</w:instrText>
      </w:r>
      <w:r>
        <w:instrText xml:space="preserve">one completa è riportata nel Glossario)." </w:instrText>
      </w:r>
      <w:r>
        <w:fldChar w:fldCharType="separate"/>
      </w:r>
      <w:r>
        <w:rPr>
          <w:color w:val="0563C1"/>
        </w:rPr>
        <w:t>CAL</w:t>
      </w:r>
      <w:r>
        <w:fldChar w:fldCharType="end"/>
      </w:r>
      <w:r>
        <w:t xml:space="preserve"> Suite o </w:t>
      </w:r>
      <w:r>
        <w:fldChar w:fldCharType="begin"/>
      </w:r>
      <w:r>
        <w:instrText xml:space="preserve"> AutoTextList   \s NoStyle \t "SL indica una Licenza “Subscription” che consente l’accesso al software o a un servizio ospitato per un periodo di tempo definito." </w:instrText>
      </w:r>
      <w:r>
        <w:fldChar w:fldCharType="separate"/>
      </w:r>
      <w:r>
        <w:rPr>
          <w:color w:val="0563C1"/>
        </w:rPr>
        <w:t>SL</w:t>
      </w:r>
      <w:r>
        <w:fldChar w:fldCharType="end"/>
      </w:r>
      <w:r>
        <w:t>, come identificata nella Tabel</w:t>
      </w:r>
      <w:r>
        <w:t xml:space="preserve">la Licenze Equivalenti a Licenze CAL, </w:t>
      </w:r>
      <w:hyperlink w:anchor="_Sec591">
        <w:r>
          <w:rPr>
            <w:color w:val="00467F"/>
            <w:u w:val="single"/>
          </w:rPr>
          <w:t>Appendice A</w:t>
        </w:r>
      </w:hyperlink>
      <w:r>
        <w:t xml:space="preserve">, a seconda dei casi. Una CAL Suite rappresenta una Licenza Equivalente a Licenza CAL solo nel caso in cui la Società abbia acquistato la </w:t>
      </w:r>
      <w:r>
        <w:fldChar w:fldCharType="begin"/>
      </w:r>
      <w:r>
        <w:instrText xml:space="preserve"> AutoTextList   \s NoStyle \t "Licenza </w:instrText>
      </w:r>
      <w:r>
        <w:instrText xml:space="preserve">indica il diritto di scaricare, installare, accedere a e utilizzare un Prodotto." </w:instrText>
      </w:r>
      <w:r>
        <w:fldChar w:fldCharType="separate"/>
      </w:r>
      <w:r>
        <w:rPr>
          <w:color w:val="0563C1"/>
        </w:rPr>
        <w:t>Licenza</w:t>
      </w:r>
      <w:r>
        <w:fldChar w:fldCharType="end"/>
      </w:r>
      <w:r>
        <w:t xml:space="preserve"> dopo la Data Disponibilità del Prodotto Server o la Società disponga di copertura SA attiva alla Data Disponibilità.</w:t>
      </w:r>
    </w:p>
    <w:p w:rsidR="00DB7A4F" w:rsidRDefault="00F83EFD">
      <w:pPr>
        <w:pStyle w:val="ProductList-BodySpaced"/>
      </w:pPr>
      <w:r>
        <w:rPr>
          <w:b/>
          <w:color w:val="00188F"/>
        </w:rPr>
        <w:t>OSE Client</w:t>
      </w:r>
      <w:r>
        <w:t xml:space="preserve"> indica un </w:t>
      </w:r>
      <w:r>
        <w:fldChar w:fldCharType="begin"/>
      </w:r>
      <w:r>
        <w:instrText xml:space="preserve"> AutoTextList   \s NoStyl</w:instrText>
      </w:r>
      <w:r>
        <w:instrText xml:space="preserve">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in cui è in esecuzione un sist</w:t>
      </w:r>
      <w:r>
        <w:t>ema operativo client.</w:t>
      </w:r>
    </w:p>
    <w:p w:rsidR="00DB7A4F" w:rsidRDefault="00F83EFD">
      <w:pPr>
        <w:pStyle w:val="ProductList-BodySpaced"/>
      </w:pPr>
      <w:r>
        <w:rPr>
          <w:b/>
          <w:color w:val="00188F"/>
        </w:rPr>
        <w:lastRenderedPageBreak/>
        <w:t>Applicazione HPC con Cluster</w:t>
      </w:r>
      <w:r>
        <w:t xml:space="preserve"> indica un’applicazione computazionale a prestazioni elevate che risolve in parallelo problemi computazionali complessi o un insieme di problemi computazionali strettamente correlati. Le Applicazioni HPC co</w:t>
      </w:r>
      <w:r>
        <w:t>n Cluster suddividono un problema computazionale complesso in una serie di processi e attività coordinati da un programmatore di processi, come quello fornito in Microsoft HPC Pack o in middleware HPC analoghi, che distribuisce in parallelo tali processi e</w:t>
      </w:r>
      <w:r>
        <w:t xml:space="preserve"> attività a uno o più computer che operano all’interno di un cluster HPC.</w:t>
      </w:r>
    </w:p>
    <w:p w:rsidR="00DB7A4F" w:rsidRDefault="00F83EFD">
      <w:pPr>
        <w:pStyle w:val="ProductList-BodySpaced"/>
      </w:pPr>
      <w:r>
        <w:rPr>
          <w:b/>
          <w:color w:val="00188F"/>
        </w:rPr>
        <w:t>Nodo del Cluster</w:t>
      </w:r>
      <w:r>
        <w:t xml:space="preserve"> indica un dispositivo dedicato all’esecuzione di </w:t>
      </w:r>
      <w:r>
        <w:fldChar w:fldCharType="begin"/>
      </w:r>
      <w:r>
        <w:instrText xml:space="preserve"> AutoTextList   \s NoStyle \t "Applicazione HPC con Cluster indica un’applicazione computazionale a prestazioni elev</w:instrText>
      </w:r>
      <w:r>
        <w:instrText xml:space="preserve">ate che risolve in parallelo problemi computazionali complessi (la definizione completa è riportata nel Glossario)." </w:instrText>
      </w:r>
      <w:r>
        <w:fldChar w:fldCharType="separate"/>
      </w:r>
      <w:r>
        <w:rPr>
          <w:color w:val="0563C1"/>
        </w:rPr>
        <w:t>Applicazioni HPC con Cluster</w:t>
      </w:r>
      <w:r>
        <w:fldChar w:fldCharType="end"/>
      </w:r>
      <w:r>
        <w:t xml:space="preserve"> o che fornisce servizi di programmazione di processi per </w:t>
      </w:r>
      <w:r>
        <w:fldChar w:fldCharType="begin"/>
      </w:r>
      <w:r>
        <w:instrText xml:space="preserve"> AutoTextList   \s NoStyle \t "Applicazione HPC co</w:instrText>
      </w:r>
      <w:r>
        <w:instrText xml:space="preserve">n Cluster indica un’applicazione computazionale a prestazioni elevate che risolve in parallelo problemi computazionali complessi (la definizione completa è riportata nel Glossario)." </w:instrText>
      </w:r>
      <w:r>
        <w:fldChar w:fldCharType="separate"/>
      </w:r>
      <w:r>
        <w:rPr>
          <w:color w:val="0563C1"/>
        </w:rPr>
        <w:t>Applicazioni HPC con Cluster</w:t>
      </w:r>
      <w:r>
        <w:fldChar w:fldCharType="end"/>
      </w:r>
      <w:r>
        <w:t>.</w:t>
      </w:r>
    </w:p>
    <w:p w:rsidR="00DB7A4F" w:rsidRDefault="00F83EFD">
      <w:pPr>
        <w:pStyle w:val="ProductList-BodySpaced"/>
      </w:pPr>
      <w:r>
        <w:rPr>
          <w:b/>
          <w:color w:val="00188F"/>
        </w:rPr>
        <w:t>Fattore Core</w:t>
      </w:r>
      <w:r>
        <w:t xml:space="preserve"> indica un valore numerico a</w:t>
      </w:r>
      <w:r>
        <w:t xml:space="preserve">ssociato a uno specifico </w:t>
      </w:r>
      <w:r>
        <w:fldChar w:fldCharType="begin"/>
      </w:r>
      <w:r>
        <w:instrText xml:space="preserve"> AutoTextList   \s NoStyle \t "Processore Fisico indica un processore che si trova in un sistema hardware fisico." </w:instrText>
      </w:r>
      <w:r>
        <w:fldChar w:fldCharType="separate"/>
      </w:r>
      <w:r>
        <w:rPr>
          <w:color w:val="0563C1"/>
        </w:rPr>
        <w:t>Processore Fisico</w:t>
      </w:r>
      <w:r>
        <w:fldChar w:fldCharType="end"/>
      </w:r>
      <w:r>
        <w:t xml:space="preserve"> allo scopo di determinare il numero delle Licenze necessarie per concedere in licenza tutti i </w:t>
      </w:r>
      <w:r>
        <w:fldChar w:fldCharType="begin"/>
      </w:r>
      <w:r>
        <w:instrText xml:space="preserve"> </w:instrText>
      </w:r>
      <w:r>
        <w:instrText xml:space="preserve">AutoTextList   \s NoStyle \t "Core Fisico indica un core in un Processore Fisico." </w:instrText>
      </w:r>
      <w:r>
        <w:fldChar w:fldCharType="separate"/>
      </w:r>
      <w:r>
        <w:rPr>
          <w:color w:val="0563C1"/>
        </w:rPr>
        <w:t>Core Fisici</w:t>
      </w:r>
      <w:r>
        <w:fldChar w:fldCharType="end"/>
      </w:r>
      <w:r>
        <w:t xml:space="preserve"> di un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w:t>
      </w:r>
    </w:p>
    <w:p w:rsidR="00DB7A4F" w:rsidRDefault="00F83EFD">
      <w:pPr>
        <w:pStyle w:val="ProductList-BodySpaced"/>
      </w:pPr>
      <w:r>
        <w:rPr>
          <w:b/>
          <w:color w:val="00188F"/>
        </w:rPr>
        <w:t>Nodo di Cycle Harvesting</w:t>
      </w:r>
      <w:r>
        <w:t xml:space="preserve"> in</w:t>
      </w:r>
      <w:r>
        <w:t xml:space="preserve">dica un dispositivo che non è dedicato all’esecuzione di </w:t>
      </w:r>
      <w:r>
        <w:fldChar w:fldCharType="begin"/>
      </w:r>
      <w:r>
        <w:instrText xml:space="preserve"> AutoTextList   \s NoStyle \t "Applicazione HPC con Cluster indica un’applicazione computazionale a prestazioni elevate che risolve in parallelo problemi computazionali complessi (la definizione comp</w:instrText>
      </w:r>
      <w:r>
        <w:instrText xml:space="preserve">leta è riportata nel Glossario)." </w:instrText>
      </w:r>
      <w:r>
        <w:fldChar w:fldCharType="separate"/>
      </w:r>
      <w:r>
        <w:rPr>
          <w:color w:val="0563C1"/>
        </w:rPr>
        <w:t>Applicazioni HPC con Cluster</w:t>
      </w:r>
      <w:r>
        <w:fldChar w:fldCharType="end"/>
      </w:r>
      <w:r>
        <w:t xml:space="preserve"> o di servizi di programmazione di processi per </w:t>
      </w:r>
      <w:r>
        <w:fldChar w:fldCharType="begin"/>
      </w:r>
      <w:r>
        <w:instrText xml:space="preserve"> AutoTextList   \s NoStyle \t "Applicazione HPC con Cluster indica un’applicazione computazionale a prestazioni elevate che risolve in parallel</w:instrText>
      </w:r>
      <w:r>
        <w:instrText xml:space="preserve">o problemi computazionali complessi (la definizione completa è riportata nel Glossario)." </w:instrText>
      </w:r>
      <w:r>
        <w:fldChar w:fldCharType="separate"/>
      </w:r>
      <w:r>
        <w:rPr>
          <w:color w:val="0563C1"/>
        </w:rPr>
        <w:t>Applicazioni HPC con Cluster</w:t>
      </w:r>
      <w:r>
        <w:fldChar w:fldCharType="end"/>
      </w:r>
      <w:r>
        <w:t>.</w:t>
      </w:r>
    </w:p>
    <w:p w:rsidR="00DB7A4F" w:rsidRDefault="00F83EFD">
      <w:pPr>
        <w:pStyle w:val="ProductList-BodySpaced"/>
      </w:pPr>
      <w:r>
        <w:rPr>
          <w:b/>
          <w:color w:val="00188F"/>
        </w:rPr>
        <w:t>Soluzione Unificata Embedded</w:t>
      </w:r>
      <w:r>
        <w:t xml:space="preserve"> indica un’applicazione aziendale sviluppata dal Rivenditore della Società, che il Rivenditore concede in</w:t>
      </w:r>
      <w:r>
        <w:t xml:space="preserve"> licenza alla Società e che aggiunge funzionalità significative e primarie a un Prodotto SL Embedded.</w:t>
      </w:r>
    </w:p>
    <w:p w:rsidR="00DB7A4F" w:rsidRDefault="00F83EFD">
      <w:pPr>
        <w:pStyle w:val="ProductList-BodySpaced"/>
      </w:pPr>
      <w:r>
        <w:rPr>
          <w:b/>
          <w:color w:val="00188F"/>
        </w:rPr>
        <w:t>Licenza External Connector</w:t>
      </w:r>
      <w:r>
        <w:t xml:space="preserve"> indica una Licenza ceduta a un </w:t>
      </w:r>
      <w:r>
        <w:fldChar w:fldCharType="begin"/>
      </w:r>
      <w:r>
        <w:instrText xml:space="preserve"> AutoTextList   \s NoStyle \t "Server indica un sistema hardware fisico in grado di eseguire un </w:instrText>
      </w:r>
      <w:r>
        <w:instrText xml:space="preserve">software server." </w:instrText>
      </w:r>
      <w:r>
        <w:fldChar w:fldCharType="separate"/>
      </w:r>
      <w:r>
        <w:rPr>
          <w:color w:val="0563C1"/>
        </w:rPr>
        <w:t>Server</w:t>
      </w:r>
      <w:r>
        <w:fldChar w:fldCharType="end"/>
      </w:r>
      <w:r>
        <w:t xml:space="preserve"> dedicato all’utilizzo da parte della Società che consente agli </w:t>
      </w:r>
      <w:r>
        <w:fldChar w:fldCharType="begin"/>
      </w:r>
      <w:r>
        <w:instrText xml:space="preserve"> AutoTextList   \s NoStyle \t "Utenti Esterni indica gli utenti che non sono dipendenti della Società o di sue Consociate oppure terzisti o soggetti che agiscono per</w:instrText>
      </w:r>
      <w:r>
        <w:instrText xml:space="preserve"> conto della Società o di sue Consociate e che si trovano nei locali della Società o di sue Consociate." </w:instrText>
      </w:r>
      <w:r>
        <w:fldChar w:fldCharType="separate"/>
      </w:r>
      <w:r>
        <w:rPr>
          <w:color w:val="0563C1"/>
        </w:rPr>
        <w:t>Utenti Esterni</w:t>
      </w:r>
      <w:r>
        <w:fldChar w:fldCharType="end"/>
      </w:r>
      <w:r>
        <w:t xml:space="preserve"> di accedere alla versione corrispondente del software server o a versioni precedenti.</w:t>
      </w:r>
    </w:p>
    <w:p w:rsidR="00DB7A4F" w:rsidRDefault="00F83EFD">
      <w:pPr>
        <w:pStyle w:val="ProductList-BodySpaced"/>
      </w:pPr>
      <w:r>
        <w:rPr>
          <w:b/>
          <w:color w:val="00188F"/>
        </w:rPr>
        <w:t>Utenti Esterni</w:t>
      </w:r>
      <w:r>
        <w:t xml:space="preserve"> indica gli utenti che non sono dipendenti della Società o di sue Consociate oppure terzisti o soggetti che agiscono per conto della Società o di sue Consociate e che si trovano nei locali della Società o di sue Consociate.</w:t>
      </w:r>
    </w:p>
    <w:p w:rsidR="00DB7A4F" w:rsidRDefault="00F83EFD">
      <w:pPr>
        <w:pStyle w:val="ProductList-BodySpaced"/>
      </w:pPr>
      <w:r>
        <w:rPr>
          <w:b/>
          <w:color w:val="00188F"/>
        </w:rPr>
        <w:t>Community Cloud per Enti Pubblic</w:t>
      </w:r>
      <w:r>
        <w:rPr>
          <w:b/>
          <w:color w:val="00188F"/>
        </w:rPr>
        <w:t xml:space="preserve">i (solo Stati Uniti) </w:t>
      </w:r>
      <w:r>
        <w:t>indica Servizi Online disponibili esclusivamente per la Community. I Diritti sull’Utilizzo relativi ai servizi di community cloud per enti pubblici sono simili a quelli dei loro equivalenti multi-tenant standard, salvo diversa indicazi</w:t>
      </w:r>
      <w:r>
        <w:t>one. I Servizi Online qualificanti sono offerti come servizi di community cloud per enti pubblici e come servizi di community cloud per enti non pubblici. Alle Società potrà essere effettuato il provisioning come ente pubblico o non pubblico, ma non come u</w:t>
      </w:r>
      <w:r>
        <w:t xml:space="preserve">na combinazione di entrambi. I Servizi Online designati come community cloud per enti pubblici non potranno essere distribuiti nello stesso dominio in cui vengono distribuiti servizi specifici di community cloud per enti non pubblici. </w:t>
      </w:r>
    </w:p>
    <w:p w:rsidR="00DB7A4F" w:rsidRDefault="00F83EFD">
      <w:pPr>
        <w:pStyle w:val="ProductList-BodySpaced"/>
      </w:pPr>
      <w:r>
        <w:rPr>
          <w:b/>
          <w:color w:val="00188F"/>
        </w:rPr>
        <w:t>Diplomato/Laureato</w:t>
      </w:r>
      <w:r>
        <w:t xml:space="preserve"> i</w:t>
      </w:r>
      <w:r>
        <w:t>ndica uno Studente che ha (1) completato una classe o un livello di studio presso una scuola o un istituto didattico dell’Organizzazione, che qualifica lo Studente per l’iscrizione a un istituto di istruzione superiore o a un’università o (2) conseguito un</w:t>
      </w:r>
      <w:r>
        <w:t xml:space="preserve"> diploma o una laurea presso un istituto di istruzione superiore o un’università dell’Organizzazione.</w:t>
      </w:r>
    </w:p>
    <w:p w:rsidR="00DB7A4F" w:rsidRDefault="00F83EFD">
      <w:pPr>
        <w:pStyle w:val="ProductList-BodySpaced"/>
      </w:pPr>
      <w:r>
        <w:rPr>
          <w:b/>
          <w:color w:val="00188F"/>
        </w:rPr>
        <w:t>Thread Hardware</w:t>
      </w:r>
      <w:r>
        <w:t xml:space="preserve"> indica un </w:t>
      </w:r>
      <w:r>
        <w:fldChar w:fldCharType="begin"/>
      </w:r>
      <w:r>
        <w:instrText xml:space="preserve"> AutoTextList   \s NoStyle \t "Core Fisico indica un core in un Processore Fisico." </w:instrText>
      </w:r>
      <w:r>
        <w:fldChar w:fldCharType="separate"/>
      </w:r>
      <w:r>
        <w:rPr>
          <w:color w:val="0563C1"/>
        </w:rPr>
        <w:t>Core Fisico</w:t>
      </w:r>
      <w:r>
        <w:fldChar w:fldCharType="end"/>
      </w:r>
      <w:r>
        <w:t xml:space="preserve"> o un hyper-thread in un </w:t>
      </w:r>
      <w:r>
        <w:fldChar w:fldCharType="begin"/>
      </w:r>
      <w:r>
        <w:instrText xml:space="preserve"> AutoTextList   \s NoStyle \t "Processore Fisico indica un processore che si trova in un sistema hardware fisico." </w:instrText>
      </w:r>
      <w:r>
        <w:fldChar w:fldCharType="separate"/>
      </w:r>
      <w:r>
        <w:rPr>
          <w:color w:val="0563C1"/>
        </w:rPr>
        <w:t>Processore Fisico</w:t>
      </w:r>
      <w:r>
        <w:fldChar w:fldCharType="end"/>
      </w:r>
      <w:r>
        <w:t>.</w:t>
      </w:r>
    </w:p>
    <w:p w:rsidR="00DB7A4F" w:rsidRDefault="00F83EFD">
      <w:pPr>
        <w:pStyle w:val="ProductList-BodySpaced"/>
      </w:pPr>
      <w:r>
        <w:rPr>
          <w:b/>
          <w:color w:val="00188F"/>
        </w:rPr>
        <w:t>Carico di Lavoro High Performance Computing (HPC)</w:t>
      </w:r>
      <w:r>
        <w:t xml:space="preserve"> indica un carico di lavoro nel quale il software server viene utilizz</w:t>
      </w:r>
      <w:r>
        <w:t xml:space="preserve">ato per eseguire un </w:t>
      </w:r>
      <w:r>
        <w:fldChar w:fldCharType="begin"/>
      </w:r>
      <w:r>
        <w:instrText xml:space="preserve"> AutoTextList   \s NoStyle \t "Nodo del Cluster indica un dispositivo dedicato all’esecuzione di Applicazioni HPC con Cluster o che fornisce servizi di programmazione di processi per Applicazioni HPC con Cluster." </w:instrText>
      </w:r>
      <w:r>
        <w:fldChar w:fldCharType="separate"/>
      </w:r>
      <w:r>
        <w:rPr>
          <w:color w:val="0563C1"/>
        </w:rPr>
        <w:t>Nodo del Cluster</w:t>
      </w:r>
      <w:r>
        <w:fldChar w:fldCharType="end"/>
      </w:r>
      <w:r>
        <w:t xml:space="preserve"> e </w:t>
      </w:r>
      <w:r>
        <w:t xml:space="preserve">per consentire, insieme ad altro software, la gestione dei sistemi, la gestione della protezione e dell’archiviazione o il miglioramento delle prestazioni in un </w:t>
      </w:r>
      <w:r>
        <w:fldChar w:fldCharType="begin"/>
      </w:r>
      <w:r>
        <w:instrText xml:space="preserve"> AutoTextList   \s NoStyle \t "Nodo del Cluster indica un dispositivo dedicato all’esecuzione d</w:instrText>
      </w:r>
      <w:r>
        <w:instrText xml:space="preserve">i Applicazioni HPC con Cluster o che fornisce servizi di programmazione di processi per Applicazioni HPC con Cluster." </w:instrText>
      </w:r>
      <w:r>
        <w:fldChar w:fldCharType="separate"/>
      </w:r>
      <w:r>
        <w:rPr>
          <w:color w:val="0563C1"/>
        </w:rPr>
        <w:t>Nodo del Cluster</w:t>
      </w:r>
      <w:r>
        <w:fldChar w:fldCharType="end"/>
      </w:r>
      <w:r>
        <w:t xml:space="preserve"> allo scopo di supportare le </w:t>
      </w:r>
      <w:r>
        <w:fldChar w:fldCharType="begin"/>
      </w:r>
      <w:r>
        <w:instrText xml:space="preserve"> AutoTextList   \s NoStyle \t "Applicazione HPC con Cluster indica un’applicazione comput</w:instrText>
      </w:r>
      <w:r>
        <w:instrText xml:space="preserve">azionale a prestazioni elevate che risolve in parallelo problemi computazionali complessi (la definizione completa è riportata nel Glossario)." </w:instrText>
      </w:r>
      <w:r>
        <w:fldChar w:fldCharType="separate"/>
      </w:r>
      <w:r>
        <w:rPr>
          <w:color w:val="0563C1"/>
        </w:rPr>
        <w:t>Applicazioni HPC con Cluster</w:t>
      </w:r>
      <w:r>
        <w:fldChar w:fldCharType="end"/>
      </w:r>
      <w:r>
        <w:t>.</w:t>
      </w:r>
    </w:p>
    <w:p w:rsidR="00DB7A4F" w:rsidRDefault="00F83EFD">
      <w:pPr>
        <w:pStyle w:val="ProductList-BodySpaced"/>
      </w:pPr>
      <w:r>
        <w:rPr>
          <w:b/>
          <w:color w:val="00188F"/>
        </w:rPr>
        <w:t>Istanza</w:t>
      </w:r>
      <w:r>
        <w:t xml:space="preserve"> indica un’immagine del software creata eseguendo la procedura di config</w:t>
      </w:r>
      <w:r>
        <w:t>urazione o installazione del software o duplicando un’</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esi</w:t>
      </w:r>
      <w:r>
        <w:t>stente.</w:t>
      </w:r>
    </w:p>
    <w:p w:rsidR="00DB7A4F" w:rsidRDefault="00F83EFD">
      <w:pPr>
        <w:pStyle w:val="ProductList-BodySpaced"/>
      </w:pPr>
      <w:r>
        <w:rPr>
          <w:b/>
          <w:color w:val="00188F"/>
        </w:rPr>
        <w:t>Knowledge Worker</w:t>
      </w:r>
      <w:r>
        <w:t>indica qualsiasi dipendente (incluso un dipendente Studente), collaboratore o volontario dell’Istituto o per l’Istituto che utilizzi un Prodotto o Dispositivo Qualificato a beneficio dell’istituto o nell’ambito del rapporto dell’ute</w:t>
      </w:r>
      <w:r>
        <w:t>nte con l’Istituto. Tale definizione non include utenti di Prodotti indicati nelle Condizioni per l’Utilizzo dei Prodotti come esclusi dalla definizione di Knowledge Worker.</w:t>
      </w:r>
    </w:p>
    <w:p w:rsidR="00DB7A4F" w:rsidRDefault="00F83EFD">
      <w:pPr>
        <w:pStyle w:val="ProductList-BodySpaced"/>
      </w:pPr>
      <w:r>
        <w:rPr>
          <w:b/>
          <w:color w:val="00188F"/>
        </w:rPr>
        <w:t xml:space="preserve">Licenza </w:t>
      </w:r>
      <w:r>
        <w:t>indica il diritto di scaricare, installare, accedere a e utilizzare un Pro</w:t>
      </w:r>
      <w:r>
        <w:t>dotto.</w:t>
      </w:r>
    </w:p>
    <w:p w:rsidR="00DB7A4F" w:rsidRDefault="00F83EFD">
      <w:pPr>
        <w:pStyle w:val="ProductList-BodySpaced"/>
      </w:pPr>
      <w:r>
        <w:rPr>
          <w:b/>
          <w:color w:val="00188F"/>
        </w:rPr>
        <w:t>Dispositivo con Licenza</w:t>
      </w:r>
      <w:r>
        <w:t xml:space="preserve"> indica un singolo sistema hardware fisico al quale è stata ceduta una Licenza. Ai fini della presente definizione, una partizione hardware o un blade è considerato come un dispositivo separato.</w:t>
      </w:r>
    </w:p>
    <w:p w:rsidR="00DB7A4F" w:rsidRDefault="00F83EFD">
      <w:pPr>
        <w:pStyle w:val="ProductList-BodySpaced"/>
      </w:pPr>
      <w:r>
        <w:rPr>
          <w:b/>
          <w:color w:val="00188F"/>
        </w:rPr>
        <w:t>Partner di Mobilità delle Licen</w:t>
      </w:r>
      <w:r>
        <w:rPr>
          <w:b/>
          <w:color w:val="00188F"/>
        </w:rPr>
        <w:t xml:space="preserve">ze tramite Software Assurance </w:t>
      </w:r>
      <w:r>
        <w:t xml:space="preserve">indica una persona giuridica identificata all’indirizzo </w:t>
      </w:r>
      <w:hyperlink r:id="rId144">
        <w:r>
          <w:rPr>
            <w:color w:val="00467F"/>
            <w:u w:val="single"/>
          </w:rPr>
          <w:t>http://www.microsoft.com/licensing/software-assurance/license-mobility.aspx</w:t>
        </w:r>
      </w:hyperlink>
      <w:r>
        <w:t xml:space="preserve"> e autorizzata da Microsoft a ospitare software della società su server condivisi. </w:t>
      </w:r>
    </w:p>
    <w:p w:rsidR="00DB7A4F" w:rsidRDefault="00F83EFD">
      <w:pPr>
        <w:pStyle w:val="ProductList-BodySpaced"/>
      </w:pPr>
      <w:r>
        <w:rPr>
          <w:b/>
          <w:color w:val="00188F"/>
        </w:rPr>
        <w:t xml:space="preserve">Server con Licenza </w:t>
      </w:r>
      <w:r>
        <w:t xml:space="preserve">indica un singolo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dedicato a</w:t>
      </w:r>
      <w:r>
        <w:t xml:space="preserve">ll’utilizzo da parte della Società, al quale è stata ceduta una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Ai fini della presente definizione, una partizione hardware</w:t>
      </w:r>
      <w:r>
        <w:t xml:space="preserve"> o un blade è considerato come un Server distinto.</w:t>
      </w:r>
    </w:p>
    <w:p w:rsidR="00DB7A4F" w:rsidRDefault="00F83EFD">
      <w:pPr>
        <w:pStyle w:val="ProductList-BodySpaced"/>
      </w:pPr>
      <w:r>
        <w:rPr>
          <w:b/>
          <w:color w:val="00188F"/>
        </w:rPr>
        <w:t>Utente con Licenza</w:t>
      </w:r>
      <w:r>
        <w:t xml:space="preserve"> indica la singola persona alla quale è stata ceduta una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w:t>
      </w:r>
    </w:p>
    <w:p w:rsidR="00DB7A4F" w:rsidRDefault="00F83EFD">
      <w:pPr>
        <w:pStyle w:val="ProductList-BodySpaced"/>
      </w:pPr>
      <w:r>
        <w:rPr>
          <w:b/>
          <w:color w:val="00188F"/>
        </w:rPr>
        <w:t>Licenza di Gestione (ML)</w:t>
      </w:r>
      <w:r>
        <w:t xml:space="preserve"> indica una Licenza che consente la gestione di uno o più </w:t>
      </w:r>
      <w:r>
        <w:fldChar w:fldCharType="begin"/>
      </w:r>
      <w:r>
        <w:instrText xml:space="preserve"> AutoTextList   \s NoStyle \t "OSE indica un’istanza completa o parziale del sistema operativo oppure un’istanza completa o parziale del sistema operativo virtuale (o in a</w:instrText>
      </w:r>
      <w:r>
        <w:instrText xml:space="preserve">ltro modo emulato) (la definizione completa è riportata nel Glossario)." </w:instrText>
      </w:r>
      <w:r>
        <w:fldChar w:fldCharType="separate"/>
      </w:r>
      <w:r>
        <w:rPr>
          <w:color w:val="0563C1"/>
        </w:rPr>
        <w:t>OSE</w:t>
      </w:r>
      <w:r>
        <w:fldChar w:fldCharType="end"/>
      </w:r>
      <w:r>
        <w:t xml:space="preserve"> tramite la versione corrispondente del software server o una qualsivoglia versione precedente. Esistono due categorie di Licenze di Gestione: Licenze di Gestione Server e Licen</w:t>
      </w:r>
      <w:r>
        <w:t xml:space="preserve">ze di Gestione Client. Esistono tre tipi di Licenze di Gestione Client: Per utente, per OSE e per dispositivo. Una Licenza di Gestione per Utente consente la gestione di qualsiasi </w:t>
      </w:r>
      <w:r>
        <w:fldChar w:fldCharType="begin"/>
      </w:r>
      <w:r>
        <w:instrText xml:space="preserve"> AutoTextList   \s NoStyle \t "OSE indica un’istanza completa o parziale del</w:instrText>
      </w:r>
      <w:r>
        <w:instrText xml:space="preserve">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a cui accede un utente; una Licenza di Gestione per OSE consente la gestione di u</w:t>
      </w:r>
      <w:r>
        <w:t xml:space="preserve">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a c</w:t>
      </w:r>
      <w:r>
        <w:t xml:space="preserve">ui accede un utente; una Licenza di Gestione per dispositivo (Core CAL o Enterprise CAL Suite) consente la gestione di qualsiasi </w:t>
      </w:r>
      <w:r>
        <w:fldChar w:fldCharType="begin"/>
      </w:r>
      <w:r>
        <w:instrText xml:space="preserve"> AutoTextList   \s NoStyle \t "OSE indica un’istanza completa o parziale del sistema operativo oppure un’istanza completa o par</w:instrText>
      </w:r>
      <w:r>
        <w:instrText xml:space="preserve">ziale del sistema operativo virtuale (o in altro modo emulato) (la definizione completa è riportata nel Glossario)." </w:instrText>
      </w:r>
      <w:r>
        <w:fldChar w:fldCharType="separate"/>
      </w:r>
      <w:r>
        <w:rPr>
          <w:color w:val="0563C1"/>
        </w:rPr>
        <w:t>OSE</w:t>
      </w:r>
      <w:r>
        <w:fldChar w:fldCharType="end"/>
      </w:r>
      <w:r>
        <w:t xml:space="preserve"> su un dispositivo.</w:t>
      </w:r>
    </w:p>
    <w:p w:rsidR="00DB7A4F" w:rsidRDefault="00F83EFD">
      <w:pPr>
        <w:pStyle w:val="ProductList-BodySpaced"/>
      </w:pPr>
      <w:r>
        <w:rPr>
          <w:b/>
          <w:color w:val="00188F"/>
        </w:rPr>
        <w:t>Licenza Equivalente a Licenza di Gestione</w:t>
      </w:r>
      <w:r>
        <w:t xml:space="preserve"> indica una SL per Utente identificata in una tabella “Licenza di Gestio</w:t>
      </w:r>
      <w:r>
        <w:t xml:space="preserve">ne” di un Prodotto o una </w:t>
      </w:r>
      <w:r>
        <w:fldChar w:fldCharType="begin"/>
      </w:r>
      <w:r>
        <w:instrText xml:space="preserve"> AutoTextList   \s NoStyle \t "CAL indica la licenza CAL (Client Access License) che potrà essere ceduta per utente o dispositivo, a seconda dei casi (la definizione completa è riportata nel Glossario)." </w:instrText>
      </w:r>
      <w:r>
        <w:fldChar w:fldCharType="separate"/>
      </w:r>
      <w:r>
        <w:rPr>
          <w:color w:val="0563C1"/>
        </w:rPr>
        <w:t>CAL</w:t>
      </w:r>
      <w:r>
        <w:fldChar w:fldCharType="end"/>
      </w:r>
      <w:r>
        <w:t xml:space="preserve"> Suite o </w:t>
      </w:r>
      <w:r>
        <w:fldChar w:fldCharType="begin"/>
      </w:r>
      <w:r>
        <w:instrText xml:space="preserve"> AutoTextList   \s NoStyle \t "SL indica una Licenza “Subscription” che consente l’accesso al software o a un servizio ospitato per un periodo di tempo definito." </w:instrText>
      </w:r>
      <w:r>
        <w:fldChar w:fldCharType="separate"/>
      </w:r>
      <w:r>
        <w:rPr>
          <w:color w:val="0563C1"/>
        </w:rPr>
        <w:t>SL</w:t>
      </w:r>
      <w:r>
        <w:fldChar w:fldCharType="end"/>
      </w:r>
      <w:r>
        <w:t xml:space="preserve">, come identificate nella Tabella Licenze Equivalenti a Licenze di Gestione, </w:t>
      </w:r>
      <w:hyperlink w:anchor="_Sec591">
        <w:r>
          <w:rPr>
            <w:color w:val="00467F"/>
            <w:u w:val="single"/>
          </w:rPr>
          <w:t>Appendice A</w:t>
        </w:r>
      </w:hyperlink>
      <w:r>
        <w:t xml:space="preserve">, a seconda dei casi. Una </w:t>
      </w:r>
      <w:r>
        <w:fldChar w:fldCharType="begin"/>
      </w:r>
      <w:r>
        <w:instrText xml:space="preserve"> AutoTextList   \s NoStyle \t "CAL indica la licenza CAL (Client Access License) che potrà essere ceduta per utente o dispositivo, a seconda dei casi (la definizione completa è riportata nel Glossario</w:instrText>
      </w:r>
      <w:r>
        <w:instrText xml:space="preserve">)." </w:instrText>
      </w:r>
      <w:r>
        <w:fldChar w:fldCharType="separate"/>
      </w:r>
      <w:r>
        <w:rPr>
          <w:color w:val="0563C1"/>
        </w:rPr>
        <w:t>CAL</w:t>
      </w:r>
      <w:r>
        <w:fldChar w:fldCharType="end"/>
      </w:r>
      <w:r>
        <w:t xml:space="preserve"> Suite indica una Licenza Equivalente a Licenza di Gestione solo nel caso in cui la Società abbia acquistato la licenza dopo la Data Disponibilità del Prodotto Server o la Società disponga di copertura SA attiva alla Data Disponibilità.</w:t>
      </w:r>
    </w:p>
    <w:p w:rsidR="00DB7A4F" w:rsidRDefault="00F83EFD">
      <w:pPr>
        <w:pStyle w:val="ProductList-BodySpaced"/>
      </w:pPr>
      <w:r>
        <w:rPr>
          <w:b/>
          <w:color w:val="00188F"/>
        </w:rPr>
        <w:t>Gestire u</w:t>
      </w:r>
      <w:r>
        <w:rPr>
          <w:b/>
          <w:color w:val="00188F"/>
        </w:rPr>
        <w:t xml:space="preserve">n OSE </w:t>
      </w:r>
      <w:r>
        <w:t>significa richiedere o ricevere dati, configurare o fornire istruzioni all’hardware o al software associato direttamente o indirettamente all’</w:t>
      </w:r>
      <w:r>
        <w:fldChar w:fldCharType="begin"/>
      </w:r>
      <w:r>
        <w:instrText xml:space="preserve"> AutoTextList   \s NoStyle \t "OSE indica un’istanza completa o parziale del sistema operativo oppure un’ist</w:instrText>
      </w:r>
      <w:r>
        <w:instrText xml:space="preserve">anza completa o parziale del sistema operativo virtuale (o in altro modo emulato) (la definizione completa è riportata nel Glossario)." </w:instrText>
      </w:r>
      <w:r>
        <w:fldChar w:fldCharType="separate"/>
      </w:r>
      <w:r>
        <w:rPr>
          <w:color w:val="0563C1"/>
        </w:rPr>
        <w:t>OSE</w:t>
      </w:r>
      <w:r>
        <w:fldChar w:fldCharType="end"/>
      </w:r>
      <w:r>
        <w:t xml:space="preserve">. Non include il rilevamento della presenza di un dispositivo o di un </w:t>
      </w:r>
      <w:r>
        <w:fldChar w:fldCharType="begin"/>
      </w:r>
      <w:r>
        <w:instrText xml:space="preserve"> AutoTextList   \s NoStyle \t "OSE indica un</w:instrText>
      </w:r>
      <w:r>
        <w:instrText xml:space="preserve">’istanza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w:t>
      </w:r>
    </w:p>
    <w:p w:rsidR="00DB7A4F" w:rsidRDefault="00F83EFD">
      <w:pPr>
        <w:pStyle w:val="ProductList-BodySpaced"/>
      </w:pPr>
      <w:r>
        <w:rPr>
          <w:b/>
          <w:color w:val="00188F"/>
        </w:rPr>
        <w:t>Ambiente del Sistema Operativo (OSE)</w:t>
      </w:r>
      <w:r>
        <w:t xml:space="preserve"> indica un’I</w:t>
      </w:r>
      <w:r>
        <w:t>stanza completa o parziale del sistema operativo oppure un’Istanza completa o parziale del sistema operativo virtuale (o in altro modo emulato) che consente un’identità separata del computer (nome del computer primario o identificativo univoco analogo) o d</w:t>
      </w:r>
      <w:r>
        <w:t xml:space="preserve">iritti amministrativi specifici e istanze di eventuali applicazioni, configurate per essere eseguite sulle Istanze complete o parziali del sistema operativo sopra identificate. Un sistema hardware fisico può avere un </w:t>
      </w:r>
      <w:r>
        <w:fldChar w:fldCharType="begin"/>
      </w:r>
      <w:r>
        <w:instrText xml:space="preserve"> AutoTextList   \s NoStyle \t "OSE Fisi</w:instrText>
      </w:r>
      <w:r>
        <w:instrText>co indica un OSE che è configurato per essere eseguito direttamente su un sistema hardware fisico. L’Istanza del sistema operativo utilizzata per eseguire il software di virtualizzazione dell’hardware o per erogare servizi di virtualizzazione dell’hardware</w:instrText>
      </w:r>
      <w:r>
        <w:instrText xml:space="preserve"> è considerata parte dell’OSE Fisico." </w:instrText>
      </w:r>
      <w:r>
        <w:fldChar w:fldCharType="separate"/>
      </w:r>
      <w:r>
        <w:rPr>
          <w:color w:val="0563C1"/>
        </w:rPr>
        <w:t>OSE Fisico</w:t>
      </w:r>
      <w:r>
        <w:fldChar w:fldCharType="end"/>
      </w:r>
      <w:r>
        <w:t xml:space="preserve"> e/o uno o più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w:t>
      </w:r>
    </w:p>
    <w:p w:rsidR="00DB7A4F" w:rsidRDefault="00F83EFD">
      <w:pPr>
        <w:pStyle w:val="ProductList-BodySpaced"/>
      </w:pPr>
      <w:r>
        <w:rPr>
          <w:b/>
          <w:color w:val="00188F"/>
        </w:rPr>
        <w:lastRenderedPageBreak/>
        <w:t>Core Fisico</w:t>
      </w:r>
      <w:r>
        <w:t xml:space="preserve"> indica un core in un </w:t>
      </w:r>
      <w:r>
        <w:fldChar w:fldCharType="begin"/>
      </w:r>
      <w:r>
        <w:instrText xml:space="preserve"> AutoText</w:instrText>
      </w:r>
      <w:r>
        <w:instrText xml:space="preserve">List   \s NoStyle \t "Processore Fisico indica un processore che si trova in un sistema hardware fisico." </w:instrText>
      </w:r>
      <w:r>
        <w:fldChar w:fldCharType="separate"/>
      </w:r>
      <w:r>
        <w:rPr>
          <w:color w:val="0563C1"/>
        </w:rPr>
        <w:t>Processore Fisico</w:t>
      </w:r>
      <w:r>
        <w:fldChar w:fldCharType="end"/>
      </w:r>
      <w:r>
        <w:t>.</w:t>
      </w:r>
    </w:p>
    <w:p w:rsidR="00DB7A4F" w:rsidRDefault="00F83EFD">
      <w:pPr>
        <w:pStyle w:val="ProductList-BodySpaced"/>
      </w:pPr>
      <w:r>
        <w:rPr>
          <w:b/>
          <w:color w:val="00188F"/>
        </w:rPr>
        <w:t>OSE Fisico</w:t>
      </w:r>
      <w:r>
        <w:t xml:space="preserve"> indica un </w:t>
      </w:r>
      <w:r>
        <w:fldChar w:fldCharType="begin"/>
      </w:r>
      <w:r>
        <w:instrText xml:space="preserve"> AutoTextList   \s NoStyle \t "OSE indica un’istanza completa o parziale del sistema operativo oppure un’is</w:instrText>
      </w:r>
      <w:r>
        <w:instrText xml:space="preserve">tanza completa o parziale del sistema operativo virtuale (o in altro modo emulato) (la definizione completa è riportata nel Glossario)." </w:instrText>
      </w:r>
      <w:r>
        <w:fldChar w:fldCharType="separate"/>
      </w:r>
      <w:r>
        <w:rPr>
          <w:color w:val="0563C1"/>
        </w:rPr>
        <w:t>OSE</w:t>
      </w:r>
      <w:r>
        <w:fldChar w:fldCharType="end"/>
      </w:r>
      <w:r>
        <w:t xml:space="preserve"> configurato per essere eseguito direttamente su un sistema hardware fisico. L’Istanza del sistema operativo util</w:t>
      </w:r>
      <w:r>
        <w:t>izzata per eseguire il software di virtualizzazione dell’hardware o per erogare servizi di virtualizzazione dell’hardware è considerata parte dell’</w:t>
      </w:r>
      <w:r>
        <w:fldChar w:fldCharType="begin"/>
      </w:r>
      <w:r>
        <w:instrText xml:space="preserve"> AutoTextList   \s NoStyle \t "OSE Fisico indica un OSE che è configurato per essere eseguito direttamente su</w:instrText>
      </w:r>
      <w:r>
        <w:instrText xml:space="preserve">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w:t>
      </w:r>
    </w:p>
    <w:p w:rsidR="00DB7A4F" w:rsidRDefault="00F83EFD">
      <w:pPr>
        <w:pStyle w:val="ProductList-BodySpaced"/>
      </w:pPr>
      <w:r>
        <w:rPr>
          <w:b/>
          <w:color w:val="00188F"/>
        </w:rPr>
        <w:t>Processore Fisic</w:t>
      </w:r>
      <w:r>
        <w:rPr>
          <w:b/>
          <w:color w:val="00188F"/>
        </w:rPr>
        <w:t xml:space="preserve">o </w:t>
      </w:r>
      <w:r>
        <w:t>indica un processore che si trova in un sistema hardware fisico.</w:t>
      </w:r>
    </w:p>
    <w:p w:rsidR="00DB7A4F" w:rsidRDefault="00F83EFD">
      <w:pPr>
        <w:pStyle w:val="ProductList-BodySpaced"/>
      </w:pPr>
      <w:r>
        <w:rPr>
          <w:b/>
          <w:color w:val="00188F"/>
        </w:rPr>
        <w:t>Utente Principale</w:t>
      </w:r>
      <w:r>
        <w:t xml:space="preserve"> indica l’utente che utilizza un </w:t>
      </w:r>
      <w:r>
        <w:fldChar w:fldCharType="begin"/>
      </w:r>
      <w:r>
        <w:instrText xml:space="preserve"> AutoTextList   \s NoStyle \t "Dispositivo con Licenza indica un singolo sistema hardware fisico al quale è stata ceduta una Licenza. Ai fi</w:instrText>
      </w:r>
      <w:r>
        <w:instrText xml:space="preserve">ni della presente definizione, una partizione hardware o un blade è considerato come un dispositivo separato." </w:instrText>
      </w:r>
      <w:r>
        <w:fldChar w:fldCharType="separate"/>
      </w:r>
      <w:r>
        <w:rPr>
          <w:color w:val="0563C1"/>
        </w:rPr>
        <w:t>Dispositivo con Licenza</w:t>
      </w:r>
      <w:r>
        <w:fldChar w:fldCharType="end"/>
      </w:r>
      <w:r>
        <w:t xml:space="preserve"> per oltre il 50% del tempo in un periodo di 90 giorni.</w:t>
      </w:r>
    </w:p>
    <w:p w:rsidR="00DB7A4F" w:rsidRDefault="00F83EFD">
      <w:pPr>
        <w:pStyle w:val="ProductList-BodySpaced"/>
      </w:pPr>
      <w:r>
        <w:rPr>
          <w:b/>
          <w:color w:val="00188F"/>
        </w:rPr>
        <w:t>Ambiente di Produzione</w:t>
      </w:r>
      <w:r>
        <w:t xml:space="preserve"> indica un qualsiasi OSE Fisico o Virtual</w:t>
      </w:r>
      <w:r>
        <w:t xml:space="preserve">e in cui è in esecuzione un carico di lavoro di produzione o che accede a dati di produzione oppure qualsiasi </w:t>
      </w:r>
      <w:r>
        <w:fldChar w:fldCharType="begin"/>
      </w:r>
      <w:r>
        <w:instrText xml:space="preserve"> AutoTextList   \s NoStyle \t "OSE Fisico indica un OSE che è configurato per essere eseguito direttamente su un sistema hardware fisico. L’Istanz</w:instrText>
      </w:r>
      <w:r>
        <w:instrText xml:space="preserve">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che ospita uno o più </w:t>
      </w:r>
      <w:r>
        <w:fldChar w:fldCharType="begin"/>
      </w:r>
      <w:r>
        <w:instrText xml:space="preserve"> AutoTextList   \s NoStyle \t "OS</w:instrText>
      </w:r>
      <w:r>
        <w:instrText xml:space="preserve">E Virtuale indica un OSE che è configurato per essere eseguito su un sistema hardware virtuale." </w:instrText>
      </w:r>
      <w:r>
        <w:fldChar w:fldCharType="separate"/>
      </w:r>
      <w:r>
        <w:rPr>
          <w:color w:val="0563C1"/>
        </w:rPr>
        <w:t>OSE Virtuali</w:t>
      </w:r>
      <w:r>
        <w:fldChar w:fldCharType="end"/>
      </w:r>
      <w:r>
        <w:t xml:space="preserve"> in cui sono in esecuzione carichi di lavoro di produzione o che accedono a dati di produzione.</w:t>
      </w:r>
    </w:p>
    <w:p w:rsidR="00DB7A4F" w:rsidRDefault="00F83EFD">
      <w:pPr>
        <w:pStyle w:val="ProductList-BodySpaced"/>
      </w:pPr>
      <w:r>
        <w:rPr>
          <w:b/>
          <w:color w:val="00188F"/>
        </w:rPr>
        <w:t>Dispositivo di Terzi Qualificante</w:t>
      </w:r>
      <w:r>
        <w:t xml:space="preserve"> indica un disp</w:t>
      </w:r>
      <w:r>
        <w:t>ositivo non controllato, direttamente o indirettamente, dalla Società o dalle rispettive Consociate (ad esempio, un chiosco multimediale pubblico di terzi).</w:t>
      </w:r>
    </w:p>
    <w:p w:rsidR="00DB7A4F" w:rsidRDefault="00F83EFD">
      <w:pPr>
        <w:pStyle w:val="ProductList-BodySpaced"/>
      </w:pPr>
      <w:r>
        <w:rPr>
          <w:b/>
          <w:color w:val="00188F"/>
        </w:rPr>
        <w:t>Istanza in Esecuzione</w:t>
      </w:r>
      <w:r>
        <w:t xml:space="preserve"> indica un’</w:t>
      </w:r>
      <w:r>
        <w:fldChar w:fldCharType="begin"/>
      </w:r>
      <w:r>
        <w:instrText xml:space="preserve"> AutoTextList   \s NoStyle \t "Per Istanza indica un’immagine del s</w:instrText>
      </w:r>
      <w:r>
        <w:instrText xml:space="preserve">oftware creata eseguendo la procedura di configurazione o installazione del software o duplicando un’Istanza esistente." </w:instrText>
      </w:r>
      <w:r>
        <w:fldChar w:fldCharType="separate"/>
      </w:r>
      <w:r>
        <w:rPr>
          <w:color w:val="0563C1"/>
        </w:rPr>
        <w:t>Istanza</w:t>
      </w:r>
      <w:r>
        <w:fldChar w:fldCharType="end"/>
      </w:r>
      <w:r>
        <w:t xml:space="preserve"> di software caricata in memoria e per la quale è stata eseguita una o più istruzioni. La Società “Esegue un’Istanza” di soft</w:t>
      </w:r>
      <w:r>
        <w:t>ware caricandola in memoria ed eseguendo una o più delle relative istruzioni. Una volta in esecuzione, un’Istanza viene considerata tale (anche se le relative istruzioni non sono più eseguite) fino a quando non viene rimossa dalla memoria.</w:t>
      </w:r>
    </w:p>
    <w:p w:rsidR="00DB7A4F" w:rsidRDefault="00F83EFD">
      <w:pPr>
        <w:pStyle w:val="ProductList-BodySpaced"/>
      </w:pPr>
      <w:r>
        <w:rPr>
          <w:b/>
          <w:color w:val="00188F"/>
        </w:rPr>
        <w:t>SL</w:t>
      </w:r>
      <w:r>
        <w:t xml:space="preserve"> indica una </w:t>
      </w:r>
      <w:r>
        <w:fldChar w:fldCharType="begin"/>
      </w:r>
      <w:r>
        <w:instrText xml:space="preserve"> A</w:instrText>
      </w:r>
      <w:r>
        <w:instrText xml:space="preserve">utoTextList   \s NoStyle \t "Licenza indica il diritto di scaricare, installare, accedere a e utilizzare un Prodotto." </w:instrText>
      </w:r>
      <w:r>
        <w:fldChar w:fldCharType="separate"/>
      </w:r>
      <w:r>
        <w:rPr>
          <w:color w:val="0563C1"/>
        </w:rPr>
        <w:t>Licenza</w:t>
      </w:r>
      <w:r>
        <w:fldChar w:fldCharType="end"/>
      </w:r>
      <w:r>
        <w:t xml:space="preserve"> “Subscription” che consente l’accesso al software o a un servizio ospitato per un periodo di tempo definito.</w:t>
      </w:r>
    </w:p>
    <w:p w:rsidR="00DB7A4F" w:rsidRDefault="00F83EFD">
      <w:pPr>
        <w:pStyle w:val="ProductList-BodySpaced"/>
      </w:pPr>
      <w:r>
        <w:rPr>
          <w:b/>
          <w:color w:val="00188F"/>
        </w:rPr>
        <w:t>Server</w:t>
      </w:r>
      <w:r>
        <w:t xml:space="preserve"> indica un </w:t>
      </w:r>
      <w:r>
        <w:t>sistema hardware fisico in grado di eseguire un software server.</w:t>
      </w:r>
    </w:p>
    <w:p w:rsidR="00DB7A4F" w:rsidRDefault="00F83EFD">
      <w:pPr>
        <w:pStyle w:val="ProductList-BodySpaced"/>
      </w:pPr>
      <w:r>
        <w:rPr>
          <w:b/>
          <w:color w:val="00188F"/>
        </w:rPr>
        <w:t>Server Farm</w:t>
      </w:r>
      <w:r>
        <w:t xml:space="preserve"> indica un singolo data center o due data center situati in due diversi paesi la cui differenza di fuso orario non superi le quattro ore oppure all’interno dell’UE o dell’EFTA. Un </w:t>
      </w:r>
      <w:r>
        <w:t>data center potrà essere spostato da una Server Farm all’altra, ma non per brevi periodi di tempo. (UE è l’acronimo di Unione Europea; EFTA è l’acronimo di Associazione Europea per il Libero Scambio).</w:t>
      </w:r>
    </w:p>
    <w:p w:rsidR="00DB7A4F" w:rsidRDefault="00F83EFD">
      <w:pPr>
        <w:pStyle w:val="ProductList-BodySpaced"/>
      </w:pPr>
      <w:r>
        <w:rPr>
          <w:b/>
          <w:color w:val="00188F"/>
        </w:rPr>
        <w:t>Step-up</w:t>
      </w:r>
      <w:r>
        <w:t xml:space="preserve"> indica una licenza acquistata in aggiunta (e in</w:t>
      </w:r>
      <w:r>
        <w:t xml:space="preserve"> associazione a) una licenza base acquistata in precedenza. Per ogni SL Step-up per Utente che non appare singolarmente nei Diritti per l’Utilizzo dei Servizi Online, si applicano le condizioni di licenza valide per una SL per Utente completa equivalente.</w:t>
      </w:r>
    </w:p>
    <w:p w:rsidR="00DB7A4F" w:rsidRDefault="00F83EFD">
      <w:pPr>
        <w:pStyle w:val="ProductList-BodySpaced"/>
      </w:pPr>
      <w:r>
        <w:rPr>
          <w:b/>
          <w:color w:val="00188F"/>
        </w:rPr>
        <w:t>Studente</w:t>
      </w:r>
      <w:r>
        <w:t xml:space="preserve"> indica qualsiasi individuo iscritto, a tempo pieno o parziale, a un istituto scolastico facente parte dell’Organizzazione dell’Istituto.</w:t>
      </w:r>
    </w:p>
    <w:p w:rsidR="00DB7A4F" w:rsidRDefault="00F83EFD">
      <w:pPr>
        <w:pStyle w:val="ProductList-BodySpaced"/>
      </w:pPr>
      <w:r>
        <w:rPr>
          <w:b/>
          <w:color w:val="00188F"/>
        </w:rPr>
        <w:t>Dispositivo Qualificato dello Studente</w:t>
      </w:r>
      <w:r>
        <w:t xml:space="preserve"> indica un Dispositivo Qualificato di proprietà, ottenuto in locazione o controllato da uno Studente oppure di proprietà, ottenuto in locazione o controllato dall’Organizzazione e ceduto per essere utilizzato in modo specifico da uno Studente. </w:t>
      </w:r>
    </w:p>
    <w:p w:rsidR="00DB7A4F" w:rsidRDefault="00F83EFD">
      <w:pPr>
        <w:pStyle w:val="ProductList-BodySpaced"/>
      </w:pPr>
      <w:r>
        <w:rPr>
          <w:b/>
          <w:color w:val="00188F"/>
        </w:rPr>
        <w:t>Core Virtua</w:t>
      </w:r>
      <w:r>
        <w:rPr>
          <w:b/>
          <w:color w:val="00188F"/>
        </w:rPr>
        <w:t>le</w:t>
      </w:r>
      <w:r>
        <w:t xml:space="preserve"> indica l’unità della potenza di elaborazione che si trova in un sistema hardware virtuale. Un Core Virtuale è la rappresentazione virtuale di uno o più thread hardware.</w:t>
      </w:r>
    </w:p>
    <w:p w:rsidR="00DB7A4F" w:rsidRDefault="00F83EFD">
      <w:pPr>
        <w:pStyle w:val="ProductList-BodySpaced"/>
      </w:pPr>
      <w:r>
        <w:rPr>
          <w:b/>
          <w:color w:val="00188F"/>
        </w:rPr>
        <w:t>OSE Virtuale</w:t>
      </w:r>
      <w:r>
        <w:t xml:space="preserve"> indica un </w:t>
      </w:r>
      <w:r>
        <w:fldChar w:fldCharType="begin"/>
      </w:r>
      <w:r>
        <w:instrText xml:space="preserve"> AutoTextList   \s NoStyle \t "OSE indica un’istanza completa</w:instrText>
      </w:r>
      <w:r>
        <w:instrText xml:space="preserve">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configurato per essere eseguito su un sistema hardware virtuale.</w:t>
      </w:r>
    </w:p>
    <w:p w:rsidR="00DB7A4F" w:rsidRDefault="00F83EFD">
      <w:pPr>
        <w:pStyle w:val="ProductList-BodySpaced"/>
      </w:pPr>
      <w:r>
        <w:rPr>
          <w:b/>
          <w:color w:val="00188F"/>
        </w:rPr>
        <w:t>C</w:t>
      </w:r>
      <w:r>
        <w:rPr>
          <w:b/>
          <w:color w:val="00188F"/>
        </w:rPr>
        <w:t>arico di Lavoro Web</w:t>
      </w:r>
      <w:r>
        <w:t xml:space="preserve"> (cui si fa riferimento anche come “</w:t>
      </w:r>
      <w:r>
        <w:rPr>
          <w:color w:val="00188F"/>
        </w:rPr>
        <w:t>Soluzioni per il Web su Internet</w:t>
      </w:r>
      <w:r>
        <w:t>”) indica pagine Web, siti Web, applicazioni Web, servizi Web e/o servizi di posta POP3 disponibili pubblicamente. Per maggiore chiarezza, l’accesso al contenuto, alle i</w:t>
      </w:r>
      <w:r>
        <w:t>nformazioni e alle applicazioni gestiti dal software in una Soluzione per il Web su Internet non è limitato ai dipendenti della Società o delle sue Consociate.</w:t>
      </w:r>
    </w:p>
    <w:p w:rsidR="00DB7A4F" w:rsidRDefault="00F83EFD">
      <w:pPr>
        <w:pStyle w:val="ProductList-BodySpaced"/>
      </w:pPr>
      <w:r>
        <w:t>Il software delle Soluzioni per il Web su Internet viene utilizzato per eseguire:</w:t>
      </w:r>
    </w:p>
    <w:p w:rsidR="00DB7A4F" w:rsidRDefault="00F83EFD">
      <w:pPr>
        <w:pStyle w:val="ProductList-Bullet"/>
        <w:numPr>
          <w:ilvl w:val="0"/>
          <w:numId w:val="48"/>
        </w:numPr>
      </w:pPr>
      <w:r>
        <w:t>software server Web (ad esempio, Microsoft Internet Information Services) e agenti di gestione o di sicurezza (ad esempio l’agente System Center Operations Manager);</w:t>
      </w:r>
    </w:p>
    <w:p w:rsidR="00DB7A4F" w:rsidRDefault="00F83EFD">
      <w:pPr>
        <w:pStyle w:val="ProductList-Bullet"/>
        <w:numPr>
          <w:ilvl w:val="0"/>
          <w:numId w:val="48"/>
        </w:numPr>
      </w:pPr>
      <w:r>
        <w:t>software del motore di database (ad esempio, Microsoft SQL Server) esclusivamente per supp</w:t>
      </w:r>
      <w:r>
        <w:t>ortare le Soluzioni per il Web su Internet oppure</w:t>
      </w:r>
    </w:p>
    <w:p w:rsidR="00DB7A4F" w:rsidRDefault="00F83EFD">
      <w:pPr>
        <w:pStyle w:val="ProductList-Bullet"/>
        <w:numPr>
          <w:ilvl w:val="0"/>
          <w:numId w:val="48"/>
        </w:numPr>
      </w:pPr>
      <w:r>
        <w:t>il servizio Domain Name System (DNS) per fornire la risoluzione di nomi Internet a indirizzi IP a condizione che non sia l’unica funzione di tale istanza del software.</w:t>
      </w:r>
    </w:p>
    <w:p w:rsidR="00DB7A4F" w:rsidRDefault="00F83EFD">
      <w:pPr>
        <w:pStyle w:val="ProductList-BodySpaced"/>
      </w:pPr>
      <w:r>
        <w:rPr>
          <w:b/>
          <w:color w:val="00188F"/>
        </w:rPr>
        <w:t>Contenitore di Windows Server con isol</w:t>
      </w:r>
      <w:r>
        <w:rPr>
          <w:b/>
          <w:color w:val="00188F"/>
        </w:rPr>
        <w:t>amento Hyper-V</w:t>
      </w:r>
      <w:r>
        <w:rPr>
          <w:color w:val="000000"/>
        </w:rPr>
        <w:t xml:space="preserve">(noto in precedenza come </w:t>
      </w:r>
      <w:r>
        <w:t>Contenitore di Hyper-V</w:t>
      </w:r>
      <w:r>
        <w:fldChar w:fldCharType="begin"/>
      </w:r>
      <w:r>
        <w:instrText xml:space="preserve"> XE "Contenitore di Hyper-V" </w:instrText>
      </w:r>
      <w:r>
        <w:fldChar w:fldCharType="end"/>
      </w:r>
      <w:r>
        <w:t>) è una tecnologia dei contenitori di Windows Server che utilizza un ambiente del sistema operativo virtuale per ospitare uno o più Contenitori di Windows Server. C</w:t>
      </w:r>
      <w:r>
        <w:t xml:space="preserve">iascuna istanza dell’isolamento Hyper-V utilizzata per ospitare uno o più Contenitori di Windows Server è considerata come un unico </w:t>
      </w:r>
      <w:r>
        <w:fldChar w:fldCharType="begin"/>
      </w:r>
      <w:r>
        <w:instrText xml:space="preserve"> AutoTextList   \s NoStyle \t "OSE Virtuale indica un OSE che è configurato per essere eseguito su un sistema hardware virtu</w:instrText>
      </w:r>
      <w:r>
        <w:instrText xml:space="preserve">ale." </w:instrText>
      </w:r>
      <w:r>
        <w:fldChar w:fldCharType="separate"/>
      </w:r>
      <w:r>
        <w:rPr>
          <w:color w:val="0563C1"/>
        </w:rPr>
        <w:t>OSE virtuale</w:t>
      </w:r>
      <w:r>
        <w:fldChar w:fldCharType="end"/>
      </w:r>
      <w:r>
        <w:t>.</w:t>
      </w:r>
    </w:p>
    <w:p w:rsidR="00DB7A4F" w:rsidRDefault="00F83EFD">
      <w:pPr>
        <w:pStyle w:val="ProductList-BodySpaced"/>
      </w:pPr>
      <w:r>
        <w:rPr>
          <w:b/>
          <w:color w:val="00188F"/>
        </w:rPr>
        <w:t xml:space="preserve">Contenitore di Windows Server senza isolamento Hyper-V </w:t>
      </w:r>
      <w:r>
        <w:t>(in precedenza noto come Contenitore di Windows Server</w:t>
      </w:r>
      <w:r>
        <w:fldChar w:fldCharType="begin"/>
      </w:r>
      <w:r>
        <w:instrText xml:space="preserve"> XE "Contenitore di Windows Server" </w:instrText>
      </w:r>
      <w:r>
        <w:fldChar w:fldCharType="end"/>
      </w:r>
      <w:r>
        <w:t>) è una funzionalità del software Windows Server.</w:t>
      </w:r>
    </w:p>
    <w:p w:rsidR="00DB7A4F" w:rsidRDefault="00F83EFD">
      <w:pPr>
        <w:pStyle w:val="ProductList-BodySpaced"/>
      </w:pPr>
      <w:r>
        <w:rPr>
          <w:b/>
          <w:color w:val="00188F"/>
        </w:rPr>
        <w:t>Componenti Software di Windows</w:t>
      </w:r>
      <w:r>
        <w:t xml:space="preserve"> indic</w:t>
      </w:r>
      <w:r>
        <w:t>a i componenti del software Windows inclusi in un Prodotto. Microsoft .NET Framework, Microsoft Data Access Components, il software PowerShell e alcuni file DLL correlati alle tecnologie Microsoft Build, Windows Identity Foundation, Libreria Windows per JA</w:t>
      </w:r>
      <w:r>
        <w:t>VAScript, Debghelp.dll e Distribuzione Web sono tutti Componenti Software di Windows.</w:t>
      </w:r>
    </w:p>
    <w:p w:rsidR="00DB7A4F" w:rsidRDefault="00DB7A4F">
      <w:pPr>
        <w:pStyle w:val="ProductList-BodySpaced"/>
        <w:jc w:val="right"/>
      </w:pPr>
    </w:p>
    <w:tbl>
      <w:tblPr>
        <w:tblStyle w:val="PURTable"/>
        <w:tblW w:w="0" w:type="dxa"/>
        <w:tblLook w:val="04A0" w:firstRow="1" w:lastRow="0" w:firstColumn="1" w:lastColumn="0" w:noHBand="0" w:noVBand="1"/>
      </w:tblPr>
      <w:tblGrid>
        <w:gridCol w:w="10800"/>
      </w:tblGrid>
      <w:tr w:rsidR="00DB7A4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B7A4F" w:rsidRDefault="00F83EFD">
            <w:pPr>
              <w:pStyle w:val="ProductList-TableBody"/>
              <w:jc w:val="right"/>
            </w:pPr>
            <w:hyperlink w:anchor="_Sec842">
              <w:r>
                <w:rPr>
                  <w:color w:val="00467F"/>
                  <w:sz w:val="14"/>
                  <w:u w:val="single"/>
                </w:rPr>
                <w:t>Sommario</w:t>
              </w:r>
            </w:hyperlink>
            <w:r>
              <w:rPr>
                <w:sz w:val="14"/>
              </w:rPr>
              <w:t xml:space="preserve"> / </w:t>
            </w:r>
            <w:hyperlink w:anchor="_Sec549">
              <w:r>
                <w:rPr>
                  <w:color w:val="00467F"/>
                  <w:sz w:val="14"/>
                  <w:u w:val="single"/>
                </w:rPr>
                <w:t>Glossario</w:t>
              </w:r>
            </w:hyperlink>
            <w:r>
              <w:rPr>
                <w:sz w:val="14"/>
              </w:rPr>
              <w:t xml:space="preserve"> / </w:t>
            </w:r>
            <w:hyperlink w:anchor="_Sec844">
              <w:r>
                <w:rPr>
                  <w:color w:val="00467F"/>
                  <w:sz w:val="14"/>
                  <w:u w:val="single"/>
                </w:rPr>
                <w:t>Indice</w:t>
              </w:r>
            </w:hyperlink>
          </w:p>
        </w:tc>
      </w:tr>
    </w:tbl>
    <w:p w:rsidR="00DB7A4F" w:rsidRDefault="00DB7A4F">
      <w:pPr>
        <w:pStyle w:val="ProductList-BodySpaced"/>
      </w:pPr>
    </w:p>
    <w:p w:rsidR="00DB7A4F" w:rsidRDefault="00DB7A4F">
      <w:pPr>
        <w:sectPr w:rsidR="00DB7A4F">
          <w:headerReference w:type="default" r:id="rId145"/>
          <w:footerReference w:type="default" r:id="rId146"/>
          <w:type w:val="continuous"/>
          <w:pgSz w:w="12240" w:h="15840" w:code="1"/>
          <w:pgMar w:top="1170" w:right="720" w:bottom="720" w:left="720" w:header="432" w:footer="288" w:gutter="0"/>
          <w:cols w:space="360"/>
        </w:sectPr>
      </w:pPr>
    </w:p>
    <w:p w:rsidR="00DB7A4F" w:rsidRDefault="00F83EFD">
      <w:pPr>
        <w:pStyle w:val="ProductList-SectionHeading"/>
        <w:pageBreakBefore/>
        <w:outlineLvl w:val="0"/>
      </w:pPr>
      <w:bookmarkStart w:id="333" w:name="_Sec591"/>
      <w:bookmarkEnd w:id="323"/>
      <w:r>
        <w:lastRenderedPageBreak/>
        <w:t>Appendice A - Licenze Equivalenti a Licenze CAL/ML</w:t>
      </w:r>
      <w:r>
        <w:fldChar w:fldCharType="begin"/>
      </w:r>
      <w:r>
        <w:instrText xml:space="preserve"> TC "</w:instrText>
      </w:r>
      <w:bookmarkStart w:id="334" w:name="_Toc526084781"/>
      <w:r>
        <w:instrText>Appendice A - Licenze Equivalenti a Licenze CAL/ML</w:instrText>
      </w:r>
      <w:bookmarkEnd w:id="334"/>
      <w:r>
        <w:instrText>" \l 1</w:instrText>
      </w:r>
      <w:r>
        <w:fldChar w:fldCharType="end"/>
      </w:r>
    </w:p>
    <w:p w:rsidR="00DB7A4F" w:rsidRDefault="00F83EFD">
      <w:pPr>
        <w:pStyle w:val="ProductList-Body"/>
      </w:pPr>
      <w:r>
        <w:t xml:space="preserve">I diritti per accedere al software server in esecuzione su </w:t>
      </w:r>
      <w:r>
        <w:fldChar w:fldCharType="begin"/>
      </w:r>
      <w:r>
        <w:instrText xml:space="preserve"> Au</w:instrText>
      </w:r>
      <w:r>
        <w:instrText xml:space="preserve">toTextList   \s NoStyle \t "Server con Licenza indica un singolo Server, dedicato all’utilizzo da parte della Società, al quale è stata ceduta una Licenza. Ai fini della presente definizione, una partizione hardware o un blade è considerato come un Server </w:instrText>
      </w:r>
      <w:r>
        <w:instrText xml:space="preserve">distinto." </w:instrText>
      </w:r>
      <w:r>
        <w:fldChar w:fldCharType="separate"/>
      </w:r>
      <w:r>
        <w:rPr>
          <w:color w:val="0563C1"/>
        </w:rPr>
        <w:t>Server con Licenza</w:t>
      </w:r>
      <w:r>
        <w:fldChar w:fldCharType="end"/>
      </w:r>
      <w:r>
        <w:t xml:space="preserve"> della Società o per </w:t>
      </w:r>
      <w:r>
        <w:fldChar w:fldCharType="begin"/>
      </w:r>
      <w:r>
        <w:instrText xml:space="preserve"> AutoTextList   \s NoStyle \t "Gestire gli OSE significa richiedere o ricevere dati, configurare o fornire istruzioni all’hardware o al software associato direttamente o indirettamente all’OSE. Non inclu</w:instrText>
      </w:r>
      <w:r>
        <w:instrText xml:space="preserve">de il rilevamento della presenza di un dispositivo o di un OSE." </w:instrText>
      </w:r>
      <w:r>
        <w:fldChar w:fldCharType="separate"/>
      </w:r>
      <w:r>
        <w:rPr>
          <w:color w:val="0563C1"/>
        </w:rPr>
        <w:t>Gestire OSE</w:t>
      </w:r>
      <w:r>
        <w:fldChar w:fldCharType="end"/>
      </w:r>
      <w:r>
        <w:t xml:space="preserve"> sono disponibili ai sensi delle </w:t>
      </w:r>
      <w:r>
        <w:fldChar w:fldCharType="begin"/>
      </w:r>
      <w:r>
        <w:instrText xml:space="preserve"> AutoTextList   \s NoStyle \t "CAL indica la licenza CAL (Client Access License) che potrà essere ceduta per utente o dispositivo, a seconda dei</w:instrText>
      </w:r>
      <w:r>
        <w:instrText xml:space="preserve"> casi (la definizione completa è riportata nel Glossario)." </w:instrText>
      </w:r>
      <w:r>
        <w:fldChar w:fldCharType="separate"/>
      </w:r>
      <w:r>
        <w:rPr>
          <w:color w:val="0563C1"/>
        </w:rPr>
        <w:t>CAL</w:t>
      </w:r>
      <w:r>
        <w:fldChar w:fldCharType="end"/>
      </w:r>
      <w:r>
        <w:t xml:space="preserve"> suite e delle </w:t>
      </w:r>
      <w:r>
        <w:fldChar w:fldCharType="begin"/>
      </w:r>
      <w:r>
        <w:instrText xml:space="preserve"> AutoTextList   \s NoStyle \t "SL indica una Licenza “Subscription” che consente l’accesso al software o a un servizio ospitato per un periodo di tempo definito." </w:instrText>
      </w:r>
      <w:r>
        <w:fldChar w:fldCharType="separate"/>
      </w:r>
      <w:r>
        <w:rPr>
          <w:color w:val="0563C1"/>
        </w:rPr>
        <w:t>SL</w:t>
      </w:r>
      <w:r>
        <w:fldChar w:fldCharType="end"/>
      </w:r>
      <w:r>
        <w:t xml:space="preserve"> per Se</w:t>
      </w:r>
      <w:r>
        <w:t xml:space="preserve">rvizi Online. Qualora una cella sia colorata di blu nella riga di un server, la </w:t>
      </w:r>
      <w:r>
        <w:fldChar w:fldCharType="begin"/>
      </w:r>
      <w:r>
        <w:instrText xml:space="preserve"> AutoTextList   \s NoStyle \t "CAL indica la licenza CAL (Client Access License) che potrà essere ceduta per utente o dispositivo, a seconda dei casi (la definizione completa è</w:instrText>
      </w:r>
      <w:r>
        <w:instrText xml:space="preserve"> riportata nel Glossario)." </w:instrText>
      </w:r>
      <w:r>
        <w:fldChar w:fldCharType="separate"/>
      </w:r>
      <w:r>
        <w:rPr>
          <w:color w:val="0563C1"/>
        </w:rPr>
        <w:t>CAL</w:t>
      </w:r>
      <w:r>
        <w:fldChar w:fldCharType="end"/>
      </w:r>
      <w:r>
        <w:t xml:space="preserve"> suite o la </w:t>
      </w:r>
      <w:r>
        <w:fldChar w:fldCharType="begin"/>
      </w:r>
      <w:r>
        <w:instrText xml:space="preserve"> AutoTextList   \s NoStyle \t "SL indica una Licenza “Subscription” che consente l’accesso al software o a un servizio ospitato per un periodo di tempo definito." </w:instrText>
      </w:r>
      <w:r>
        <w:fldChar w:fldCharType="separate"/>
      </w:r>
      <w:r>
        <w:rPr>
          <w:color w:val="0563C1"/>
        </w:rPr>
        <w:t>SL</w:t>
      </w:r>
      <w:r>
        <w:fldChar w:fldCharType="end"/>
      </w:r>
      <w:r>
        <w:t xml:space="preserve"> presente in tale colonna soddisfa i requi</w:t>
      </w:r>
      <w:r>
        <w:t xml:space="preserve">siti di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per l’accesso alle funzioni di base o aggiuntive di tale Prodotto </w:t>
      </w:r>
      <w:r>
        <w:fldChar w:fldCharType="begin"/>
      </w:r>
      <w:r>
        <w:instrText xml:space="preserve"> AutoTextList   \s NoStyle \t "Server indica un si</w:instrText>
      </w:r>
      <w:r>
        <w:instrText xml:space="preserve">stema hardware fisico in grado di eseguire un software server." </w:instrText>
      </w:r>
      <w:r>
        <w:fldChar w:fldCharType="separate"/>
      </w:r>
      <w:r>
        <w:rPr>
          <w:color w:val="0563C1"/>
        </w:rPr>
        <w:t>Server</w:t>
      </w:r>
      <w:r>
        <w:fldChar w:fldCharType="end"/>
      </w:r>
      <w:r>
        <w:t xml:space="preserve"> o la loro gestione. Le </w:t>
      </w:r>
      <w:r>
        <w:fldChar w:fldCharType="begin"/>
      </w:r>
      <w:r>
        <w:instrText xml:space="preserve"> AutoTextList   \s NoStyle \t "CAL indica la licenza CAL (Client Access License) che potrà essere ceduta per utente o dispositivo, a seconda dei casi (la defin</w:instrText>
      </w:r>
      <w:r>
        <w:instrText xml:space="preserve">izione completa è riportata nel Glossario)." </w:instrText>
      </w:r>
      <w:r>
        <w:fldChar w:fldCharType="separate"/>
      </w:r>
      <w:r>
        <w:rPr>
          <w:color w:val="0563C1"/>
        </w:rPr>
        <w:t>CAL</w:t>
      </w:r>
      <w:r>
        <w:fldChar w:fldCharType="end"/>
      </w:r>
      <w:r>
        <w:t xml:space="preserve"> suite devono essere acquistate dopo la Data Disponibilità del Prodotto o devono disporre di copertura SA attiva a tale data per soddisfare i requisiti di accesso per la versione corrente del Prodotto </w:t>
      </w:r>
      <w:r>
        <w:fldChar w:fldCharType="begin"/>
      </w:r>
      <w:r>
        <w:instrText xml:space="preserve"> Aut</w:instrText>
      </w:r>
      <w:r>
        <w:instrText xml:space="preserve">oTextList   \s NoStyle \t "Server indica un sistema hardware fisico in grado di eseguire un software server." </w:instrText>
      </w:r>
      <w:r>
        <w:fldChar w:fldCharType="separate"/>
      </w:r>
      <w:r>
        <w:rPr>
          <w:color w:val="0563C1"/>
        </w:rPr>
        <w:t>Server</w:t>
      </w:r>
      <w:r>
        <w:fldChar w:fldCharType="end"/>
      </w:r>
      <w:r>
        <w:t>.</w:t>
      </w:r>
    </w:p>
    <w:p w:rsidR="00DB7A4F" w:rsidRDefault="00DB7A4F">
      <w:pPr>
        <w:pStyle w:val="ProductList-Body"/>
      </w:pPr>
    </w:p>
    <w:tbl>
      <w:tblPr>
        <w:tblStyle w:val="PURTable"/>
        <w:tblW w:w="0" w:type="dxa"/>
        <w:tblLook w:val="04A0" w:firstRow="1" w:lastRow="0" w:firstColumn="1" w:lastColumn="0" w:noHBand="0" w:noVBand="1"/>
      </w:tblPr>
      <w:tblGrid>
        <w:gridCol w:w="742"/>
        <w:gridCol w:w="373"/>
        <w:gridCol w:w="494"/>
        <w:gridCol w:w="494"/>
        <w:gridCol w:w="593"/>
        <w:gridCol w:w="487"/>
        <w:gridCol w:w="493"/>
        <w:gridCol w:w="499"/>
        <w:gridCol w:w="487"/>
        <w:gridCol w:w="593"/>
        <w:gridCol w:w="487"/>
        <w:gridCol w:w="493"/>
        <w:gridCol w:w="499"/>
        <w:gridCol w:w="487"/>
        <w:gridCol w:w="335"/>
        <w:gridCol w:w="387"/>
        <w:gridCol w:w="388"/>
        <w:gridCol w:w="270"/>
        <w:gridCol w:w="270"/>
        <w:gridCol w:w="255"/>
        <w:gridCol w:w="259"/>
        <w:gridCol w:w="259"/>
        <w:gridCol w:w="370"/>
        <w:gridCol w:w="340"/>
        <w:gridCol w:w="438"/>
      </w:tblGrid>
      <w:tr w:rsidR="00DB7A4F">
        <w:trPr>
          <w:cnfStyle w:val="100000000000" w:firstRow="1" w:lastRow="0" w:firstColumn="0" w:lastColumn="0" w:oddVBand="0" w:evenVBand="0" w:oddHBand="0" w:evenHBand="0" w:firstRowFirstColumn="0" w:firstRowLastColumn="0" w:lastRowFirstColumn="0" w:lastRowLastColumn="0"/>
        </w:trPr>
        <w:tc>
          <w:tcPr>
            <w:tcW w:w="240" w:type="dxa"/>
            <w:tcBorders>
              <w:top w:val="none" w:sz="4" w:space="0" w:color="6E6E6E"/>
              <w:left w:val="none" w:sz="24" w:space="0" w:color="808080"/>
              <w:bottom w:val="none" w:sz="4" w:space="0" w:color="BFBFBF"/>
              <w:right w:val="single" w:sz="6" w:space="0" w:color="FFFFFF"/>
            </w:tcBorders>
          </w:tcPr>
          <w:p w:rsidR="00DB7A4F" w:rsidRDefault="00DB7A4F">
            <w:pPr>
              <w:pStyle w:val="ProductList-TableBody"/>
            </w:pP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DB7A4F" w:rsidRDefault="00F83EFD">
            <w:pPr>
              <w:pStyle w:val="ProductList-TableBody"/>
              <w:jc w:val="center"/>
            </w:pPr>
            <w:r>
              <w:rPr>
                <w:color w:val="FFFFFF"/>
              </w:rPr>
              <w:t xml:space="preserve"> Office 365 Enterprise/Education</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rsidR="00DB7A4F" w:rsidRDefault="00F83EFD">
            <w:pPr>
              <w:pStyle w:val="ProductList-TableBody"/>
              <w:jc w:val="center"/>
            </w:pPr>
            <w:r>
              <w:rPr>
                <w:color w:val="FFFFFF"/>
              </w:rPr>
              <w:t>Core CAL</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rsidR="00DB7A4F" w:rsidRDefault="00F83EFD">
            <w:pPr>
              <w:pStyle w:val="ProductList-TableBody"/>
              <w:jc w:val="center"/>
            </w:pPr>
            <w:r>
              <w:rPr>
                <w:color w:val="FFFFFF"/>
              </w:rPr>
              <w:t>Enterprise CAL</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rsidR="00DB7A4F" w:rsidRDefault="00F83EFD">
            <w:pPr>
              <w:pStyle w:val="ProductList-TableBody"/>
              <w:jc w:val="center"/>
            </w:pPr>
            <w:r>
              <w:rPr>
                <w:color w:val="FFFFFF"/>
              </w:rPr>
              <w:t>Enterprise Mobility + Security</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DB7A4F" w:rsidRDefault="00F83EFD">
            <w:pPr>
              <w:pStyle w:val="ProductList-TableBody"/>
              <w:jc w:val="center"/>
            </w:pPr>
            <w:r>
              <w:rPr>
                <w:color w:val="FFFFFF"/>
              </w:rPr>
              <w:t>Microsoft 365 Education</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DB7A4F" w:rsidRDefault="00F83EFD">
            <w:pPr>
              <w:pStyle w:val="ProductList-TableBody"/>
              <w:jc w:val="center"/>
            </w:pPr>
            <w:r>
              <w:rPr>
                <w:color w:val="FFFFFF"/>
              </w:rPr>
              <w:t>Microsoft 365</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DB7A4F" w:rsidRDefault="00F83EFD">
            <w:pPr>
              <w:pStyle w:val="ProductList-TableBody"/>
              <w:jc w:val="center"/>
            </w:pPr>
            <w:r>
              <w:rPr>
                <w:color w:val="FFFFFF"/>
              </w:rPr>
              <w:t>Dynamics 365 Enterprise</w:t>
            </w:r>
          </w:p>
        </w:tc>
      </w:tr>
      <w:tr w:rsidR="008B264E">
        <w:tc>
          <w:tcPr>
            <w:tcW w:w="240" w:type="dxa"/>
            <w:tcBorders>
              <w:top w:val="none" w:sz="4" w:space="0" w:color="BFBFBF"/>
              <w:left w:val="none" w:sz="24" w:space="0" w:color="808080"/>
              <w:bottom w:val="single" w:sz="4" w:space="0" w:color="FFFFFF"/>
              <w:right w:val="single" w:sz="6" w:space="0" w:color="FFFFFF"/>
            </w:tcBorders>
          </w:tcPr>
          <w:p w:rsidR="00DB7A4F" w:rsidRDefault="00F83EFD">
            <w:pPr>
              <w:pStyle w:val="ProductList-TableBody"/>
            </w:pPr>
            <w:r>
              <w:t>Server</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DB7A4F" w:rsidRDefault="00F83EFD">
            <w:pPr>
              <w:pStyle w:val="ProductList-TableBody"/>
              <w:jc w:val="center"/>
            </w:pPr>
            <w:r>
              <w:rPr>
                <w:color w:val="FFFFFF"/>
              </w:rPr>
              <w:t>E1</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DB7A4F" w:rsidRDefault="00F83EFD">
            <w:pPr>
              <w:pStyle w:val="ProductList-TableBody"/>
              <w:jc w:val="center"/>
            </w:pPr>
            <w:r>
              <w:rPr>
                <w:color w:val="FFFFFF"/>
              </w:rPr>
              <w:t>E/A3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DB7A4F" w:rsidRDefault="00F83EFD">
            <w:pPr>
              <w:pStyle w:val="ProductList-TableBody"/>
              <w:jc w:val="center"/>
            </w:pPr>
            <w:r>
              <w:rPr>
                <w:color w:val="FFFFFF"/>
              </w:rPr>
              <w:t>E/A5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DB7A4F" w:rsidRDefault="00F83EFD">
            <w:pPr>
              <w:pStyle w:val="ProductList-TableBody"/>
              <w:jc w:val="center"/>
            </w:pPr>
            <w:r>
              <w:rPr>
                <w:color w:val="FFFFFF"/>
              </w:rPr>
              <w:t>Famiglia di Prodotti</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DB7A4F" w:rsidRDefault="00F83EFD">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DB7A4F" w:rsidRDefault="00F83EFD">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DB7A4F" w:rsidRDefault="00F83EFD">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DB7A4F" w:rsidRDefault="00F83EFD">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DB7A4F" w:rsidRDefault="00F83EFD">
            <w:pPr>
              <w:pStyle w:val="ProductList-TableBody"/>
              <w:jc w:val="center"/>
            </w:pPr>
            <w:r>
              <w:rPr>
                <w:color w:val="FFFFFF"/>
              </w:rPr>
              <w:t>Famiglia di Prodotti</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DB7A4F" w:rsidRDefault="00F83EFD">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DB7A4F" w:rsidRDefault="00F83EFD">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DB7A4F" w:rsidRDefault="00F83EFD">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DB7A4F" w:rsidRDefault="00F83EFD">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DB7A4F" w:rsidRDefault="00F83EFD">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DB7A4F" w:rsidRDefault="00F83EFD">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DB7A4F" w:rsidRDefault="00F83EFD">
            <w:pPr>
              <w:pStyle w:val="ProductList-TableBody"/>
              <w:jc w:val="center"/>
            </w:pPr>
            <w:r>
              <w:rPr>
                <w:color w:val="FFFFFF"/>
              </w:rPr>
              <w:t>A3 con Core CAL</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DB7A4F" w:rsidRDefault="00F83EFD">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DB7A4F" w:rsidRDefault="00F83EFD">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DB7A4F" w:rsidRDefault="00F83EFD">
            <w:pPr>
              <w:pStyle w:val="ProductList-TableBody"/>
              <w:jc w:val="center"/>
            </w:pPr>
            <w:r>
              <w:rPr>
                <w:color w:val="FFFFFF"/>
              </w:rPr>
              <w:t>F1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DB7A4F" w:rsidRDefault="00F83EFD">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DB7A4F" w:rsidRDefault="00F83EFD">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DB7A4F" w:rsidRDefault="00F83EFD">
            <w:pPr>
              <w:pStyle w:val="ProductList-TableBody"/>
              <w:jc w:val="center"/>
            </w:pPr>
            <w:r>
              <w:rPr>
                <w:color w:val="FFFFFF"/>
              </w:rPr>
              <w:t>Cust</w:t>
            </w:r>
            <w:r>
              <w:rPr>
                <w:color w:val="FFFFFF"/>
              </w:rPr>
              <w:br/>
              <w:t>Eng</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DB7A4F" w:rsidRDefault="00F83EFD">
            <w:pPr>
              <w:pStyle w:val="ProductList-TableBody"/>
              <w:jc w:val="center"/>
            </w:pPr>
            <w:r>
              <w:rPr>
                <w:color w:val="FFFFFF"/>
              </w:rPr>
              <w:t>Uni</w:t>
            </w:r>
            <w:r>
              <w:rPr>
                <w:color w:val="FFFFFF"/>
              </w:rPr>
              <w:br/>
              <w:t>Ops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DB7A4F" w:rsidRDefault="00F83EFD">
            <w:pPr>
              <w:pStyle w:val="ProductList-TableBody"/>
              <w:jc w:val="center"/>
            </w:pPr>
            <w:r>
              <w:rPr>
                <w:color w:val="FFFFFF"/>
              </w:rPr>
              <w:t>Piano</w:t>
            </w:r>
          </w:p>
        </w:tc>
      </w:tr>
      <w:tr w:rsidR="00DB7A4F">
        <w:tc>
          <w:tcPr>
            <w:tcW w:w="240" w:type="dxa"/>
            <w:gridSpan w:val="15"/>
            <w:tcBorders>
              <w:top w:val="single" w:sz="4" w:space="0" w:color="FFFFFF"/>
              <w:left w:val="single" w:sz="6" w:space="0" w:color="FFFFFF"/>
              <w:bottom w:val="single" w:sz="4" w:space="0" w:color="FFFFFF"/>
              <w:right w:val="single" w:sz="6" w:space="0" w:color="FFFFFF"/>
            </w:tcBorders>
          </w:tcPr>
          <w:p w:rsidR="00DB7A4F" w:rsidRDefault="00F83EFD">
            <w:pPr>
              <w:pStyle w:val="ProductList-TableBody"/>
            </w:pPr>
            <w:r>
              <w:rPr>
                <w:b/>
              </w:rPr>
              <w:t>Exchange Server 2016 Standard</w:t>
            </w:r>
          </w:p>
        </w:tc>
        <w:tc>
          <w:tcPr>
            <w:tcW w:w="360" w:type="dxa"/>
            <w:tcBorders>
              <w:top w:val="single" w:sz="4" w:space="0" w:color="FFFFFF"/>
              <w:left w:val="single" w:sz="6" w:space="0" w:color="FFFFFF"/>
              <w:bottom w:val="single" w:sz="4" w:space="0" w:color="FFFFFF"/>
              <w:right w:val="single" w:sz="6" w:space="0" w:color="FFFFFF"/>
            </w:tcBorders>
          </w:tcPr>
          <w:p w:rsidR="00DB7A4F" w:rsidRDefault="00DB7A4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B7A4F" w:rsidRDefault="00DB7A4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B7A4F" w:rsidRDefault="00DB7A4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B7A4F" w:rsidRDefault="00DB7A4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B7A4F" w:rsidRDefault="00DB7A4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B7A4F" w:rsidRDefault="00DB7A4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B7A4F" w:rsidRDefault="00DB7A4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B7A4F" w:rsidRDefault="00DB7A4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B7A4F" w:rsidRDefault="00DB7A4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B7A4F" w:rsidRDefault="00DB7A4F">
            <w:pPr>
              <w:pStyle w:val="ProductList-TableBody"/>
            </w:pPr>
          </w:p>
        </w:tc>
      </w:tr>
      <w:tr w:rsidR="008B264E">
        <w:tc>
          <w:tcPr>
            <w:tcW w:w="240" w:type="dxa"/>
            <w:tcBorders>
              <w:top w:val="dashed" w:sz="4" w:space="0" w:color="BFBFBF"/>
              <w:left w:val="none" w:sz="24" w:space="0" w:color="808080"/>
              <w:bottom w:val="dashed" w:sz="4" w:space="0" w:color="BFBFBF"/>
              <w:right w:val="single" w:sz="6" w:space="0" w:color="FFFFFF"/>
            </w:tcBorders>
          </w:tcPr>
          <w:p w:rsidR="00DB7A4F" w:rsidRDefault="00F83EFD">
            <w:pPr>
              <w:pStyle w:val="ProductList-TableBody"/>
            </w:pPr>
            <w:hyperlink w:anchor="_Sec793">
              <w:r>
                <w:rPr>
                  <w:color w:val="00467F"/>
                  <w:u w:val="single"/>
                </w:rPr>
                <w:t>Di 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B7A4F" w:rsidRDefault="00DB7A4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B7A4F" w:rsidRDefault="00DB7A4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B7A4F" w:rsidRDefault="00DB7A4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B7A4F" w:rsidRDefault="00DB7A4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B7A4F" w:rsidRDefault="00DB7A4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B7A4F" w:rsidRDefault="00DB7A4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B7A4F" w:rsidRDefault="00DB7A4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B7A4F" w:rsidRDefault="00DB7A4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B7A4F" w:rsidRDefault="00DB7A4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B7A4F" w:rsidRDefault="00DB7A4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B7A4F" w:rsidRDefault="00DB7A4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B7A4F" w:rsidRDefault="00DB7A4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B7A4F" w:rsidRDefault="00DB7A4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B7A4F" w:rsidRDefault="00DB7A4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r>
      <w:tr w:rsidR="008B264E">
        <w:tc>
          <w:tcPr>
            <w:tcW w:w="240" w:type="dxa"/>
            <w:tcBorders>
              <w:top w:val="dashed" w:sz="4" w:space="0" w:color="BFBFBF"/>
              <w:left w:val="none" w:sz="24" w:space="0" w:color="808080"/>
              <w:bottom w:val="single" w:sz="4" w:space="0" w:color="FFFFFF"/>
              <w:right w:val="single" w:sz="6" w:space="0" w:color="FFFFFF"/>
            </w:tcBorders>
          </w:tcPr>
          <w:p w:rsidR="00DB7A4F" w:rsidRDefault="00F83EFD">
            <w:pPr>
              <w:pStyle w:val="ProductList-TableBody"/>
            </w:pPr>
            <w:hyperlink w:anchor="_Sec793">
              <w:r>
                <w:rPr>
                  <w:color w:val="00467F"/>
                  <w:u w:val="single"/>
                </w:rPr>
                <w:t>Aggiuntiva</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B7A4F" w:rsidRDefault="00DB7A4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B7A4F" w:rsidRDefault="00DB7A4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B7A4F" w:rsidRDefault="00DB7A4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B7A4F" w:rsidRDefault="00DB7A4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B7A4F" w:rsidRDefault="00DB7A4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B7A4F" w:rsidRDefault="00DB7A4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B7A4F" w:rsidRDefault="00DB7A4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B7A4F" w:rsidRDefault="00DB7A4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B7A4F" w:rsidRDefault="00DB7A4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B7A4F" w:rsidRDefault="00DB7A4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B7A4F" w:rsidRDefault="00DB7A4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B7A4F" w:rsidRDefault="00DB7A4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B7A4F" w:rsidRDefault="00DB7A4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B7A4F" w:rsidRDefault="00DB7A4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B7A4F" w:rsidRDefault="00DB7A4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B7A4F" w:rsidRDefault="00DB7A4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B7A4F" w:rsidRDefault="00DB7A4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B7A4F" w:rsidRDefault="00DB7A4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B7A4F" w:rsidRDefault="00DB7A4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B7A4F" w:rsidRDefault="00DB7A4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B7A4F" w:rsidRDefault="00DB7A4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B7A4F" w:rsidRDefault="00DB7A4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B7A4F" w:rsidRDefault="00DB7A4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B7A4F" w:rsidRDefault="00DB7A4F">
            <w:pPr>
              <w:pStyle w:val="ProductList-TableBody"/>
              <w:jc w:val="center"/>
            </w:pPr>
          </w:p>
        </w:tc>
      </w:tr>
      <w:tr w:rsidR="00DB7A4F">
        <w:tc>
          <w:tcPr>
            <w:tcW w:w="240" w:type="dxa"/>
            <w:gridSpan w:val="15"/>
            <w:tcBorders>
              <w:top w:val="single" w:sz="4" w:space="0" w:color="FFFFFF"/>
              <w:left w:val="single" w:sz="6" w:space="0" w:color="FFFFFF"/>
              <w:bottom w:val="single" w:sz="4" w:space="0" w:color="FFFFFF"/>
              <w:right w:val="single" w:sz="6" w:space="0" w:color="FFFFFF"/>
            </w:tcBorders>
          </w:tcPr>
          <w:p w:rsidR="00DB7A4F" w:rsidRDefault="00F83EFD">
            <w:pPr>
              <w:pStyle w:val="ProductList-TableBody"/>
            </w:pPr>
            <w:r>
              <w:rPr>
                <w:b/>
              </w:rPr>
              <w:t>Exchange Server 2016 Enterprise</w:t>
            </w:r>
          </w:p>
        </w:tc>
        <w:tc>
          <w:tcPr>
            <w:tcW w:w="360" w:type="dxa"/>
            <w:tcBorders>
              <w:top w:val="single" w:sz="4" w:space="0" w:color="FFFFFF"/>
              <w:left w:val="single" w:sz="6" w:space="0" w:color="FFFFFF"/>
              <w:bottom w:val="single" w:sz="4" w:space="0" w:color="FFFFFF"/>
              <w:right w:val="single" w:sz="6" w:space="0" w:color="FFFFFF"/>
            </w:tcBorders>
          </w:tcPr>
          <w:p w:rsidR="00DB7A4F" w:rsidRDefault="00DB7A4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B7A4F" w:rsidRDefault="00DB7A4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B7A4F" w:rsidRDefault="00DB7A4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B7A4F" w:rsidRDefault="00DB7A4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B7A4F" w:rsidRDefault="00DB7A4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B7A4F" w:rsidRDefault="00DB7A4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B7A4F" w:rsidRDefault="00DB7A4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B7A4F" w:rsidRDefault="00DB7A4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B7A4F" w:rsidRDefault="00DB7A4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B7A4F" w:rsidRDefault="00DB7A4F">
            <w:pPr>
              <w:pStyle w:val="ProductList-TableBody"/>
            </w:pPr>
          </w:p>
        </w:tc>
      </w:tr>
      <w:tr w:rsidR="008B264E">
        <w:tc>
          <w:tcPr>
            <w:tcW w:w="240" w:type="dxa"/>
            <w:tcBorders>
              <w:top w:val="dashed" w:sz="4" w:space="0" w:color="BFBFBF"/>
              <w:left w:val="none" w:sz="24" w:space="0" w:color="808080"/>
              <w:bottom w:val="dashed" w:sz="4" w:space="0" w:color="BFBFBF"/>
              <w:right w:val="single" w:sz="6" w:space="0" w:color="FFFFFF"/>
            </w:tcBorders>
          </w:tcPr>
          <w:p w:rsidR="00DB7A4F" w:rsidRDefault="00F83EFD">
            <w:pPr>
              <w:pStyle w:val="ProductList-TableBody"/>
            </w:pPr>
            <w:hyperlink w:anchor="_Sec793">
              <w:r>
                <w:rPr>
                  <w:color w:val="00467F"/>
                  <w:u w:val="single"/>
                </w:rPr>
                <w:t>Di 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B7A4F" w:rsidRDefault="00DB7A4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B7A4F" w:rsidRDefault="00DB7A4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B7A4F" w:rsidRDefault="00DB7A4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B7A4F" w:rsidRDefault="00DB7A4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B7A4F" w:rsidRDefault="00DB7A4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B7A4F" w:rsidRDefault="00DB7A4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B7A4F" w:rsidRDefault="00DB7A4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B7A4F" w:rsidRDefault="00DB7A4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B7A4F" w:rsidRDefault="00DB7A4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B7A4F" w:rsidRDefault="00DB7A4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B7A4F" w:rsidRDefault="00DB7A4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B7A4F" w:rsidRDefault="00DB7A4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B7A4F" w:rsidRDefault="00DB7A4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B7A4F" w:rsidRDefault="00DB7A4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r>
      <w:tr w:rsidR="008B264E">
        <w:tc>
          <w:tcPr>
            <w:tcW w:w="240" w:type="dxa"/>
            <w:tcBorders>
              <w:top w:val="dashed" w:sz="4" w:space="0" w:color="BFBFBF"/>
              <w:left w:val="none" w:sz="24" w:space="0" w:color="808080"/>
              <w:bottom w:val="single" w:sz="4" w:space="0" w:color="FFFFFF"/>
              <w:right w:val="single" w:sz="6" w:space="0" w:color="FFFFFF"/>
            </w:tcBorders>
          </w:tcPr>
          <w:p w:rsidR="00DB7A4F" w:rsidRDefault="00F83EFD">
            <w:pPr>
              <w:pStyle w:val="ProductList-TableBody"/>
            </w:pPr>
            <w:hyperlink w:anchor="_Sec793">
              <w:r>
                <w:rPr>
                  <w:color w:val="00467F"/>
                  <w:u w:val="single"/>
                </w:rPr>
                <w:t>Aggiuntiva</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B7A4F" w:rsidRDefault="00DB7A4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B7A4F" w:rsidRDefault="00DB7A4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B7A4F" w:rsidRDefault="00DB7A4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B7A4F" w:rsidRDefault="00DB7A4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B7A4F" w:rsidRDefault="00DB7A4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B7A4F" w:rsidRDefault="00DB7A4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B7A4F" w:rsidRDefault="00DB7A4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B7A4F" w:rsidRDefault="00DB7A4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B7A4F" w:rsidRDefault="00DB7A4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B7A4F" w:rsidRDefault="00DB7A4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B7A4F" w:rsidRDefault="00DB7A4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B7A4F" w:rsidRDefault="00DB7A4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B7A4F" w:rsidRDefault="00DB7A4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B7A4F" w:rsidRDefault="00DB7A4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B7A4F" w:rsidRDefault="00DB7A4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B7A4F" w:rsidRDefault="00DB7A4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B7A4F" w:rsidRDefault="00DB7A4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B7A4F" w:rsidRDefault="00DB7A4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B7A4F" w:rsidRDefault="00DB7A4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B7A4F" w:rsidRDefault="00DB7A4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B7A4F" w:rsidRDefault="00DB7A4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B7A4F" w:rsidRDefault="00DB7A4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B7A4F" w:rsidRDefault="00DB7A4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B7A4F" w:rsidRDefault="00DB7A4F">
            <w:pPr>
              <w:pStyle w:val="ProductList-TableBody"/>
              <w:jc w:val="center"/>
            </w:pPr>
          </w:p>
        </w:tc>
      </w:tr>
      <w:tr w:rsidR="00DB7A4F">
        <w:tc>
          <w:tcPr>
            <w:tcW w:w="240" w:type="dxa"/>
            <w:gridSpan w:val="15"/>
            <w:tcBorders>
              <w:top w:val="single" w:sz="4" w:space="0" w:color="FFFFFF"/>
              <w:left w:val="single" w:sz="6" w:space="0" w:color="FFFFFF"/>
              <w:bottom w:val="single" w:sz="4" w:space="0" w:color="FFFFFF"/>
              <w:right w:val="single" w:sz="6" w:space="0" w:color="FFFFFF"/>
            </w:tcBorders>
          </w:tcPr>
          <w:p w:rsidR="00DB7A4F" w:rsidRDefault="00F83EFD">
            <w:pPr>
              <w:pStyle w:val="ProductList-TableBody"/>
            </w:pPr>
            <w:r>
              <w:rPr>
                <w:b/>
              </w:rPr>
              <w:t>SharePoint Server 2016</w:t>
            </w:r>
          </w:p>
        </w:tc>
        <w:tc>
          <w:tcPr>
            <w:tcW w:w="360" w:type="dxa"/>
            <w:tcBorders>
              <w:top w:val="single" w:sz="4" w:space="0" w:color="FFFFFF"/>
              <w:left w:val="single" w:sz="6" w:space="0" w:color="FFFFFF"/>
              <w:bottom w:val="single" w:sz="4" w:space="0" w:color="FFFFFF"/>
              <w:right w:val="single" w:sz="6" w:space="0" w:color="FFFFFF"/>
            </w:tcBorders>
          </w:tcPr>
          <w:p w:rsidR="00DB7A4F" w:rsidRDefault="00DB7A4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B7A4F" w:rsidRDefault="00DB7A4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B7A4F" w:rsidRDefault="00DB7A4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B7A4F" w:rsidRDefault="00DB7A4F">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rsidR="00DB7A4F" w:rsidRDefault="00DB7A4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B7A4F" w:rsidRDefault="00DB7A4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B7A4F" w:rsidRDefault="00DB7A4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B7A4F" w:rsidRDefault="00DB7A4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B7A4F" w:rsidRDefault="00DB7A4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B7A4F" w:rsidRDefault="00DB7A4F">
            <w:pPr>
              <w:pStyle w:val="ProductList-TableBody"/>
            </w:pPr>
          </w:p>
        </w:tc>
      </w:tr>
      <w:tr w:rsidR="008B264E">
        <w:tc>
          <w:tcPr>
            <w:tcW w:w="240" w:type="dxa"/>
            <w:tcBorders>
              <w:top w:val="dashed" w:sz="4" w:space="0" w:color="BFBFBF"/>
              <w:left w:val="none" w:sz="24" w:space="0" w:color="808080"/>
              <w:bottom w:val="dashed" w:sz="4" w:space="0" w:color="BFBFBF"/>
              <w:right w:val="single" w:sz="6" w:space="0" w:color="FFFFFF"/>
            </w:tcBorders>
          </w:tcPr>
          <w:p w:rsidR="00DB7A4F" w:rsidRDefault="00F83EFD">
            <w:pPr>
              <w:pStyle w:val="ProductList-TableBody"/>
            </w:pPr>
            <w:hyperlink w:anchor="_Sec798">
              <w:r>
                <w:rPr>
                  <w:color w:val="00467F"/>
                  <w:u w:val="single"/>
                </w:rPr>
                <w:t>Di 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B7A4F" w:rsidRDefault="00DB7A4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B7A4F" w:rsidRDefault="00DB7A4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B7A4F" w:rsidRDefault="00DB7A4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B7A4F" w:rsidRDefault="00DB7A4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B7A4F" w:rsidRDefault="00DB7A4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B7A4F" w:rsidRDefault="00DB7A4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B7A4F" w:rsidRDefault="00DB7A4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B7A4F" w:rsidRDefault="00DB7A4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B7A4F" w:rsidRDefault="00DB7A4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B7A4F" w:rsidRDefault="00DB7A4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B7A4F" w:rsidRDefault="00DB7A4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B7A4F" w:rsidRDefault="00DB7A4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B7A4F" w:rsidRDefault="00DB7A4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B7A4F" w:rsidRDefault="00DB7A4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r>
      <w:tr w:rsidR="008B264E">
        <w:tc>
          <w:tcPr>
            <w:tcW w:w="240" w:type="dxa"/>
            <w:tcBorders>
              <w:top w:val="dashed" w:sz="4" w:space="0" w:color="BFBFBF"/>
              <w:left w:val="none" w:sz="24" w:space="0" w:color="808080"/>
              <w:bottom w:val="single" w:sz="4" w:space="0" w:color="FFFFFF"/>
              <w:right w:val="single" w:sz="6" w:space="0" w:color="FFFFFF"/>
            </w:tcBorders>
          </w:tcPr>
          <w:p w:rsidR="00DB7A4F" w:rsidRDefault="00F83EFD">
            <w:pPr>
              <w:pStyle w:val="ProductList-TableBody"/>
            </w:pPr>
            <w:hyperlink w:anchor="_Sec798">
              <w:r>
                <w:rPr>
                  <w:color w:val="00467F"/>
                  <w:u w:val="single"/>
                </w:rPr>
                <w:t>Aggiuntiva</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B7A4F" w:rsidRDefault="00DB7A4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B7A4F" w:rsidRDefault="00DB7A4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B7A4F" w:rsidRDefault="00DB7A4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B7A4F" w:rsidRDefault="00DB7A4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B7A4F" w:rsidRDefault="00DB7A4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B7A4F" w:rsidRDefault="00DB7A4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B7A4F" w:rsidRDefault="00DB7A4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B7A4F" w:rsidRDefault="00DB7A4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B7A4F" w:rsidRDefault="00DB7A4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B7A4F" w:rsidRDefault="00DB7A4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B7A4F" w:rsidRDefault="00DB7A4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B7A4F" w:rsidRDefault="00DB7A4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B7A4F" w:rsidRDefault="00DB7A4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B7A4F" w:rsidRDefault="00DB7A4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B7A4F" w:rsidRDefault="00DB7A4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B7A4F" w:rsidRDefault="00DB7A4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B7A4F" w:rsidRDefault="00DB7A4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B7A4F" w:rsidRDefault="00DB7A4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B7A4F" w:rsidRDefault="00DB7A4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B7A4F" w:rsidRDefault="00DB7A4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B7A4F" w:rsidRDefault="00DB7A4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B7A4F" w:rsidRDefault="00DB7A4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B7A4F" w:rsidRDefault="00DB7A4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B7A4F" w:rsidRDefault="00DB7A4F">
            <w:pPr>
              <w:pStyle w:val="ProductList-TableBody"/>
              <w:jc w:val="center"/>
            </w:pPr>
          </w:p>
        </w:tc>
      </w:tr>
      <w:tr w:rsidR="00DB7A4F">
        <w:tc>
          <w:tcPr>
            <w:tcW w:w="240" w:type="dxa"/>
            <w:gridSpan w:val="15"/>
            <w:tcBorders>
              <w:top w:val="single" w:sz="4" w:space="0" w:color="FFFFFF"/>
              <w:left w:val="single" w:sz="6" w:space="0" w:color="FFFFFF"/>
              <w:bottom w:val="single" w:sz="4" w:space="0" w:color="FFFFFF"/>
              <w:right w:val="single" w:sz="6" w:space="0" w:color="FFFFFF"/>
            </w:tcBorders>
          </w:tcPr>
          <w:p w:rsidR="00DB7A4F" w:rsidRDefault="00F83EFD">
            <w:pPr>
              <w:pStyle w:val="ProductList-TableBody"/>
            </w:pPr>
            <w:r>
              <w:rPr>
                <w:b/>
              </w:rPr>
              <w:t>Microsoft Audit and Control Management Server 2013</w:t>
            </w:r>
          </w:p>
        </w:tc>
        <w:tc>
          <w:tcPr>
            <w:tcW w:w="360" w:type="dxa"/>
            <w:tcBorders>
              <w:top w:val="single" w:sz="4" w:space="0" w:color="FFFFFF"/>
              <w:left w:val="single" w:sz="6" w:space="0" w:color="FFFFFF"/>
              <w:bottom w:val="single" w:sz="4" w:space="0" w:color="FFFFFF"/>
              <w:right w:val="single" w:sz="6" w:space="0" w:color="FFFFFF"/>
            </w:tcBorders>
          </w:tcPr>
          <w:p w:rsidR="00DB7A4F" w:rsidRDefault="00DB7A4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B7A4F" w:rsidRDefault="00DB7A4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B7A4F" w:rsidRDefault="00DB7A4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B7A4F" w:rsidRDefault="00DB7A4F">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rsidR="00DB7A4F" w:rsidRDefault="00DB7A4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B7A4F" w:rsidRDefault="00DB7A4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B7A4F" w:rsidRDefault="00DB7A4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B7A4F" w:rsidRDefault="00DB7A4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B7A4F" w:rsidRDefault="00DB7A4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B7A4F" w:rsidRDefault="00DB7A4F">
            <w:pPr>
              <w:pStyle w:val="ProductList-TableBody"/>
            </w:pPr>
          </w:p>
        </w:tc>
      </w:tr>
      <w:tr w:rsidR="008B264E">
        <w:tc>
          <w:tcPr>
            <w:tcW w:w="240" w:type="dxa"/>
            <w:tcBorders>
              <w:top w:val="dashed" w:sz="4" w:space="0" w:color="BFBFBF"/>
              <w:left w:val="none" w:sz="24" w:space="0" w:color="808080"/>
              <w:bottom w:val="single" w:sz="4" w:space="0" w:color="FFFFFF"/>
              <w:right w:val="single" w:sz="6" w:space="0" w:color="FFFFFF"/>
            </w:tcBorders>
          </w:tcPr>
          <w:p w:rsidR="00DB7A4F" w:rsidRDefault="00F83EFD">
            <w:pPr>
              <w:pStyle w:val="ProductList-TableBody"/>
            </w:pPr>
            <w:hyperlink w:anchor="_Sec798">
              <w:r>
                <w:rPr>
                  <w:color w:val="00467F"/>
                  <w:u w:val="single"/>
                </w:rPr>
                <w:t>Di base</w:t>
              </w:r>
            </w:hyperlink>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DB7A4F" w:rsidRDefault="00DB7A4F">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DB7A4F" w:rsidRDefault="00DB7A4F">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DB7A4F" w:rsidRDefault="00DB7A4F">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DB7A4F" w:rsidRDefault="00DB7A4F">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DB7A4F" w:rsidRDefault="00DB7A4F">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DB7A4F" w:rsidRDefault="00DB7A4F">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DB7A4F" w:rsidRDefault="00DB7A4F">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DB7A4F" w:rsidRDefault="00DB7A4F">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DB7A4F" w:rsidRDefault="00DB7A4F">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DB7A4F" w:rsidRDefault="00DB7A4F">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DB7A4F" w:rsidRDefault="00DB7A4F">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DB7A4F" w:rsidRDefault="00DB7A4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DB7A4F" w:rsidRDefault="00DB7A4F">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DB7A4F" w:rsidRDefault="00DB7A4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DB7A4F" w:rsidRDefault="00DB7A4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DB7A4F" w:rsidRDefault="00DB7A4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DB7A4F" w:rsidRDefault="00DB7A4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DB7A4F" w:rsidRDefault="00DB7A4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DB7A4F" w:rsidRDefault="00DB7A4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DB7A4F" w:rsidRDefault="00DB7A4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DB7A4F" w:rsidRDefault="00DB7A4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DB7A4F" w:rsidRDefault="00DB7A4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DB7A4F" w:rsidRDefault="00DB7A4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DB7A4F" w:rsidRDefault="00DB7A4F">
            <w:pPr>
              <w:pStyle w:val="ProductList-TableBody"/>
              <w:jc w:val="center"/>
            </w:pPr>
          </w:p>
        </w:tc>
      </w:tr>
      <w:tr w:rsidR="00DB7A4F">
        <w:tc>
          <w:tcPr>
            <w:tcW w:w="240" w:type="dxa"/>
            <w:gridSpan w:val="15"/>
            <w:tcBorders>
              <w:top w:val="single" w:sz="4" w:space="0" w:color="FFFFFF"/>
              <w:left w:val="single" w:sz="6" w:space="0" w:color="FFFFFF"/>
              <w:bottom w:val="single" w:sz="4" w:space="0" w:color="FFFFFF"/>
              <w:right w:val="single" w:sz="6" w:space="0" w:color="FFFFFF"/>
            </w:tcBorders>
          </w:tcPr>
          <w:p w:rsidR="00DB7A4F" w:rsidRDefault="00F83EFD">
            <w:pPr>
              <w:pStyle w:val="ProductList-TableBody"/>
            </w:pPr>
            <w:r>
              <w:rPr>
                <w:b/>
              </w:rPr>
              <w:t>Skype for Business Server 2015</w:t>
            </w:r>
          </w:p>
        </w:tc>
        <w:tc>
          <w:tcPr>
            <w:tcW w:w="360" w:type="dxa"/>
            <w:tcBorders>
              <w:top w:val="single" w:sz="4" w:space="0" w:color="FFFFFF"/>
              <w:left w:val="single" w:sz="6" w:space="0" w:color="FFFFFF"/>
              <w:bottom w:val="single" w:sz="4" w:space="0" w:color="FFFFFF"/>
              <w:right w:val="single" w:sz="6" w:space="0" w:color="FFFFFF"/>
            </w:tcBorders>
          </w:tcPr>
          <w:p w:rsidR="00DB7A4F" w:rsidRDefault="00DB7A4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B7A4F" w:rsidRDefault="00DB7A4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B7A4F" w:rsidRDefault="00DB7A4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B7A4F" w:rsidRDefault="00DB7A4F">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rsidR="00DB7A4F" w:rsidRDefault="00DB7A4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B7A4F" w:rsidRDefault="00DB7A4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B7A4F" w:rsidRDefault="00DB7A4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B7A4F" w:rsidRDefault="00DB7A4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B7A4F" w:rsidRDefault="00DB7A4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B7A4F" w:rsidRDefault="00DB7A4F">
            <w:pPr>
              <w:pStyle w:val="ProductList-TableBody"/>
            </w:pPr>
          </w:p>
        </w:tc>
      </w:tr>
      <w:tr w:rsidR="008B264E">
        <w:tc>
          <w:tcPr>
            <w:tcW w:w="240" w:type="dxa"/>
            <w:tcBorders>
              <w:top w:val="dashed" w:sz="4" w:space="0" w:color="BFBFBF"/>
              <w:left w:val="none" w:sz="24" w:space="0" w:color="808080"/>
              <w:bottom w:val="dashed" w:sz="4" w:space="0" w:color="BFBFBF"/>
              <w:right w:val="single" w:sz="6" w:space="0" w:color="FFFFFF"/>
            </w:tcBorders>
          </w:tcPr>
          <w:p w:rsidR="00DB7A4F" w:rsidRDefault="00F83EFD">
            <w:pPr>
              <w:pStyle w:val="ProductList-TableBody"/>
            </w:pPr>
            <w:hyperlink w:anchor="_Sec799">
              <w:r>
                <w:rPr>
                  <w:color w:val="00467F"/>
                  <w:u w:val="single"/>
                </w:rPr>
                <w:t>Di 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B7A4F" w:rsidRDefault="00DB7A4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B7A4F" w:rsidRDefault="00DB7A4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B7A4F" w:rsidRDefault="00DB7A4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B7A4F" w:rsidRDefault="00DB7A4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B7A4F" w:rsidRDefault="00DB7A4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B7A4F" w:rsidRDefault="00DB7A4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B7A4F" w:rsidRDefault="00DB7A4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B7A4F" w:rsidRDefault="00DB7A4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B7A4F" w:rsidRDefault="00DB7A4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B7A4F" w:rsidRDefault="00DB7A4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B7A4F" w:rsidRDefault="00DB7A4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B7A4F" w:rsidRDefault="00DB7A4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B7A4F" w:rsidRDefault="00DB7A4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B7A4F" w:rsidRDefault="00DB7A4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r>
      <w:tr w:rsidR="008B264E">
        <w:tc>
          <w:tcPr>
            <w:tcW w:w="240" w:type="dxa"/>
            <w:tcBorders>
              <w:top w:val="dashed" w:sz="4" w:space="0" w:color="BFBFBF"/>
              <w:left w:val="none" w:sz="24" w:space="0" w:color="808080"/>
              <w:bottom w:val="dashed" w:sz="4" w:space="0" w:color="BFBFBF"/>
              <w:right w:val="single" w:sz="6" w:space="0" w:color="FFFFFF"/>
            </w:tcBorders>
          </w:tcPr>
          <w:p w:rsidR="00DB7A4F" w:rsidRDefault="00F83EFD">
            <w:pPr>
              <w:pStyle w:val="ProductList-TableBody"/>
            </w:pPr>
            <w:hyperlink w:anchor="_Sec799">
              <w:r>
                <w:rPr>
                  <w:color w:val="00467F"/>
                  <w:u w:val="single"/>
                </w:rPr>
                <w:t>Aggiuntive</w:t>
              </w:r>
            </w:hyperlink>
            <w:r>
              <w:t xml:space="preserve"> (Ent)</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DB7A4F" w:rsidRDefault="00DB7A4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DB7A4F" w:rsidRDefault="00DB7A4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DB7A4F" w:rsidRDefault="00DB7A4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DB7A4F" w:rsidRDefault="00DB7A4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DB7A4F" w:rsidRDefault="00DB7A4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B7A4F" w:rsidRDefault="00DB7A4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B7A4F" w:rsidRDefault="00DB7A4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B7A4F" w:rsidRDefault="00DB7A4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B7A4F" w:rsidRDefault="00DB7A4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B7A4F" w:rsidRDefault="00DB7A4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r>
      <w:tr w:rsidR="008B264E">
        <w:tc>
          <w:tcPr>
            <w:tcW w:w="240" w:type="dxa"/>
            <w:tcBorders>
              <w:top w:val="dashed" w:sz="4" w:space="0" w:color="BFBFBF"/>
              <w:left w:val="none" w:sz="24" w:space="0" w:color="808080"/>
              <w:bottom w:val="single" w:sz="4" w:space="0" w:color="FFFFFF"/>
              <w:right w:val="single" w:sz="6" w:space="0" w:color="FFFFFF"/>
            </w:tcBorders>
          </w:tcPr>
          <w:p w:rsidR="00DB7A4F" w:rsidRDefault="00F83EFD">
            <w:pPr>
              <w:pStyle w:val="ProductList-TableBody"/>
            </w:pPr>
            <w:hyperlink w:anchor="_Sec799">
              <w:r>
                <w:rPr>
                  <w:color w:val="00467F"/>
                  <w:u w:val="single"/>
                </w:rPr>
                <w:t>Aggiuntive</w:t>
              </w:r>
            </w:hyperlink>
            <w:r>
              <w:t xml:space="preserve"> (Pls)</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B7A4F" w:rsidRDefault="00DB7A4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B7A4F" w:rsidRDefault="00DB7A4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B7A4F" w:rsidRDefault="00DB7A4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B7A4F" w:rsidRDefault="00DB7A4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B7A4F" w:rsidRDefault="00DB7A4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B7A4F" w:rsidRDefault="00DB7A4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B7A4F" w:rsidRDefault="00DB7A4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B7A4F" w:rsidRDefault="00DB7A4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B7A4F" w:rsidRDefault="00DB7A4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B7A4F" w:rsidRDefault="00DB7A4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B7A4F" w:rsidRDefault="00DB7A4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B7A4F" w:rsidRDefault="00DB7A4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B7A4F" w:rsidRDefault="00DB7A4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B7A4F" w:rsidRDefault="00DB7A4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B7A4F" w:rsidRDefault="00DB7A4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B7A4F" w:rsidRDefault="00DB7A4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B7A4F" w:rsidRDefault="00DB7A4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B7A4F" w:rsidRDefault="00DB7A4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B7A4F" w:rsidRDefault="00DB7A4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B7A4F" w:rsidRDefault="00DB7A4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B7A4F" w:rsidRDefault="00DB7A4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B7A4F" w:rsidRDefault="00DB7A4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B7A4F" w:rsidRDefault="00DB7A4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B7A4F" w:rsidRDefault="00DB7A4F">
            <w:pPr>
              <w:pStyle w:val="ProductList-TableBody"/>
              <w:jc w:val="center"/>
            </w:pPr>
          </w:p>
        </w:tc>
      </w:tr>
      <w:tr w:rsidR="00DB7A4F">
        <w:tc>
          <w:tcPr>
            <w:tcW w:w="240" w:type="dxa"/>
            <w:gridSpan w:val="15"/>
            <w:tcBorders>
              <w:top w:val="single" w:sz="4" w:space="0" w:color="FFFFFF"/>
              <w:left w:val="single" w:sz="6" w:space="0" w:color="FFFFFF"/>
              <w:bottom w:val="single" w:sz="4" w:space="0" w:color="FFFFFF"/>
              <w:right w:val="single" w:sz="6" w:space="0" w:color="FFFFFF"/>
            </w:tcBorders>
          </w:tcPr>
          <w:p w:rsidR="00DB7A4F" w:rsidRDefault="00F83EFD">
            <w:pPr>
              <w:pStyle w:val="ProductList-TableBody"/>
            </w:pPr>
            <w:r>
              <w:rPr>
                <w:b/>
              </w:rPr>
              <w:t>Windows MultiPoint Server 2016 Premium (solo Academic)</w:t>
            </w:r>
          </w:p>
        </w:tc>
        <w:tc>
          <w:tcPr>
            <w:tcW w:w="360" w:type="dxa"/>
            <w:tcBorders>
              <w:top w:val="single" w:sz="4" w:space="0" w:color="FFFFFF"/>
              <w:left w:val="single" w:sz="6" w:space="0" w:color="FFFFFF"/>
              <w:bottom w:val="single" w:sz="4" w:space="0" w:color="FFFFFF"/>
              <w:right w:val="single" w:sz="6" w:space="0" w:color="FFFFFF"/>
            </w:tcBorders>
          </w:tcPr>
          <w:p w:rsidR="00DB7A4F" w:rsidRDefault="00DB7A4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B7A4F" w:rsidRDefault="00DB7A4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B7A4F" w:rsidRDefault="00DB7A4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B7A4F" w:rsidRDefault="00DB7A4F">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rsidR="00DB7A4F" w:rsidRDefault="00DB7A4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B7A4F" w:rsidRDefault="00DB7A4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B7A4F" w:rsidRDefault="00DB7A4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B7A4F" w:rsidRDefault="00DB7A4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B7A4F" w:rsidRDefault="00DB7A4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B7A4F" w:rsidRDefault="00DB7A4F">
            <w:pPr>
              <w:pStyle w:val="ProductList-TableBody"/>
            </w:pPr>
          </w:p>
        </w:tc>
      </w:tr>
      <w:tr w:rsidR="008B264E">
        <w:tc>
          <w:tcPr>
            <w:tcW w:w="240" w:type="dxa"/>
            <w:tcBorders>
              <w:top w:val="dashed" w:sz="4" w:space="0" w:color="BFBFBF"/>
              <w:left w:val="none" w:sz="24" w:space="0" w:color="808080"/>
              <w:bottom w:val="dashed" w:sz="4" w:space="0" w:color="BFBFBF"/>
              <w:right w:val="single" w:sz="6" w:space="0" w:color="FFFFFF"/>
            </w:tcBorders>
          </w:tcPr>
          <w:p w:rsidR="00DB7A4F" w:rsidRDefault="00F83EFD">
            <w:pPr>
              <w:pStyle w:val="ProductList-TableBody"/>
            </w:pPr>
            <w:hyperlink w:anchor="_Sec800">
              <w:r>
                <w:rPr>
                  <w:color w:val="00467F"/>
                  <w:u w:val="single"/>
                </w:rPr>
                <w:t>Di 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B7A4F" w:rsidRDefault="00DB7A4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B7A4F" w:rsidRDefault="00DB7A4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B7A4F" w:rsidRDefault="00DB7A4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B7A4F" w:rsidRDefault="00DB7A4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B7A4F" w:rsidRDefault="00DB7A4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B7A4F" w:rsidRDefault="00DB7A4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B7A4F" w:rsidRDefault="00DB7A4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B7A4F" w:rsidRDefault="00DB7A4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B7A4F" w:rsidRDefault="00DB7A4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B7A4F" w:rsidRDefault="00DB7A4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B7A4F" w:rsidRDefault="00DB7A4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B7A4F" w:rsidRDefault="00DB7A4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B7A4F" w:rsidRDefault="00DB7A4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B7A4F" w:rsidRDefault="00DB7A4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B7A4F" w:rsidRDefault="00DB7A4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r>
      <w:tr w:rsidR="008B264E">
        <w:tc>
          <w:tcPr>
            <w:tcW w:w="240" w:type="dxa"/>
            <w:tcBorders>
              <w:top w:val="dashed" w:sz="4" w:space="0" w:color="BFBFBF"/>
              <w:left w:val="none" w:sz="24" w:space="0" w:color="808080"/>
              <w:bottom w:val="single" w:sz="4" w:space="0" w:color="FFFFFF"/>
              <w:right w:val="single" w:sz="6" w:space="0" w:color="FFFFFF"/>
            </w:tcBorders>
          </w:tcPr>
          <w:p w:rsidR="00DB7A4F" w:rsidRDefault="00F83EFD">
            <w:pPr>
              <w:pStyle w:val="ProductList-TableBody"/>
            </w:pPr>
            <w:hyperlink w:anchor="_Sec800">
              <w:r>
                <w:rPr>
                  <w:color w:val="00467F"/>
                  <w:u w:val="single"/>
                </w:rPr>
                <w:t>Aggiuntiva</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B7A4F" w:rsidRDefault="00DB7A4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B7A4F" w:rsidRDefault="00DB7A4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B7A4F" w:rsidRDefault="00DB7A4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B7A4F" w:rsidRDefault="00DB7A4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B7A4F" w:rsidRDefault="00DB7A4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B7A4F" w:rsidRDefault="00DB7A4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B7A4F" w:rsidRDefault="00DB7A4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B7A4F" w:rsidRDefault="00DB7A4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B7A4F" w:rsidRDefault="00DB7A4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B7A4F" w:rsidRDefault="00DB7A4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B7A4F" w:rsidRDefault="00DB7A4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B7A4F" w:rsidRDefault="00DB7A4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B7A4F" w:rsidRDefault="00DB7A4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B7A4F" w:rsidRDefault="00DB7A4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B7A4F" w:rsidRDefault="00DB7A4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B7A4F" w:rsidRDefault="00DB7A4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B7A4F" w:rsidRDefault="00DB7A4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B7A4F" w:rsidRDefault="00DB7A4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B7A4F" w:rsidRDefault="00DB7A4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B7A4F" w:rsidRDefault="00DB7A4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B7A4F" w:rsidRDefault="00DB7A4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B7A4F" w:rsidRDefault="00DB7A4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B7A4F" w:rsidRDefault="00DB7A4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B7A4F" w:rsidRDefault="00DB7A4F">
            <w:pPr>
              <w:pStyle w:val="ProductList-TableBody"/>
              <w:jc w:val="center"/>
            </w:pPr>
          </w:p>
        </w:tc>
      </w:tr>
      <w:tr w:rsidR="00DB7A4F">
        <w:tc>
          <w:tcPr>
            <w:tcW w:w="240" w:type="dxa"/>
            <w:gridSpan w:val="15"/>
            <w:tcBorders>
              <w:top w:val="single" w:sz="4" w:space="0" w:color="FFFFFF"/>
              <w:left w:val="single" w:sz="6" w:space="0" w:color="FFFFFF"/>
              <w:bottom w:val="single" w:sz="4" w:space="0" w:color="FFFFFF"/>
              <w:right w:val="single" w:sz="6" w:space="0" w:color="FFFFFF"/>
            </w:tcBorders>
          </w:tcPr>
          <w:p w:rsidR="00DB7A4F" w:rsidRDefault="00F83EFD">
            <w:pPr>
              <w:pStyle w:val="ProductList-TableBody"/>
            </w:pPr>
            <w:r>
              <w:rPr>
                <w:b/>
              </w:rPr>
              <w:t>Windows Server 2019 Standard</w:t>
            </w:r>
          </w:p>
        </w:tc>
        <w:tc>
          <w:tcPr>
            <w:tcW w:w="360" w:type="dxa"/>
            <w:tcBorders>
              <w:top w:val="single" w:sz="4" w:space="0" w:color="FFFFFF"/>
              <w:left w:val="single" w:sz="6" w:space="0" w:color="FFFFFF"/>
              <w:bottom w:val="single" w:sz="4" w:space="0" w:color="FFFFFF"/>
              <w:right w:val="single" w:sz="6" w:space="0" w:color="FFFFFF"/>
            </w:tcBorders>
          </w:tcPr>
          <w:p w:rsidR="00DB7A4F" w:rsidRDefault="00DB7A4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B7A4F" w:rsidRDefault="00DB7A4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B7A4F" w:rsidRDefault="00DB7A4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B7A4F" w:rsidRDefault="00DB7A4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B7A4F" w:rsidRDefault="00DB7A4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B7A4F" w:rsidRDefault="00DB7A4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B7A4F" w:rsidRDefault="00DB7A4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B7A4F" w:rsidRDefault="00DB7A4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B7A4F" w:rsidRDefault="00DB7A4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B7A4F" w:rsidRDefault="00DB7A4F">
            <w:pPr>
              <w:pStyle w:val="ProductList-TableBody"/>
            </w:pPr>
          </w:p>
        </w:tc>
      </w:tr>
      <w:tr w:rsidR="008B264E">
        <w:tc>
          <w:tcPr>
            <w:tcW w:w="240" w:type="dxa"/>
            <w:tcBorders>
              <w:top w:val="dashed" w:sz="4" w:space="0" w:color="BFBFBF"/>
              <w:left w:val="none" w:sz="24" w:space="0" w:color="808080"/>
              <w:bottom w:val="dashed" w:sz="4" w:space="0" w:color="BFBFBF"/>
              <w:right w:val="single" w:sz="6" w:space="0" w:color="FFFFFF"/>
            </w:tcBorders>
          </w:tcPr>
          <w:p w:rsidR="00DB7A4F" w:rsidRDefault="00F83EFD">
            <w:pPr>
              <w:pStyle w:val="ProductList-TableBody"/>
            </w:pPr>
            <w:hyperlink w:anchor="_Sec807">
              <w:r>
                <w:rPr>
                  <w:color w:val="00467F"/>
                  <w:u w:val="single"/>
                </w:rPr>
                <w:t>Di 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B7A4F" w:rsidRDefault="00DB7A4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B7A4F" w:rsidRDefault="00DB7A4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B7A4F" w:rsidRDefault="00DB7A4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B7A4F" w:rsidRDefault="00DB7A4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B7A4F" w:rsidRDefault="00DB7A4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B7A4F" w:rsidRDefault="00DB7A4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B7A4F" w:rsidRDefault="00DB7A4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B7A4F" w:rsidRDefault="00DB7A4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B7A4F" w:rsidRDefault="00DB7A4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B7A4F" w:rsidRDefault="00DB7A4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B7A4F" w:rsidRDefault="00DB7A4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B7A4F" w:rsidRDefault="00DB7A4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B7A4F" w:rsidRDefault="00DB7A4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B7A4F" w:rsidRDefault="00DB7A4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B7A4F" w:rsidRDefault="00DB7A4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B7A4F" w:rsidRDefault="00DB7A4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r>
      <w:tr w:rsidR="008B264E">
        <w:tc>
          <w:tcPr>
            <w:tcW w:w="240" w:type="dxa"/>
            <w:tcBorders>
              <w:top w:val="dashed" w:sz="4" w:space="0" w:color="BFBFBF"/>
              <w:left w:val="none" w:sz="24" w:space="0" w:color="808080"/>
              <w:bottom w:val="dashed" w:sz="4" w:space="0" w:color="BFBFBF"/>
              <w:right w:val="single" w:sz="6" w:space="0" w:color="FFFFFF"/>
            </w:tcBorders>
          </w:tcPr>
          <w:p w:rsidR="00DB7A4F" w:rsidRDefault="00F83EFD">
            <w:pPr>
              <w:pStyle w:val="ProductList-TableBody"/>
            </w:pPr>
            <w:hyperlink w:anchor="_Sec807">
              <w:r>
                <w:rPr>
                  <w:color w:val="00467F"/>
                  <w:u w:val="single"/>
                </w:rPr>
                <w:t>Aggiuntive</w:t>
              </w:r>
            </w:hyperlink>
            <w:r>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DB7A4F" w:rsidRDefault="00DB7A4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DB7A4F" w:rsidRDefault="00DB7A4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DB7A4F" w:rsidRDefault="00DB7A4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DB7A4F" w:rsidRDefault="00DB7A4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DB7A4F" w:rsidRDefault="00DB7A4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B7A4F" w:rsidRDefault="00DB7A4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B7A4F" w:rsidRDefault="00DB7A4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B7A4F" w:rsidRDefault="00DB7A4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B7A4F" w:rsidRDefault="00DB7A4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B7A4F" w:rsidRDefault="00DB7A4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B7A4F" w:rsidRDefault="00DB7A4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r>
      <w:tr w:rsidR="008B264E">
        <w:tc>
          <w:tcPr>
            <w:tcW w:w="240" w:type="dxa"/>
            <w:tcBorders>
              <w:top w:val="dashed" w:sz="4" w:space="0" w:color="BFBFBF"/>
              <w:left w:val="none" w:sz="24" w:space="0" w:color="808080"/>
              <w:bottom w:val="single" w:sz="4" w:space="0" w:color="FFFFFF"/>
              <w:right w:val="single" w:sz="6" w:space="0" w:color="FFFFFF"/>
            </w:tcBorders>
          </w:tcPr>
          <w:p w:rsidR="00DB7A4F" w:rsidRDefault="00F83EFD">
            <w:pPr>
              <w:pStyle w:val="ProductList-TableBody"/>
            </w:pPr>
            <w:hyperlink w:anchor="_Sec807">
              <w:r>
                <w:rPr>
                  <w:color w:val="00467F"/>
                  <w:u w:val="single"/>
                </w:rPr>
                <w:t>Aggiuntive</w:t>
              </w:r>
            </w:hyperlink>
            <w:r>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B7A4F" w:rsidRDefault="00DB7A4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B7A4F" w:rsidRDefault="00DB7A4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B7A4F" w:rsidRDefault="00DB7A4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B7A4F" w:rsidRDefault="00DB7A4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B7A4F" w:rsidRDefault="00DB7A4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B7A4F" w:rsidRDefault="00DB7A4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B7A4F" w:rsidRDefault="00DB7A4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B7A4F" w:rsidRDefault="00DB7A4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B7A4F" w:rsidRDefault="00DB7A4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B7A4F" w:rsidRDefault="00DB7A4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B7A4F" w:rsidRDefault="00DB7A4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B7A4F" w:rsidRDefault="00DB7A4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B7A4F" w:rsidRDefault="00DB7A4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B7A4F" w:rsidRDefault="00DB7A4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B7A4F" w:rsidRDefault="00DB7A4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B7A4F" w:rsidRDefault="00DB7A4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B7A4F" w:rsidRDefault="00DB7A4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B7A4F" w:rsidRDefault="00DB7A4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B7A4F" w:rsidRDefault="00DB7A4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B7A4F" w:rsidRDefault="00DB7A4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B7A4F" w:rsidRDefault="00DB7A4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B7A4F" w:rsidRDefault="00DB7A4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B7A4F" w:rsidRDefault="00DB7A4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B7A4F" w:rsidRDefault="00DB7A4F">
            <w:pPr>
              <w:pStyle w:val="ProductList-TableBody"/>
              <w:jc w:val="center"/>
            </w:pPr>
          </w:p>
        </w:tc>
      </w:tr>
      <w:tr w:rsidR="00DB7A4F">
        <w:tc>
          <w:tcPr>
            <w:tcW w:w="240" w:type="dxa"/>
            <w:gridSpan w:val="15"/>
            <w:tcBorders>
              <w:top w:val="single" w:sz="4" w:space="0" w:color="FFFFFF"/>
              <w:left w:val="single" w:sz="6" w:space="0" w:color="FFFFFF"/>
              <w:bottom w:val="single" w:sz="4" w:space="0" w:color="FFFFFF"/>
              <w:right w:val="single" w:sz="6" w:space="0" w:color="FFFFFF"/>
            </w:tcBorders>
          </w:tcPr>
          <w:p w:rsidR="00DB7A4F" w:rsidRDefault="00F83EFD">
            <w:pPr>
              <w:pStyle w:val="ProductList-TableBody"/>
            </w:pPr>
            <w:r>
              <w:rPr>
                <w:b/>
              </w:rPr>
              <w:t>Windows Server 2019 Data Center</w:t>
            </w:r>
          </w:p>
        </w:tc>
        <w:tc>
          <w:tcPr>
            <w:tcW w:w="360" w:type="dxa"/>
            <w:tcBorders>
              <w:top w:val="single" w:sz="4" w:space="0" w:color="FFFFFF"/>
              <w:left w:val="single" w:sz="6" w:space="0" w:color="FFFFFF"/>
              <w:bottom w:val="single" w:sz="4" w:space="0" w:color="FFFFFF"/>
              <w:right w:val="single" w:sz="6" w:space="0" w:color="FFFFFF"/>
            </w:tcBorders>
          </w:tcPr>
          <w:p w:rsidR="00DB7A4F" w:rsidRDefault="00DB7A4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B7A4F" w:rsidRDefault="00DB7A4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B7A4F" w:rsidRDefault="00DB7A4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B7A4F" w:rsidRDefault="00DB7A4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B7A4F" w:rsidRDefault="00DB7A4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B7A4F" w:rsidRDefault="00DB7A4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B7A4F" w:rsidRDefault="00DB7A4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B7A4F" w:rsidRDefault="00DB7A4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B7A4F" w:rsidRDefault="00DB7A4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B7A4F" w:rsidRDefault="00DB7A4F">
            <w:pPr>
              <w:pStyle w:val="ProductList-TableBody"/>
            </w:pPr>
          </w:p>
        </w:tc>
      </w:tr>
      <w:tr w:rsidR="008B264E">
        <w:tc>
          <w:tcPr>
            <w:tcW w:w="240" w:type="dxa"/>
            <w:tcBorders>
              <w:top w:val="dashed" w:sz="4" w:space="0" w:color="BFBFBF"/>
              <w:left w:val="none" w:sz="24" w:space="0" w:color="808080"/>
              <w:bottom w:val="dashed" w:sz="4" w:space="0" w:color="BFBFBF"/>
              <w:right w:val="single" w:sz="6" w:space="0" w:color="FFFFFF"/>
            </w:tcBorders>
          </w:tcPr>
          <w:p w:rsidR="00DB7A4F" w:rsidRDefault="00F83EFD">
            <w:pPr>
              <w:pStyle w:val="ProductList-TableBody"/>
            </w:pPr>
            <w:hyperlink w:anchor="_Sec807">
              <w:r>
                <w:rPr>
                  <w:color w:val="00467F"/>
                  <w:u w:val="single"/>
                </w:rPr>
                <w:t>Di 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B7A4F" w:rsidRDefault="00DB7A4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B7A4F" w:rsidRDefault="00DB7A4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B7A4F" w:rsidRDefault="00DB7A4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B7A4F" w:rsidRDefault="00DB7A4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B7A4F" w:rsidRDefault="00DB7A4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B7A4F" w:rsidRDefault="00DB7A4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B7A4F" w:rsidRDefault="00DB7A4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B7A4F" w:rsidRDefault="00DB7A4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B7A4F" w:rsidRDefault="00DB7A4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B7A4F" w:rsidRDefault="00DB7A4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B7A4F" w:rsidRDefault="00DB7A4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B7A4F" w:rsidRDefault="00DB7A4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B7A4F" w:rsidRDefault="00DB7A4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B7A4F" w:rsidRDefault="00DB7A4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B7A4F" w:rsidRDefault="00DB7A4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B7A4F" w:rsidRDefault="00DB7A4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r>
      <w:tr w:rsidR="008B264E">
        <w:tc>
          <w:tcPr>
            <w:tcW w:w="240" w:type="dxa"/>
            <w:tcBorders>
              <w:top w:val="dashed" w:sz="4" w:space="0" w:color="BFBFBF"/>
              <w:left w:val="none" w:sz="24" w:space="0" w:color="808080"/>
              <w:bottom w:val="dashed" w:sz="4" w:space="0" w:color="BFBFBF"/>
              <w:right w:val="single" w:sz="6" w:space="0" w:color="FFFFFF"/>
            </w:tcBorders>
          </w:tcPr>
          <w:p w:rsidR="00DB7A4F" w:rsidRDefault="00F83EFD">
            <w:pPr>
              <w:pStyle w:val="ProductList-TableBody"/>
            </w:pPr>
            <w:hyperlink w:anchor="_Sec807">
              <w:r>
                <w:rPr>
                  <w:color w:val="00467F"/>
                  <w:u w:val="single"/>
                </w:rPr>
                <w:t>Aggiuntive</w:t>
              </w:r>
            </w:hyperlink>
            <w:r>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DB7A4F" w:rsidRDefault="00DB7A4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DB7A4F" w:rsidRDefault="00DB7A4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DB7A4F" w:rsidRDefault="00DB7A4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DB7A4F" w:rsidRDefault="00DB7A4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DB7A4F" w:rsidRDefault="00DB7A4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B7A4F" w:rsidRDefault="00DB7A4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B7A4F" w:rsidRDefault="00DB7A4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B7A4F" w:rsidRDefault="00DB7A4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B7A4F" w:rsidRDefault="00DB7A4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B7A4F" w:rsidRDefault="00DB7A4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B7A4F" w:rsidRDefault="00DB7A4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r>
      <w:tr w:rsidR="008B264E">
        <w:tc>
          <w:tcPr>
            <w:tcW w:w="240" w:type="dxa"/>
            <w:tcBorders>
              <w:top w:val="dashed" w:sz="4" w:space="0" w:color="BFBFBF"/>
              <w:left w:val="none" w:sz="24" w:space="0" w:color="808080"/>
              <w:bottom w:val="single" w:sz="4" w:space="0" w:color="FFFFFF"/>
              <w:right w:val="single" w:sz="6" w:space="0" w:color="FFFFFF"/>
            </w:tcBorders>
          </w:tcPr>
          <w:p w:rsidR="00DB7A4F" w:rsidRDefault="00F83EFD">
            <w:pPr>
              <w:pStyle w:val="ProductList-TableBody"/>
            </w:pPr>
            <w:hyperlink w:anchor="_Sec807">
              <w:r>
                <w:rPr>
                  <w:color w:val="00467F"/>
                  <w:u w:val="single"/>
                </w:rPr>
                <w:t>Aggiuntive</w:t>
              </w:r>
            </w:hyperlink>
            <w:r>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B7A4F" w:rsidRDefault="00DB7A4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B7A4F" w:rsidRDefault="00DB7A4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B7A4F" w:rsidRDefault="00DB7A4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B7A4F" w:rsidRDefault="00DB7A4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B7A4F" w:rsidRDefault="00DB7A4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B7A4F" w:rsidRDefault="00DB7A4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B7A4F" w:rsidRDefault="00DB7A4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B7A4F" w:rsidRDefault="00DB7A4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B7A4F" w:rsidRDefault="00DB7A4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B7A4F" w:rsidRDefault="00DB7A4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B7A4F" w:rsidRDefault="00DB7A4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B7A4F" w:rsidRDefault="00DB7A4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B7A4F" w:rsidRDefault="00DB7A4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B7A4F" w:rsidRDefault="00DB7A4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B7A4F" w:rsidRDefault="00DB7A4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B7A4F" w:rsidRDefault="00DB7A4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B7A4F" w:rsidRDefault="00DB7A4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B7A4F" w:rsidRDefault="00DB7A4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B7A4F" w:rsidRDefault="00DB7A4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B7A4F" w:rsidRDefault="00DB7A4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B7A4F" w:rsidRDefault="00DB7A4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B7A4F" w:rsidRDefault="00DB7A4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B7A4F" w:rsidRDefault="00DB7A4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B7A4F" w:rsidRDefault="00DB7A4F">
            <w:pPr>
              <w:pStyle w:val="ProductList-TableBody"/>
              <w:jc w:val="center"/>
            </w:pPr>
          </w:p>
        </w:tc>
      </w:tr>
      <w:tr w:rsidR="00DB7A4F">
        <w:tc>
          <w:tcPr>
            <w:tcW w:w="240" w:type="dxa"/>
            <w:gridSpan w:val="15"/>
            <w:tcBorders>
              <w:top w:val="single" w:sz="4" w:space="0" w:color="FFFFFF"/>
              <w:left w:val="single" w:sz="6" w:space="0" w:color="FFFFFF"/>
              <w:bottom w:val="none" w:sz="24" w:space="0" w:color="808080"/>
              <w:right w:val="single" w:sz="6" w:space="0" w:color="FFFFFF"/>
            </w:tcBorders>
          </w:tcPr>
          <w:p w:rsidR="00DB7A4F" w:rsidRDefault="00F83EFD">
            <w:pPr>
              <w:pStyle w:val="ProductList-TableBody"/>
            </w:pPr>
            <w:r>
              <w:rPr>
                <w:b/>
              </w:rPr>
              <w:t>Advanced Threat Analytics 2016</w:t>
            </w:r>
          </w:p>
        </w:tc>
        <w:tc>
          <w:tcPr>
            <w:tcW w:w="360" w:type="dxa"/>
            <w:tcBorders>
              <w:top w:val="single" w:sz="4" w:space="0" w:color="FFFFFF"/>
              <w:left w:val="single" w:sz="6" w:space="0" w:color="FFFFFF"/>
              <w:bottom w:val="single" w:sz="4" w:space="0" w:color="FFFFFF"/>
              <w:right w:val="single" w:sz="6" w:space="0" w:color="FFFFFF"/>
            </w:tcBorders>
          </w:tcPr>
          <w:p w:rsidR="00DB7A4F" w:rsidRDefault="00DB7A4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B7A4F" w:rsidRDefault="00DB7A4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B7A4F" w:rsidRDefault="00DB7A4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B7A4F" w:rsidRDefault="00DB7A4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B7A4F" w:rsidRDefault="00DB7A4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B7A4F" w:rsidRDefault="00DB7A4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B7A4F" w:rsidRDefault="00DB7A4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B7A4F" w:rsidRDefault="00DB7A4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B7A4F" w:rsidRDefault="00DB7A4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B7A4F" w:rsidRDefault="00DB7A4F">
            <w:pPr>
              <w:pStyle w:val="ProductList-TableBody"/>
            </w:pPr>
          </w:p>
        </w:tc>
      </w:tr>
      <w:tr w:rsidR="008B264E">
        <w:tc>
          <w:tcPr>
            <w:tcW w:w="240" w:type="dxa"/>
            <w:tcBorders>
              <w:top w:val="none" w:sz="24" w:space="0" w:color="808080"/>
              <w:left w:val="none" w:sz="24" w:space="0" w:color="808080"/>
              <w:bottom w:val="single" w:sz="4" w:space="0" w:color="FFFFFF"/>
              <w:right w:val="single" w:sz="6" w:space="0" w:color="FFFFFF"/>
            </w:tcBorders>
          </w:tcPr>
          <w:p w:rsidR="00DB7A4F" w:rsidRDefault="00F83EFD">
            <w:pPr>
              <w:pStyle w:val="ProductList-TableBody"/>
            </w:pPr>
            <w:hyperlink w:anchor="_Sec801">
              <w:r>
                <w:rPr>
                  <w:color w:val="00467F"/>
                  <w:u w:val="single"/>
                </w:rPr>
                <w:t>Gestione</w:t>
              </w:r>
            </w:hyperlink>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DB7A4F" w:rsidRDefault="00DB7A4F">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DB7A4F" w:rsidRDefault="00DB7A4F">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DB7A4F" w:rsidRDefault="00DB7A4F">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DB7A4F" w:rsidRDefault="00DB7A4F">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DB7A4F" w:rsidRDefault="00DB7A4F">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DB7A4F" w:rsidRDefault="00DB7A4F">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DB7A4F" w:rsidRDefault="00DB7A4F">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DB7A4F" w:rsidRDefault="00DB7A4F">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DB7A4F" w:rsidRDefault="00DB7A4F">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DB7A4F" w:rsidRDefault="00DB7A4F">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DB7A4F" w:rsidRDefault="00DB7A4F">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DB7A4F" w:rsidRDefault="00DB7A4F">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DB7A4F" w:rsidRDefault="00DB7A4F">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DB7A4F" w:rsidRDefault="00DB7A4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DB7A4F" w:rsidRDefault="00DB7A4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DB7A4F" w:rsidRDefault="00DB7A4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DB7A4F" w:rsidRDefault="00DB7A4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DB7A4F" w:rsidRDefault="00DB7A4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DB7A4F" w:rsidRDefault="00DB7A4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DB7A4F" w:rsidRDefault="00DB7A4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DB7A4F" w:rsidRDefault="00DB7A4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DB7A4F" w:rsidRDefault="00DB7A4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DB7A4F" w:rsidRDefault="00DB7A4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DB7A4F" w:rsidRDefault="00DB7A4F">
            <w:pPr>
              <w:pStyle w:val="ProductList-TableBody"/>
              <w:jc w:val="center"/>
            </w:pPr>
          </w:p>
        </w:tc>
      </w:tr>
      <w:tr w:rsidR="00DB7A4F">
        <w:tc>
          <w:tcPr>
            <w:tcW w:w="240" w:type="dxa"/>
            <w:gridSpan w:val="15"/>
            <w:tcBorders>
              <w:top w:val="single" w:sz="4" w:space="0" w:color="FFFFFF"/>
              <w:left w:val="single" w:sz="6" w:space="0" w:color="FFFFFF"/>
              <w:bottom w:val="none" w:sz="24" w:space="0" w:color="808080"/>
              <w:right w:val="single" w:sz="6" w:space="0" w:color="FFFFFF"/>
            </w:tcBorders>
          </w:tcPr>
          <w:p w:rsidR="00DB7A4F" w:rsidRDefault="00F83EFD">
            <w:pPr>
              <w:pStyle w:val="ProductList-TableBody"/>
            </w:pPr>
            <w:r>
              <w:rPr>
                <w:b/>
              </w:rPr>
              <w:t>System Center Configuration Manager 1606</w:t>
            </w:r>
          </w:p>
        </w:tc>
        <w:tc>
          <w:tcPr>
            <w:tcW w:w="360" w:type="dxa"/>
            <w:tcBorders>
              <w:top w:val="single" w:sz="4" w:space="0" w:color="FFFFFF"/>
              <w:left w:val="single" w:sz="6" w:space="0" w:color="FFFFFF"/>
              <w:bottom w:val="single" w:sz="4" w:space="0" w:color="FFFFFF"/>
              <w:right w:val="single" w:sz="6" w:space="0" w:color="FFFFFF"/>
            </w:tcBorders>
          </w:tcPr>
          <w:p w:rsidR="00DB7A4F" w:rsidRDefault="00DB7A4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B7A4F" w:rsidRDefault="00DB7A4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B7A4F" w:rsidRDefault="00DB7A4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B7A4F" w:rsidRDefault="00DB7A4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B7A4F" w:rsidRDefault="00DB7A4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B7A4F" w:rsidRDefault="00DB7A4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B7A4F" w:rsidRDefault="00DB7A4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B7A4F" w:rsidRDefault="00DB7A4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B7A4F" w:rsidRDefault="00DB7A4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B7A4F" w:rsidRDefault="00DB7A4F">
            <w:pPr>
              <w:pStyle w:val="ProductList-TableBody"/>
            </w:pPr>
          </w:p>
        </w:tc>
      </w:tr>
      <w:tr w:rsidR="008B264E">
        <w:tc>
          <w:tcPr>
            <w:tcW w:w="240" w:type="dxa"/>
            <w:tcBorders>
              <w:top w:val="none" w:sz="24" w:space="0" w:color="808080"/>
              <w:left w:val="none" w:sz="24" w:space="0" w:color="808080"/>
              <w:bottom w:val="none" w:sz="4" w:space="0" w:color="6E6E6E"/>
              <w:right w:val="single" w:sz="6" w:space="0" w:color="FFFFFF"/>
            </w:tcBorders>
          </w:tcPr>
          <w:p w:rsidR="00DB7A4F" w:rsidRDefault="00F83EFD">
            <w:pPr>
              <w:pStyle w:val="ProductList-TableBody"/>
            </w:pPr>
            <w:hyperlink w:anchor="_Sec802">
              <w:r>
                <w:rPr>
                  <w:color w:val="00467F"/>
                  <w:u w:val="single"/>
                </w:rPr>
                <w:t>Gestione</w:t>
              </w:r>
            </w:hyperlink>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DB7A4F" w:rsidRDefault="00DB7A4F">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DB7A4F" w:rsidRDefault="00DB7A4F">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DB7A4F" w:rsidRDefault="00DB7A4F">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DB7A4F" w:rsidRDefault="00DB7A4F">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DB7A4F" w:rsidRDefault="00DB7A4F">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DB7A4F" w:rsidRDefault="00DB7A4F">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DB7A4F" w:rsidRDefault="00DB7A4F">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DB7A4F" w:rsidRDefault="00DB7A4F">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DB7A4F" w:rsidRDefault="00DB7A4F">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DB7A4F" w:rsidRDefault="00DB7A4F">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DB7A4F" w:rsidRDefault="00DB7A4F">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DB7A4F" w:rsidRDefault="00DB7A4F">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DB7A4F" w:rsidRDefault="00DB7A4F">
            <w:pPr>
              <w:pStyle w:val="ProductList-TableBody"/>
              <w:jc w:val="center"/>
            </w:pPr>
          </w:p>
        </w:tc>
        <w:tc>
          <w:tcPr>
            <w:tcW w:w="360" w:type="dxa"/>
            <w:tcBorders>
              <w:top w:val="none" w:sz="24" w:space="0" w:color="808080"/>
              <w:left w:val="single" w:sz="6" w:space="0" w:color="FFFFFF"/>
              <w:bottom w:val="single" w:sz="6" w:space="0" w:color="FFFFFF"/>
              <w:right w:val="single" w:sz="6" w:space="0" w:color="FFFFFF"/>
            </w:tcBorders>
            <w:shd w:val="clear" w:color="auto" w:fill="4668C5"/>
          </w:tcPr>
          <w:p w:rsidR="00DB7A4F" w:rsidRDefault="00DB7A4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B7A4F" w:rsidRDefault="00DB7A4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B7A4F" w:rsidRDefault="00DB7A4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B7A4F" w:rsidRDefault="00DB7A4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B7A4F" w:rsidRDefault="00DB7A4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B7A4F" w:rsidRDefault="00DB7A4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B7A4F" w:rsidRDefault="00DB7A4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B7A4F" w:rsidRDefault="00DB7A4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r>
      <w:tr w:rsidR="00DB7A4F">
        <w:tc>
          <w:tcPr>
            <w:tcW w:w="240" w:type="dxa"/>
            <w:gridSpan w:val="13"/>
            <w:tcBorders>
              <w:top w:val="none" w:sz="4" w:space="0" w:color="6E6E6E"/>
              <w:left w:val="single" w:sz="6" w:space="0" w:color="FFFFFF"/>
              <w:bottom w:val="none" w:sz="4" w:space="0" w:color="6E6E6E"/>
              <w:right w:val="single" w:sz="6" w:space="0" w:color="FFFFFF"/>
            </w:tcBorders>
            <w:shd w:val="clear" w:color="auto" w:fill="FFFFFF"/>
          </w:tcPr>
          <w:p w:rsidR="00DB7A4F" w:rsidRDefault="00F83EFD">
            <w:pPr>
              <w:pStyle w:val="ProductList-TableBody"/>
            </w:pPr>
            <w:r>
              <w:rPr>
                <w:b/>
              </w:rPr>
              <w:t>System Center Endpoint Protection 1606</w:t>
            </w:r>
          </w:p>
        </w:tc>
        <w:tc>
          <w:tcPr>
            <w:tcW w:w="360" w:type="dxa"/>
            <w:tcBorders>
              <w:top w:val="none" w:sz="4" w:space="0" w:color="6E6E6E"/>
              <w:left w:val="single" w:sz="6" w:space="0" w:color="FFFFFF"/>
              <w:bottom w:val="none" w:sz="4" w:space="0" w:color="6E6E6E"/>
              <w:right w:val="single" w:sz="6" w:space="0" w:color="FFFFFF"/>
            </w:tcBorders>
            <w:shd w:val="clear" w:color="auto" w:fill="FFFFFF"/>
          </w:tcPr>
          <w:p w:rsidR="00DB7A4F" w:rsidRDefault="00DB7A4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DB7A4F" w:rsidRDefault="00DB7A4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DB7A4F" w:rsidRDefault="00DB7A4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DB7A4F" w:rsidRDefault="00DB7A4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DB7A4F" w:rsidRDefault="00DB7A4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DB7A4F" w:rsidRDefault="00DB7A4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DB7A4F" w:rsidRDefault="00DB7A4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DB7A4F" w:rsidRDefault="00DB7A4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DB7A4F" w:rsidRDefault="00DB7A4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DB7A4F" w:rsidRDefault="00DB7A4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DB7A4F" w:rsidRDefault="00DB7A4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DB7A4F" w:rsidRDefault="00DB7A4F">
            <w:pPr>
              <w:pStyle w:val="ProductList-TableBody"/>
              <w:jc w:val="center"/>
            </w:pPr>
          </w:p>
        </w:tc>
      </w:tr>
      <w:tr w:rsidR="008B264E">
        <w:tc>
          <w:tcPr>
            <w:tcW w:w="240" w:type="dxa"/>
            <w:tcBorders>
              <w:top w:val="none" w:sz="4" w:space="0" w:color="6E6E6E"/>
              <w:left w:val="none" w:sz="24" w:space="0" w:color="808080"/>
              <w:bottom w:val="none" w:sz="4" w:space="0" w:color="6E6E6E"/>
              <w:right w:val="single" w:sz="6" w:space="0" w:color="FFFFFF"/>
            </w:tcBorders>
          </w:tcPr>
          <w:p w:rsidR="00DB7A4F" w:rsidRDefault="00F83EFD">
            <w:pPr>
              <w:pStyle w:val="ProductList-TableBody"/>
            </w:pPr>
            <w:hyperlink w:anchor="_Sec802">
              <w:r>
                <w:rPr>
                  <w:color w:val="00467F"/>
                  <w:u w:val="single"/>
                </w:rPr>
                <w:t>Gestione</w:t>
              </w:r>
            </w:hyperlink>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DB7A4F" w:rsidRDefault="00DB7A4F">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DB7A4F" w:rsidRDefault="00DB7A4F">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DB7A4F" w:rsidRDefault="00DB7A4F">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rsidR="00DB7A4F" w:rsidRDefault="00DB7A4F">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rsidR="00DB7A4F" w:rsidRDefault="00DB7A4F">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DB7A4F" w:rsidRDefault="00DB7A4F">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DB7A4F" w:rsidRDefault="00DB7A4F">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DB7A4F" w:rsidRDefault="00DB7A4F">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rsidR="00DB7A4F" w:rsidRDefault="00DB7A4F">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rsidR="00DB7A4F" w:rsidRDefault="00DB7A4F">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DB7A4F" w:rsidRDefault="00DB7A4F">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DB7A4F" w:rsidRDefault="00DB7A4F">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DB7A4F" w:rsidRDefault="00DB7A4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DB7A4F" w:rsidRDefault="00DB7A4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B7A4F" w:rsidRDefault="00DB7A4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B7A4F" w:rsidRDefault="00DB7A4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B7A4F" w:rsidRDefault="00DB7A4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B7A4F" w:rsidRDefault="00DB7A4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B7A4F" w:rsidRDefault="00DB7A4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B7A4F" w:rsidRDefault="00DB7A4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B7A4F" w:rsidRDefault="00DB7A4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r>
      <w:tr w:rsidR="00DB7A4F">
        <w:tc>
          <w:tcPr>
            <w:tcW w:w="240" w:type="dxa"/>
            <w:gridSpan w:val="14"/>
            <w:tcBorders>
              <w:top w:val="none" w:sz="4" w:space="0" w:color="6E6E6E"/>
              <w:left w:val="single" w:sz="6" w:space="0" w:color="FFFFFF"/>
              <w:bottom w:val="none" w:sz="4" w:space="0" w:color="BFBFBF"/>
              <w:right w:val="single" w:sz="6" w:space="0" w:color="FFFFFF"/>
            </w:tcBorders>
          </w:tcPr>
          <w:p w:rsidR="00DB7A4F" w:rsidRDefault="00F83EFD">
            <w:pPr>
              <w:pStyle w:val="ProductList-TableBody"/>
            </w:pPr>
            <w:r>
              <w:rPr>
                <w:b/>
              </w:rPr>
              <w:lastRenderedPageBreak/>
              <w:t>Microsoft Dynamics 365 On-premises Server</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DB7A4F" w:rsidRDefault="00DB7A4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DB7A4F" w:rsidRDefault="00DB7A4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DB7A4F" w:rsidRDefault="00DB7A4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DB7A4F" w:rsidRDefault="00DB7A4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DB7A4F" w:rsidRDefault="00DB7A4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DB7A4F" w:rsidRDefault="00DB7A4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DB7A4F" w:rsidRDefault="00DB7A4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DB7A4F" w:rsidRDefault="00DB7A4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DB7A4F" w:rsidRDefault="00DB7A4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DB7A4F" w:rsidRDefault="00DB7A4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DB7A4F" w:rsidRDefault="00DB7A4F">
            <w:pPr>
              <w:pStyle w:val="ProductList-TableBody"/>
              <w:jc w:val="center"/>
            </w:pPr>
          </w:p>
        </w:tc>
      </w:tr>
      <w:tr w:rsidR="008B264E">
        <w:tc>
          <w:tcPr>
            <w:tcW w:w="240" w:type="dxa"/>
            <w:tcBorders>
              <w:top w:val="none" w:sz="4" w:space="0" w:color="BFBFBF"/>
              <w:left w:val="none" w:sz="24" w:space="0" w:color="808080"/>
              <w:bottom w:val="dashed" w:sz="4" w:space="0" w:color="BFBFBF"/>
              <w:right w:val="single" w:sz="6" w:space="0" w:color="FFFFFF"/>
            </w:tcBorders>
          </w:tcPr>
          <w:p w:rsidR="00DB7A4F" w:rsidRDefault="00F83EFD">
            <w:pPr>
              <w:pStyle w:val="ProductList-TableBody"/>
            </w:pPr>
            <w:hyperlink w:anchor="_Sec790">
              <w:r>
                <w:rPr>
                  <w:color w:val="00467F"/>
                  <w:u w:val="single"/>
                </w:rPr>
                <w:t>Vendite</w:t>
              </w:r>
            </w:hyperlink>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B7A4F" w:rsidRDefault="00DB7A4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B7A4F" w:rsidRDefault="00DB7A4F">
            <w:pPr>
              <w:pStyle w:val="ProductList-TableBody"/>
              <w:jc w:val="center"/>
            </w:pPr>
          </w:p>
        </w:tc>
      </w:tr>
      <w:tr w:rsidR="008B264E">
        <w:tc>
          <w:tcPr>
            <w:tcW w:w="240" w:type="dxa"/>
            <w:tcBorders>
              <w:top w:val="dashed" w:sz="4" w:space="0" w:color="BFBFBF"/>
              <w:left w:val="none" w:sz="24" w:space="0" w:color="808080"/>
              <w:bottom w:val="none" w:sz="4" w:space="0" w:color="6E6E6E"/>
              <w:right w:val="single" w:sz="6" w:space="0" w:color="FFFFFF"/>
            </w:tcBorders>
          </w:tcPr>
          <w:p w:rsidR="00DB7A4F" w:rsidRDefault="00F83EFD">
            <w:pPr>
              <w:pStyle w:val="ProductList-TableBody"/>
            </w:pPr>
            <w:hyperlink w:anchor="_Sec790">
              <w:r>
                <w:rPr>
                  <w:color w:val="00467F"/>
                  <w:u w:val="single"/>
                </w:rPr>
                <w:t>Supporto Tecnico</w:t>
              </w:r>
            </w:hyperlink>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DB7A4F" w:rsidRDefault="00DB7A4F">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DB7A4F" w:rsidRDefault="00DB7A4F">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DB7A4F" w:rsidRDefault="00DB7A4F">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DB7A4F" w:rsidRDefault="00DB7A4F">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DB7A4F" w:rsidRDefault="00DB7A4F">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DB7A4F" w:rsidRDefault="00DB7A4F">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DB7A4F" w:rsidRDefault="00DB7A4F">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DB7A4F" w:rsidRDefault="00DB7A4F">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DB7A4F" w:rsidRDefault="00DB7A4F">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DB7A4F" w:rsidRDefault="00DB7A4F">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DB7A4F" w:rsidRDefault="00DB7A4F">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DB7A4F" w:rsidRDefault="00DB7A4F">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rsidR="00DB7A4F" w:rsidRDefault="00DB7A4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B7A4F" w:rsidRDefault="00DB7A4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B7A4F" w:rsidRDefault="00DB7A4F">
            <w:pPr>
              <w:pStyle w:val="ProductList-TableBody"/>
              <w:jc w:val="center"/>
            </w:pPr>
          </w:p>
        </w:tc>
      </w:tr>
      <w:tr w:rsidR="00DB7A4F">
        <w:tc>
          <w:tcPr>
            <w:tcW w:w="240" w:type="dxa"/>
            <w:gridSpan w:val="14"/>
            <w:tcBorders>
              <w:top w:val="none" w:sz="4" w:space="0" w:color="6E6E6E"/>
              <w:left w:val="single" w:sz="6" w:space="0" w:color="FFFFFF"/>
              <w:bottom w:val="none" w:sz="4" w:space="0" w:color="6E6E6E"/>
              <w:right w:val="single" w:sz="6" w:space="0" w:color="FFFFFF"/>
            </w:tcBorders>
          </w:tcPr>
          <w:p w:rsidR="00DB7A4F" w:rsidRDefault="00F83EFD">
            <w:pPr>
              <w:pStyle w:val="ProductList-TableBody"/>
            </w:pPr>
            <w:r>
              <w:rPr>
                <w:b/>
              </w:rPr>
              <w:t>Microsoft Dynamics 365 On-premises Operations Server</w:t>
            </w:r>
          </w:p>
        </w:tc>
        <w:tc>
          <w:tcPr>
            <w:tcW w:w="360" w:type="dxa"/>
            <w:tcBorders>
              <w:top w:val="single" w:sz="6" w:space="0" w:color="FFFFFF"/>
              <w:left w:val="single" w:sz="6" w:space="0" w:color="FFFFFF"/>
              <w:bottom w:val="single" w:sz="6" w:space="0" w:color="FFFFFF"/>
              <w:right w:val="single" w:sz="6" w:space="0" w:color="FFFFFF"/>
            </w:tcBorders>
          </w:tcPr>
          <w:p w:rsidR="00DB7A4F" w:rsidRDefault="00DB7A4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DB7A4F" w:rsidRDefault="00DB7A4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DB7A4F" w:rsidRDefault="00DB7A4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DB7A4F" w:rsidRDefault="00DB7A4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DB7A4F" w:rsidRDefault="00DB7A4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DB7A4F" w:rsidRDefault="00DB7A4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DB7A4F" w:rsidRDefault="00DB7A4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DB7A4F" w:rsidRDefault="00DB7A4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DB7A4F" w:rsidRDefault="00DB7A4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DB7A4F" w:rsidRDefault="00DB7A4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DB7A4F" w:rsidRDefault="00DB7A4F">
            <w:pPr>
              <w:pStyle w:val="ProductList-TableBody"/>
              <w:jc w:val="center"/>
            </w:pPr>
          </w:p>
        </w:tc>
      </w:tr>
      <w:tr w:rsidR="008B264E">
        <w:tc>
          <w:tcPr>
            <w:tcW w:w="240" w:type="dxa"/>
            <w:tcBorders>
              <w:top w:val="none" w:sz="4" w:space="0" w:color="6E6E6E"/>
              <w:left w:val="none" w:sz="24" w:space="0" w:color="808080"/>
              <w:bottom w:val="none" w:sz="4" w:space="0" w:color="6E6E6E"/>
              <w:right w:val="single" w:sz="6" w:space="0" w:color="FFFFFF"/>
            </w:tcBorders>
          </w:tcPr>
          <w:p w:rsidR="00DB7A4F" w:rsidRDefault="00F83EFD">
            <w:pPr>
              <w:pStyle w:val="ProductList-TableBody"/>
            </w:pPr>
            <w:hyperlink w:anchor="_Sec790">
              <w:r>
                <w:rPr>
                  <w:color w:val="00467F"/>
                  <w:u w:val="single"/>
                </w:rPr>
                <w:t>Operazioni</w:t>
              </w:r>
            </w:hyperlink>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B7A4F" w:rsidRDefault="00DB7A4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B7A4F" w:rsidRDefault="00DB7A4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B7A4F" w:rsidRDefault="00DB7A4F">
            <w:pPr>
              <w:pStyle w:val="ProductList-TableBody"/>
              <w:jc w:val="center"/>
            </w:pPr>
          </w:p>
        </w:tc>
      </w:tr>
    </w:tbl>
    <w:p w:rsidR="00DB7A4F" w:rsidRDefault="00F83EFD">
      <w:pPr>
        <w:pStyle w:val="ProductList-Body"/>
      </w:pPr>
      <w:r>
        <w:rPr>
          <w:b/>
          <w:i/>
        </w:rPr>
        <w:t>Nota</w:t>
      </w:r>
      <w:r>
        <w:rPr>
          <w:i/>
        </w:rPr>
        <w:t>: Nota: Office 365 A1, Microsoft 365 A1 e Office 365 Nonprofit E1 non soddisfano il requisito di Licenza per l’accesso ai Prodotti riportati nella presente tabella o la loro gestione. Ad eccezione di Advanced Threat Analytics 2016 e System Center Configura</w:t>
      </w:r>
      <w:r>
        <w:rPr>
          <w:i/>
        </w:rPr>
        <w:t>tion Manager 1606, gli utenti con licenza ai sensi del programma Vantaggi Utilizzo da parte degli Studenti non soddisfano il requisito di Licenza per l’accesso ai Prodotti riportati nella presente tabella o per la loro gestione. Una licenza per l’Enterpris</w:t>
      </w:r>
      <w:r>
        <w:rPr>
          <w:i/>
        </w:rPr>
        <w:t>e CAL Suite con copertura SA attiva concede diritti equivalenti a quelli di Prevenzione della Perdita dei Dati e di Exchange Online Protection.</w:t>
      </w:r>
    </w:p>
    <w:p w:rsidR="00DB7A4F" w:rsidRDefault="00F83EFD">
      <w:pPr>
        <w:pStyle w:val="ProductList-SectionHeading"/>
        <w:pageBreakBefore/>
        <w:outlineLvl w:val="0"/>
      </w:pPr>
      <w:bookmarkStart w:id="335" w:name="_Sec564"/>
      <w:bookmarkEnd w:id="333"/>
      <w:r>
        <w:lastRenderedPageBreak/>
        <w:t>Appendice B - Software Assurance</w:t>
      </w:r>
      <w:r>
        <w:fldChar w:fldCharType="begin"/>
      </w:r>
      <w:r>
        <w:instrText xml:space="preserve"> TC "</w:instrText>
      </w:r>
      <w:bookmarkStart w:id="336" w:name="_Toc526084782"/>
      <w:r>
        <w:instrText>Appendice B - Software Assurance</w:instrText>
      </w:r>
      <w:bookmarkEnd w:id="336"/>
      <w:r>
        <w:instrText>" \l 1</w:instrText>
      </w:r>
      <w:r>
        <w:fldChar w:fldCharType="end"/>
      </w:r>
    </w:p>
    <w:p w:rsidR="00DB7A4F" w:rsidRDefault="00F83EFD">
      <w:pPr>
        <w:pStyle w:val="ProductList-Offering1Heading"/>
        <w:outlineLvl w:val="1"/>
      </w:pPr>
      <w:bookmarkStart w:id="337" w:name="_Sec573"/>
      <w:r>
        <w:t>Acquisto di Software Assurance</w:t>
      </w:r>
      <w:bookmarkEnd w:id="337"/>
      <w:r>
        <w:fldChar w:fldCharType="begin"/>
      </w:r>
      <w:r>
        <w:instrText xml:space="preserve"> TC </w:instrText>
      </w:r>
      <w:r>
        <w:instrText>"</w:instrText>
      </w:r>
      <w:bookmarkStart w:id="338" w:name="_Toc526084783"/>
      <w:r>
        <w:instrText>Acquisto di Software Assurance</w:instrText>
      </w:r>
      <w:bookmarkEnd w:id="338"/>
      <w:r>
        <w:instrText>" \l 2</w:instrText>
      </w:r>
      <w:r>
        <w:fldChar w:fldCharType="end"/>
      </w:r>
    </w:p>
    <w:p w:rsidR="00DB7A4F" w:rsidRDefault="00F83EFD">
      <w:pPr>
        <w:pStyle w:val="ProductList-Body"/>
      </w:pPr>
      <w:r>
        <w:t xml:space="preserve">Esistono tre diversi livelli di impegno che una Società può scegliere quando acquista SA. Tali livelli possono variare in base al programma. La Società può: </w:t>
      </w:r>
    </w:p>
    <w:p w:rsidR="00DB7A4F" w:rsidRDefault="00F83EFD">
      <w:pPr>
        <w:pStyle w:val="ProductList-Bullet"/>
        <w:numPr>
          <w:ilvl w:val="0"/>
          <w:numId w:val="49"/>
        </w:numPr>
      </w:pPr>
      <w:r>
        <w:t>Impegnarsi ad associare SA a tutti i prodotti della piatta</w:t>
      </w:r>
      <w:r>
        <w:t xml:space="preserve">forma. </w:t>
      </w:r>
    </w:p>
    <w:p w:rsidR="00DB7A4F" w:rsidRDefault="00F83EFD">
      <w:pPr>
        <w:pStyle w:val="ProductList-Bullet"/>
        <w:numPr>
          <w:ilvl w:val="0"/>
          <w:numId w:val="49"/>
        </w:numPr>
      </w:pPr>
      <w:r>
        <w:t xml:space="preserve">Impegnarsi ad associare SA a tutti gli acquisti di un determinato pool di Prodotti (Applicazioni, Sistemi o Server). Questa modalità è nota come Partecipazione a Software Assurance (Software Assurance Membership o SAM). </w:t>
      </w:r>
    </w:p>
    <w:p w:rsidR="00DB7A4F" w:rsidRDefault="00F83EFD">
      <w:pPr>
        <w:pStyle w:val="ProductList-Bullet"/>
        <w:numPr>
          <w:ilvl w:val="0"/>
          <w:numId w:val="49"/>
        </w:numPr>
      </w:pPr>
      <w:r>
        <w:t>Acquistare SA per i singoli</w:t>
      </w:r>
      <w:r>
        <w:t xml:space="preserve"> Prodotti senza alcun impegno a estendere SA ad altri Prodotti.</w:t>
      </w:r>
    </w:p>
    <w:p w:rsidR="00DB7A4F" w:rsidRDefault="00DB7A4F">
      <w:pPr>
        <w:pStyle w:val="ProductList-Body"/>
      </w:pPr>
    </w:p>
    <w:p w:rsidR="00DB7A4F" w:rsidRDefault="00F83EFD">
      <w:pPr>
        <w:pStyle w:val="ProductList-Body"/>
      </w:pPr>
      <w:r>
        <w:t xml:space="preserve">La copertura SA dovrà essere acquisita al momento dell’acquisizione della </w:t>
      </w:r>
      <w:r>
        <w:fldChar w:fldCharType="begin"/>
      </w:r>
      <w:r>
        <w:instrText xml:space="preserve"> AutoTextList   \s NoStyle \t "Licenza indica il diritto di scaricare, installare, accedere a e utilizzare un Prodott</w:instrText>
      </w:r>
      <w:r>
        <w:instrText xml:space="preserve">o." </w:instrText>
      </w:r>
      <w:r>
        <w:fldChar w:fldCharType="separate"/>
      </w:r>
      <w:r>
        <w:rPr>
          <w:color w:val="0563C1"/>
        </w:rPr>
        <w:t>Licenza</w:t>
      </w:r>
      <w:r>
        <w:fldChar w:fldCharType="end"/>
      </w:r>
      <w:r>
        <w:t xml:space="preserve"> o al rinnovo di un periodo di validità della copertura SA in essere. Salvo quanto diversamente stabilito, solo le licenze per l’ultima versione di un Prodotto sono idonee per SA. Nell’eventualità di un trasferimento di </w:t>
      </w:r>
      <w:r>
        <w:fldChar w:fldCharType="begin"/>
      </w:r>
      <w:r>
        <w:instrText xml:space="preserve"> AutoTextList   \s NoS</w:instrText>
      </w:r>
      <w:r>
        <w:instrText xml:space="preserve">tyle \t "Licenza indica il diritto di scaricare, installare, accedere a e utilizzare un Prodotto." </w:instrText>
      </w:r>
      <w:r>
        <w:fldChar w:fldCharType="separate"/>
      </w:r>
      <w:r>
        <w:rPr>
          <w:color w:val="0563C1"/>
        </w:rPr>
        <w:t>Licenze</w:t>
      </w:r>
      <w:r>
        <w:fldChar w:fldCharType="end"/>
      </w:r>
      <w:r>
        <w:t xml:space="preserve"> perpetue, il cessionario potrà acquisire SA per tali </w:t>
      </w:r>
      <w:r>
        <w:fldChar w:fldCharType="begin"/>
      </w:r>
      <w:r>
        <w:instrText xml:space="preserve"> AutoTextList   \s NoStyle \t "Licenza indica il diritto di scaricare, installare, accedere a</w:instrText>
      </w:r>
      <w:r>
        <w:instrText xml:space="preserve"> e utilizzare un Prodotto." </w:instrText>
      </w:r>
      <w:r>
        <w:fldChar w:fldCharType="separate"/>
      </w:r>
      <w:r>
        <w:rPr>
          <w:color w:val="0563C1"/>
        </w:rPr>
        <w:t>Licenze</w:t>
      </w:r>
      <w:r>
        <w:fldChar w:fldCharType="end"/>
      </w:r>
      <w:r>
        <w:t xml:space="preserve"> trasferite entro 30 giorni dalla data del trasferimento e a condizione che il cedente abbia mantenuto la copertura SA attiva per le </w:t>
      </w:r>
      <w:r>
        <w:fldChar w:fldCharType="begin"/>
      </w:r>
      <w:r>
        <w:instrText xml:space="preserve"> AutoTextList   \s NoStyle \t "Licenza indica il diritto di scaricare, installare, ac</w:instrText>
      </w:r>
      <w:r>
        <w:instrText xml:space="preserve">cedere a e utilizzare un Prodotto." </w:instrText>
      </w:r>
      <w:r>
        <w:fldChar w:fldCharType="separate"/>
      </w:r>
      <w:r>
        <w:rPr>
          <w:color w:val="0563C1"/>
        </w:rPr>
        <w:t>Licenze</w:t>
      </w:r>
      <w:r>
        <w:fldChar w:fldCharType="end"/>
      </w:r>
      <w:r>
        <w:t xml:space="preserve"> fino alla data del trasferimento.</w:t>
      </w:r>
    </w:p>
    <w:p w:rsidR="00DB7A4F" w:rsidRDefault="00DB7A4F">
      <w:pPr>
        <w:pStyle w:val="ProductList-Body"/>
      </w:pPr>
    </w:p>
    <w:p w:rsidR="00DB7A4F" w:rsidRDefault="00F83EFD">
      <w:pPr>
        <w:pStyle w:val="ProductList-Body"/>
      </w:pPr>
      <w:r>
        <w:t>Le società potranno avere la possibilità di ottenere SA per alcune licenze acquistate tramite il canale di Vendita al Dettaglio (Full Packaged Product) o tramite un OEM (Orig</w:t>
      </w:r>
      <w:r>
        <w:t>inal Equipment Manufacturer), entro 90 giorni dalla data di acquisto come indicato nella tabella che segue. Ai sensi del programma Open Value, questa opzione si applica solo ai prodotti non a livello di Organizzazione/a livello Aziendale. Ai sensi dei Cont</w:t>
      </w:r>
      <w:r>
        <w:t>ratti Enterprise si applica solo ai Prodotti Aggiuntivi. Le Società che acquistano SA per licenze OEM o al dettaglio hanno la possibilità di installare e utilizzare in qualsiasi momento il software dei Contratti Multilicenza per la versione attuale.</w:t>
      </w:r>
    </w:p>
    <w:tbl>
      <w:tblPr>
        <w:tblStyle w:val="PURTable"/>
        <w:tblW w:w="0" w:type="dxa"/>
        <w:tblLook w:val="04A0" w:firstRow="1" w:lastRow="0" w:firstColumn="1" w:lastColumn="0" w:noHBand="0" w:noVBand="1"/>
      </w:tblPr>
      <w:tblGrid>
        <w:gridCol w:w="2219"/>
        <w:gridCol w:w="2209"/>
        <w:gridCol w:w="2209"/>
        <w:gridCol w:w="4153"/>
      </w:tblGrid>
      <w:tr w:rsidR="00DB7A4F">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DB7A4F" w:rsidRDefault="00F83EFD">
            <w:pPr>
              <w:pStyle w:val="ProductList-TableBody"/>
              <w:jc w:val="center"/>
            </w:pPr>
            <w:r>
              <w:rPr>
                <w:color w:val="FFFFFF"/>
              </w:rPr>
              <w:t>Pool</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DB7A4F" w:rsidRDefault="00F83EFD">
            <w:pPr>
              <w:pStyle w:val="ProductList-TableBody"/>
              <w:jc w:val="center"/>
            </w:pPr>
            <w:r>
              <w:rPr>
                <w:color w:val="FFFFFF"/>
              </w:rPr>
              <w:t>F</w:t>
            </w:r>
            <w:r>
              <w:rPr>
                <w:color w:val="FFFFFF"/>
              </w:rPr>
              <w:t>ull Packaged Product</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DB7A4F" w:rsidRDefault="00F83EFD">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rsidR="00DB7A4F" w:rsidRDefault="00F83EFD">
            <w:pPr>
              <w:pStyle w:val="ProductList-TableBody"/>
              <w:jc w:val="center"/>
            </w:pPr>
            <w:r>
              <w:rPr>
                <w:color w:val="FFFFFF"/>
              </w:rPr>
              <w:t>Programmi</w:t>
            </w:r>
          </w:p>
        </w:tc>
      </w:tr>
      <w:tr w:rsidR="00DB7A4F">
        <w:tc>
          <w:tcPr>
            <w:tcW w:w="244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pPr>
            <w:r>
              <w:t>Pool di Applicazioni</w:t>
            </w:r>
          </w:p>
        </w:tc>
        <w:tc>
          <w:tcPr>
            <w:tcW w:w="244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pPr>
            <w:r>
              <w:t>N/D</w:t>
            </w:r>
          </w:p>
        </w:tc>
        <w:tc>
          <w:tcPr>
            <w:tcW w:w="244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pPr>
            <w:r>
              <w:t>SA disponibile solo nella modalità delineata sotto</w:t>
            </w:r>
          </w:p>
        </w:tc>
        <w:tc>
          <w:tcPr>
            <w:tcW w:w="4660" w:type="dxa"/>
            <w:vMerge w:val="restart"/>
            <w:tcBorders>
              <w:top w:val="single" w:sz="4" w:space="0" w:color="000000"/>
              <w:left w:val="single" w:sz="4" w:space="0" w:color="000000"/>
              <w:bottom w:val="single" w:sz="4" w:space="0" w:color="6E6E6E"/>
              <w:right w:val="single" w:sz="4" w:space="0" w:color="6E6E6E"/>
            </w:tcBorders>
          </w:tcPr>
          <w:p w:rsidR="00DB7A4F" w:rsidRDefault="00F83EFD">
            <w:pPr>
              <w:pStyle w:val="ProductList-TableBody"/>
            </w:pPr>
            <w:r>
              <w:t>Si applica a Open License, MPSA, Select, Select Plus e all’opzione non a livello di Organizzazione del programma Open Value e ai Prodotti Aggiuntivi dei Contratti Enterprise. Non si applica ai Prodotti Enterprise del programma Open Value e dei Contratti En</w:t>
            </w:r>
            <w:r>
              <w:t>terprise.</w:t>
            </w:r>
          </w:p>
        </w:tc>
      </w:tr>
      <w:tr w:rsidR="00DB7A4F">
        <w:tc>
          <w:tcPr>
            <w:tcW w:w="244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pPr>
            <w:r>
              <w:t>Pool di Server</w:t>
            </w:r>
          </w:p>
        </w:tc>
        <w:tc>
          <w:tcPr>
            <w:tcW w:w="244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pPr>
            <w:r>
              <w:t>SA disponibile</w:t>
            </w:r>
          </w:p>
        </w:tc>
        <w:tc>
          <w:tcPr>
            <w:tcW w:w="244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pPr>
            <w:r>
              <w:t>SA disponibile</w:t>
            </w:r>
          </w:p>
        </w:tc>
        <w:tc>
          <w:tcPr>
            <w:tcW w:w="0" w:type="auto"/>
            <w:vMerge/>
          </w:tcPr>
          <w:p w:rsidR="00DB7A4F" w:rsidRDefault="00DB7A4F"/>
        </w:tc>
      </w:tr>
    </w:tbl>
    <w:p w:rsidR="00DB7A4F" w:rsidRDefault="00DB7A4F">
      <w:pPr>
        <w:pStyle w:val="ProductList-Body"/>
      </w:pPr>
    </w:p>
    <w:p w:rsidR="00DB7A4F" w:rsidRDefault="00F83EFD">
      <w:pPr>
        <w:pStyle w:val="ProductList-Body"/>
      </w:pPr>
      <w:r>
        <w:t>Le Società che acquisiscono Microsoft Office Professional 2016 da un OEM potranno acquisire Software Assurance per Microsoft Office Standard 2016 nell’ambito dei programmi Open License, Select e Se</w:t>
      </w:r>
      <w:r>
        <w:t>lect Plus e l’opzione non a livello aziendale ai sensi del programma Open Value entro 90 giorni dalla data di acquisto presso l’OEM.</w:t>
      </w:r>
    </w:p>
    <w:p w:rsidR="00DB7A4F" w:rsidRDefault="00DB7A4F">
      <w:pPr>
        <w:pStyle w:val="ProductList-Body"/>
      </w:pPr>
    </w:p>
    <w:p w:rsidR="00DB7A4F" w:rsidRDefault="00F83EFD">
      <w:pPr>
        <w:pStyle w:val="ProductList-Body"/>
      </w:pPr>
      <w:r>
        <w:t xml:space="preserve">Le società con Contratto Enterprise che hanno eseguito la transizione a un Servizio Online o che hanno acquistato una Licenza “Subscription” da SA al posto di rinnovare la SA potranno riassociare la SA a una Licenza in occasione della ricorrenza annuale o </w:t>
      </w:r>
      <w:r>
        <w:t>del rinnovo senza acquistare una nuova Licenza. Per quella Licenza la SA dovrà essere ordinata per il tempo residuo del periodo di validità dell’iscrizione. La copertura SA non potrà eccedere il numero di Licenze perpetue per le quali la suddetta copertura</w:t>
      </w:r>
      <w:r>
        <w:t xml:space="preserve"> era attiva al momento delle precedenti transizioni o dei precedenti rinnovi e non potrà essere riassociata alle Licenze cedute.</w:t>
      </w:r>
    </w:p>
    <w:p w:rsidR="00DB7A4F" w:rsidRDefault="00DB7A4F">
      <w:pPr>
        <w:pStyle w:val="ProductList-Body"/>
        <w:jc w:val="right"/>
      </w:pPr>
    </w:p>
    <w:tbl>
      <w:tblPr>
        <w:tblStyle w:val="PURTable"/>
        <w:tblW w:w="0" w:type="dxa"/>
        <w:tblLook w:val="04A0" w:firstRow="1" w:lastRow="0" w:firstColumn="1" w:lastColumn="0" w:noHBand="0" w:noVBand="1"/>
      </w:tblPr>
      <w:tblGrid>
        <w:gridCol w:w="10800"/>
      </w:tblGrid>
      <w:tr w:rsidR="00DB7A4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B7A4F" w:rsidRDefault="00F83EFD">
            <w:pPr>
              <w:pStyle w:val="ProductList-TableBody"/>
              <w:jc w:val="right"/>
            </w:pPr>
            <w:hyperlink w:anchor="_Sec842">
              <w:r>
                <w:rPr>
                  <w:color w:val="00467F"/>
                  <w:sz w:val="14"/>
                  <w:u w:val="single"/>
                </w:rPr>
                <w:t>Sommario</w:t>
              </w:r>
            </w:hyperlink>
            <w:r>
              <w:rPr>
                <w:sz w:val="14"/>
              </w:rPr>
              <w:t xml:space="preserve"> / </w:t>
            </w:r>
            <w:hyperlink w:anchor="_Sec549">
              <w:r>
                <w:rPr>
                  <w:color w:val="00467F"/>
                  <w:sz w:val="14"/>
                  <w:u w:val="single"/>
                </w:rPr>
                <w:t>Glossario</w:t>
              </w:r>
            </w:hyperlink>
            <w:r>
              <w:rPr>
                <w:sz w:val="14"/>
              </w:rPr>
              <w:t xml:space="preserve"> / </w:t>
            </w:r>
            <w:hyperlink w:anchor="_Sec844">
              <w:r>
                <w:rPr>
                  <w:color w:val="00467F"/>
                  <w:sz w:val="14"/>
                  <w:u w:val="single"/>
                </w:rPr>
                <w:t>Indice</w:t>
              </w:r>
            </w:hyperlink>
          </w:p>
        </w:tc>
      </w:tr>
    </w:tbl>
    <w:p w:rsidR="00DB7A4F" w:rsidRDefault="00DB7A4F">
      <w:pPr>
        <w:pStyle w:val="ProductList-Body"/>
      </w:pPr>
    </w:p>
    <w:p w:rsidR="00DB7A4F" w:rsidRDefault="00F83EFD">
      <w:pPr>
        <w:pStyle w:val="ProductList-Offering1Heading"/>
        <w:outlineLvl w:val="1"/>
      </w:pPr>
      <w:bookmarkStart w:id="339" w:name="_Sec574"/>
      <w:r>
        <w:t>Rinn</w:t>
      </w:r>
      <w:r>
        <w:t>ovo di Software Assurance</w:t>
      </w:r>
      <w:bookmarkEnd w:id="339"/>
      <w:r>
        <w:fldChar w:fldCharType="begin"/>
      </w:r>
      <w:r>
        <w:instrText xml:space="preserve"> TC "</w:instrText>
      </w:r>
      <w:bookmarkStart w:id="340" w:name="_Toc526084784"/>
      <w:r>
        <w:instrText>Rinnovo di Software Assurance</w:instrText>
      </w:r>
      <w:bookmarkEnd w:id="340"/>
      <w:r>
        <w:instrText>" \l 2</w:instrText>
      </w:r>
      <w:r>
        <w:fldChar w:fldCharType="end"/>
      </w:r>
    </w:p>
    <w:p w:rsidR="00DB7A4F" w:rsidRDefault="00F83EFD">
      <w:pPr>
        <w:pStyle w:val="ProductList-ClauseHeading"/>
        <w:outlineLvl w:val="2"/>
      </w:pPr>
      <w:r>
        <w:t>Rinnovo della Copertura ai sensi del Medesimo Contratto</w:t>
      </w:r>
    </w:p>
    <w:p w:rsidR="00DB7A4F" w:rsidRDefault="00F83EFD">
      <w:pPr>
        <w:pStyle w:val="ProductList-Body"/>
      </w:pPr>
      <w:r>
        <w:t>Le condizioni per il rinnovo di SA ai sensi del medesimo contratto per il programma tramite il quale era stata inizialmente ordinata</w:t>
      </w:r>
      <w:r>
        <w:t xml:space="preserve"> sono contenute nei contratti multilicenza della Società. Le Società potranno rinnovare SA senza dovere contemporaneamente ordinare una Licenza a condizione che la copertura SA non sia scaduta. Inoltre, le seguenti condizioni si applicano a programmi speci</w:t>
      </w:r>
      <w:r>
        <w:t>fici come indicato:</w:t>
      </w:r>
    </w:p>
    <w:p w:rsidR="00DB7A4F" w:rsidRDefault="00DB7A4F">
      <w:pPr>
        <w:pStyle w:val="ProductList-Body"/>
      </w:pPr>
    </w:p>
    <w:p w:rsidR="00DB7A4F" w:rsidRDefault="00F83EFD">
      <w:pPr>
        <w:pStyle w:val="ProductList-SubClauseHeading"/>
        <w:outlineLvl w:val="3"/>
      </w:pPr>
      <w:r>
        <w:t>Licenza Open</w:t>
      </w:r>
    </w:p>
    <w:p w:rsidR="00DB7A4F" w:rsidRDefault="00F83EFD">
      <w:pPr>
        <w:pStyle w:val="ProductList-BodyIndented"/>
      </w:pPr>
      <w:r>
        <w:t>La copertura SA ordinata in base a un numero di autorizzazione Open License termina alla scadenza di tale numero. Per il rinnovo la Società dovrà presentare un ordine di rinnovo di SA entro i 90 giorni successivi la data d</w:t>
      </w:r>
      <w:r>
        <w:t>i scadenza del numero di autorizzazione.</w:t>
      </w:r>
    </w:p>
    <w:p w:rsidR="00DB7A4F" w:rsidRDefault="00DB7A4F">
      <w:pPr>
        <w:pStyle w:val="ProductList-BodyIndented"/>
      </w:pPr>
    </w:p>
    <w:p w:rsidR="00DB7A4F" w:rsidRDefault="00F83EFD">
      <w:pPr>
        <w:pStyle w:val="ProductList-SubClauseHeading"/>
        <w:outlineLvl w:val="3"/>
      </w:pPr>
      <w:r>
        <w:t>Contratto Enterprise</w:t>
      </w:r>
    </w:p>
    <w:p w:rsidR="00DB7A4F" w:rsidRDefault="00F83EFD">
      <w:pPr>
        <w:pStyle w:val="ProductList-BodyIndented"/>
      </w:pPr>
      <w:r>
        <w:t>Per rinnovare la copertura SA ai sensi della medesima iscrizione prevista da un Contratto Enterprise, la Società dovrà sottoscrivere un’Iscrizione e un Contratto Enterprise 2011 o versione successiva nuovi (qualora non lo abbia già fatto) e presentare un o</w:t>
      </w:r>
      <w:r>
        <w:t>rdine di rinnovo di SA (a seconda dei casi) per 1) tutti i Prodotti Enterprise, i Prodotti della Piattaforma Applicativa, i Prodotti Core Infrastructure e i Prodotti Aggiuntivi che desidera rinnovare e 2) eventuali Servizi Online, che sono responsabili del</w:t>
      </w:r>
      <w:r>
        <w:t>le transazioni (se applicabile).</w:t>
      </w:r>
    </w:p>
    <w:p w:rsidR="00DB7A4F" w:rsidRDefault="00DB7A4F">
      <w:pPr>
        <w:pStyle w:val="ProductList-BodyIndented"/>
      </w:pPr>
    </w:p>
    <w:p w:rsidR="00DB7A4F" w:rsidRDefault="00F83EFD">
      <w:pPr>
        <w:pStyle w:val="ProductList-SubClauseHeading"/>
        <w:outlineLvl w:val="3"/>
      </w:pPr>
      <w:r>
        <w:t>Enrollment for Application Platform</w:t>
      </w:r>
    </w:p>
    <w:p w:rsidR="00DB7A4F" w:rsidRDefault="00F83EFD">
      <w:pPr>
        <w:pStyle w:val="ProductList-BodyIndented"/>
      </w:pPr>
      <w:r>
        <w:t xml:space="preserve">Le società in possesso di EAP che hanno in precedenza rimandato l’acquisto delle </w:t>
      </w:r>
      <w:r>
        <w:fldChar w:fldCharType="begin"/>
      </w:r>
      <w:r>
        <w:instrText xml:space="preserve"> AutoTextList   \s NoStyle \t "Licenza indica il diritto di scaricare, installare, accedere a e utilizzar</w:instrText>
      </w:r>
      <w:r>
        <w:instrText xml:space="preserve">e un Prodotto." </w:instrText>
      </w:r>
      <w:r>
        <w:fldChar w:fldCharType="separate"/>
      </w:r>
      <w:r>
        <w:rPr>
          <w:color w:val="0563C1"/>
        </w:rPr>
        <w:t>Licenze</w:t>
      </w:r>
      <w:r>
        <w:fldChar w:fldCharType="end"/>
      </w:r>
      <w:r>
        <w:t xml:space="preserve"> tramite SKU (SA prior L) dovranno eseguire il buy-out delle loro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prima di poter rinnovare la cope</w:t>
      </w:r>
      <w:r>
        <w:t>rtura SA.</w:t>
      </w:r>
    </w:p>
    <w:p w:rsidR="00DB7A4F" w:rsidRDefault="00DB7A4F">
      <w:pPr>
        <w:pStyle w:val="ProductList-BodyIndented"/>
      </w:pPr>
    </w:p>
    <w:p w:rsidR="00DB7A4F" w:rsidRDefault="00F83EFD">
      <w:pPr>
        <w:pStyle w:val="ProductList-ClauseHeading"/>
        <w:outlineLvl w:val="2"/>
      </w:pPr>
      <w:r>
        <w:lastRenderedPageBreak/>
        <w:t>Rinnovo della Copertura con un Contratto Separato</w:t>
      </w:r>
    </w:p>
    <w:p w:rsidR="00DB7A4F" w:rsidRDefault="00F83EFD">
      <w:pPr>
        <w:pStyle w:val="ProductList-Body"/>
      </w:pPr>
      <w:r>
        <w:t xml:space="preserve">La Società potrà rinnovare la copertura SA per qualsiasi Prodotto nel caso in cui abbia ottenuto una </w:t>
      </w:r>
      <w:r>
        <w:fldChar w:fldCharType="begin"/>
      </w:r>
      <w:r>
        <w:instrText xml:space="preserve"> AutoTextList   \s NoStyle \t "Licenza indica il diritto di scaricare, installare, accedere a </w:instrText>
      </w:r>
      <w:r>
        <w:instrText xml:space="preserve">e utilizzare un Prodotto." </w:instrText>
      </w:r>
      <w:r>
        <w:fldChar w:fldCharType="separate"/>
      </w:r>
      <w:r>
        <w:rPr>
          <w:color w:val="0563C1"/>
        </w:rPr>
        <w:t>Licenza</w:t>
      </w:r>
      <w:r>
        <w:fldChar w:fldCharType="end"/>
      </w:r>
      <w:r>
        <w:t xml:space="preserve"> perpetua e la copertura SA per quel Prodotto ai sensi di un contratto precedente all’interno dello stesso Programma per Contratti Multilicenza, a condizione che 1) il nuovo contratto, iscrizione o ordine (per MPSA) del</w:t>
      </w:r>
      <w:r>
        <w:t>la Società entri in vigore entro e non oltre il giorno successivo alla data di scadenza del contratto o dell’iscrizione precedente e 2) l’ordine di rinnovo della copertura SA sia effettuato prima della scadenza della copertura SA precedente, a meno che tal</w:t>
      </w:r>
      <w:r>
        <w:t>e rinnovo non sia richiesto tramite un Contratto Open License. In tal caso la Società potrà inviare l’ordine fino a 90 giorni dopo la data di scadenza.</w:t>
      </w:r>
    </w:p>
    <w:p w:rsidR="00DB7A4F" w:rsidRDefault="00DB7A4F">
      <w:pPr>
        <w:pStyle w:val="ProductList-Body"/>
      </w:pPr>
    </w:p>
    <w:p w:rsidR="00DB7A4F" w:rsidRDefault="00F83EFD">
      <w:pPr>
        <w:pStyle w:val="ProductList-Body"/>
      </w:pPr>
      <w:r>
        <w:t>La Società potrà inoltre rinnovare SA passando da un programma per Contratti Multilicenza a un altro programma per Contratti Multilicenza. Per i Prodotti Enterprise acquistati in origine ai sensi di un programma che prevedeva la copertura per l’intera orga</w:t>
      </w:r>
      <w:r>
        <w:t>nizzazione, tale eccezione si applica solo nel caso in cui la Società rinnovi SA trasferendola al contratto MPSA o a un programma che richieda la copertura a livello aziendale per i Prodotti Enterprise. Per le versioni 2008 e precedenti dei Contratti, qual</w:t>
      </w:r>
      <w:r>
        <w:t xml:space="preserve">ora la copertura venga rinnovata nei 30 giorni precedenti (90 giorni qualora il rinnovo venga effettuato sulla base del programma Open License), essa sarà attiva durante il periodo di tempo che intercorre tra la data di scadenza della precedente e la data </w:t>
      </w:r>
      <w:r>
        <w:t>di inizio di quella nuova.</w:t>
      </w:r>
    </w:p>
    <w:p w:rsidR="00DB7A4F" w:rsidRDefault="00DB7A4F">
      <w:pPr>
        <w:pStyle w:val="ProductList-Body"/>
      </w:pPr>
    </w:p>
    <w:p w:rsidR="00DB7A4F" w:rsidRDefault="00F83EFD">
      <w:pPr>
        <w:pStyle w:val="ProductList-ClauseHeading"/>
        <w:outlineLvl w:val="2"/>
      </w:pPr>
      <w:r>
        <w:t>Rinnovo della Copertura Software Assurance per le Licenze CAL (Client Access License) e ML (Client Management License)</w:t>
      </w:r>
    </w:p>
    <w:p w:rsidR="00DB7A4F" w:rsidRDefault="00F83EFD">
      <w:pPr>
        <w:pStyle w:val="ProductList-Body"/>
      </w:pPr>
      <w:r>
        <w:rPr>
          <w:b/>
          <w:color w:val="00188F"/>
        </w:rPr>
        <w:t>Transizione tra User CAL e Licenza CAL per Dispositivo</w:t>
      </w:r>
      <w:r>
        <w:t>: le Società che rinnovano SA per le CAL possono passar</w:t>
      </w:r>
      <w:r>
        <w:t xml:space="preserve">e da Utente a Dispositivo e viceversa. Tale transizione non modifica l’edizione della CAL (ad esempio da Standard a Enterprise). </w:t>
      </w:r>
    </w:p>
    <w:p w:rsidR="00DB7A4F" w:rsidRDefault="00F83EFD">
      <w:pPr>
        <w:pStyle w:val="ProductList-Body"/>
      </w:pPr>
      <w:r>
        <w:rPr>
          <w:b/>
          <w:color w:val="00188F"/>
        </w:rPr>
        <w:t>Transizione tra Client ML per Utente e per OSE</w:t>
      </w:r>
      <w:r>
        <w:t>: le Società che rinnovano SA per le client ML possono passare da Utente a OSE e</w:t>
      </w:r>
      <w:r>
        <w:t xml:space="preserve"> viceversa.</w:t>
      </w:r>
    </w:p>
    <w:p w:rsidR="00DB7A4F" w:rsidRDefault="00DB7A4F">
      <w:pPr>
        <w:pStyle w:val="ProductList-Body"/>
        <w:jc w:val="right"/>
      </w:pPr>
    </w:p>
    <w:tbl>
      <w:tblPr>
        <w:tblStyle w:val="PURTable"/>
        <w:tblW w:w="0" w:type="dxa"/>
        <w:tblLook w:val="04A0" w:firstRow="1" w:lastRow="0" w:firstColumn="1" w:lastColumn="0" w:noHBand="0" w:noVBand="1"/>
      </w:tblPr>
      <w:tblGrid>
        <w:gridCol w:w="10800"/>
      </w:tblGrid>
      <w:tr w:rsidR="00DB7A4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B7A4F" w:rsidRDefault="00F83EFD">
            <w:pPr>
              <w:pStyle w:val="ProductList-TableBody"/>
              <w:jc w:val="right"/>
            </w:pPr>
            <w:hyperlink w:anchor="_Sec842">
              <w:r>
                <w:rPr>
                  <w:color w:val="00467F"/>
                  <w:sz w:val="14"/>
                  <w:u w:val="single"/>
                </w:rPr>
                <w:t>Sommario</w:t>
              </w:r>
            </w:hyperlink>
            <w:r>
              <w:rPr>
                <w:sz w:val="14"/>
              </w:rPr>
              <w:t xml:space="preserve"> / </w:t>
            </w:r>
            <w:hyperlink w:anchor="_Sec549">
              <w:r>
                <w:rPr>
                  <w:color w:val="00467F"/>
                  <w:sz w:val="14"/>
                  <w:u w:val="single"/>
                </w:rPr>
                <w:t>Glossario</w:t>
              </w:r>
            </w:hyperlink>
            <w:r>
              <w:rPr>
                <w:sz w:val="14"/>
              </w:rPr>
              <w:t xml:space="preserve"> / </w:t>
            </w:r>
            <w:hyperlink w:anchor="_Sec844">
              <w:r>
                <w:rPr>
                  <w:color w:val="00467F"/>
                  <w:sz w:val="14"/>
                  <w:u w:val="single"/>
                </w:rPr>
                <w:t>Indice</w:t>
              </w:r>
            </w:hyperlink>
          </w:p>
        </w:tc>
      </w:tr>
    </w:tbl>
    <w:p w:rsidR="00DB7A4F" w:rsidRDefault="00DB7A4F">
      <w:pPr>
        <w:pStyle w:val="ProductList-Body"/>
      </w:pPr>
    </w:p>
    <w:p w:rsidR="00DB7A4F" w:rsidRDefault="00F83EFD">
      <w:pPr>
        <w:pStyle w:val="ProductList-Offering1Heading"/>
        <w:outlineLvl w:val="1"/>
      </w:pPr>
      <w:bookmarkStart w:id="341" w:name="_Sec575"/>
      <w:r>
        <w:t>Licenza di Migrazione per Prodotti Interrotti o End-of-Life</w:t>
      </w:r>
      <w:bookmarkEnd w:id="341"/>
      <w:r>
        <w:fldChar w:fldCharType="begin"/>
      </w:r>
      <w:r>
        <w:instrText xml:space="preserve"> TC "</w:instrText>
      </w:r>
      <w:bookmarkStart w:id="342" w:name="_Toc526084785"/>
      <w:r>
        <w:instrText>Licenza di Migrazione per Prodotti Interrotti o End-of-Li</w:instrText>
      </w:r>
      <w:r>
        <w:instrText>fe</w:instrText>
      </w:r>
      <w:bookmarkEnd w:id="342"/>
      <w:r>
        <w:instrText>" \l 2</w:instrText>
      </w:r>
      <w:r>
        <w:fldChar w:fldCharType="end"/>
      </w:r>
    </w:p>
    <w:p w:rsidR="00DB7A4F" w:rsidRDefault="00F83EFD">
      <w:pPr>
        <w:pStyle w:val="ProductList-Body"/>
      </w:pPr>
      <w:r>
        <w:t>Nel presente Articolo “</w:t>
      </w:r>
      <w:r>
        <w:rPr>
          <w:b/>
          <w:color w:val="00188F"/>
        </w:rPr>
        <w:t>Licenza Qualificante</w:t>
      </w:r>
      <w:r>
        <w:t xml:space="preserve">” indica una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con copertura SA a decorrere dalla data specificata e per</w:t>
      </w:r>
      <w:r>
        <w:t xml:space="preserve"> il Prodotto citato nelle note del prodotto cui si fa riferimento nel presente Articolo.</w:t>
      </w:r>
    </w:p>
    <w:p w:rsidR="00DB7A4F" w:rsidRDefault="00F83EFD">
      <w:pPr>
        <w:pStyle w:val="ProductList-Body"/>
      </w:pPr>
      <w:r>
        <w:t>Nel presente Articolo “</w:t>
      </w:r>
      <w:r>
        <w:rPr>
          <w:b/>
          <w:color w:val="00188F"/>
        </w:rPr>
        <w:t>Licenza di Migrazione</w:t>
      </w:r>
      <w:r>
        <w:t>” indica i diritti concessi nelle Note del Prodotto cui si fa riferimento nel presente Articolo.</w:t>
      </w:r>
    </w:p>
    <w:p w:rsidR="00DB7A4F" w:rsidRDefault="00DB7A4F">
      <w:pPr>
        <w:pStyle w:val="ProductList-Body"/>
      </w:pPr>
    </w:p>
    <w:p w:rsidR="00DB7A4F" w:rsidRDefault="00F83EFD">
      <w:pPr>
        <w:pStyle w:val="ProductList-Body"/>
      </w:pPr>
      <w:r>
        <w:t>Salvo quando diversamente</w:t>
      </w:r>
      <w:r>
        <w:t xml:space="preserve"> indicato nelle Note del Prodotto:</w:t>
      </w:r>
    </w:p>
    <w:p w:rsidR="00DB7A4F" w:rsidRDefault="00F83EFD">
      <w:pPr>
        <w:pStyle w:val="ProductList-Bullet"/>
        <w:numPr>
          <w:ilvl w:val="0"/>
          <w:numId w:val="50"/>
        </w:numPr>
      </w:pPr>
      <w:r>
        <w:t>La Società potrà eseguire l’aggiornamento al software e utilizzarlo ai sensi di una Licenza di Migrazione, anziché al software coperto da una Licenza Qualificante. La Società non potrà utilizzare il software ai sensi di e</w:t>
      </w:r>
      <w:r>
        <w:t>ntrambe le licenze contemporaneamente.</w:t>
      </w:r>
    </w:p>
    <w:p w:rsidR="00DB7A4F" w:rsidRDefault="00F83EFD">
      <w:pPr>
        <w:pStyle w:val="ProductList-Bullet"/>
        <w:numPr>
          <w:ilvl w:val="0"/>
          <w:numId w:val="50"/>
        </w:numPr>
      </w:pPr>
      <w:r>
        <w:t>Le Licenze di Migrazione sono concesse in proporzione di 1 a 1 per ciascuna delle Licenze Qualificanti della Società.</w:t>
      </w:r>
    </w:p>
    <w:p w:rsidR="00DB7A4F" w:rsidRDefault="00F83EFD">
      <w:pPr>
        <w:pStyle w:val="ProductList-Bullet"/>
        <w:numPr>
          <w:ilvl w:val="0"/>
          <w:numId w:val="50"/>
        </w:numPr>
      </w:pPr>
      <w:r>
        <w:t>Nel caso in cui la Società abbia acquisito diritti perpetui di utilizzo del software ai sensi di un</w:t>
      </w:r>
      <w:r>
        <w:t>a Licenza Qualificante, i diritti di utilizzo del software acquisiti ai sensi della Licenza di Migrazione saranno anch’essi perpetui; diversamente, i diritti acquisiti ai sensi di una Licenza di Migrazione cesseranno alla scadenza della Licenza Qualificant</w:t>
      </w:r>
      <w:r>
        <w:t>e sottostante.</w:t>
      </w:r>
    </w:p>
    <w:p w:rsidR="00DB7A4F" w:rsidRDefault="00F83EFD">
      <w:pPr>
        <w:pStyle w:val="ProductList-Bullet"/>
        <w:numPr>
          <w:ilvl w:val="0"/>
          <w:numId w:val="50"/>
        </w:numPr>
      </w:pPr>
      <w:r>
        <w:t>Alla scadenza della copertura SA per la Licenza Qualificante, la Società potrà acquisire SA per la stessa versione e la stessa edizione del Prodotto coperto dalla Licenza di Migrazione senza dover inizialmente acquisire nuove Licenze specifi</w:t>
      </w:r>
      <w:r>
        <w:t>che. Questa opzione non si applica alle società che acquistano licenze ai sensi di programmi di sottoscrizione, ad esempio Contratti Enterprise Subscription o Open Value Subscription.</w:t>
      </w:r>
    </w:p>
    <w:p w:rsidR="00DB7A4F" w:rsidRDefault="00F83EFD">
      <w:pPr>
        <w:pStyle w:val="ProductList-Bullet"/>
        <w:numPr>
          <w:ilvl w:val="0"/>
          <w:numId w:val="50"/>
        </w:numPr>
      </w:pPr>
      <w:r>
        <w:t>La Società non potrà trasferire Licenze di Migrazione separatamente dall</w:t>
      </w:r>
      <w:r>
        <w:t>e Licenze Qualificanti.</w:t>
      </w:r>
    </w:p>
    <w:p w:rsidR="00DB7A4F" w:rsidRDefault="00F83EFD">
      <w:pPr>
        <w:pStyle w:val="ProductList-Bullet"/>
        <w:numPr>
          <w:ilvl w:val="0"/>
          <w:numId w:val="50"/>
        </w:numPr>
      </w:pPr>
      <w:r>
        <w:t>Le licenze acquisite successivamente per il medesimo Prodotto interrotto nello stesso periodo di validità dell’iscrizione ai sensi di un Contratto Enterprise o Enterprise Subscription, Open Value Subscription o Enrollment for Education Solutions, nell’ambi</w:t>
      </w:r>
      <w:r>
        <w:t xml:space="preserve">to di una procedura pianificata di true-up della Società sono anch’esse Licenze Qualificanti per gli scopi previsti dalla concessione di licenza. La copertura per i Prodotti con contratti “Subscription” dovrà essere continuativa. </w:t>
      </w:r>
    </w:p>
    <w:p w:rsidR="00DB7A4F" w:rsidRDefault="00DB7A4F">
      <w:pPr>
        <w:pStyle w:val="ProductList-Body"/>
        <w:jc w:val="right"/>
      </w:pPr>
    </w:p>
    <w:tbl>
      <w:tblPr>
        <w:tblStyle w:val="PURTable"/>
        <w:tblW w:w="0" w:type="dxa"/>
        <w:tblLook w:val="04A0" w:firstRow="1" w:lastRow="0" w:firstColumn="1" w:lastColumn="0" w:noHBand="0" w:noVBand="1"/>
      </w:tblPr>
      <w:tblGrid>
        <w:gridCol w:w="10800"/>
      </w:tblGrid>
      <w:tr w:rsidR="00DB7A4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B7A4F" w:rsidRDefault="00F83EFD">
            <w:pPr>
              <w:pStyle w:val="ProductList-TableBody"/>
              <w:jc w:val="right"/>
            </w:pPr>
            <w:hyperlink w:anchor="_Sec842">
              <w:r>
                <w:rPr>
                  <w:color w:val="00467F"/>
                  <w:sz w:val="14"/>
                  <w:u w:val="single"/>
                </w:rPr>
                <w:t>Sommario</w:t>
              </w:r>
            </w:hyperlink>
            <w:r>
              <w:rPr>
                <w:sz w:val="14"/>
              </w:rPr>
              <w:t xml:space="preserve"> / </w:t>
            </w:r>
            <w:hyperlink w:anchor="_Sec549">
              <w:r>
                <w:rPr>
                  <w:color w:val="00467F"/>
                  <w:sz w:val="14"/>
                  <w:u w:val="single"/>
                </w:rPr>
                <w:t>Glossario</w:t>
              </w:r>
            </w:hyperlink>
            <w:r>
              <w:rPr>
                <w:sz w:val="14"/>
              </w:rPr>
              <w:t xml:space="preserve"> / </w:t>
            </w:r>
            <w:hyperlink w:anchor="_Sec844">
              <w:r>
                <w:rPr>
                  <w:color w:val="00467F"/>
                  <w:sz w:val="14"/>
                  <w:u w:val="single"/>
                </w:rPr>
                <w:t>Indice</w:t>
              </w:r>
            </w:hyperlink>
          </w:p>
        </w:tc>
      </w:tr>
    </w:tbl>
    <w:p w:rsidR="00DB7A4F" w:rsidRDefault="00DB7A4F">
      <w:pPr>
        <w:pStyle w:val="ProductList-Body"/>
      </w:pPr>
    </w:p>
    <w:p w:rsidR="00DB7A4F" w:rsidRDefault="00F83EFD">
      <w:pPr>
        <w:pStyle w:val="ProductList-Offering1Heading"/>
        <w:outlineLvl w:val="1"/>
      </w:pPr>
      <w:bookmarkStart w:id="343" w:name="_Sec576"/>
      <w:r>
        <w:t>Vantaggi di Software Assurance</w:t>
      </w:r>
      <w:bookmarkEnd w:id="343"/>
      <w:r>
        <w:fldChar w:fldCharType="begin"/>
      </w:r>
      <w:r>
        <w:instrText xml:space="preserve"> TC "</w:instrText>
      </w:r>
      <w:bookmarkStart w:id="344" w:name="_Toc526084786"/>
      <w:r>
        <w:instrText>Vantaggi di Software Assurance</w:instrText>
      </w:r>
      <w:bookmarkEnd w:id="344"/>
      <w:r>
        <w:instrText>" \l 2</w:instrText>
      </w:r>
      <w:r>
        <w:fldChar w:fldCharType="end"/>
      </w:r>
    </w:p>
    <w:p w:rsidR="00DB7A4F" w:rsidRDefault="00F83EFD">
      <w:pPr>
        <w:pStyle w:val="ProductList-Body"/>
      </w:pPr>
      <w:r>
        <w:t>La maggior parte dei Vantaggi di SA è disponibile per ciascun Pool di Prodotti, come descritto nella tabella sottostante. La copertura SA attiva per qualsiasi Prodotto qualificante qualifica la Società per i vantaggi indicati nella tabella che segue. Alcun</w:t>
      </w:r>
      <w:r>
        <w:t>i vantaggi sono concessi sulla base della spesa SA effettuata dalla Società per un determinato gruppo di prodotti qualificanti all’interno di un pool. A questo proposito, “spesa SA” non significa letteralmente i soldi effettivi spesi dalla Società. Al cont</w:t>
      </w:r>
      <w:r>
        <w:t xml:space="preserve">rario, indica l’importo approssimativo della spesa che la Società ha sostenuto per la copertura SA di tali Prodotti ai sensi dell’Iscrizione Select o Enterprise, della registrazione Select Plus o del contratto Open (ad esempio, per gli acquisti solo di SA </w:t>
      </w:r>
      <w:r>
        <w:t>e gli acquisti del componente SA di L&amp;SA). Per le Società che partecipano ai programmi di sottoscrizione, rappresenta l’importo approssimativo della spesa totale che la Società ha dovuto affrontare per ottenere in licenza tali Prodotti ai sensi dell’iscriz</w:t>
      </w:r>
      <w:r>
        <w:t>ione o del contratto. Per alcuni vantaggi è richiesta la copertura Software Assurance Membership (“SAM”). L’accesso da parte delle Società e i relativi diritti di utilizzo dei loro vantaggi di SA terminano, in genere, alla scadenza della copertura SA, se n</w:t>
      </w:r>
      <w:r>
        <w:t>on diversamente indicato sotto o nelle Note del Prodotto. I vantaggi sono soggetti a modifiche e possono essere interrotti senza preavviso e in qualsiasi momento. La disponibilità dei vantaggi varia in base al programma, alla regione, alle opzioni di ademp</w:t>
      </w:r>
      <w:r>
        <w:t>imento e alla lingua.</w:t>
      </w:r>
    </w:p>
    <w:tbl>
      <w:tblPr>
        <w:tblStyle w:val="PURTable"/>
        <w:tblW w:w="0" w:type="dxa"/>
        <w:tblLook w:val="04A0" w:firstRow="1" w:lastRow="0" w:firstColumn="1" w:lastColumn="0" w:noHBand="0" w:noVBand="1"/>
      </w:tblPr>
      <w:tblGrid>
        <w:gridCol w:w="5442"/>
        <w:gridCol w:w="1813"/>
        <w:gridCol w:w="1771"/>
        <w:gridCol w:w="1764"/>
      </w:tblGrid>
      <w:tr w:rsidR="00DB7A4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B7A4F" w:rsidRDefault="00F83EFD">
            <w:pPr>
              <w:pStyle w:val="ProductList-TableBody"/>
            </w:pPr>
            <w:r>
              <w:rPr>
                <w:color w:val="FFFFFF"/>
              </w:rPr>
              <w:t>Vantaggi</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DB7A4F" w:rsidRDefault="00F83EFD">
            <w:pPr>
              <w:pStyle w:val="ProductList-TableBody"/>
              <w:jc w:val="center"/>
            </w:pPr>
            <w:r>
              <w:rPr>
                <w:color w:val="FFFFFF"/>
              </w:rPr>
              <w:t>Pool di Applicazioni</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DB7A4F" w:rsidRDefault="00F83EFD">
            <w:pPr>
              <w:pStyle w:val="ProductList-TableBody"/>
              <w:jc w:val="center"/>
            </w:pPr>
            <w:r>
              <w:rPr>
                <w:color w:val="FFFFFF"/>
              </w:rPr>
              <w:t>Pool di Sistemi</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DB7A4F" w:rsidRDefault="00F83EFD">
            <w:pPr>
              <w:pStyle w:val="ProductList-TableBody"/>
              <w:jc w:val="center"/>
            </w:pPr>
            <w:r>
              <w:rPr>
                <w:color w:val="FFFFFF"/>
              </w:rPr>
              <w:t>Pool di Server</w:t>
            </w:r>
          </w:p>
        </w:tc>
      </w:tr>
      <w:tr w:rsidR="00DB7A4F">
        <w:tc>
          <w:tcPr>
            <w:tcW w:w="612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pPr>
            <w:hyperlink w:anchor="_Sec577">
              <w:r>
                <w:rPr>
                  <w:color w:val="00467F"/>
                  <w:u w:val="single"/>
                </w:rPr>
                <w:t>Diritti su Versioni Nuove</w:t>
              </w:r>
            </w:hyperlink>
          </w:p>
        </w:tc>
        <w:tc>
          <w:tcPr>
            <w:tcW w:w="196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jc w:val="center"/>
            </w:pPr>
            <w:r>
              <w:t>X</w:t>
            </w:r>
          </w:p>
        </w:tc>
      </w:tr>
      <w:tr w:rsidR="00DB7A4F">
        <w:tc>
          <w:tcPr>
            <w:tcW w:w="612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pPr>
            <w:hyperlink w:anchor="_Sec579">
              <w:r>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B7A4F" w:rsidRDefault="00DB7A4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B7A4F" w:rsidRDefault="00DB7A4F">
            <w:pPr>
              <w:pStyle w:val="ProductList-TableBody"/>
              <w:jc w:val="center"/>
            </w:pPr>
          </w:p>
        </w:tc>
      </w:tr>
      <w:tr w:rsidR="00DB7A4F">
        <w:tc>
          <w:tcPr>
            <w:tcW w:w="612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pPr>
            <w:hyperlink w:anchor="_Sec580">
              <w:r>
                <w:rPr>
                  <w:color w:val="00467F"/>
                  <w:u w:val="single"/>
                </w:rPr>
                <w:t>Planning Services</w:t>
              </w:r>
            </w:hyperlink>
          </w:p>
        </w:tc>
        <w:tc>
          <w:tcPr>
            <w:tcW w:w="196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B7A4F" w:rsidRDefault="00DB7A4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jc w:val="center"/>
            </w:pPr>
            <w:r>
              <w:t>X</w:t>
            </w:r>
          </w:p>
        </w:tc>
      </w:tr>
      <w:tr w:rsidR="00DB7A4F">
        <w:tc>
          <w:tcPr>
            <w:tcW w:w="612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pPr>
            <w:hyperlink w:anchor="_Sec581">
              <w:r>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rsidR="00DB7A4F" w:rsidRDefault="00DB7A4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B7A4F" w:rsidRDefault="00DB7A4F">
            <w:pPr>
              <w:pStyle w:val="ProductList-TableBody"/>
              <w:jc w:val="center"/>
            </w:pPr>
          </w:p>
        </w:tc>
      </w:tr>
      <w:tr w:rsidR="00DB7A4F">
        <w:tc>
          <w:tcPr>
            <w:tcW w:w="612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pPr>
            <w:hyperlink w:anchor="_Sec755">
              <w:r>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rsidR="00DB7A4F" w:rsidRDefault="00DB7A4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B7A4F" w:rsidRDefault="00DB7A4F">
            <w:pPr>
              <w:pStyle w:val="ProductList-TableBody"/>
              <w:jc w:val="center"/>
            </w:pPr>
          </w:p>
        </w:tc>
      </w:tr>
      <w:tr w:rsidR="00DB7A4F">
        <w:tc>
          <w:tcPr>
            <w:tcW w:w="612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pPr>
            <w:hyperlink w:anchor="_Sec841">
              <w:r>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DB7A4F" w:rsidRDefault="00DB7A4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B7A4F" w:rsidRDefault="00DB7A4F">
            <w:pPr>
              <w:pStyle w:val="ProductList-TableBody"/>
              <w:jc w:val="center"/>
            </w:pPr>
          </w:p>
        </w:tc>
      </w:tr>
      <w:tr w:rsidR="00DB7A4F">
        <w:tc>
          <w:tcPr>
            <w:tcW w:w="612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pPr>
            <w:hyperlink w:anchor="_Sec651">
              <w:r>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DB7A4F" w:rsidRDefault="00DB7A4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B7A4F" w:rsidRDefault="00DB7A4F">
            <w:pPr>
              <w:pStyle w:val="ProductList-TableBody"/>
              <w:jc w:val="center"/>
            </w:pPr>
          </w:p>
        </w:tc>
      </w:tr>
      <w:tr w:rsidR="00DB7A4F">
        <w:tc>
          <w:tcPr>
            <w:tcW w:w="612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pPr>
            <w:hyperlink w:anchor="_Sec841">
              <w:r>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DB7A4F" w:rsidRDefault="00DB7A4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B7A4F" w:rsidRDefault="00DB7A4F">
            <w:pPr>
              <w:pStyle w:val="ProductList-TableBody"/>
              <w:jc w:val="center"/>
            </w:pPr>
          </w:p>
        </w:tc>
      </w:tr>
      <w:tr w:rsidR="00DB7A4F">
        <w:tc>
          <w:tcPr>
            <w:tcW w:w="612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pPr>
            <w:hyperlink w:anchor="_Sec582">
              <w:r>
                <w:rPr>
                  <w:color w:val="00467F"/>
                  <w:u w:val="single"/>
                </w:rPr>
                <w:t>Voucher Corsi</w:t>
              </w:r>
            </w:hyperlink>
          </w:p>
        </w:tc>
        <w:tc>
          <w:tcPr>
            <w:tcW w:w="196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B7A4F" w:rsidRDefault="00DB7A4F">
            <w:pPr>
              <w:pStyle w:val="ProductList-TableBody"/>
              <w:jc w:val="center"/>
            </w:pPr>
          </w:p>
        </w:tc>
      </w:tr>
      <w:tr w:rsidR="00DB7A4F">
        <w:tc>
          <w:tcPr>
            <w:tcW w:w="612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pPr>
            <w:hyperlink w:anchor="_Sec583">
              <w:r>
                <w:rPr>
                  <w:color w:val="00467F"/>
                  <w:u w:val="single"/>
                </w:rPr>
                <w:t>E-Learning</w:t>
              </w:r>
            </w:hyperlink>
          </w:p>
        </w:tc>
        <w:tc>
          <w:tcPr>
            <w:tcW w:w="196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jc w:val="center"/>
            </w:pPr>
            <w:r>
              <w:t>X</w:t>
            </w:r>
          </w:p>
        </w:tc>
      </w:tr>
      <w:tr w:rsidR="00DB7A4F">
        <w:tc>
          <w:tcPr>
            <w:tcW w:w="612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pPr>
            <w:hyperlink w:anchor="_Sec584">
              <w:r>
                <w:rPr>
                  <w:color w:val="00467F"/>
                  <w:u w:val="single"/>
                </w:rPr>
                <w:t>Home Use Program</w:t>
              </w:r>
            </w:hyperlink>
          </w:p>
        </w:tc>
        <w:tc>
          <w:tcPr>
            <w:tcW w:w="196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B7A4F" w:rsidRDefault="00DB7A4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B7A4F" w:rsidRDefault="00DB7A4F">
            <w:pPr>
              <w:pStyle w:val="ProductList-TableBody"/>
              <w:jc w:val="center"/>
            </w:pPr>
          </w:p>
        </w:tc>
      </w:tr>
      <w:tr w:rsidR="00DB7A4F">
        <w:tc>
          <w:tcPr>
            <w:tcW w:w="612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pPr>
            <w:hyperlink w:anchor="_Sec585">
              <w:r>
                <w:rPr>
                  <w:color w:val="00467F"/>
                  <w:u w:val="single"/>
                </w:rPr>
                <w:t>Supporto per la Risoluzione dei Problemi 24x7</w:t>
              </w:r>
            </w:hyperlink>
          </w:p>
        </w:tc>
        <w:tc>
          <w:tcPr>
            <w:tcW w:w="196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jc w:val="center"/>
            </w:pPr>
            <w:r>
              <w:t>X</w:t>
            </w:r>
          </w:p>
        </w:tc>
      </w:tr>
      <w:tr w:rsidR="00DB7A4F">
        <w:tc>
          <w:tcPr>
            <w:tcW w:w="612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pPr>
            <w:hyperlink w:anchor="_Sec818">
              <w:r>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DB7A4F" w:rsidRDefault="00DB7A4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B7A4F" w:rsidRDefault="00DB7A4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jc w:val="center"/>
            </w:pPr>
            <w:r>
              <w:t>X</w:t>
            </w:r>
          </w:p>
        </w:tc>
      </w:tr>
      <w:tr w:rsidR="00DB7A4F">
        <w:tc>
          <w:tcPr>
            <w:tcW w:w="612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pPr>
            <w:hyperlink w:anchor="_Sec587">
              <w:r>
                <w:rPr>
                  <w:color w:val="00467F"/>
                  <w:u w:val="single"/>
                </w:rPr>
                <w:t>Licenza Step-Up</w:t>
              </w:r>
            </w:hyperlink>
          </w:p>
        </w:tc>
        <w:tc>
          <w:tcPr>
            <w:tcW w:w="196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B7A4F" w:rsidRDefault="00DB7A4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jc w:val="center"/>
            </w:pPr>
            <w:r>
              <w:t>X</w:t>
            </w:r>
          </w:p>
        </w:tc>
      </w:tr>
      <w:tr w:rsidR="00DB7A4F">
        <w:tc>
          <w:tcPr>
            <w:tcW w:w="612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pPr>
            <w:hyperlink w:anchor="_Sec838">
              <w:r>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DB7A4F" w:rsidRDefault="00DB7A4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B7A4F" w:rsidRDefault="00DB7A4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jc w:val="center"/>
            </w:pPr>
            <w:r>
              <w:t>X</w:t>
            </w:r>
          </w:p>
        </w:tc>
      </w:tr>
      <w:tr w:rsidR="00DB7A4F">
        <w:tc>
          <w:tcPr>
            <w:tcW w:w="612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pPr>
            <w:hyperlink w:anchor="_Sec588">
              <w:r>
                <w:rPr>
                  <w:color w:val="00467F"/>
                  <w:u w:val="single"/>
                </w:rPr>
                <w:t>Server - Diritti per il Ripristino di Emergenza</w:t>
              </w:r>
            </w:hyperlink>
          </w:p>
        </w:tc>
        <w:tc>
          <w:tcPr>
            <w:tcW w:w="1960" w:type="dxa"/>
            <w:tcBorders>
              <w:top w:val="single" w:sz="4" w:space="0" w:color="000000"/>
              <w:left w:val="single" w:sz="4" w:space="0" w:color="000000"/>
              <w:bottom w:val="single" w:sz="4" w:space="0" w:color="000000"/>
              <w:right w:val="single" w:sz="4" w:space="0" w:color="000000"/>
            </w:tcBorders>
          </w:tcPr>
          <w:p w:rsidR="00DB7A4F" w:rsidRDefault="00DB7A4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B7A4F" w:rsidRDefault="00DB7A4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jc w:val="center"/>
            </w:pPr>
            <w:r>
              <w:t>X</w:t>
            </w:r>
          </w:p>
        </w:tc>
      </w:tr>
      <w:tr w:rsidR="00DB7A4F">
        <w:tc>
          <w:tcPr>
            <w:tcW w:w="612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pPr>
            <w:hyperlink w:anchor="_Sec589">
              <w:r>
                <w:rPr>
                  <w:color w:val="00467F"/>
                  <w:u w:val="single"/>
                </w:rPr>
                <w:t>Mobilità delle Licenze</w:t>
              </w:r>
            </w:hyperlink>
          </w:p>
        </w:tc>
        <w:tc>
          <w:tcPr>
            <w:tcW w:w="1960" w:type="dxa"/>
            <w:tcBorders>
              <w:top w:val="single" w:sz="4" w:space="0" w:color="000000"/>
              <w:left w:val="single" w:sz="4" w:space="0" w:color="000000"/>
              <w:bottom w:val="single" w:sz="4" w:space="0" w:color="000000"/>
              <w:right w:val="single" w:sz="4" w:space="0" w:color="000000"/>
            </w:tcBorders>
          </w:tcPr>
          <w:p w:rsidR="00DB7A4F" w:rsidRDefault="00DB7A4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B7A4F" w:rsidRDefault="00DB7A4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jc w:val="center"/>
            </w:pPr>
            <w:r>
              <w:t>X</w:t>
            </w:r>
          </w:p>
        </w:tc>
      </w:tr>
      <w:tr w:rsidR="00DB7A4F">
        <w:tc>
          <w:tcPr>
            <w:tcW w:w="612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pPr>
            <w:hyperlink w:anchor="_Sec590">
              <w:r>
                <w:rPr>
                  <w:color w:val="00467F"/>
                  <w:u w:val="single"/>
                </w:rPr>
                <w:t>Server - Applicazioni Self-Hosted</w:t>
              </w:r>
            </w:hyperlink>
          </w:p>
        </w:tc>
        <w:tc>
          <w:tcPr>
            <w:tcW w:w="1960" w:type="dxa"/>
            <w:tcBorders>
              <w:top w:val="single" w:sz="4" w:space="0" w:color="000000"/>
              <w:left w:val="single" w:sz="4" w:space="0" w:color="000000"/>
              <w:bottom w:val="single" w:sz="4" w:space="0" w:color="000000"/>
              <w:right w:val="single" w:sz="4" w:space="0" w:color="000000"/>
            </w:tcBorders>
          </w:tcPr>
          <w:p w:rsidR="00DB7A4F" w:rsidRDefault="00DB7A4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B7A4F" w:rsidRDefault="00DB7A4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jc w:val="center"/>
            </w:pPr>
            <w:r>
              <w:t>X</w:t>
            </w:r>
          </w:p>
        </w:tc>
      </w:tr>
      <w:tr w:rsidR="00DB7A4F">
        <w:tc>
          <w:tcPr>
            <w:tcW w:w="612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pPr>
            <w:hyperlink w:anchor="_Sec841">
              <w:r>
                <w:rPr>
                  <w:color w:val="00467F"/>
                  <w:u w:val="single"/>
                </w:rPr>
                <w:t>Diritti di Acquisto dell’Add-on di Windows SA Per Utente</w:t>
              </w:r>
            </w:hyperlink>
          </w:p>
        </w:tc>
        <w:tc>
          <w:tcPr>
            <w:tcW w:w="1960" w:type="dxa"/>
            <w:tcBorders>
              <w:top w:val="single" w:sz="4" w:space="0" w:color="000000"/>
              <w:left w:val="single" w:sz="4" w:space="0" w:color="000000"/>
              <w:bottom w:val="single" w:sz="4" w:space="0" w:color="000000"/>
              <w:right w:val="single" w:sz="4" w:space="0" w:color="000000"/>
            </w:tcBorders>
          </w:tcPr>
          <w:p w:rsidR="00DB7A4F" w:rsidRDefault="00DB7A4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B7A4F" w:rsidRDefault="00DB7A4F">
            <w:pPr>
              <w:pStyle w:val="ProductList-TableBody"/>
              <w:jc w:val="center"/>
            </w:pPr>
          </w:p>
        </w:tc>
      </w:tr>
      <w:tr w:rsidR="00DB7A4F">
        <w:tc>
          <w:tcPr>
            <w:tcW w:w="612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pPr>
            <w:hyperlink w:anchor="_Sec841">
              <w:r>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DB7A4F" w:rsidRDefault="00DB7A4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B7A4F" w:rsidRDefault="00DB7A4F">
            <w:pPr>
              <w:pStyle w:val="ProductList-TableBody"/>
              <w:jc w:val="center"/>
            </w:pPr>
          </w:p>
        </w:tc>
      </w:tr>
      <w:tr w:rsidR="00DB7A4F">
        <w:tc>
          <w:tcPr>
            <w:tcW w:w="612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pPr>
            <w:hyperlink w:anchor="_Sec652">
              <w:r>
                <w:rPr>
                  <w:color w:val="00467F"/>
                  <w:u w:val="single"/>
                </w:rPr>
                <w:t>Diritti di Virtualizzazione per i Desktop Windows e Windows Embedded</w:t>
              </w:r>
            </w:hyperlink>
          </w:p>
        </w:tc>
        <w:tc>
          <w:tcPr>
            <w:tcW w:w="1960" w:type="dxa"/>
            <w:tcBorders>
              <w:top w:val="single" w:sz="4" w:space="0" w:color="000000"/>
              <w:left w:val="single" w:sz="4" w:space="0" w:color="000000"/>
              <w:bottom w:val="single" w:sz="4" w:space="0" w:color="000000"/>
              <w:right w:val="single" w:sz="4" w:space="0" w:color="000000"/>
            </w:tcBorders>
          </w:tcPr>
          <w:p w:rsidR="00DB7A4F" w:rsidRDefault="00DB7A4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B7A4F" w:rsidRDefault="00DB7A4F">
            <w:pPr>
              <w:pStyle w:val="ProductList-TableBody"/>
              <w:jc w:val="center"/>
            </w:pPr>
          </w:p>
        </w:tc>
      </w:tr>
    </w:tbl>
    <w:p w:rsidR="00DB7A4F" w:rsidRDefault="00DB7A4F">
      <w:pPr>
        <w:pStyle w:val="ProductList-Body"/>
      </w:pPr>
    </w:p>
    <w:p w:rsidR="00DB7A4F" w:rsidRDefault="00F83EFD">
      <w:pPr>
        <w:pStyle w:val="ProductList-ClauseHeading"/>
        <w:outlineLvl w:val="2"/>
      </w:pPr>
      <w:bookmarkStart w:id="345" w:name="_Sec577"/>
      <w:r>
        <w:t xml:space="preserve">Diritti su </w:t>
      </w:r>
      <w:r>
        <w:t>Versioni Nuove</w:t>
      </w:r>
      <w:bookmarkEnd w:id="345"/>
    </w:p>
    <w:p w:rsidR="00DB7A4F" w:rsidRDefault="00F83EFD">
      <w:pPr>
        <w:pStyle w:val="ProductList-Body"/>
      </w:pPr>
      <w:r>
        <w:t>La Società potrà eseguire l’aggiornamento all’ultima versione di un Prodotto disponibile. Qualora la Società acquisti Licenze perpetue tramite SA, potrà distribuire aggiornamenti alla nuova versione per tali Licenze dopo la scadenza della co</w:t>
      </w:r>
      <w:r>
        <w:t xml:space="preserve">pertura SA, ma sono alle versioni rilasciate durante la copertura SA attiva. L’utilizzo della nuova versione è soggetto alle </w:t>
      </w:r>
      <w:r>
        <w:fldChar w:fldCharType="begin"/>
      </w:r>
      <w:r>
        <w:instrText xml:space="preserve"> AutoTextList   \s NoStyle \t "Condizioni di Licenza: condizioni che disciplinano la distribuzione e l’utilizzo di un Prodotto." </w:instrText>
      </w:r>
      <w:r>
        <w:fldChar w:fldCharType="separate"/>
      </w:r>
      <w:r>
        <w:rPr>
          <w:color w:val="0563C1"/>
        </w:rPr>
        <w:t>Co</w:t>
      </w:r>
      <w:r>
        <w:rPr>
          <w:color w:val="0563C1"/>
        </w:rPr>
        <w:t>ndizioni di Licenza</w:t>
      </w:r>
      <w:r>
        <w:fldChar w:fldCharType="end"/>
      </w:r>
      <w:r>
        <w:t xml:space="preserve"> per tale versione.</w:t>
      </w:r>
    </w:p>
    <w:p w:rsidR="00DB7A4F" w:rsidRDefault="00DB7A4F">
      <w:pPr>
        <w:pStyle w:val="ProductList-Body"/>
      </w:pPr>
    </w:p>
    <w:p w:rsidR="00DB7A4F" w:rsidRDefault="00F83EFD">
      <w:pPr>
        <w:pStyle w:val="ProductList-ClauseHeading"/>
        <w:outlineLvl w:val="2"/>
      </w:pPr>
      <w:bookmarkStart w:id="346" w:name="_Sec931"/>
      <w:r>
        <w:t>Calcolo dei Punti per i Vantaggi di Software Assurance</w:t>
      </w:r>
      <w:bookmarkEnd w:id="346"/>
    </w:p>
    <w:p w:rsidR="00DB7A4F" w:rsidRDefault="00F83EFD">
      <w:pPr>
        <w:pStyle w:val="ProductList-Body"/>
      </w:pPr>
      <w:r>
        <w:t>I diritti per i seguenti vantaggi sono calcolati in base a un sistema di punti:</w:t>
      </w:r>
    </w:p>
    <w:p w:rsidR="00DB7A4F" w:rsidRDefault="00F83EFD">
      <w:pPr>
        <w:pStyle w:val="ProductList-Bullet"/>
        <w:numPr>
          <w:ilvl w:val="0"/>
          <w:numId w:val="51"/>
        </w:numPr>
      </w:pPr>
      <w:r>
        <w:t>Planning Services</w:t>
      </w:r>
    </w:p>
    <w:p w:rsidR="00DB7A4F" w:rsidRDefault="00F83EFD">
      <w:pPr>
        <w:pStyle w:val="ProductList-Bullet"/>
        <w:numPr>
          <w:ilvl w:val="0"/>
          <w:numId w:val="51"/>
        </w:numPr>
      </w:pPr>
      <w:r>
        <w:t>Voucher Corsi</w:t>
      </w:r>
    </w:p>
    <w:p w:rsidR="00DB7A4F" w:rsidRDefault="00F83EFD">
      <w:pPr>
        <w:pStyle w:val="ProductList-Bullet"/>
        <w:numPr>
          <w:ilvl w:val="0"/>
          <w:numId w:val="51"/>
        </w:numPr>
      </w:pPr>
      <w:r>
        <w:t>Supporto per la Risoluzione dei Problemi 24x7 (Telefono) solo in MPSA</w:t>
      </w:r>
    </w:p>
    <w:p w:rsidR="00DB7A4F" w:rsidRDefault="00F83EFD">
      <w:pPr>
        <w:pStyle w:val="ProductList-Body"/>
      </w:pPr>
      <w:r>
        <w:t>I punti per i Vantaggi di Software Assurance sono calcolati sulla base del numero di licenze qualificanti, dei pool applicabili e dei punti associati ai prodotti qualificanti elencati ne</w:t>
      </w:r>
      <w:r>
        <w:t xml:space="preserve">lla tabella che segue. Per qualificarsi per punti aggiuntivi, non è possibile combinare i Punti provenienti da contratti, iscrizioni o Account per gli Acquisti. La riduzione dei punti in seguito a resi o ad altre modifiche apportate alla fatturazione, ove </w:t>
      </w:r>
      <w:r>
        <w:t>ciò sia ammesso, potrebbe comportare la perdita di diritti durante i periodi di assegnazione attuale o futuri.</w:t>
      </w:r>
    </w:p>
    <w:tbl>
      <w:tblPr>
        <w:tblStyle w:val="PURTable"/>
        <w:tblW w:w="0" w:type="dxa"/>
        <w:tblLook w:val="04A0" w:firstRow="1" w:lastRow="0" w:firstColumn="1" w:lastColumn="0" w:noHBand="0" w:noVBand="1"/>
      </w:tblPr>
      <w:tblGrid>
        <w:gridCol w:w="9333"/>
        <w:gridCol w:w="1457"/>
      </w:tblGrid>
      <w:tr w:rsidR="00DB7A4F">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rsidR="00DB7A4F" w:rsidRDefault="00F83EFD">
            <w:pPr>
              <w:pStyle w:val="ProductList-TableBody"/>
            </w:pPr>
            <w:r>
              <w:rPr>
                <w:color w:val="FFFFFF"/>
              </w:rPr>
              <w:t>Licenze per Applicazioni Office e Server</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DB7A4F" w:rsidRDefault="00F83EFD">
            <w:pPr>
              <w:pStyle w:val="ProductList-TableBody"/>
            </w:pPr>
            <w:r>
              <w:rPr>
                <w:color w:val="FFFFFF"/>
              </w:rPr>
              <w:t>Punti</w:t>
            </w:r>
          </w:p>
        </w:tc>
      </w:tr>
      <w:tr w:rsidR="00DB7A4F">
        <w:tc>
          <w:tcPr>
            <w:tcW w:w="10520" w:type="dxa"/>
            <w:tcBorders>
              <w:top w:val="single" w:sz="4" w:space="0" w:color="6E6E6E"/>
              <w:left w:val="single" w:sz="4" w:space="0" w:color="6E6E6E"/>
              <w:bottom w:val="single" w:sz="4" w:space="0" w:color="6E6E6E"/>
              <w:right w:val="single" w:sz="4" w:space="0" w:color="6E6E6E"/>
            </w:tcBorders>
          </w:tcPr>
          <w:p w:rsidR="00DB7A4F" w:rsidRDefault="00F83EFD">
            <w:pPr>
              <w:pStyle w:val="ProductList-TableBody"/>
            </w:pPr>
            <w:r>
              <w:t>Prodotti del Pool di Applicazioni Office (incluse le famiglie di prodotti Office, Project Standard e Professional, Visio Standard e Professional), Prodotti di Sistemi Operativi Desktop Windows, Task CAL per Microsoft Dynamics AX</w:t>
            </w:r>
          </w:p>
        </w:tc>
        <w:tc>
          <w:tcPr>
            <w:tcW w:w="1600" w:type="dxa"/>
            <w:tcBorders>
              <w:top w:val="single" w:sz="4" w:space="0" w:color="6E6E6E"/>
              <w:left w:val="single" w:sz="4" w:space="0" w:color="6E6E6E"/>
              <w:bottom w:val="single" w:sz="4" w:space="0" w:color="6E6E6E"/>
              <w:right w:val="single" w:sz="4" w:space="0" w:color="6E6E6E"/>
            </w:tcBorders>
          </w:tcPr>
          <w:p w:rsidR="00DB7A4F" w:rsidRDefault="00F83EFD">
            <w:pPr>
              <w:pStyle w:val="ProductList-TableBody"/>
            </w:pPr>
            <w:r>
              <w:t>1</w:t>
            </w:r>
          </w:p>
        </w:tc>
      </w:tr>
      <w:tr w:rsidR="00DB7A4F">
        <w:tc>
          <w:tcPr>
            <w:tcW w:w="10520" w:type="dxa"/>
            <w:tcBorders>
              <w:top w:val="single" w:sz="4" w:space="0" w:color="6E6E6E"/>
              <w:left w:val="single" w:sz="4" w:space="0" w:color="6E6E6E"/>
              <w:bottom w:val="single" w:sz="4" w:space="0" w:color="6E6E6E"/>
              <w:right w:val="single" w:sz="4" w:space="0" w:color="6E6E6E"/>
            </w:tcBorders>
          </w:tcPr>
          <w:p w:rsidR="00DB7A4F" w:rsidRDefault="00F83EFD">
            <w:pPr>
              <w:pStyle w:val="ProductList-TableBody"/>
            </w:pPr>
            <w:r>
              <w:t>CAL per Microsoft Dynami</w:t>
            </w:r>
            <w:r>
              <w:t>cs 365 for Customer Service, CAL per Microsoft Dynamics 365 for Sales, Dynamics 365 for Operations Server, CAL per Microsoft Dynamics 365 for Operations Activity, Functional CAL per Microsoft Dynamics AX,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rsidR="00DB7A4F" w:rsidRDefault="00F83EFD">
            <w:pPr>
              <w:pStyle w:val="ProductList-TableBody"/>
            </w:pPr>
            <w:r>
              <w:t>2</w:t>
            </w:r>
          </w:p>
        </w:tc>
      </w:tr>
      <w:tr w:rsidR="00DB7A4F">
        <w:tc>
          <w:tcPr>
            <w:tcW w:w="10520" w:type="dxa"/>
            <w:tcBorders>
              <w:top w:val="single" w:sz="4" w:space="0" w:color="6E6E6E"/>
              <w:left w:val="single" w:sz="4" w:space="0" w:color="6E6E6E"/>
              <w:bottom w:val="single" w:sz="4" w:space="0" w:color="6E6E6E"/>
              <w:right w:val="single" w:sz="4" w:space="0" w:color="6E6E6E"/>
            </w:tcBorders>
          </w:tcPr>
          <w:p w:rsidR="00DB7A4F" w:rsidRDefault="00F83EFD">
            <w:pPr>
              <w:pStyle w:val="ProductList-TableBody"/>
            </w:pPr>
            <w:r>
              <w:t>Windows Serve</w:t>
            </w:r>
            <w:r>
              <w:t>r Standard (Licenze Core in confezioni da 2), Licenza di Gestione per System Center Standard Server (Licenze Core in confezioni da 2)</w:t>
            </w:r>
          </w:p>
        </w:tc>
        <w:tc>
          <w:tcPr>
            <w:tcW w:w="1600" w:type="dxa"/>
            <w:tcBorders>
              <w:top w:val="single" w:sz="4" w:space="0" w:color="6E6E6E"/>
              <w:left w:val="single" w:sz="4" w:space="0" w:color="6E6E6E"/>
              <w:bottom w:val="single" w:sz="4" w:space="0" w:color="6E6E6E"/>
              <w:right w:val="single" w:sz="4" w:space="0" w:color="6E6E6E"/>
            </w:tcBorders>
          </w:tcPr>
          <w:p w:rsidR="00DB7A4F" w:rsidRDefault="00F83EFD">
            <w:pPr>
              <w:pStyle w:val="ProductList-TableBody"/>
            </w:pPr>
            <w:r>
              <w:t>5</w:t>
            </w:r>
          </w:p>
        </w:tc>
      </w:tr>
      <w:tr w:rsidR="00DB7A4F">
        <w:tc>
          <w:tcPr>
            <w:tcW w:w="10520" w:type="dxa"/>
            <w:tcBorders>
              <w:top w:val="single" w:sz="4" w:space="0" w:color="6E6E6E"/>
              <w:left w:val="single" w:sz="4" w:space="0" w:color="6E6E6E"/>
              <w:bottom w:val="single" w:sz="4" w:space="0" w:color="6E6E6E"/>
              <w:right w:val="single" w:sz="4" w:space="0" w:color="6E6E6E"/>
            </w:tcBorders>
          </w:tcPr>
          <w:p w:rsidR="00DB7A4F" w:rsidRDefault="00F83EFD">
            <w:pPr>
              <w:pStyle w:val="ProductList-TableBody"/>
            </w:pPr>
            <w:r>
              <w:t>Windows Server Datacenter (Licenze Core in confezioni da 2), Licenza di Gestione per System Center Datacenter Server (L</w:t>
            </w:r>
            <w:r>
              <w:t>icenze Core in confezioni da 2)</w:t>
            </w:r>
          </w:p>
        </w:tc>
        <w:tc>
          <w:tcPr>
            <w:tcW w:w="1600" w:type="dxa"/>
            <w:tcBorders>
              <w:top w:val="single" w:sz="4" w:space="0" w:color="6E6E6E"/>
              <w:left w:val="single" w:sz="4" w:space="0" w:color="6E6E6E"/>
              <w:bottom w:val="single" w:sz="4" w:space="0" w:color="6E6E6E"/>
              <w:right w:val="single" w:sz="4" w:space="0" w:color="6E6E6E"/>
            </w:tcBorders>
          </w:tcPr>
          <w:p w:rsidR="00DB7A4F" w:rsidRDefault="00F83EFD">
            <w:pPr>
              <w:pStyle w:val="ProductList-TableBody"/>
            </w:pPr>
            <w:r>
              <w:t>10</w:t>
            </w:r>
          </w:p>
        </w:tc>
      </w:tr>
      <w:tr w:rsidR="00DB7A4F">
        <w:tc>
          <w:tcPr>
            <w:tcW w:w="10520" w:type="dxa"/>
            <w:tcBorders>
              <w:top w:val="single" w:sz="4" w:space="0" w:color="6E6E6E"/>
              <w:left w:val="single" w:sz="4" w:space="0" w:color="6E6E6E"/>
              <w:bottom w:val="single" w:sz="4" w:space="0" w:color="6E6E6E"/>
              <w:right w:val="single" w:sz="4" w:space="0" w:color="6E6E6E"/>
            </w:tcBorders>
          </w:tcPr>
          <w:p w:rsidR="00DB7A4F" w:rsidRDefault="00F83EFD">
            <w:pPr>
              <w:pStyle w:val="ProductList-TableBody"/>
            </w:pPr>
            <w:r>
              <w:t>SQL Server Standard Edition, Windows Server Standard Edition, Licenza di Gestione Server per System Center Standard (2 processori), Visual Studio Professional Subscription, Visual Studio Test Professional Subscription, E</w:t>
            </w:r>
            <w:r>
              <w:t>nterprise CAL per Microsoft Dynamics AX e CAL per Microsoft Dynamics 365 Operations</w:t>
            </w:r>
          </w:p>
        </w:tc>
        <w:tc>
          <w:tcPr>
            <w:tcW w:w="1600" w:type="dxa"/>
            <w:tcBorders>
              <w:top w:val="single" w:sz="4" w:space="0" w:color="6E6E6E"/>
              <w:left w:val="single" w:sz="4" w:space="0" w:color="6E6E6E"/>
              <w:bottom w:val="single" w:sz="4" w:space="0" w:color="6E6E6E"/>
              <w:right w:val="single" w:sz="4" w:space="0" w:color="6E6E6E"/>
            </w:tcBorders>
          </w:tcPr>
          <w:p w:rsidR="00DB7A4F" w:rsidRDefault="00F83EFD">
            <w:pPr>
              <w:pStyle w:val="ProductList-TableBody"/>
            </w:pPr>
            <w:r>
              <w:t>25</w:t>
            </w:r>
          </w:p>
        </w:tc>
      </w:tr>
      <w:tr w:rsidR="00DB7A4F">
        <w:tc>
          <w:tcPr>
            <w:tcW w:w="10520" w:type="dxa"/>
            <w:tcBorders>
              <w:top w:val="single" w:sz="4" w:space="0" w:color="6E6E6E"/>
              <w:left w:val="single" w:sz="4" w:space="0" w:color="6E6E6E"/>
              <w:bottom w:val="single" w:sz="4" w:space="0" w:color="6E6E6E"/>
              <w:right w:val="single" w:sz="4" w:space="0" w:color="6E6E6E"/>
            </w:tcBorders>
          </w:tcPr>
          <w:p w:rsidR="00DB7A4F" w:rsidRDefault="00F83EFD">
            <w:pPr>
              <w:pStyle w:val="ProductList-TableBody"/>
            </w:pPr>
            <w:r>
              <w:t>SQL Server Enterprise Edition, SQL Server Business Intelligence, Windows Server Enterprise Edition e Visual Studio Enterprise Subscription</w:t>
            </w:r>
          </w:p>
        </w:tc>
        <w:tc>
          <w:tcPr>
            <w:tcW w:w="1600" w:type="dxa"/>
            <w:tcBorders>
              <w:top w:val="single" w:sz="4" w:space="0" w:color="6E6E6E"/>
              <w:left w:val="single" w:sz="4" w:space="0" w:color="6E6E6E"/>
              <w:bottom w:val="single" w:sz="4" w:space="0" w:color="6E6E6E"/>
              <w:right w:val="single" w:sz="4" w:space="0" w:color="6E6E6E"/>
            </w:tcBorders>
          </w:tcPr>
          <w:p w:rsidR="00DB7A4F" w:rsidRDefault="00F83EFD">
            <w:pPr>
              <w:pStyle w:val="ProductList-TableBody"/>
            </w:pPr>
            <w:r>
              <w:t>50</w:t>
            </w:r>
          </w:p>
        </w:tc>
      </w:tr>
      <w:tr w:rsidR="00DB7A4F">
        <w:tc>
          <w:tcPr>
            <w:tcW w:w="10520" w:type="dxa"/>
            <w:tcBorders>
              <w:top w:val="single" w:sz="4" w:space="0" w:color="6E6E6E"/>
              <w:left w:val="single" w:sz="4" w:space="0" w:color="6E6E6E"/>
              <w:bottom w:val="single" w:sz="4" w:space="0" w:color="6E6E6E"/>
              <w:right w:val="single" w:sz="4" w:space="0" w:color="6E6E6E"/>
            </w:tcBorders>
          </w:tcPr>
          <w:p w:rsidR="00DB7A4F" w:rsidRDefault="00F83EFD">
            <w:pPr>
              <w:pStyle w:val="ProductList-TableBody"/>
            </w:pPr>
            <w:r>
              <w:t>SQL Server Data Center Edition, SQL Parallel Data Warehouse, Windows Server Datacenter Edition, Microsoft Dynamics AX Standard Commerce Core Server e Licenza di Gestione Server per System Center 2012 Datacenter (2 processori)</w:t>
            </w:r>
          </w:p>
        </w:tc>
        <w:tc>
          <w:tcPr>
            <w:tcW w:w="1600" w:type="dxa"/>
            <w:tcBorders>
              <w:top w:val="single" w:sz="4" w:space="0" w:color="6E6E6E"/>
              <w:left w:val="single" w:sz="4" w:space="0" w:color="6E6E6E"/>
              <w:bottom w:val="single" w:sz="4" w:space="0" w:color="6E6E6E"/>
              <w:right w:val="single" w:sz="4" w:space="0" w:color="6E6E6E"/>
            </w:tcBorders>
          </w:tcPr>
          <w:p w:rsidR="00DB7A4F" w:rsidRDefault="00F83EFD">
            <w:pPr>
              <w:pStyle w:val="ProductList-TableBody"/>
            </w:pPr>
            <w:r>
              <w:t>75</w:t>
            </w:r>
          </w:p>
        </w:tc>
      </w:tr>
    </w:tbl>
    <w:p w:rsidR="00DB7A4F" w:rsidRDefault="00F83EFD">
      <w:pPr>
        <w:pStyle w:val="ProductList-Body"/>
      </w:pPr>
      <w:r>
        <w:rPr>
          <w:b/>
          <w:i/>
        </w:rPr>
        <w:t>Nota:</w:t>
      </w:r>
      <w:r>
        <w:rPr>
          <w:i/>
        </w:rPr>
        <w:t xml:space="preserve"> per le CAL per SQL, </w:t>
      </w:r>
      <w:r>
        <w:rPr>
          <w:i/>
        </w:rPr>
        <w:t>la Società potrà fare riferimento alla tabella delle CAL Suite del presente Articolo</w:t>
      </w:r>
    </w:p>
    <w:p w:rsidR="00DB7A4F" w:rsidRDefault="00DB7A4F">
      <w:pPr>
        <w:pStyle w:val="ProductList-Body"/>
      </w:pPr>
    </w:p>
    <w:p w:rsidR="00DB7A4F" w:rsidRDefault="00F83EFD">
      <w:pPr>
        <w:pStyle w:val="ProductList-ClauseHeading"/>
        <w:outlineLvl w:val="2"/>
      </w:pPr>
      <w:bookmarkStart w:id="347" w:name="_Sec579"/>
      <w:r>
        <w:t>Servizi Office Online e Office Online Server</w:t>
      </w:r>
      <w:bookmarkEnd w:id="347"/>
    </w:p>
    <w:p w:rsidR="00DB7A4F" w:rsidRDefault="00F83EFD">
      <w:pPr>
        <w:pStyle w:val="ProductList-Body"/>
      </w:pPr>
      <w:r>
        <w:t xml:space="preserve">Gli utenti di un dispositivo ottenuto in licenza con le applicazioni qualificanti potranno accedere ai servizi Office Online </w:t>
      </w:r>
      <w:r>
        <w:t xml:space="preserve">e Office Online Server per la modifica dei documenti tramite il </w:t>
      </w:r>
      <w:r>
        <w:fldChar w:fldCharType="begin"/>
      </w:r>
      <w:r>
        <w:instrText xml:space="preserve"> AutoTextList   \s NoStyle \t "Dispositivo con Licenza indica un singolo sistema hardware fisico al quale è stata ceduta una Licenza. Ai fini della presente definizione, una partizione hardwar</w:instrText>
      </w:r>
      <w:r>
        <w:instrText xml:space="preserve">e o un blade è considerato come un dispositivo separato." </w:instrText>
      </w:r>
      <w:r>
        <w:fldChar w:fldCharType="separate"/>
      </w:r>
      <w:r>
        <w:rPr>
          <w:color w:val="0563C1"/>
        </w:rPr>
        <w:t>Dispositivo con Licenza</w:t>
      </w:r>
      <w:r>
        <w:fldChar w:fldCharType="end"/>
      </w:r>
      <w:r>
        <w:t xml:space="preserve">. L’Utente Principale di un </w:t>
      </w:r>
      <w:r>
        <w:fldChar w:fldCharType="begin"/>
      </w:r>
      <w:r>
        <w:instrText xml:space="preserve"> AutoTextList   \s NoStyle \t "Dispositivo con Licenza indica un singolo sistema hardware fisico al quale è stata ceduta una Licenza. Ai fini de</w:instrText>
      </w:r>
      <w:r>
        <w:instrText xml:space="preserve">lla presente definizione, una partizione hardware o un blade è considerato come un dispositivo separato." </w:instrText>
      </w:r>
      <w:r>
        <w:fldChar w:fldCharType="separate"/>
      </w:r>
      <w:r>
        <w:rPr>
          <w:color w:val="0563C1"/>
        </w:rPr>
        <w:t>Dispositivo con Licenza</w:t>
      </w:r>
      <w:r>
        <w:fldChar w:fldCharType="end"/>
      </w:r>
      <w:r>
        <w:t xml:space="preserve"> potrà accedere ai servizi Office Online e Office Online Server per la modifica dei documenti tramite qualsiasi dispositivo.</w:t>
      </w:r>
    </w:p>
    <w:tbl>
      <w:tblPr>
        <w:tblStyle w:val="PURTable"/>
        <w:tblW w:w="0" w:type="dxa"/>
        <w:tblLook w:val="04A0" w:firstRow="1" w:lastRow="0" w:firstColumn="1" w:lastColumn="0" w:noHBand="0" w:noVBand="1"/>
      </w:tblPr>
      <w:tblGrid>
        <w:gridCol w:w="5365"/>
        <w:gridCol w:w="5425"/>
      </w:tblGrid>
      <w:tr w:rsidR="00DB7A4F">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DB7A4F" w:rsidRDefault="00F83EFD">
            <w:pPr>
              <w:pStyle w:val="ProductList-TableBody"/>
            </w:pPr>
            <w:r>
              <w:rPr>
                <w:color w:val="FFFFFF"/>
              </w:rPr>
              <w:t xml:space="preserve">Applicazioni Desktop Qualificanti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B7A4F" w:rsidRDefault="00F83EFD">
            <w:pPr>
              <w:pStyle w:val="ProductList-TableBody"/>
            </w:pPr>
            <w:r>
              <w:rPr>
                <w:color w:val="FFFFFF"/>
              </w:rPr>
              <w:t>Diritti di Office Online</w:t>
            </w:r>
          </w:p>
        </w:tc>
      </w:tr>
      <w:tr w:rsidR="00DB7A4F">
        <w:tc>
          <w:tcPr>
            <w:tcW w:w="600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pPr>
            <w:r>
              <w:t>Office Standard</w:t>
            </w:r>
            <w:r>
              <w:fldChar w:fldCharType="begin"/>
            </w:r>
            <w:r>
              <w:instrText xml:space="preserve"> XE "Office Standard" </w:instrText>
            </w:r>
            <w:r>
              <w:fldChar w:fldCharType="end"/>
            </w:r>
          </w:p>
          <w:p w:rsidR="00DB7A4F" w:rsidRDefault="00F83EFD">
            <w:pPr>
              <w:pStyle w:val="ProductList-TableBody"/>
            </w:pPr>
            <w:r>
              <w:t>Office Professional Plus</w:t>
            </w:r>
            <w:r>
              <w:fldChar w:fldCharType="begin"/>
            </w:r>
            <w:r>
              <w:instrText xml:space="preserve"> XE "Office Professional Plus" </w:instrText>
            </w:r>
            <w:r>
              <w:fldChar w:fldCharType="end"/>
            </w:r>
          </w:p>
          <w:p w:rsidR="00DB7A4F" w:rsidRDefault="00F83EFD">
            <w:pPr>
              <w:pStyle w:val="ProductList-TableBody"/>
            </w:pPr>
            <w:r>
              <w:t>Office per Mac Standard</w:t>
            </w:r>
            <w:r>
              <w:fldChar w:fldCharType="begin"/>
            </w:r>
            <w:r>
              <w:instrText xml:space="preserve"> XE "Office per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pPr>
            <w:r>
              <w:t>Office Online per Office 365</w:t>
            </w:r>
            <w:r>
              <w:fldChar w:fldCharType="begin"/>
            </w:r>
            <w:r>
              <w:instrText xml:space="preserve"> XE "</w:instrText>
            </w:r>
            <w:r>
              <w:instrText xml:space="preserve">Office Online per Office 365" </w:instrText>
            </w:r>
            <w:r>
              <w:fldChar w:fldCharType="end"/>
            </w:r>
          </w:p>
          <w:p w:rsidR="00DB7A4F" w:rsidRDefault="00F83EFD">
            <w:pPr>
              <w:pStyle w:val="ProductList-TableBody"/>
            </w:pPr>
            <w:r>
              <w:t>Office Online Server</w:t>
            </w:r>
          </w:p>
        </w:tc>
      </w:tr>
    </w:tbl>
    <w:p w:rsidR="00DB7A4F" w:rsidRDefault="00F83EFD">
      <w:pPr>
        <w:pStyle w:val="ProductList-Body"/>
      </w:pPr>
      <w:r>
        <w:rPr>
          <w:i/>
        </w:rPr>
        <w:t>Gli utenti dovranno anche ottenere la licenza per i piani di SharePoint Online</w:t>
      </w:r>
      <w:r>
        <w:fldChar w:fldCharType="begin"/>
      </w:r>
      <w:r>
        <w:instrText xml:space="preserve"> XE "SharePoint Online" </w:instrText>
      </w:r>
      <w:r>
        <w:fldChar w:fldCharType="end"/>
      </w:r>
      <w:r>
        <w:rPr>
          <w:i/>
        </w:rPr>
        <w:t xml:space="preserve"> o OneDrive for Business per accedere al servizio Office Online.</w:t>
      </w:r>
    </w:p>
    <w:p w:rsidR="00DB7A4F" w:rsidRDefault="00DB7A4F">
      <w:pPr>
        <w:pStyle w:val="ProductList-Body"/>
      </w:pPr>
    </w:p>
    <w:p w:rsidR="00DB7A4F" w:rsidRDefault="00F83EFD">
      <w:pPr>
        <w:pStyle w:val="ProductList-ClauseHeading"/>
        <w:outlineLvl w:val="2"/>
      </w:pPr>
      <w:bookmarkStart w:id="348" w:name="_Sec580"/>
      <w:r>
        <w:lastRenderedPageBreak/>
        <w:t>Planning Services</w:t>
      </w:r>
      <w:bookmarkEnd w:id="348"/>
    </w:p>
    <w:p w:rsidR="00DB7A4F" w:rsidRDefault="00F83EFD">
      <w:pPr>
        <w:pStyle w:val="ProductList-Body"/>
      </w:pPr>
      <w:r>
        <w:t>Le Società (c</w:t>
      </w:r>
      <w:r>
        <w:t>he non siano quelle che acquistano tramite i Programmi Academic) con un impegno a livello aziendale o SAM nel Pool di Applicazioni e Server sono idonee a ricevere questo vantaggio. Il vantaggio Planning Services mette a disposizione delle società qualifica</w:t>
      </w:r>
      <w:r>
        <w:t>nti offerte di servizi personalizzati predeterminati.</w:t>
      </w:r>
    </w:p>
    <w:p w:rsidR="00DB7A4F" w:rsidRDefault="00DB7A4F">
      <w:pPr>
        <w:pStyle w:val="ProductList-Body"/>
      </w:pPr>
    </w:p>
    <w:p w:rsidR="00DB7A4F" w:rsidRDefault="00F83EFD">
      <w:pPr>
        <w:pStyle w:val="ProductList-Body"/>
      </w:pPr>
      <w:r>
        <w:t xml:space="preserve">Le società qualificate ricevono un numero di giorni Planning Services basato sul numero di punti acquisiti con i Vantaggi SA tramite le licenze qualificanti. Il numero di giorni che una Società riceve </w:t>
      </w:r>
      <w:r>
        <w:t>per le offerte di Planning Services disponibili viene inserito in un pool di giorni Planning Services.</w:t>
      </w:r>
    </w:p>
    <w:tbl>
      <w:tblPr>
        <w:tblStyle w:val="PURTable"/>
        <w:tblW w:w="0" w:type="dxa"/>
        <w:tblLook w:val="04A0" w:firstRow="1" w:lastRow="0" w:firstColumn="1" w:lastColumn="0" w:noHBand="0" w:noVBand="1"/>
      </w:tblPr>
      <w:tblGrid>
        <w:gridCol w:w="9018"/>
        <w:gridCol w:w="1772"/>
      </w:tblGrid>
      <w:tr w:rsidR="00DB7A4F">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DB7A4F" w:rsidRDefault="00F83EFD">
            <w:pPr>
              <w:pStyle w:val="ProductList-TableBody"/>
            </w:pPr>
            <w:r>
              <w:rPr>
                <w:color w:val="FFFFFF"/>
              </w:rPr>
              <w:t>Licenze per Applicazioni Office e Server</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DB7A4F" w:rsidRDefault="00F83EFD">
            <w:pPr>
              <w:pStyle w:val="ProductList-TableBody"/>
              <w:jc w:val="center"/>
            </w:pPr>
            <w:r>
              <w:rPr>
                <w:color w:val="FFFFFF"/>
              </w:rPr>
              <w:t>Punti</w:t>
            </w:r>
          </w:p>
        </w:tc>
      </w:tr>
      <w:tr w:rsidR="00DB7A4F">
        <w:tc>
          <w:tcPr>
            <w:tcW w:w="1016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pPr>
            <w:r>
              <w:t>Prodotti del Pool di Applicazioni Office (incluse le famiglie di prodotti Office, Project Standard</w:t>
            </w:r>
            <w:r>
              <w:fldChar w:fldCharType="begin"/>
            </w:r>
            <w:r>
              <w:instrText xml:space="preserve"> XE "Pr</w:instrText>
            </w:r>
            <w:r>
              <w:instrText xml:space="preserve">oject Standard" </w:instrText>
            </w:r>
            <w:r>
              <w:fldChar w:fldCharType="end"/>
            </w:r>
            <w:r>
              <w:t xml:space="preserve"> e Professional, Visio Standard</w:t>
            </w:r>
            <w:r>
              <w:fldChar w:fldCharType="begin"/>
            </w:r>
            <w:r>
              <w:instrText xml:space="preserve"> XE "Visio Standard" </w:instrText>
            </w:r>
            <w:r>
              <w:fldChar w:fldCharType="end"/>
            </w:r>
            <w:r>
              <w:t xml:space="preserve"> e Professional), Task CAL per Microsoft Dynamics AX</w:t>
            </w:r>
            <w:r>
              <w:fldChar w:fldCharType="begin"/>
            </w:r>
            <w:r>
              <w:instrText xml:space="preserve"> XE "Task CAL per Microsoft Dynamics AX"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jc w:val="center"/>
            </w:pPr>
            <w:r>
              <w:t>1</w:t>
            </w:r>
          </w:p>
        </w:tc>
      </w:tr>
      <w:tr w:rsidR="00DB7A4F">
        <w:tc>
          <w:tcPr>
            <w:tcW w:w="1016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pPr>
            <w:r>
              <w:t>CAL per Microsoft Dynamics 365 for Customer Service</w:t>
            </w:r>
            <w:r>
              <w:fldChar w:fldCharType="begin"/>
            </w:r>
            <w:r>
              <w:instrText xml:space="preserve"> XE "</w:instrText>
            </w:r>
            <w:r>
              <w:instrText xml:space="preserve">CAL per Microsoft Dynamics 365 for Customer Service" </w:instrText>
            </w:r>
            <w:r>
              <w:fldChar w:fldCharType="end"/>
            </w:r>
            <w:r>
              <w:t>, CAL per Microsoft Dynamics 365 for Sales</w:t>
            </w:r>
            <w:r>
              <w:fldChar w:fldCharType="begin"/>
            </w:r>
            <w:r>
              <w:instrText xml:space="preserve"> XE "CAL per Microsoft Dynamics 365 for Sales" </w:instrText>
            </w:r>
            <w:r>
              <w:fldChar w:fldCharType="end"/>
            </w:r>
            <w:r>
              <w:t>, Dynamics 365 for Operations Server</w:t>
            </w:r>
            <w:r>
              <w:fldChar w:fldCharType="begin"/>
            </w:r>
            <w:r>
              <w:instrText xml:space="preserve"> XE "Dynamics 365 for Operations Server" </w:instrText>
            </w:r>
            <w:r>
              <w:fldChar w:fldCharType="end"/>
            </w:r>
            <w:r>
              <w:t>, CAL per Microsoft Dynamics 36</w:t>
            </w:r>
            <w:r>
              <w:t>5 for Operations Activity</w:t>
            </w:r>
            <w:r>
              <w:fldChar w:fldCharType="begin"/>
            </w:r>
            <w:r>
              <w:instrText xml:space="preserve"> XE "CAL per Microsoft Dynamics 365 for Operations Activity" </w:instrText>
            </w:r>
            <w:r>
              <w:fldChar w:fldCharType="end"/>
            </w:r>
            <w:r>
              <w:t>, Functional CAL per Microsoft Dynamics AX</w:t>
            </w:r>
            <w:r>
              <w:fldChar w:fldCharType="begin"/>
            </w:r>
            <w:r>
              <w:instrText xml:space="preserve"> XE "Functional CAL per Microsoft Dynamics AX"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jc w:val="center"/>
            </w:pPr>
            <w:r>
              <w:t>2</w:t>
            </w:r>
          </w:p>
        </w:tc>
      </w:tr>
      <w:tr w:rsidR="00DB7A4F">
        <w:tc>
          <w:tcPr>
            <w:tcW w:w="1016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pPr>
            <w:r>
              <w:t>SQL Server Standard Edition</w:t>
            </w:r>
            <w:r>
              <w:fldChar w:fldCharType="begin"/>
            </w:r>
            <w:r>
              <w:instrText xml:space="preserve"> XE "SQL Server Standard Edition" </w:instrText>
            </w:r>
            <w:r>
              <w:fldChar w:fldCharType="end"/>
            </w:r>
            <w:r>
              <w:t>, Windows Server Standard Edition</w:t>
            </w:r>
            <w:r>
              <w:fldChar w:fldCharType="begin"/>
            </w:r>
            <w:r>
              <w:instrText xml:space="preserve"> XE "Windows Server Standard Edition" </w:instrText>
            </w:r>
            <w:r>
              <w:fldChar w:fldCharType="end"/>
            </w:r>
            <w:r>
              <w:t>, Microsoft Dynamics CRM Server 2013</w:t>
            </w:r>
            <w:r>
              <w:fldChar w:fldCharType="begin"/>
            </w:r>
            <w:r>
              <w:instrText xml:space="preserve"> XE "Microsoft Dynamics CRM Server 2013" </w:instrText>
            </w:r>
            <w:r>
              <w:fldChar w:fldCharType="end"/>
            </w:r>
            <w:r>
              <w:t xml:space="preserve"> e Microsoft Dynamics CRM Server 20</w:t>
            </w:r>
            <w:r>
              <w:t>15</w:t>
            </w:r>
            <w:r>
              <w:fldChar w:fldCharType="begin"/>
            </w:r>
            <w:r>
              <w:instrText xml:space="preserve"> XE "Microsoft Dynamics CRM Server 2015" </w:instrText>
            </w:r>
            <w:r>
              <w:fldChar w:fldCharType="end"/>
            </w:r>
            <w:r>
              <w:t>, Licenza di Gestione Server per System Center 2012 Standard</w:t>
            </w:r>
            <w:r>
              <w:fldChar w:fldCharType="begin"/>
            </w:r>
            <w:r>
              <w:instrText xml:space="preserve"> XE "Licenza di Gestione Server per System Center 2012 Standard" </w:instrText>
            </w:r>
            <w:r>
              <w:fldChar w:fldCharType="end"/>
            </w:r>
            <w:r>
              <w:t xml:space="preserve"> (2 processor), Visual Studio Professional Subscription</w:t>
            </w:r>
            <w:r>
              <w:fldChar w:fldCharType="begin"/>
            </w:r>
            <w:r>
              <w:instrText xml:space="preserve"> XE "Visual Studio Profession</w:instrText>
            </w:r>
            <w:r>
              <w:instrText xml:space="preserve">al Subscription" </w:instrText>
            </w:r>
            <w:r>
              <w:fldChar w:fldCharType="end"/>
            </w:r>
            <w:r>
              <w:t>, Visual Studio Test Professional Subscription</w:t>
            </w:r>
            <w:r>
              <w:fldChar w:fldCharType="begin"/>
            </w:r>
            <w:r>
              <w:instrText xml:space="preserve"> XE "Visual Studio Test Professional Subscription" </w:instrText>
            </w:r>
            <w:r>
              <w:fldChar w:fldCharType="end"/>
            </w:r>
            <w:r>
              <w:t>, Enterprise CAL per Microsoft Dynamics AX</w:t>
            </w:r>
            <w:r>
              <w:fldChar w:fldCharType="begin"/>
            </w:r>
            <w:r>
              <w:instrText xml:space="preserve"> XE "Enterprise CAL per Microsoft Dynamics AX" </w:instrText>
            </w:r>
            <w:r>
              <w:fldChar w:fldCharType="end"/>
            </w:r>
            <w:r>
              <w:t>, CAL per Microsoft Dynamics 365 for Operations</w:t>
            </w:r>
            <w:r>
              <w:fldChar w:fldCharType="begin"/>
            </w:r>
            <w:r>
              <w:instrText xml:space="preserve"> XE "CAL per Microsoft Dynamics 365 for Operations"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jc w:val="center"/>
            </w:pPr>
            <w:r>
              <w:t>25</w:t>
            </w:r>
          </w:p>
        </w:tc>
      </w:tr>
      <w:tr w:rsidR="00DB7A4F">
        <w:tc>
          <w:tcPr>
            <w:tcW w:w="1016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pPr>
            <w:r>
              <w:t>SQL Server Enterprise Edition</w:t>
            </w:r>
            <w:r>
              <w:fldChar w:fldCharType="begin"/>
            </w:r>
            <w:r>
              <w:instrText xml:space="preserve"> XE "SQL Server Enterprise Edition" </w:instrText>
            </w:r>
            <w:r>
              <w:fldChar w:fldCharType="end"/>
            </w:r>
            <w:r>
              <w:t>, SQL Server Business Intelligence</w:t>
            </w:r>
            <w:r>
              <w:fldChar w:fldCharType="begin"/>
            </w:r>
            <w:r>
              <w:instrText xml:space="preserve"> XE "SQL Server Business Intelligence" </w:instrText>
            </w:r>
            <w:r>
              <w:fldChar w:fldCharType="end"/>
            </w:r>
            <w:r>
              <w:t>, Windows Server Enterprise Edition</w:t>
            </w:r>
            <w:r>
              <w:fldChar w:fldCharType="begin"/>
            </w:r>
            <w:r>
              <w:instrText xml:space="preserve"> XE "Windows Server </w:instrText>
            </w:r>
            <w:r>
              <w:instrText xml:space="preserve">Enterprise Edition" </w:instrText>
            </w:r>
            <w:r>
              <w:fldChar w:fldCharType="end"/>
            </w:r>
            <w:r>
              <w:t xml:space="preserve"> e Visual Studio Enterprise Subscription</w:t>
            </w:r>
            <w:r>
              <w:fldChar w:fldCharType="begin"/>
            </w:r>
            <w:r>
              <w:instrText xml:space="preserve"> XE "Visual Studio Enterprise Subscription"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jc w:val="center"/>
            </w:pPr>
            <w:r>
              <w:t>50</w:t>
            </w:r>
          </w:p>
        </w:tc>
      </w:tr>
      <w:tr w:rsidR="00DB7A4F">
        <w:tc>
          <w:tcPr>
            <w:tcW w:w="1016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pPr>
            <w:r>
              <w:t>SQL Server Data Center Edition</w:t>
            </w:r>
            <w:r>
              <w:fldChar w:fldCharType="begin"/>
            </w:r>
            <w:r>
              <w:instrText xml:space="preserve"> XE "SQL Server Data Center Edition" </w:instrText>
            </w:r>
            <w:r>
              <w:fldChar w:fldCharType="end"/>
            </w:r>
            <w:r>
              <w:t>, SQL Parallel Data Warehouse</w:t>
            </w:r>
            <w:r>
              <w:fldChar w:fldCharType="begin"/>
            </w:r>
            <w:r>
              <w:instrText xml:space="preserve"> XE "SQL Parallel Data Warehouse" </w:instrText>
            </w:r>
            <w:r>
              <w:fldChar w:fldCharType="end"/>
            </w:r>
            <w:r>
              <w:t>, Windows</w:t>
            </w:r>
            <w:r>
              <w:t xml:space="preserve"> Server Datacenter Edition</w:t>
            </w:r>
            <w:r>
              <w:fldChar w:fldCharType="begin"/>
            </w:r>
            <w:r>
              <w:instrText xml:space="preserve"> XE "Windows Server Datacenter Edition" </w:instrText>
            </w:r>
            <w:r>
              <w:fldChar w:fldCharType="end"/>
            </w:r>
            <w:r>
              <w:t>, Microsoft Dynamics AX Standard Commerce Core Server</w:t>
            </w:r>
            <w:r>
              <w:fldChar w:fldCharType="begin"/>
            </w:r>
            <w:r>
              <w:instrText xml:space="preserve"> XE "Microsoft Dynamics AX Standard Commerce Core Server" </w:instrText>
            </w:r>
            <w:r>
              <w:fldChar w:fldCharType="end"/>
            </w:r>
            <w:r>
              <w:t xml:space="preserve"> e Licenza di Gestione Server per System Center 2012 Datacenter</w:t>
            </w:r>
            <w:r>
              <w:fldChar w:fldCharType="begin"/>
            </w:r>
            <w:r>
              <w:instrText xml:space="preserve"> XE "Licenza</w:instrText>
            </w:r>
            <w:r>
              <w:instrText xml:space="preserve"> di Gestione Server per System Center 2012 Datacenter" </w:instrText>
            </w:r>
            <w:r>
              <w:fldChar w:fldCharType="end"/>
            </w:r>
            <w:r>
              <w:t xml:space="preserve"> (2 processori)</w:t>
            </w:r>
          </w:p>
        </w:tc>
        <w:tc>
          <w:tcPr>
            <w:tcW w:w="196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jc w:val="center"/>
            </w:pPr>
            <w:r>
              <w:t>75</w:t>
            </w:r>
          </w:p>
        </w:tc>
      </w:tr>
    </w:tbl>
    <w:p w:rsidR="00DB7A4F" w:rsidRDefault="00F83EFD">
      <w:pPr>
        <w:pStyle w:val="ProductList-Body"/>
      </w:pPr>
      <w:r>
        <w:rPr>
          <w:b/>
          <w:i/>
        </w:rPr>
        <w:t>Nota:</w:t>
      </w:r>
      <w:r>
        <w:rPr>
          <w:i/>
        </w:rPr>
        <w:t xml:space="preserve"> per le CAL per SQL, la Società potrà fare riferimento alla tabella delle CAL Suite del presente Articolo</w:t>
      </w:r>
    </w:p>
    <w:p w:rsidR="00DB7A4F" w:rsidRDefault="00DB7A4F">
      <w:pPr>
        <w:pStyle w:val="ProductList-Body"/>
      </w:pPr>
    </w:p>
    <w:p w:rsidR="00DB7A4F" w:rsidRDefault="00F83EFD">
      <w:pPr>
        <w:pStyle w:val="ProductList-Body"/>
      </w:pPr>
      <w:r>
        <w:t>Il punti totali destinati alla Società definiscono i diritti relati</w:t>
      </w:r>
      <w:r>
        <w:t>vi ai Giorni Planning Services come mostrato qui sotto:</w:t>
      </w:r>
    </w:p>
    <w:tbl>
      <w:tblPr>
        <w:tblStyle w:val="PURTable"/>
        <w:tblW w:w="0" w:type="dxa"/>
        <w:tblLook w:val="04A0" w:firstRow="1" w:lastRow="0" w:firstColumn="1" w:lastColumn="0" w:noHBand="0" w:noVBand="1"/>
      </w:tblPr>
      <w:tblGrid>
        <w:gridCol w:w="1537"/>
        <w:gridCol w:w="762"/>
        <w:gridCol w:w="715"/>
        <w:gridCol w:w="715"/>
        <w:gridCol w:w="920"/>
        <w:gridCol w:w="1014"/>
        <w:gridCol w:w="1014"/>
        <w:gridCol w:w="1032"/>
        <w:gridCol w:w="1032"/>
        <w:gridCol w:w="1032"/>
        <w:gridCol w:w="1017"/>
      </w:tblGrid>
      <w:tr w:rsidR="00DB7A4F">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DB7A4F" w:rsidRDefault="00F83EFD">
            <w:pPr>
              <w:pStyle w:val="ProductList-TableBody"/>
            </w:pPr>
            <w:r>
              <w:t>Punti di Licenze per Applicazioni Office e/o Server</w:t>
            </w:r>
          </w:p>
        </w:tc>
        <w:tc>
          <w:tcPr>
            <w:tcW w:w="860" w:type="dxa"/>
            <w:tcBorders>
              <w:top w:val="single" w:sz="18" w:space="0" w:color="0072C6"/>
              <w:left w:val="single" w:sz="4" w:space="0" w:color="000000"/>
              <w:bottom w:val="single" w:sz="4" w:space="0" w:color="000000"/>
              <w:right w:val="single" w:sz="4" w:space="0" w:color="000000"/>
            </w:tcBorders>
          </w:tcPr>
          <w:p w:rsidR="00DB7A4F" w:rsidRDefault="00F83EFD">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DB7A4F" w:rsidRDefault="00F83EFD">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DB7A4F" w:rsidRDefault="00F83EFD">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DB7A4F" w:rsidRDefault="00F83EFD">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DB7A4F" w:rsidRDefault="00F83EFD">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DB7A4F" w:rsidRDefault="00F83EFD">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DB7A4F" w:rsidRDefault="00F83EFD">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DB7A4F" w:rsidRDefault="00F83EFD">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DB7A4F" w:rsidRDefault="00F83EFD">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DB7A4F" w:rsidRDefault="00F83EFD">
            <w:pPr>
              <w:pStyle w:val="ProductList-TableBody"/>
            </w:pPr>
            <w:r>
              <w:t>600,000+</w:t>
            </w:r>
          </w:p>
        </w:tc>
      </w:tr>
      <w:tr w:rsidR="00DB7A4F">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DB7A4F" w:rsidRDefault="00F83EFD">
            <w:pPr>
              <w:pStyle w:val="ProductList-TableBody"/>
            </w:pPr>
            <w:r>
              <w:t>Giorni Planning Services Office</w:t>
            </w:r>
          </w:p>
        </w:tc>
        <w:tc>
          <w:tcPr>
            <w:tcW w:w="86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pPr>
            <w:r>
              <w:t>75</w:t>
            </w:r>
          </w:p>
        </w:tc>
      </w:tr>
    </w:tbl>
    <w:p w:rsidR="00DB7A4F" w:rsidRDefault="00DB7A4F">
      <w:pPr>
        <w:pStyle w:val="ProductList-Body"/>
      </w:pPr>
    </w:p>
    <w:p w:rsidR="00DB7A4F" w:rsidRDefault="00F83EFD">
      <w:pPr>
        <w:pStyle w:val="ProductList-Body"/>
      </w:pPr>
      <w:r>
        <w:t>La copertura SA per Core CAL</w:t>
      </w:r>
      <w:r>
        <w:fldChar w:fldCharType="begin"/>
      </w:r>
      <w:r>
        <w:instrText xml:space="preserve"> XE "Core CAL" </w:instrText>
      </w:r>
      <w:r>
        <w:fldChar w:fldCharType="end"/>
      </w:r>
      <w:r>
        <w:t xml:space="preserve"> Suite e CAL per SQL conta come un (1) punto per il raggiungimento della soglia indicata nella prima colonna che segue; la copertura SA per Enterprise CAL</w:t>
      </w:r>
      <w:r>
        <w:fldChar w:fldCharType="begin"/>
      </w:r>
      <w:r>
        <w:instrText xml:space="preserve"> XE "Enterprise CAL" </w:instrText>
      </w:r>
      <w:r>
        <w:fldChar w:fldCharType="end"/>
      </w:r>
      <w:r>
        <w:t xml:space="preserve"> Suite conta come due (2) punti pe</w:t>
      </w:r>
      <w:r>
        <w:t>r il raggiungimento della soglia indicata nella prima colonna che segue:</w:t>
      </w:r>
    </w:p>
    <w:tbl>
      <w:tblPr>
        <w:tblStyle w:val="PURTable"/>
        <w:tblW w:w="0" w:type="dxa"/>
        <w:tblLook w:val="04A0" w:firstRow="1" w:lastRow="0" w:firstColumn="1" w:lastColumn="0" w:noHBand="0" w:noVBand="1"/>
      </w:tblPr>
      <w:tblGrid>
        <w:gridCol w:w="1635"/>
        <w:gridCol w:w="1403"/>
        <w:gridCol w:w="1528"/>
        <w:gridCol w:w="1542"/>
        <w:gridCol w:w="1556"/>
        <w:gridCol w:w="1556"/>
        <w:gridCol w:w="1570"/>
      </w:tblGrid>
      <w:tr w:rsidR="00DB7A4F">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DB7A4F" w:rsidRDefault="00F83EFD">
            <w:pPr>
              <w:pStyle w:val="ProductList-TableBody"/>
            </w:pPr>
            <w:r>
              <w:t>CAL Suite</w:t>
            </w:r>
          </w:p>
        </w:tc>
        <w:tc>
          <w:tcPr>
            <w:tcW w:w="1600" w:type="dxa"/>
            <w:tcBorders>
              <w:top w:val="single" w:sz="18" w:space="0" w:color="0072C6"/>
              <w:left w:val="single" w:sz="4" w:space="0" w:color="000000"/>
              <w:bottom w:val="single" w:sz="4" w:space="0" w:color="000000"/>
              <w:right w:val="single" w:sz="4" w:space="0" w:color="000000"/>
            </w:tcBorders>
          </w:tcPr>
          <w:p w:rsidR="00DB7A4F" w:rsidRDefault="00F83EFD">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DB7A4F" w:rsidRDefault="00F83EFD">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DB7A4F" w:rsidRDefault="00F83EFD">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DB7A4F" w:rsidRDefault="00F83EFD">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DB7A4F" w:rsidRDefault="00F83EFD">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DB7A4F" w:rsidRDefault="00F83EFD">
            <w:pPr>
              <w:pStyle w:val="ProductList-TableBody"/>
            </w:pPr>
            <w:r>
              <w:t>→600,000+</w:t>
            </w:r>
          </w:p>
        </w:tc>
      </w:tr>
      <w:tr w:rsidR="00DB7A4F">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DB7A4F" w:rsidRDefault="00F83EFD">
            <w:pPr>
              <w:pStyle w:val="ProductList-TableBody"/>
            </w:pPr>
            <w:r>
              <w:t>Giorni Planning Services Office</w:t>
            </w:r>
          </w:p>
        </w:tc>
        <w:tc>
          <w:tcPr>
            <w:tcW w:w="160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pPr>
            <w:r>
              <w:t>12</w:t>
            </w:r>
          </w:p>
        </w:tc>
      </w:tr>
    </w:tbl>
    <w:p w:rsidR="00DB7A4F" w:rsidRDefault="00F83EFD">
      <w:pPr>
        <w:pStyle w:val="ProductList-Body"/>
      </w:pPr>
      <w:r>
        <w:t xml:space="preserve">Le Società possono scegliere tra le offerte Planning Services disponibili fornite da Consociate Microsoft o Partner Microsoft qualificati. Un elenco dei servizi disponibili è presente all’indirizzo </w:t>
      </w:r>
      <w:hyperlink r:id="rId147">
        <w:r>
          <w:rPr>
            <w:color w:val="00467F"/>
            <w:u w:val="single"/>
          </w:rPr>
          <w:t>http://www.microsoft.com/licensing/software-assurance/planning-services-overview.aspx</w:t>
        </w:r>
      </w:hyperlink>
      <w:r>
        <w:t xml:space="preserve">. </w:t>
      </w:r>
    </w:p>
    <w:p w:rsidR="00DB7A4F" w:rsidRDefault="00DB7A4F">
      <w:pPr>
        <w:pStyle w:val="ProductList-Body"/>
      </w:pPr>
    </w:p>
    <w:p w:rsidR="00DB7A4F" w:rsidRDefault="00F83EFD">
      <w:pPr>
        <w:pStyle w:val="ProductList-Body"/>
      </w:pPr>
      <w:r>
        <w:t>L’elenco di servizi disponibili e di livelli di servizi associati potrà cambiare in qualsiasi momento. I Provider Qualif</w:t>
      </w:r>
      <w:r>
        <w:t>icati forniranno alle società uno schema dell’Ambito di Lavoro disponibile per ciascuna delle offerte di servizi di cui sopra. Su richiesta le società potranno inoltre convertire (e annullare la conversione) i giorni Voucher Corsi inutilizzati (vedere il v</w:t>
      </w:r>
      <w:r>
        <w:t>antaggio Voucher Corsi) con un rapporto di un Giorno Planning Services per tre giorni Voucher Corsi, qualora (i) siano attualmente idonee al vantaggio Voucher Corsi, (ii) abbiano attivato il relativo vantaggio Voucher Corsi e (iii) dispongano di almeno 3 g</w:t>
      </w:r>
      <w:r>
        <w:t>iorni di corsi non rivendicati del vantaggio Voucher Corsi disponibili per la conversione.</w:t>
      </w:r>
    </w:p>
    <w:p w:rsidR="00DB7A4F" w:rsidRDefault="00F83EFD">
      <w:pPr>
        <w:pStyle w:val="ProductList-Bullet"/>
        <w:numPr>
          <w:ilvl w:val="0"/>
          <w:numId w:val="52"/>
        </w:numPr>
      </w:pPr>
      <w:r>
        <w:t xml:space="preserve">I Planning Services potranno essere forniti alla Società da Partner Microsoft qualificati o da Consociate Microsoft. I servizi erogati con i voucher vengono forniti </w:t>
      </w:r>
      <w:r>
        <w:t xml:space="preserve">ai sensi di un contratto tra la Società e il Provider Qualificato; la Società può visualizzare l’elenco dei Provider Qualificati al seguente indirizzo: </w:t>
      </w:r>
      <w:hyperlink r:id="rId148">
        <w:r>
          <w:rPr>
            <w:color w:val="00467F"/>
            <w:u w:val="single"/>
          </w:rPr>
          <w:t>http://directory.partne</w:t>
        </w:r>
        <w:r>
          <w:rPr>
            <w:color w:val="00467F"/>
            <w:u w:val="single"/>
          </w:rPr>
          <w:t>rs.extranet.microsoft.com/psbproviders</w:t>
        </w:r>
      </w:hyperlink>
    </w:p>
    <w:p w:rsidR="00DB7A4F" w:rsidRDefault="00F83EFD">
      <w:pPr>
        <w:pStyle w:val="ProductList-Bullet"/>
        <w:numPr>
          <w:ilvl w:val="0"/>
          <w:numId w:val="52"/>
        </w:numPr>
      </w:pPr>
      <w:r>
        <w:t>Gli engagement Planning Services forniscono servizi che coprono un ambito di lavoro predeterminato, il cui esito è un piano di distribuzione di alto livello; la distribuzione effettiva del software non può essere incl</w:t>
      </w:r>
      <w:r>
        <w:t>usa.</w:t>
      </w:r>
    </w:p>
    <w:p w:rsidR="00DB7A4F" w:rsidRDefault="00F83EFD">
      <w:pPr>
        <w:pStyle w:val="ProductList-Bullet"/>
        <w:numPr>
          <w:ilvl w:val="0"/>
          <w:numId w:val="52"/>
        </w:numPr>
      </w:pPr>
      <w:r>
        <w:t>I voucher Planning Services possono essere riscattati solo dalla società idonea a ricevere il vantaggio.</w:t>
      </w:r>
    </w:p>
    <w:p w:rsidR="00DB7A4F" w:rsidRDefault="00F83EFD">
      <w:pPr>
        <w:pStyle w:val="ProductList-Bullet"/>
        <w:numPr>
          <w:ilvl w:val="0"/>
          <w:numId w:val="52"/>
        </w:numPr>
      </w:pPr>
      <w:r>
        <w:t>I voucher Planning Services non potranno essere scambiati con contante, somme di denaro o altri corrispettivi.</w:t>
      </w:r>
    </w:p>
    <w:p w:rsidR="00DB7A4F" w:rsidRDefault="00F83EFD">
      <w:pPr>
        <w:pStyle w:val="ProductList-Bullet"/>
        <w:numPr>
          <w:ilvl w:val="0"/>
          <w:numId w:val="52"/>
        </w:numPr>
      </w:pPr>
      <w:r>
        <w:t>La riduzione della copertura SA qua</w:t>
      </w:r>
      <w:r>
        <w:t>lificante in seguito a resi o altre modifiche apportate alla fatturazione, ove ammessa, potrà diminuire i giorni di idoneità ai Planning Services della Società.</w:t>
      </w:r>
    </w:p>
    <w:p w:rsidR="00DB7A4F" w:rsidRDefault="00F83EFD">
      <w:pPr>
        <w:pStyle w:val="ProductList-Bullet"/>
        <w:numPr>
          <w:ilvl w:val="0"/>
          <w:numId w:val="52"/>
        </w:numPr>
      </w:pPr>
      <w:r>
        <w:t>I tipi di Voucher non potranno essere cumulati. Gli engagement Planning Services non dovranno s</w:t>
      </w:r>
      <w:r>
        <w:t>uperare la durata massima specificata per il tipo di engagement.</w:t>
      </w:r>
    </w:p>
    <w:p w:rsidR="00DB7A4F" w:rsidRDefault="00F83EFD">
      <w:pPr>
        <w:pStyle w:val="ProductList-Bullet"/>
        <w:numPr>
          <w:ilvl w:val="0"/>
          <w:numId w:val="52"/>
        </w:numPr>
      </w:pPr>
      <w:r>
        <w:t>I voucher sono validi solo con Provider qualificati per il tipo di servizio specifico per il quale il voucher viene riscattato.</w:t>
      </w:r>
    </w:p>
    <w:p w:rsidR="00DB7A4F" w:rsidRDefault="00F83EFD">
      <w:pPr>
        <w:pStyle w:val="ProductList-Bullet"/>
        <w:numPr>
          <w:ilvl w:val="0"/>
          <w:numId w:val="52"/>
        </w:numPr>
      </w:pPr>
      <w:r>
        <w:t>I voucher dovranno essere assegnati durante il periodo della co</w:t>
      </w:r>
      <w:r>
        <w:t>pertura SA.</w:t>
      </w:r>
    </w:p>
    <w:p w:rsidR="00DB7A4F" w:rsidRDefault="00F83EFD">
      <w:pPr>
        <w:pStyle w:val="ProductList-Bullet"/>
        <w:numPr>
          <w:ilvl w:val="0"/>
          <w:numId w:val="52"/>
        </w:numPr>
      </w:pPr>
      <w:r>
        <w:t>I voucher scadranno dopo 180 giorni dalla data di assegnazione, indipendentemente dalla data di scadenza della copertura SA. Tutti i servizi dovranno essere forniti (voucher riscattato) prima della scadenza dei voucher. Per i voucher, la cui da</w:t>
      </w:r>
      <w:r>
        <w:t>ta di scadenza è precedente a quella della copertura SA, verrà ripristinato il pool disponibile di giorni Planning Services. Le tabelle riportate sopra mostrano i giorni di servizio disponibili in base a un’iscrizione o a un contratto triennale completo. L</w:t>
      </w:r>
      <w:r>
        <w:t xml:space="preserve">e Società che acquistano una copertura SA di durata annuale riceveranno un terzo del numero dichiarato di giorni di servizio. Le Società che acquistano una copertura SA di durata biennale riceveranno due terzi del numero dichiarato di giorni di servizio. </w:t>
      </w:r>
    </w:p>
    <w:p w:rsidR="00DB7A4F" w:rsidRDefault="00DB7A4F">
      <w:pPr>
        <w:pStyle w:val="ProductList-Body"/>
      </w:pPr>
    </w:p>
    <w:p w:rsidR="00DB7A4F" w:rsidRDefault="00F83EFD">
      <w:pPr>
        <w:pStyle w:val="ProductList-Body"/>
      </w:pPr>
      <w:r>
        <w:t>I deliverable completati inviati a Microsoft dal Provider Qualificato al termine dell’engagement potranno essere utilizzati da Microsoft per il controllo della qualità e a tale scopo potranno essere condivisi con il team dell’account Microsoft della Societ</w:t>
      </w:r>
      <w:r>
        <w:t>à.</w:t>
      </w:r>
    </w:p>
    <w:p w:rsidR="00DB7A4F" w:rsidRDefault="00DB7A4F">
      <w:pPr>
        <w:pStyle w:val="ProductList-Body"/>
      </w:pPr>
    </w:p>
    <w:p w:rsidR="00DB7A4F" w:rsidRDefault="00F83EFD">
      <w:pPr>
        <w:pStyle w:val="ProductList-ClauseHeading"/>
        <w:outlineLvl w:val="2"/>
      </w:pPr>
      <w:bookmarkStart w:id="349" w:name="_Sec581"/>
      <w:r>
        <w:t>Enterprise Source Licensing Program</w:t>
      </w:r>
      <w:bookmarkEnd w:id="349"/>
    </w:p>
    <w:p w:rsidR="00DB7A4F" w:rsidRDefault="00F83EFD">
      <w:pPr>
        <w:pStyle w:val="ProductList-Body"/>
      </w:pPr>
      <w:r>
        <w:t>Le Società con almeno 10.000 desktop con licenza con copertura SA nel pool di sistemi potranno essere idonee ad accedere al codice sorgente di Microsoft Windows per sviluppo e supporto interno. I programmi Academic s</w:t>
      </w:r>
      <w:r>
        <w:t>ono idonei per l’accesso al programma Microsoft Research Source Licensing Program.</w:t>
      </w:r>
    </w:p>
    <w:p w:rsidR="00DB7A4F" w:rsidRDefault="00DB7A4F">
      <w:pPr>
        <w:pStyle w:val="ProductList-Body"/>
      </w:pPr>
    </w:p>
    <w:p w:rsidR="00DB7A4F" w:rsidRDefault="00F83EFD">
      <w:pPr>
        <w:pStyle w:val="ProductList-ClauseHeading"/>
        <w:outlineLvl w:val="2"/>
      </w:pPr>
      <w:bookmarkStart w:id="350" w:name="_Sec582"/>
      <w:r>
        <w:t>Voucher Corsi</w:t>
      </w:r>
      <w:bookmarkEnd w:id="350"/>
    </w:p>
    <w:p w:rsidR="00DB7A4F" w:rsidRDefault="00F83EFD">
      <w:pPr>
        <w:pStyle w:val="ProductList-Body"/>
      </w:pPr>
      <w:r>
        <w:t>Le Società (che non siano quelle che acquistano tramite i Programmi Academic) con un impegno a livello aziendale o SAM nel Pool di Applicazioni e Server sono idonee a ricevere i Voucher Corsi di Microsoft a garanzia di un numero specifico di giorni di cors</w:t>
      </w:r>
      <w:r>
        <w:t>i, come descritto di seguito.</w:t>
      </w:r>
    </w:p>
    <w:tbl>
      <w:tblPr>
        <w:tblStyle w:val="PURTable"/>
        <w:tblW w:w="0" w:type="dxa"/>
        <w:tblLook w:val="04A0" w:firstRow="1" w:lastRow="0" w:firstColumn="1" w:lastColumn="0" w:noHBand="0" w:noVBand="1"/>
      </w:tblPr>
      <w:tblGrid>
        <w:gridCol w:w="3603"/>
        <w:gridCol w:w="3604"/>
        <w:gridCol w:w="3583"/>
      </w:tblGrid>
      <w:tr w:rsidR="00DB7A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B7A4F" w:rsidRDefault="00F83EFD">
            <w:pPr>
              <w:pStyle w:val="ProductList-TableBody"/>
            </w:pPr>
            <w:r>
              <w:rPr>
                <w:color w:val="FFFFFF"/>
              </w:rPr>
              <w:t>Programma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B7A4F" w:rsidRDefault="00F83EFD">
            <w:pPr>
              <w:pStyle w:val="ProductList-TableBody"/>
            </w:pPr>
            <w:r>
              <w:rPr>
                <w:color w:val="FFFFFF"/>
              </w:rPr>
              <w:t>Prodotti del Pool di Applicazioni Office System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B7A4F" w:rsidRDefault="00F83EFD">
            <w:pPr>
              <w:pStyle w:val="ProductList-TableBody"/>
            </w:pPr>
            <w:r>
              <w:rPr>
                <w:color w:val="FFFFFF"/>
              </w:rPr>
              <w:t>Pool di Sistemi</w:t>
            </w:r>
          </w:p>
        </w:tc>
      </w:tr>
      <w:tr w:rsidR="00DB7A4F">
        <w:tc>
          <w:tcPr>
            <w:tcW w:w="404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pPr>
            <w:r>
              <w:t>2 giorni per 50 licenze (massimo 20 giorni)</w:t>
            </w:r>
          </w:p>
        </w:tc>
        <w:tc>
          <w:tcPr>
            <w:tcW w:w="404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pPr>
            <w:r>
              <w:t>1 giorno per 50 licenze (massimo 10 giorni)</w:t>
            </w:r>
          </w:p>
        </w:tc>
      </w:tr>
      <w:tr w:rsidR="00DB7A4F">
        <w:tc>
          <w:tcPr>
            <w:tcW w:w="404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pPr>
            <w:r>
              <w:t>2 giorni per 50 licenze o punti</w:t>
            </w:r>
          </w:p>
        </w:tc>
        <w:tc>
          <w:tcPr>
            <w:tcW w:w="404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pPr>
            <w:r>
              <w:t>1 giorno per 50 licenze o punti</w:t>
            </w:r>
          </w:p>
        </w:tc>
      </w:tr>
      <w:tr w:rsidR="00DB7A4F">
        <w:tc>
          <w:tcPr>
            <w:tcW w:w="404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pPr>
            <w:r>
              <w:t>20 giorni per iscrizione o Account per gli Acquisti idoneo</w:t>
            </w:r>
          </w:p>
        </w:tc>
        <w:tc>
          <w:tcPr>
            <w:tcW w:w="404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pPr>
            <w:r>
              <w:t>10 giorni per iscrizione o Account per gli Acquisti idoneo</w:t>
            </w:r>
          </w:p>
        </w:tc>
      </w:tr>
      <w:tr w:rsidR="00DB7A4F">
        <w:tc>
          <w:tcPr>
            <w:tcW w:w="404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pPr>
            <w:r>
              <w:t>30 giorni*</w:t>
            </w:r>
          </w:p>
        </w:tc>
        <w:tc>
          <w:tcPr>
            <w:tcW w:w="404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pPr>
            <w:r>
              <w:t>15 giorni*</w:t>
            </w:r>
          </w:p>
        </w:tc>
      </w:tr>
      <w:tr w:rsidR="00DB7A4F">
        <w:tc>
          <w:tcPr>
            <w:tcW w:w="404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pPr>
            <w:r>
              <w:t>50 giorni*</w:t>
            </w:r>
          </w:p>
        </w:tc>
        <w:tc>
          <w:tcPr>
            <w:tcW w:w="404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pPr>
            <w:r>
              <w:t>25 giorni*</w:t>
            </w:r>
          </w:p>
        </w:tc>
      </w:tr>
      <w:tr w:rsidR="00DB7A4F">
        <w:tc>
          <w:tcPr>
            <w:tcW w:w="404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pPr>
            <w:r>
              <w:t xml:space="preserve">SAM 15.000 </w:t>
            </w:r>
            <w:r>
              <w:t>- 29.999</w:t>
            </w:r>
          </w:p>
        </w:tc>
        <w:tc>
          <w:tcPr>
            <w:tcW w:w="404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pPr>
            <w:r>
              <w:t>110 giorni*</w:t>
            </w:r>
          </w:p>
        </w:tc>
        <w:tc>
          <w:tcPr>
            <w:tcW w:w="404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pPr>
            <w:r>
              <w:t>55 giorni*</w:t>
            </w:r>
          </w:p>
        </w:tc>
      </w:tr>
      <w:tr w:rsidR="00DB7A4F">
        <w:tc>
          <w:tcPr>
            <w:tcW w:w="404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pPr>
            <w:r>
              <w:t>SAM 30.000 - 49.999</w:t>
            </w:r>
          </w:p>
        </w:tc>
        <w:tc>
          <w:tcPr>
            <w:tcW w:w="404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pPr>
            <w:r>
              <w:t>160 giorni*</w:t>
            </w:r>
          </w:p>
        </w:tc>
        <w:tc>
          <w:tcPr>
            <w:tcW w:w="404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pPr>
            <w:r>
              <w:t>80 giorni*</w:t>
            </w:r>
          </w:p>
        </w:tc>
      </w:tr>
      <w:tr w:rsidR="00DB7A4F">
        <w:tc>
          <w:tcPr>
            <w:tcW w:w="404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pPr>
            <w:r>
              <w:t>SAM 50.000 - 99.999</w:t>
            </w:r>
          </w:p>
        </w:tc>
        <w:tc>
          <w:tcPr>
            <w:tcW w:w="404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pPr>
            <w:r>
              <w:t>250 giorni*</w:t>
            </w:r>
          </w:p>
        </w:tc>
        <w:tc>
          <w:tcPr>
            <w:tcW w:w="404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pPr>
            <w:r>
              <w:t>125 giorni*</w:t>
            </w:r>
          </w:p>
        </w:tc>
      </w:tr>
      <w:tr w:rsidR="00DB7A4F">
        <w:tc>
          <w:tcPr>
            <w:tcW w:w="404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pPr>
            <w:r>
              <w:t>SAM 100.000 -199.999</w:t>
            </w:r>
          </w:p>
        </w:tc>
        <w:tc>
          <w:tcPr>
            <w:tcW w:w="404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pPr>
            <w:r>
              <w:t>400 giorni*</w:t>
            </w:r>
          </w:p>
        </w:tc>
        <w:tc>
          <w:tcPr>
            <w:tcW w:w="404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pPr>
            <w:r>
              <w:t>200 giorni*</w:t>
            </w:r>
          </w:p>
        </w:tc>
      </w:tr>
      <w:tr w:rsidR="00DB7A4F">
        <w:tc>
          <w:tcPr>
            <w:tcW w:w="404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pPr>
            <w:r>
              <w:t>SAM 200.000 - 399.999</w:t>
            </w:r>
          </w:p>
        </w:tc>
        <w:tc>
          <w:tcPr>
            <w:tcW w:w="404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pPr>
            <w:r>
              <w:t>600 giorni*</w:t>
            </w:r>
          </w:p>
        </w:tc>
        <w:tc>
          <w:tcPr>
            <w:tcW w:w="404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pPr>
            <w:r>
              <w:t>300 giorni*</w:t>
            </w:r>
          </w:p>
        </w:tc>
      </w:tr>
      <w:tr w:rsidR="00DB7A4F">
        <w:tc>
          <w:tcPr>
            <w:tcW w:w="404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pPr>
            <w:r>
              <w:t>SAM 400.000 - 599.999</w:t>
            </w:r>
          </w:p>
        </w:tc>
        <w:tc>
          <w:tcPr>
            <w:tcW w:w="404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pPr>
            <w:r>
              <w:t>800 giorni*</w:t>
            </w:r>
          </w:p>
        </w:tc>
        <w:tc>
          <w:tcPr>
            <w:tcW w:w="404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pPr>
            <w:r>
              <w:t>400 giorni*</w:t>
            </w:r>
          </w:p>
        </w:tc>
      </w:tr>
      <w:tr w:rsidR="00DB7A4F">
        <w:tc>
          <w:tcPr>
            <w:tcW w:w="404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pPr>
            <w:r>
              <w:t>1400 giorni*</w:t>
            </w:r>
          </w:p>
        </w:tc>
        <w:tc>
          <w:tcPr>
            <w:tcW w:w="404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pPr>
            <w:r>
              <w:t>700 giorni*</w:t>
            </w:r>
          </w:p>
        </w:tc>
      </w:tr>
    </w:tbl>
    <w:p w:rsidR="00DB7A4F" w:rsidRDefault="00F83EFD">
      <w:pPr>
        <w:pStyle w:val="ProductList-Body"/>
      </w:pPr>
      <w:r>
        <w:t>*</w:t>
      </w:r>
      <w:r>
        <w:rPr>
          <w:i/>
        </w:rPr>
        <w:t>Numero di giorni in base all’iscrizione, al contratto o all’Account per gli Acquisti idoneo</w:t>
      </w:r>
    </w:p>
    <w:p w:rsidR="00DB7A4F" w:rsidRDefault="00DB7A4F">
      <w:pPr>
        <w:pStyle w:val="ProductList-Body"/>
      </w:pPr>
    </w:p>
    <w:p w:rsidR="00DB7A4F" w:rsidRDefault="00F83EFD">
      <w:pPr>
        <w:pStyle w:val="ProductList-Bullet"/>
        <w:numPr>
          <w:ilvl w:val="0"/>
          <w:numId w:val="53"/>
        </w:numPr>
      </w:pPr>
      <w:r>
        <w:t>I servizi erogati potranno includere, a titolo esemplificativo, i Prodotti di Formazione Microsoft Official f</w:t>
      </w:r>
      <w:r>
        <w:t>orniti direttamente da Microsoft, tramite un rivenditore di Prodotti di Formazione autorizzati da Microsoft o tramite un Partner Microsoft del Programma di Formazione (Microsoft Learning Partner).</w:t>
      </w:r>
    </w:p>
    <w:p w:rsidR="00DB7A4F" w:rsidRDefault="00F83EFD">
      <w:pPr>
        <w:pStyle w:val="ProductList-Bullet"/>
        <w:numPr>
          <w:ilvl w:val="0"/>
          <w:numId w:val="53"/>
        </w:numPr>
      </w:pPr>
      <w:r>
        <w:t>I servizi erogati dai Partner Microsoft nel Programma di Fo</w:t>
      </w:r>
      <w:r>
        <w:t xml:space="preserve">rmazione vengono forniti ai sensi di un contratto stipulato tra la Società e il Microsoft Learning Partner qualificato. </w:t>
      </w:r>
    </w:p>
    <w:p w:rsidR="00DB7A4F" w:rsidRDefault="00F83EFD">
      <w:pPr>
        <w:pStyle w:val="ProductList-Bullet"/>
        <w:numPr>
          <w:ilvl w:val="0"/>
          <w:numId w:val="53"/>
        </w:numPr>
      </w:pPr>
      <w:r>
        <w:t xml:space="preserve">La quantità di giorni coperti dai voucher per i corsi rapidi tenuti da un istruttore e forniti tramite un Microsoft Learning Partner è </w:t>
      </w:r>
      <w:r>
        <w:t xml:space="preserve">equivalente al numero di giorni necessari per l’erogazione del corso stabilita nel Sistema di Prenotazione e Convalida dei Voucher SATV. </w:t>
      </w:r>
    </w:p>
    <w:p w:rsidR="00DB7A4F" w:rsidRDefault="00F83EFD">
      <w:pPr>
        <w:pStyle w:val="ProductList-Bullet"/>
        <w:numPr>
          <w:ilvl w:val="0"/>
          <w:numId w:val="53"/>
        </w:numPr>
      </w:pPr>
      <w:r>
        <w:t>I voucher non possono essere utilizzati per coprire corrispettivi correlati alla mancata presenza di una società a un corso riservato.</w:t>
      </w:r>
    </w:p>
    <w:p w:rsidR="00DB7A4F" w:rsidRDefault="00F83EFD">
      <w:pPr>
        <w:pStyle w:val="ProductList-Bullet"/>
        <w:numPr>
          <w:ilvl w:val="0"/>
          <w:numId w:val="53"/>
        </w:numPr>
      </w:pPr>
      <w:r>
        <w:t>I voucher potranno essere riscattati solo da singole persone approvate dalla società a utilizzare il voucher.</w:t>
      </w:r>
    </w:p>
    <w:p w:rsidR="00DB7A4F" w:rsidRDefault="00F83EFD">
      <w:pPr>
        <w:pStyle w:val="ProductList-Bullet"/>
        <w:numPr>
          <w:ilvl w:val="0"/>
          <w:numId w:val="53"/>
        </w:numPr>
      </w:pPr>
      <w:r>
        <w:t>I voucher n</w:t>
      </w:r>
      <w:r>
        <w:t xml:space="preserve">on potranno essere scambiati con contante, somme di denaro o altri corrispettivi. </w:t>
      </w:r>
    </w:p>
    <w:p w:rsidR="00DB7A4F" w:rsidRDefault="00F83EFD">
      <w:pPr>
        <w:pStyle w:val="ProductList-Bullet"/>
        <w:numPr>
          <w:ilvl w:val="0"/>
          <w:numId w:val="53"/>
        </w:numPr>
      </w:pPr>
      <w:r>
        <w:t xml:space="preserve">I voucher dovranno essere assegnati durante il periodo della copertura SA. </w:t>
      </w:r>
    </w:p>
    <w:p w:rsidR="00DB7A4F" w:rsidRDefault="00F83EFD">
      <w:pPr>
        <w:pStyle w:val="ProductList-Bullet"/>
        <w:numPr>
          <w:ilvl w:val="0"/>
          <w:numId w:val="53"/>
        </w:numPr>
      </w:pPr>
      <w:r>
        <w:t xml:space="preserve">I voucher scadranno dopo 180 giorni dalla data di assegnazione. Per i voucher, la cui data di scadenza è precedente a quella della copertura SA, verrà ripristinato il pool disponibile di giorni Voucher Corsi. </w:t>
      </w:r>
    </w:p>
    <w:p w:rsidR="00DB7A4F" w:rsidRDefault="00F83EFD">
      <w:pPr>
        <w:pStyle w:val="ProductList-Bullet"/>
        <w:numPr>
          <w:ilvl w:val="0"/>
          <w:numId w:val="53"/>
        </w:numPr>
      </w:pPr>
      <w:r>
        <w:t>I voucher potranno essere utilizzati per riser</w:t>
      </w:r>
      <w:r>
        <w:t>vare il corso con un solo Microsoft Learning Partner qualificato alla volta.</w:t>
      </w:r>
    </w:p>
    <w:p w:rsidR="00DB7A4F" w:rsidRDefault="00F83EFD">
      <w:pPr>
        <w:pStyle w:val="ProductList-Bullet"/>
        <w:numPr>
          <w:ilvl w:val="0"/>
          <w:numId w:val="53"/>
        </w:numPr>
      </w:pPr>
      <w:r>
        <w:t xml:space="preserve">I voucher utilizzati per acquistare i Prodotti di Formazione Microsoft Official non potranno essere né trasferiti né venduti. </w:t>
      </w:r>
    </w:p>
    <w:p w:rsidR="00DB7A4F" w:rsidRDefault="00F83EFD">
      <w:pPr>
        <w:pStyle w:val="ProductList-Bullet"/>
        <w:numPr>
          <w:ilvl w:val="0"/>
          <w:numId w:val="53"/>
        </w:numPr>
      </w:pPr>
      <w:r>
        <w:t xml:space="preserve">La riduzione del numero di licenze qualificanti per </w:t>
      </w:r>
      <w:r>
        <w:t xml:space="preserve">le quali è stata acquisita la copertura SA in seguito a resi e ad altre modifiche apportate alla fatturazione, ove ammessa, potrà diminuire l’idoneità dei livelli di servizio dei Voucher Corsi della Società. </w:t>
      </w:r>
    </w:p>
    <w:p w:rsidR="00DB7A4F" w:rsidRDefault="00F83EFD">
      <w:pPr>
        <w:pStyle w:val="ProductList-Bullet"/>
        <w:numPr>
          <w:ilvl w:val="0"/>
          <w:numId w:val="53"/>
        </w:numPr>
      </w:pPr>
      <w:r>
        <w:t>La tabella riportata sopra mostra i crediti per</w:t>
      </w:r>
      <w:r>
        <w:t xml:space="preserve"> i corsi disponibili in base a un’iscrizione o di un contratto triennale completo. Le Società che acquistano una copertura SA annuale riceveranno un terzo del numero dichiarato di crediti per i corsi. Le Società che acquistano una copertura SA biennale ric</w:t>
      </w:r>
      <w:r>
        <w:t>everanno due terzi del numero dichiarato di crediti per i corsi.</w:t>
      </w:r>
    </w:p>
    <w:p w:rsidR="00DB7A4F" w:rsidRDefault="00F83EFD">
      <w:pPr>
        <w:pStyle w:val="ProductList-Bullet"/>
        <w:numPr>
          <w:ilvl w:val="0"/>
          <w:numId w:val="53"/>
        </w:numPr>
      </w:pPr>
      <w:r>
        <w:t>I Prodotti di Formazione Microsoft Official disponibili potranno cambiare in qualsiasi momento senza preavviso.</w:t>
      </w:r>
    </w:p>
    <w:p w:rsidR="00DB7A4F" w:rsidRDefault="00F83EFD">
      <w:pPr>
        <w:pStyle w:val="ProductList-Bullet"/>
        <w:numPr>
          <w:ilvl w:val="0"/>
          <w:numId w:val="53"/>
        </w:numPr>
      </w:pPr>
      <w:r>
        <w:t>La quantità di giorni necessari per acquistare un Prodotto di Formazione Micros</w:t>
      </w:r>
      <w:r>
        <w:t>oft Official potrà cambiare in qualsiasi momento.</w:t>
      </w:r>
    </w:p>
    <w:p w:rsidR="00DB7A4F" w:rsidRDefault="00DB7A4F">
      <w:pPr>
        <w:pStyle w:val="ProductList-Body"/>
      </w:pPr>
    </w:p>
    <w:p w:rsidR="00DB7A4F" w:rsidRDefault="00F83EFD">
      <w:pPr>
        <w:pStyle w:val="ProductList-ClauseHeading"/>
        <w:outlineLvl w:val="2"/>
      </w:pPr>
      <w:bookmarkStart w:id="351" w:name="_Sec583"/>
      <w:r>
        <w:t>E-Learning</w:t>
      </w:r>
      <w:bookmarkEnd w:id="351"/>
    </w:p>
    <w:p w:rsidR="00DB7A4F" w:rsidRDefault="00F83EFD">
      <w:pPr>
        <w:pStyle w:val="ProductList-Body"/>
      </w:pPr>
      <w:r>
        <w:t>Questo vantaggio varia in base alle Applicazioni, ai Sistemi e ai Server. Le società idonee avranno accesso a corsi di E-learning/formazione online qualificanti (per Applicazioni, Sistemi e/o Se</w:t>
      </w:r>
      <w:r>
        <w:t xml:space="preserve">rver) per ogni iscrizione/contratto qualificante. </w:t>
      </w:r>
    </w:p>
    <w:p w:rsidR="00DB7A4F" w:rsidRDefault="00DB7A4F">
      <w:pPr>
        <w:pStyle w:val="ProductList-Body"/>
      </w:pPr>
    </w:p>
    <w:p w:rsidR="00DB7A4F" w:rsidRDefault="00F83EFD">
      <w:pPr>
        <w:pStyle w:val="ProductList-Body"/>
      </w:pPr>
      <w:r>
        <w:t>Il numero massimo di utenti per i quali una Società potrà utilizzare il corso di E-Learning è uguale al numero di copie con licenza dei prodotti qualificanti che la Società ha inserito nell’iscrizione per</w:t>
      </w:r>
      <w:r>
        <w:t xml:space="preserve"> SA. Le Società dovranno designare un utente per ciascuna licenza qualificante. L’accesso non può essere trasferito da un utente a un altro.</w:t>
      </w:r>
    </w:p>
    <w:p w:rsidR="00DB7A4F" w:rsidRDefault="00DB7A4F">
      <w:pPr>
        <w:pStyle w:val="ProductList-Body"/>
      </w:pPr>
    </w:p>
    <w:p w:rsidR="00DB7A4F" w:rsidRDefault="00F83EFD">
      <w:pPr>
        <w:pStyle w:val="ProductList-ClauseHeading"/>
        <w:outlineLvl w:val="2"/>
      </w:pPr>
      <w:bookmarkStart w:id="352" w:name="_Sec584"/>
      <w:r>
        <w:t>Home Use Program</w:t>
      </w:r>
      <w:bookmarkEnd w:id="352"/>
    </w:p>
    <w:p w:rsidR="00DB7A4F" w:rsidRDefault="00F83EFD">
      <w:pPr>
        <w:pStyle w:val="ProductList-Body"/>
      </w:pPr>
      <w:r>
        <w:t>I dipendenti della Società che utilizzano le applicazioni con licenza qualificanti indicate nella</w:t>
      </w:r>
      <w:r>
        <w:t xml:space="preserve"> tabella successiva potranno acquistare una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singola per il corrispondente software Home Use Program da installare su un unic</w:t>
      </w:r>
      <w:r>
        <w:t>o dispositivo (un PC o un Mac, specifico per il software acquistato). I programmi Academic Select (senza SAM), Academic Select Plus (senza SAM) e Academic Open non sono idonei a ricevere questo vantaggio.</w:t>
      </w:r>
    </w:p>
    <w:p w:rsidR="00DB7A4F" w:rsidRDefault="00DB7A4F">
      <w:pPr>
        <w:pStyle w:val="ProductList-Body"/>
      </w:pPr>
    </w:p>
    <w:p w:rsidR="00DB7A4F" w:rsidRDefault="00F83EFD">
      <w:pPr>
        <w:pStyle w:val="ProductList-Body"/>
      </w:pPr>
      <w:r>
        <w:lastRenderedPageBreak/>
        <w:t>Ai sensi del programma Home Use Program le Licenze</w:t>
      </w:r>
      <w:r>
        <w:t xml:space="preserve"> scadono con la risoluzione del rapporto di lavoro, con la risoluzione o la scadenza della copertura SA per la copia dell’applicazione desktop corrispondente che il dipendente utilizza in ufficio, qualora il dipendente non usi più la copia con licenza del </w:t>
      </w:r>
      <w:r>
        <w:t>software, o in occasione dell’installazione e dell’utilizzo da parte del dipendente di una versione precedente o successiva dell’applicazione desktop in conformità alla licenza Home Use Program.</w:t>
      </w:r>
    </w:p>
    <w:p w:rsidR="00DB7A4F" w:rsidRDefault="00DB7A4F">
      <w:pPr>
        <w:pStyle w:val="ProductList-Body"/>
      </w:pPr>
    </w:p>
    <w:p w:rsidR="00DB7A4F" w:rsidRDefault="00F83EFD">
      <w:pPr>
        <w:pStyle w:val="ProductList-Body"/>
      </w:pPr>
      <w:r>
        <w:t>Le condizioni per l’utilizzo del software Home Use Program i</w:t>
      </w:r>
      <w:r>
        <w:t>ntercorrono tra Microsoft e il dipendente della Società e sono accessibili tramite il sito Web del programma.</w:t>
      </w:r>
    </w:p>
    <w:p w:rsidR="00DB7A4F" w:rsidRDefault="00DB7A4F">
      <w:pPr>
        <w:pStyle w:val="ProductList-Body"/>
      </w:pPr>
    </w:p>
    <w:p w:rsidR="00DB7A4F" w:rsidRDefault="00F83EFD">
      <w:pPr>
        <w:pStyle w:val="ProductList-Body"/>
      </w:pPr>
      <w:r>
        <w:t xml:space="preserve">Microsoft non si assume alcuna responsabilità riguardo alla conformità alle obbligazioni che la Società o i suoi dipendenti potranno avere circa </w:t>
      </w:r>
      <w:r>
        <w:t>la relazione rapporto di lavoro-vantaggio, le imposte o le segnalazioni.</w:t>
      </w:r>
    </w:p>
    <w:tbl>
      <w:tblPr>
        <w:tblStyle w:val="PURTable"/>
        <w:tblW w:w="0" w:type="dxa"/>
        <w:tblLook w:val="04A0" w:firstRow="1" w:lastRow="0" w:firstColumn="1" w:lastColumn="0" w:noHBand="0" w:noVBand="1"/>
      </w:tblPr>
      <w:tblGrid>
        <w:gridCol w:w="5349"/>
        <w:gridCol w:w="5441"/>
      </w:tblGrid>
      <w:tr w:rsidR="00DB7A4F">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DB7A4F" w:rsidRDefault="00F83EFD">
            <w:pPr>
              <w:pStyle w:val="ProductList-TableBody"/>
            </w:pPr>
            <w:r>
              <w:rPr>
                <w:color w:val="FFFFFF"/>
              </w:rPr>
              <w:t>Applicazioni Desktop Qualificanti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B7A4F" w:rsidRDefault="00F83EFD">
            <w:pPr>
              <w:pStyle w:val="ProductList-TableBody"/>
            </w:pPr>
            <w:r>
              <w:rPr>
                <w:color w:val="FFFFFF"/>
              </w:rPr>
              <w:t>Licenza per Home Use Program Corrispondente</w:t>
            </w:r>
          </w:p>
        </w:tc>
      </w:tr>
      <w:tr w:rsidR="00DB7A4F">
        <w:tc>
          <w:tcPr>
            <w:tcW w:w="600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pPr>
            <w:r>
              <w:t>Office Standard 2010/2013/2016</w:t>
            </w:r>
          </w:p>
          <w:p w:rsidR="00DB7A4F" w:rsidRDefault="00F83EFD">
            <w:pPr>
              <w:pStyle w:val="ProductList-TableBody"/>
            </w:pPr>
            <w:r>
              <w:t xml:space="preserve">Office Professional Plus 2010/2013/2016 </w:t>
            </w:r>
          </w:p>
          <w:p w:rsidR="00DB7A4F" w:rsidRDefault="00F83EFD">
            <w:pPr>
              <w:pStyle w:val="ProductList-TableBody"/>
            </w:pPr>
            <w:r>
              <w:t>Office per Mac Standard 2011/Office 2016 per Mac Standard</w:t>
            </w:r>
          </w:p>
        </w:tc>
        <w:tc>
          <w:tcPr>
            <w:tcW w:w="612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pPr>
            <w:r>
              <w:t>Office Professional Plus 2016 HUP e Office 2016 per Mac Home &amp; Business con Skype for Business DL HUP</w:t>
            </w:r>
          </w:p>
        </w:tc>
      </w:tr>
      <w:tr w:rsidR="00DB7A4F">
        <w:tc>
          <w:tcPr>
            <w:tcW w:w="600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pPr>
            <w:r>
              <w:t>Access 2010/2013/2016</w:t>
            </w:r>
          </w:p>
          <w:p w:rsidR="00DB7A4F" w:rsidRDefault="00F83EFD">
            <w:pPr>
              <w:pStyle w:val="ProductList-TableBody"/>
            </w:pPr>
            <w:r>
              <w:t>Excel 2010/2013/2016</w:t>
            </w:r>
          </w:p>
          <w:p w:rsidR="00DB7A4F" w:rsidRDefault="00F83EFD">
            <w:pPr>
              <w:pStyle w:val="ProductList-TableBody"/>
            </w:pPr>
            <w:r>
              <w:t>PowerPoint 2010/2013/2016</w:t>
            </w:r>
          </w:p>
          <w:p w:rsidR="00DB7A4F" w:rsidRDefault="00F83EFD">
            <w:pPr>
              <w:pStyle w:val="ProductList-TableBody"/>
            </w:pPr>
            <w:r>
              <w:t>InfoPath 2010/2013/2016</w:t>
            </w:r>
          </w:p>
          <w:p w:rsidR="00DB7A4F" w:rsidRDefault="00F83EFD">
            <w:pPr>
              <w:pStyle w:val="ProductList-TableBody"/>
            </w:pPr>
            <w:r>
              <w:t>Ly</w:t>
            </w:r>
            <w:r>
              <w:t>nc 2010/2013/2015</w:t>
            </w:r>
          </w:p>
          <w:p w:rsidR="00DB7A4F" w:rsidRDefault="00F83EFD">
            <w:pPr>
              <w:pStyle w:val="ProductList-TableBody"/>
            </w:pPr>
            <w:r>
              <w:t>OneNote 2010/2013/2016</w:t>
            </w:r>
          </w:p>
          <w:p w:rsidR="00DB7A4F" w:rsidRDefault="00F83EFD">
            <w:pPr>
              <w:pStyle w:val="ProductList-TableBody"/>
            </w:pPr>
            <w:r>
              <w:t>Outlook 2010/2013/2016</w:t>
            </w:r>
          </w:p>
          <w:p w:rsidR="00DB7A4F" w:rsidRDefault="00F83EFD">
            <w:pPr>
              <w:pStyle w:val="ProductList-TableBody"/>
            </w:pPr>
            <w:r>
              <w:t>Publisher 2010/2013/2016</w:t>
            </w:r>
          </w:p>
          <w:p w:rsidR="00DB7A4F" w:rsidRDefault="00F83EFD">
            <w:pPr>
              <w:pStyle w:val="ProductList-TableBody"/>
            </w:pPr>
            <w:r>
              <w:t>Skype for Business 2015</w:t>
            </w:r>
          </w:p>
          <w:p w:rsidR="00DB7A4F" w:rsidRDefault="00F83EFD">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pPr>
            <w:r>
              <w:t xml:space="preserve">Office Professional Plus 2016 HUP e Office 2016 per Mac Home &amp; Business con Skype for Business DL HUP </w:t>
            </w:r>
          </w:p>
        </w:tc>
      </w:tr>
      <w:tr w:rsidR="00DB7A4F">
        <w:tc>
          <w:tcPr>
            <w:tcW w:w="600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pPr>
            <w:r>
              <w:t xml:space="preserve">Visio Standard 2010/2013 /2016 </w:t>
            </w:r>
          </w:p>
          <w:p w:rsidR="00DB7A4F" w:rsidRDefault="00F83EFD">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pPr>
            <w:r>
              <w:t>Visio Professional 2016 HUP</w:t>
            </w:r>
          </w:p>
        </w:tc>
      </w:tr>
      <w:tr w:rsidR="00DB7A4F">
        <w:tc>
          <w:tcPr>
            <w:tcW w:w="600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pPr>
            <w:r>
              <w:t>Project Standard 2010/2013/2016</w:t>
            </w:r>
          </w:p>
          <w:p w:rsidR="00DB7A4F" w:rsidRDefault="00F83EFD">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pPr>
            <w:r>
              <w:t>Project Professional 2016 HUP</w:t>
            </w:r>
          </w:p>
        </w:tc>
      </w:tr>
    </w:tbl>
    <w:p w:rsidR="00DB7A4F" w:rsidRDefault="00F83EFD">
      <w:pPr>
        <w:pStyle w:val="ProductList-Body"/>
      </w:pPr>
      <w:r>
        <w:rPr>
          <w:i/>
        </w:rPr>
        <w:t>Ulteriori informazioni, tra cui i dettagli relativi alla dispo</w:t>
      </w:r>
      <w:r>
        <w:rPr>
          <w:i/>
        </w:rPr>
        <w:t xml:space="preserve">nibilità futura del software aggiuntivo Home Use Program, sono reperibili all’indirizzo </w:t>
      </w:r>
      <w:hyperlink r:id="rId149">
        <w:r>
          <w:rPr>
            <w:i/>
            <w:color w:val="00467F"/>
            <w:u w:val="single"/>
          </w:rPr>
          <w:t>http://www.microsoft.com/licensing</w:t>
        </w:r>
      </w:hyperlink>
      <w:r>
        <w:rPr>
          <w:i/>
        </w:rPr>
        <w:t>.</w:t>
      </w:r>
    </w:p>
    <w:p w:rsidR="00DB7A4F" w:rsidRDefault="00DB7A4F">
      <w:pPr>
        <w:pStyle w:val="ProductList-Body"/>
      </w:pPr>
    </w:p>
    <w:p w:rsidR="00DB7A4F" w:rsidRDefault="00F83EFD">
      <w:pPr>
        <w:pStyle w:val="ProductList-Body"/>
      </w:pPr>
      <w:r>
        <w:t>Microsoft potrà interrompere la partecipazione di una società al programma Ho</w:t>
      </w:r>
      <w:r>
        <w:t>me Use Program, immediatamente e senza alcuna comunicazione, in caso di utilizzo abusivo del codice del programma della società per accedere in modo non autorizzato al sito Web del programma Home Use Program o per entrare in possesso di licenze non concess</w:t>
      </w:r>
      <w:r>
        <w:t>e tramite il sito del programma.</w:t>
      </w:r>
    </w:p>
    <w:p w:rsidR="00DB7A4F" w:rsidRDefault="00DB7A4F">
      <w:pPr>
        <w:pStyle w:val="ProductList-Body"/>
        <w:jc w:val="right"/>
      </w:pPr>
    </w:p>
    <w:p w:rsidR="00DB7A4F" w:rsidRDefault="00F83EFD">
      <w:pPr>
        <w:pStyle w:val="ProductList-ClauseHeading"/>
        <w:outlineLvl w:val="2"/>
      </w:pPr>
      <w:bookmarkStart w:id="353" w:name="_Sec585"/>
      <w:r>
        <w:t>Supporto per la Risoluzione dei Problemi 24x7</w:t>
      </w:r>
      <w:bookmarkEnd w:id="353"/>
    </w:p>
    <w:p w:rsidR="00DB7A4F" w:rsidRDefault="00F83EFD">
      <w:pPr>
        <w:pStyle w:val="ProductList-Body"/>
      </w:pPr>
      <w:r>
        <w:t>Le Società (che non siano quelle che acquistano tramite i Programmi Academic) con copertura SA sono idonee a beneficiare del Supporto per la Risoluzione dei Problemi 24x7.</w:t>
      </w:r>
    </w:p>
    <w:p w:rsidR="00DB7A4F" w:rsidRDefault="00DB7A4F">
      <w:pPr>
        <w:pStyle w:val="ProductList-Body"/>
      </w:pPr>
    </w:p>
    <w:p w:rsidR="00DB7A4F" w:rsidRDefault="00F83EFD">
      <w:pPr>
        <w:pStyle w:val="ProductList-Body"/>
      </w:pPr>
      <w:r>
        <w:t>Il Supporto per la Risoluzione dei Problemi 24x7 fornisce assistenza quando, durante l’utilizzo dei prodotti Microsoft, si verificano problemi con sintomi specifici. Microsoft porrà in essere sforzi ragionevoli per fornire assistenza alla Società in caso d</w:t>
      </w:r>
      <w:r>
        <w:t>i richieste di supporto, conformemente ai criteri di Supporto dei Prodotti Microsoft. Microsoft si riserva il diritto di rifiutare richieste irragionevoli di servizi di supporto e potrà talvolta richiedere alle Società di stipulare un ulteriore contratto d</w:t>
      </w:r>
      <w:r>
        <w:t xml:space="preserve">i servizio a un costo aggiuntivo. </w:t>
      </w:r>
    </w:p>
    <w:p w:rsidR="00DB7A4F" w:rsidRDefault="00DB7A4F">
      <w:pPr>
        <w:pStyle w:val="ProductList-Body"/>
      </w:pPr>
    </w:p>
    <w:p w:rsidR="00DB7A4F" w:rsidRDefault="00F83EFD">
      <w:pPr>
        <w:pStyle w:val="ProductList-Body"/>
      </w:pPr>
      <w:r>
        <w:t>I prodotti che usufruiscono del Supporto Mainstream come stabilito nei Criteri per il Ciclo di Vita del Supporto di Microsoft sono idonei a ricevere il Supporto per la Risoluzione dei Problemi 24x7. Microsoft può aggiung</w:t>
      </w:r>
      <w:r>
        <w:t>ere il supporto per i nuovi Prodotti o interrompere il supporto per i Prodotti già esistenti. Microsoft informerà la Società qualora la relativa implementazione dei prodotti Microsoft non possa di fatto essere oggetto di supporto. Qualora la Società non mo</w:t>
      </w:r>
      <w:r>
        <w:t xml:space="preserve">difichi l’implementazione al fine di poterla rendere effettivamente oggetto di supporto entro i 30 giorni successivi a tale comunicazione, Microsoft non avrà alcuna obbligazione di fornire ulteriori servizi di supporto per tale implementazione. </w:t>
      </w:r>
    </w:p>
    <w:p w:rsidR="00DB7A4F" w:rsidRDefault="00DB7A4F">
      <w:pPr>
        <w:pStyle w:val="ProductList-Body"/>
      </w:pPr>
    </w:p>
    <w:p w:rsidR="00DB7A4F" w:rsidRDefault="00F83EFD">
      <w:pPr>
        <w:pStyle w:val="ProductList-Body"/>
      </w:pPr>
      <w:r>
        <w:t>Una richi</w:t>
      </w:r>
      <w:r>
        <w:t>esta di assistenza break-fix, definita anche intervento, è costituita da un’unica problematica di assistenza e dal corrispondente impegno necessario per risolverla. Un’unica problematica di assistenza è altresì un problema che non può essere suddiviso in p</w:t>
      </w:r>
      <w:r>
        <w:t>roblematiche subordinate. Se un problema è composto da problematiche subordinate, ogni problematica dovrà essere considerata un intervento distinto. In situazioni specifiche Microsoft potrà fornire una modifica al codice del software del Prodotto Microsoft</w:t>
      </w:r>
      <w:r>
        <w:t xml:space="preserve"> disponibile sul mercato per risolvere problemi critici specifici (“Hotfix”) in risposta alla richiesta di assistenza in garanzia. Gli Hotfix vengono sviluppati per risolvere problemi specifici della Società e non vengono sottoposti a un ciclo completo di </w:t>
      </w:r>
      <w:r>
        <w:t>test.</w:t>
      </w:r>
    </w:p>
    <w:p w:rsidR="00DB7A4F" w:rsidRDefault="00DB7A4F">
      <w:pPr>
        <w:pStyle w:val="ProductList-Body"/>
      </w:pPr>
    </w:p>
    <w:p w:rsidR="00DB7A4F" w:rsidRDefault="00F83EFD">
      <w:pPr>
        <w:pStyle w:val="ProductList-SubClauseHeading"/>
        <w:outlineLvl w:val="3"/>
      </w:pPr>
      <w:r>
        <w:t>Premi per Interventi Tramite Supporto Telefonico per tutti i programmi, ad eccezione di MPSA</w:t>
      </w:r>
    </w:p>
    <w:p w:rsidR="00DB7A4F" w:rsidRDefault="00F83EFD">
      <w:pPr>
        <w:pStyle w:val="ProductList-BodyIndented"/>
      </w:pPr>
      <w:r>
        <w:t>Il numero di interventi per cui è consentito richiedere il supporto telefonico varia da società a società, in base alla spesa sostenuta per Software Assurance (SA) e alla modalità di pagamento. Gli interventi basati sulla spesa SA sono concessi in base all</w:t>
      </w:r>
      <w:r>
        <w:t>a spesa SA per server e desktop, ai sensi di un’iscrizione Enterprise o Select qualificante, della registrazione Select Plus, del Contratto Open Value o del Numero di Autorizzazione Open License. Microsoft concede un intervento ogni 20.000 USD di spesa per</w:t>
      </w:r>
      <w:r>
        <w:t xml:space="preserve"> SA Server o SA CAL. Microsoft concede un intervento ogni 200.000 USD di spesa per SA per Pool di Sistemi o Pool di Applicazioni. La seguente tabella mostra le somme equivalenti, </w:t>
      </w:r>
      <w:r>
        <w:lastRenderedPageBreak/>
        <w:t>approssimative, in valuta per i premi basate sulla spesa SA, in caso di contr</w:t>
      </w:r>
      <w:r>
        <w:t>atti stipulati in valute diverse dall’USD. A causa delle fluttuazioni dei tassi di cambio, i valori riportati nella tabella sono soggetti a variazione.</w:t>
      </w:r>
    </w:p>
    <w:tbl>
      <w:tblPr>
        <w:tblStyle w:val="PURTable0"/>
        <w:tblW w:w="0" w:type="dxa"/>
        <w:tblLook w:val="04A0" w:firstRow="1" w:lastRow="0" w:firstColumn="1" w:lastColumn="0" w:noHBand="0" w:noVBand="1"/>
      </w:tblPr>
      <w:tblGrid>
        <w:gridCol w:w="2607"/>
        <w:gridCol w:w="2502"/>
        <w:gridCol w:w="2653"/>
        <w:gridCol w:w="2668"/>
      </w:tblGrid>
      <w:tr w:rsidR="00DB7A4F">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DB7A4F" w:rsidRDefault="00F83EFD">
            <w:pPr>
              <w:pStyle w:val="ProductList-TableBody"/>
            </w:pPr>
            <w:r>
              <w:rPr>
                <w:color w:val="FFFFFF"/>
              </w:rPr>
              <w:t>Denominazione Valuta</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DB7A4F" w:rsidRDefault="00F83EFD">
            <w:pPr>
              <w:pStyle w:val="ProductList-TableBody"/>
            </w:pPr>
            <w:r>
              <w:rPr>
                <w:color w:val="FFFFFF"/>
              </w:rPr>
              <w:t>Codice Valuta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B7A4F" w:rsidRDefault="00F83EFD">
            <w:pPr>
              <w:pStyle w:val="ProductList-TableBody"/>
            </w:pPr>
            <w:r>
              <w:rPr>
                <w:color w:val="FFFFFF"/>
              </w:rPr>
              <w:t>Server/CAL - Incrementi Premi Interventi</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B7A4F" w:rsidRDefault="00F83EFD">
            <w:pPr>
              <w:pStyle w:val="ProductList-TableBody"/>
            </w:pPr>
            <w:r>
              <w:rPr>
                <w:color w:val="FFFFFF"/>
              </w:rPr>
              <w:t>IW / Client - Incrementi Pre</w:t>
            </w:r>
            <w:r>
              <w:rPr>
                <w:color w:val="FFFFFF"/>
              </w:rPr>
              <w:t>mi Interventi</w:t>
            </w:r>
          </w:p>
        </w:tc>
      </w:tr>
      <w:tr w:rsidR="00DB7A4F">
        <w:tc>
          <w:tcPr>
            <w:tcW w:w="294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pPr>
            <w:r>
              <w:t>Dollaro statunitense</w:t>
            </w:r>
          </w:p>
        </w:tc>
        <w:tc>
          <w:tcPr>
            <w:tcW w:w="294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pPr>
            <w:r>
              <w:t>$200,000</w:t>
            </w:r>
          </w:p>
        </w:tc>
      </w:tr>
      <w:tr w:rsidR="00DB7A4F">
        <w:tc>
          <w:tcPr>
            <w:tcW w:w="294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pPr>
            <w:r>
              <w:t>Dollaro australiano</w:t>
            </w:r>
          </w:p>
        </w:tc>
        <w:tc>
          <w:tcPr>
            <w:tcW w:w="294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pPr>
            <w:r>
              <w:t>300,000</w:t>
            </w:r>
          </w:p>
        </w:tc>
      </w:tr>
      <w:tr w:rsidR="00DB7A4F">
        <w:tc>
          <w:tcPr>
            <w:tcW w:w="294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pPr>
            <w:r>
              <w:t>Dollaro canadese</w:t>
            </w:r>
          </w:p>
        </w:tc>
        <w:tc>
          <w:tcPr>
            <w:tcW w:w="294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pPr>
            <w:r>
              <w:t>270,000</w:t>
            </w:r>
          </w:p>
        </w:tc>
      </w:tr>
      <w:tr w:rsidR="00DB7A4F">
        <w:tc>
          <w:tcPr>
            <w:tcW w:w="294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pPr>
            <w:r>
              <w:t>Franco svizzero</w:t>
            </w:r>
          </w:p>
        </w:tc>
        <w:tc>
          <w:tcPr>
            <w:tcW w:w="294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pPr>
            <w:r>
              <w:t>S Fr. 330,000</w:t>
            </w:r>
          </w:p>
        </w:tc>
      </w:tr>
      <w:tr w:rsidR="00DB7A4F">
        <w:tc>
          <w:tcPr>
            <w:tcW w:w="294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pPr>
            <w:r>
              <w:t>Renminbi cinese</w:t>
            </w:r>
          </w:p>
        </w:tc>
        <w:tc>
          <w:tcPr>
            <w:tcW w:w="294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pPr>
            <w:r>
              <w:t>CRC 1.650.000</w:t>
            </w:r>
          </w:p>
        </w:tc>
      </w:tr>
      <w:tr w:rsidR="00DB7A4F">
        <w:tc>
          <w:tcPr>
            <w:tcW w:w="294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pPr>
            <w:r>
              <w:t>Corone Danesi</w:t>
            </w:r>
          </w:p>
        </w:tc>
        <w:tc>
          <w:tcPr>
            <w:tcW w:w="294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pPr>
            <w:r>
              <w:t>kr 160.000</w:t>
            </w:r>
          </w:p>
        </w:tc>
        <w:tc>
          <w:tcPr>
            <w:tcW w:w="306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pPr>
            <w:r>
              <w:t>kr 1.600.000</w:t>
            </w:r>
          </w:p>
        </w:tc>
      </w:tr>
      <w:tr w:rsidR="00DB7A4F">
        <w:tc>
          <w:tcPr>
            <w:tcW w:w="294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pPr>
            <w:r>
              <w:t>215,000</w:t>
            </w:r>
          </w:p>
        </w:tc>
      </w:tr>
      <w:tr w:rsidR="00DB7A4F">
        <w:tc>
          <w:tcPr>
            <w:tcW w:w="294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pPr>
            <w:r>
              <w:t>Sterlina britannica</w:t>
            </w:r>
          </w:p>
        </w:tc>
        <w:tc>
          <w:tcPr>
            <w:tcW w:w="294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pPr>
            <w:r>
              <w:t>£135,000</w:t>
            </w:r>
          </w:p>
        </w:tc>
      </w:tr>
      <w:tr w:rsidR="00DB7A4F">
        <w:tc>
          <w:tcPr>
            <w:tcW w:w="294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pPr>
            <w:r>
              <w:t>Yen Giapponesi</w:t>
            </w:r>
          </w:p>
        </w:tc>
        <w:tc>
          <w:tcPr>
            <w:tcW w:w="294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pPr>
            <w:r>
              <w:t>JPY 24.000.000</w:t>
            </w:r>
          </w:p>
        </w:tc>
      </w:tr>
      <w:tr w:rsidR="00DB7A4F">
        <w:tc>
          <w:tcPr>
            <w:tcW w:w="294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pPr>
            <w:r>
              <w:t>Won Coreani</w:t>
            </w:r>
          </w:p>
        </w:tc>
        <w:tc>
          <w:tcPr>
            <w:tcW w:w="294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pPr>
            <w:r>
              <w:t>KWD 240.000.000</w:t>
            </w:r>
          </w:p>
        </w:tc>
      </w:tr>
      <w:tr w:rsidR="00DB7A4F">
        <w:tc>
          <w:tcPr>
            <w:tcW w:w="294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pPr>
            <w:r>
              <w:t>Corone Norvegesi</w:t>
            </w:r>
          </w:p>
        </w:tc>
        <w:tc>
          <w:tcPr>
            <w:tcW w:w="294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pPr>
            <w:r>
              <w:t>kr 165.000</w:t>
            </w:r>
          </w:p>
        </w:tc>
        <w:tc>
          <w:tcPr>
            <w:tcW w:w="306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pPr>
            <w:r>
              <w:t>kr 1.650.000</w:t>
            </w:r>
          </w:p>
        </w:tc>
      </w:tr>
      <w:tr w:rsidR="00DB7A4F">
        <w:tc>
          <w:tcPr>
            <w:tcW w:w="294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pPr>
            <w:r>
              <w:t>Dollaro neozelandese</w:t>
            </w:r>
          </w:p>
        </w:tc>
        <w:tc>
          <w:tcPr>
            <w:tcW w:w="294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pPr>
            <w:r>
              <w:t>350,000</w:t>
            </w:r>
          </w:p>
        </w:tc>
      </w:tr>
      <w:tr w:rsidR="00DB7A4F">
        <w:tc>
          <w:tcPr>
            <w:tcW w:w="294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pPr>
            <w:r>
              <w:t>Corone Svedesi</w:t>
            </w:r>
          </w:p>
        </w:tc>
        <w:tc>
          <w:tcPr>
            <w:tcW w:w="294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pPr>
            <w:r>
              <w:t>kr 200.000</w:t>
            </w:r>
          </w:p>
        </w:tc>
        <w:tc>
          <w:tcPr>
            <w:tcW w:w="306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pPr>
            <w:r>
              <w:t>kr 2.000.000</w:t>
            </w:r>
          </w:p>
        </w:tc>
      </w:tr>
      <w:tr w:rsidR="00DB7A4F">
        <w:tc>
          <w:tcPr>
            <w:tcW w:w="294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pPr>
            <w:r>
              <w:t>Nuovo dollaro taiwanese</w:t>
            </w:r>
          </w:p>
        </w:tc>
        <w:tc>
          <w:tcPr>
            <w:tcW w:w="294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pPr>
            <w:r>
              <w:t>NTD 7.000.000</w:t>
            </w:r>
          </w:p>
        </w:tc>
      </w:tr>
      <w:tr w:rsidR="00DB7A4F">
        <w:tc>
          <w:tcPr>
            <w:tcW w:w="294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pPr>
            <w:r>
              <w:t>Rupia indiana</w:t>
            </w:r>
          </w:p>
        </w:tc>
        <w:tc>
          <w:tcPr>
            <w:tcW w:w="294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pPr>
            <w:r>
              <w:t>INR 10.000.000</w:t>
            </w:r>
          </w:p>
        </w:tc>
      </w:tr>
      <w:tr w:rsidR="00DB7A4F">
        <w:tc>
          <w:tcPr>
            <w:tcW w:w="294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pPr>
            <w:r>
              <w:t>Rublo russo</w:t>
            </w:r>
          </w:p>
        </w:tc>
        <w:tc>
          <w:tcPr>
            <w:tcW w:w="294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pPr>
            <w:r>
              <w:t>RUB 6.600.000</w:t>
            </w:r>
          </w:p>
        </w:tc>
      </w:tr>
    </w:tbl>
    <w:p w:rsidR="00DB7A4F" w:rsidRDefault="00DB7A4F">
      <w:pPr>
        <w:pStyle w:val="ProductList-BodyIndented"/>
        <w:ind w:left="720"/>
      </w:pPr>
    </w:p>
    <w:p w:rsidR="00DB7A4F" w:rsidRDefault="00F83EFD">
      <w:pPr>
        <w:pStyle w:val="ProductList-BodyIndented"/>
      </w:pPr>
      <w:r>
        <w:t>Gli interventi con Supporto Telefonico non utilizzati scadranno al termine della copertura SA. Gli Interventi con Supporto Telefonico non potranno essere trasferiti tra iscrizioni o contratti diversi.</w:t>
      </w:r>
    </w:p>
    <w:p w:rsidR="00DB7A4F" w:rsidRDefault="00DB7A4F">
      <w:pPr>
        <w:pStyle w:val="ProductList-BodyIndented"/>
      </w:pPr>
    </w:p>
    <w:p w:rsidR="00DB7A4F" w:rsidRDefault="00F83EFD">
      <w:pPr>
        <w:pStyle w:val="ProductList-BodyIndented"/>
      </w:pPr>
      <w:r>
        <w:t xml:space="preserve">L’accesso al supporto telefonico locale è disponibile </w:t>
      </w:r>
      <w:r>
        <w:t xml:space="preserve">durante le ore lavorative indicate sul sito Web </w:t>
      </w:r>
      <w:hyperlink r:id="rId150">
        <w:r>
          <w:rPr>
            <w:color w:val="00467F"/>
            <w:u w:val="single"/>
          </w:rPr>
          <w:t>http://support.microsoft.com/gp/saphone</w:t>
        </w:r>
      </w:hyperlink>
      <w:r>
        <w:t>. Il supporto telefonico dopo le ore lavorative verrà fornito attraverso centri di supporto regionali e intern</w:t>
      </w:r>
      <w:r>
        <w:t>azionali. Il supporto telefonico dopo le ore lavorative può essere utilizzato esclusivamente per richieste di supporto con impatto commerciale critico. Le ore lavorative sono definite su base regionale. Non in tutte le regioni il supporto telefonico è disp</w:t>
      </w:r>
      <w:r>
        <w:t>onibile in tutte le lingue.</w:t>
      </w:r>
    </w:p>
    <w:p w:rsidR="00DB7A4F" w:rsidRDefault="00DB7A4F">
      <w:pPr>
        <w:pStyle w:val="ProductList-BodyIndented"/>
      </w:pPr>
    </w:p>
    <w:p w:rsidR="00DB7A4F" w:rsidRDefault="00F83EFD">
      <w:pPr>
        <w:pStyle w:val="ProductList-SubClauseHeading"/>
        <w:outlineLvl w:val="3"/>
      </w:pPr>
      <w:r>
        <w:t>Premi per Interventi Tramite Supporto Telefonico per MPSA</w:t>
      </w:r>
    </w:p>
    <w:p w:rsidR="00DB7A4F" w:rsidRDefault="00F83EFD">
      <w:pPr>
        <w:pStyle w:val="ProductList-BodyIndented"/>
      </w:pPr>
      <w:r>
        <w:t>Il numero di interventi per cui è consentito richiedere il supporto telefonico varia in base ai punti ottenuti dalla Società tramite i vantaggi di SA. Qualora la Società</w:t>
      </w:r>
      <w:r>
        <w:t xml:space="preserve"> disponga della copertura SA su almeno un Prodotto software Server qualificante, ha diritto a un intervento gratuito. Il numero di interventi con supporto telefonico ai quali la Società è autorizzata si basa sui punti totali calcolati guadagnati attraverso</w:t>
      </w:r>
      <w:r>
        <w:t xml:space="preserve"> il proprio Account per gli Acquisti, come indicato di seguito (la Società potrà fare riferimento all’Articolo “Calcolo dei Punti per i Vantaggi di Software Assurance” del presente documento per conoscere come vengono calcolati i punti per i Vantaggi di SA</w:t>
      </w:r>
      <w:r>
        <w:t>):</w:t>
      </w:r>
    </w:p>
    <w:tbl>
      <w:tblPr>
        <w:tblStyle w:val="PURTable0"/>
        <w:tblW w:w="0" w:type="dxa"/>
        <w:tblLook w:val="04A0" w:firstRow="1" w:lastRow="0" w:firstColumn="1" w:lastColumn="0" w:noHBand="0" w:noVBand="1"/>
      </w:tblPr>
      <w:tblGrid>
        <w:gridCol w:w="5273"/>
        <w:gridCol w:w="5157"/>
      </w:tblGrid>
      <w:tr w:rsidR="00DB7A4F">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DB7A4F" w:rsidRDefault="00F83EFD">
            <w:pPr>
              <w:pStyle w:val="ProductList-TableBody"/>
            </w:pPr>
            <w:r>
              <w:rPr>
                <w:color w:val="FFFFFF"/>
              </w:rPr>
              <w:t>Pool</w:t>
            </w:r>
          </w:p>
        </w:tc>
        <w:tc>
          <w:tcPr>
            <w:tcW w:w="6000" w:type="dxa"/>
            <w:tcBorders>
              <w:left w:val="single" w:sz="4" w:space="0" w:color="000000"/>
              <w:right w:val="single" w:sz="4" w:space="0" w:color="000000"/>
            </w:tcBorders>
            <w:shd w:val="clear" w:color="auto" w:fill="0072C6"/>
          </w:tcPr>
          <w:p w:rsidR="00DB7A4F" w:rsidRDefault="00F83EFD">
            <w:pPr>
              <w:pStyle w:val="ProductList-TableBody"/>
            </w:pPr>
            <w:r>
              <w:rPr>
                <w:color w:val="FFFFFF"/>
              </w:rPr>
              <w:t>Punti per intervento con supporto telefonico</w:t>
            </w:r>
          </w:p>
        </w:tc>
      </w:tr>
      <w:tr w:rsidR="00DB7A4F">
        <w:tc>
          <w:tcPr>
            <w:tcW w:w="612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pPr>
            <w:r>
              <w:t>Applicazioni e Sistemi (combinati)</w:t>
            </w:r>
          </w:p>
        </w:tc>
        <w:tc>
          <w:tcPr>
            <w:tcW w:w="6000" w:type="dxa"/>
            <w:tcBorders>
              <w:left w:val="single" w:sz="4" w:space="0" w:color="000000"/>
              <w:right w:val="single" w:sz="4" w:space="0" w:color="000000"/>
            </w:tcBorders>
          </w:tcPr>
          <w:p w:rsidR="00DB7A4F" w:rsidRDefault="00F83EFD">
            <w:pPr>
              <w:pStyle w:val="ProductList-TableBody"/>
            </w:pPr>
            <w:r>
              <w:t>2,000</w:t>
            </w:r>
          </w:p>
        </w:tc>
      </w:tr>
      <w:tr w:rsidR="00DB7A4F">
        <w:tc>
          <w:tcPr>
            <w:tcW w:w="612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pPr>
            <w:r>
              <w:t>Server</w:t>
            </w:r>
          </w:p>
        </w:tc>
        <w:tc>
          <w:tcPr>
            <w:tcW w:w="6000" w:type="dxa"/>
            <w:tcBorders>
              <w:left w:val="single" w:sz="4" w:space="0" w:color="000000"/>
              <w:right w:val="single" w:sz="4" w:space="0" w:color="000000"/>
            </w:tcBorders>
          </w:tcPr>
          <w:p w:rsidR="00DB7A4F" w:rsidRDefault="00F83EFD">
            <w:pPr>
              <w:pStyle w:val="ProductList-TableBody"/>
            </w:pPr>
            <w:r>
              <w:t>400</w:t>
            </w:r>
          </w:p>
        </w:tc>
      </w:tr>
      <w:tr w:rsidR="00DB7A4F">
        <w:tc>
          <w:tcPr>
            <w:tcW w:w="612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pPr>
            <w:r>
              <w:t>CAL</w:t>
            </w:r>
          </w:p>
        </w:tc>
        <w:tc>
          <w:tcPr>
            <w:tcW w:w="6000" w:type="dxa"/>
            <w:tcBorders>
              <w:left w:val="single" w:sz="4" w:space="0" w:color="000000"/>
              <w:right w:val="single" w:sz="4" w:space="0" w:color="000000"/>
            </w:tcBorders>
          </w:tcPr>
          <w:p w:rsidR="00DB7A4F" w:rsidRDefault="00F83EFD">
            <w:pPr>
              <w:pStyle w:val="ProductList-TableBody"/>
            </w:pPr>
            <w:r>
              <w:t>400</w:t>
            </w:r>
          </w:p>
        </w:tc>
      </w:tr>
    </w:tbl>
    <w:p w:rsidR="00DB7A4F" w:rsidRDefault="00DB7A4F">
      <w:pPr>
        <w:pStyle w:val="ProductList-BodyIndented"/>
      </w:pPr>
    </w:p>
    <w:p w:rsidR="00DB7A4F" w:rsidRDefault="00F83EFD">
      <w:pPr>
        <w:pStyle w:val="ProductList-BodyIndented"/>
      </w:pPr>
      <w:r>
        <w:t>Gli interventi sono autorizzati nel corso di validità della copertura SA e possono essere utilizzati sin dall’inizio della copertura SA, indipendentemente dal fatto che la Società abbia scelto o meno i pagamenti dilazionati. Gli acquisti effettuati dopo l’</w:t>
      </w:r>
      <w:r>
        <w:t>ordine iniziale comporteranno un nuovo calcolo degli interventi assegnati e della concessione annuale. Gli interventi con Supporto Telefonico non utilizzati scadranno al termine della copertura SA. Gli Interventi con Supporto Telefonico non potranno essere</w:t>
      </w:r>
      <w:r>
        <w:t xml:space="preserve"> trasferiti tra Account per gli Acquisti.</w:t>
      </w:r>
    </w:p>
    <w:p w:rsidR="00DB7A4F" w:rsidRDefault="00DB7A4F">
      <w:pPr>
        <w:pStyle w:val="ProductList-BodyIndented"/>
      </w:pPr>
    </w:p>
    <w:p w:rsidR="00DB7A4F" w:rsidRDefault="00F83EFD">
      <w:pPr>
        <w:pStyle w:val="ProductList-BodyIndented"/>
      </w:pPr>
      <w:r>
        <w:t>L’accesso al supporto telefonico locale è disponibile durante le ore lavorative indicate sul sito Web http://support.microsoft.com/gp/saphone. Il supporto telefonico dopo le ore lavorative verrà fornito attraverso</w:t>
      </w:r>
      <w:r>
        <w:t xml:space="preserve"> centri di supporto regionali e internazionali. Il supporto telefonico dopo le ore lavorative può essere utilizzato esclusivamente per richieste di supporto con impatto commerciale critico. Le ore lavorative sono definite su base regionale. Non in tutte le</w:t>
      </w:r>
      <w:r>
        <w:t xml:space="preserve"> regioni il supporto telefonico è disponibile in tutte le lingue.</w:t>
      </w:r>
    </w:p>
    <w:p w:rsidR="00DB7A4F" w:rsidRDefault="00DB7A4F">
      <w:pPr>
        <w:pStyle w:val="ProductList-SubClauseHeading"/>
        <w:outlineLvl w:val="3"/>
      </w:pPr>
    </w:p>
    <w:p w:rsidR="00DB7A4F" w:rsidRDefault="00F83EFD">
      <w:pPr>
        <w:pStyle w:val="ProductList-SubClauseHeading"/>
        <w:outlineLvl w:val="3"/>
      </w:pPr>
      <w:r>
        <w:t>Interventi Basati sul Web</w:t>
      </w:r>
    </w:p>
    <w:p w:rsidR="00DB7A4F" w:rsidRDefault="00F83EFD">
      <w:pPr>
        <w:pStyle w:val="ProductList-BodyIndented"/>
      </w:pPr>
      <w:r>
        <w:t>Le Società (diverse da quelle con contratti di Licenza Academic Select, Select Plus for Academic, Academic Open, Campus e School, Open Value Subscription per Education Solutions e Open License) con Edizioni Standard, Enterprise e Datacenter dei prodotti so</w:t>
      </w:r>
      <w:r>
        <w:t>ftware server che rientrano nella copertura SA, hanno accesso ai servizi di Supporto per la Risoluzione dei Problemi basati sul Web in base alle necessità. L’accesso ai siti di supporto elettronico è disponibile 24 ore al giorno, 7 giorni su 7, ma le rispo</w:t>
      </w:r>
      <w:r>
        <w:t>ste vengono fornite durante le Ore Lavorative. Gli interventi avviati tramite il Web e successivamente convertiti in interventi telefonici dalla Società verranno computati ai fini del saldo degli interventi telefonici disponibili al momento della risoluzio</w:t>
      </w:r>
      <w:r>
        <w:t>ne del problema. Gli interventi avviati sul Web e di cui Microsoft esegua successivamente il follow-up via telefono non conteranno ai fini del computo del saldo degli interventi telefonici disponibili se la risoluzione prosegue via Web, tramite posta elett</w:t>
      </w:r>
      <w:r>
        <w:t>ronica o con altri mezzi elettronici.</w:t>
      </w:r>
    </w:p>
    <w:p w:rsidR="00DB7A4F" w:rsidRDefault="00DB7A4F">
      <w:pPr>
        <w:pStyle w:val="ProductList-BodyIndented"/>
      </w:pPr>
    </w:p>
    <w:p w:rsidR="00DB7A4F" w:rsidRDefault="00F83EFD">
      <w:pPr>
        <w:pStyle w:val="ProductList-BodyIndented"/>
      </w:pPr>
      <w:r>
        <w:lastRenderedPageBreak/>
        <w:t xml:space="preserve">Per il Supporto Web relativo agli interventi riguardanti sia il software server che le relative </w:t>
      </w:r>
      <w:r>
        <w:fldChar w:fldCharType="begin"/>
      </w:r>
      <w:r>
        <w:instrText xml:space="preserve"> AutoTextList   \s NoStyle \t "CAL indica la licenza CAL (Client Access License) che potrà essere ceduta per utente o dis</w:instrText>
      </w:r>
      <w:r>
        <w:instrText xml:space="preserve">positivo, a seconda dei casi (la definizione completa è riportata nel Glossario)." </w:instrText>
      </w:r>
      <w:r>
        <w:fldChar w:fldCharType="separate"/>
      </w:r>
      <w:r>
        <w:rPr>
          <w:color w:val="0563C1"/>
        </w:rPr>
        <w:t>CAL</w:t>
      </w:r>
      <w:r>
        <w:fldChar w:fldCharType="end"/>
      </w:r>
      <w:r>
        <w:t xml:space="preserve"> è necessario disporre della copertura SA. Per le copie concesse in licenza del software server che rientrano nella copertura SA, le Società potranno sottoporre esclus</w:t>
      </w:r>
      <w:r>
        <w:t>ivamente richieste di Supporto per la Risoluzione dei Problemi basate sul Web.</w:t>
      </w:r>
    </w:p>
    <w:p w:rsidR="00DB7A4F" w:rsidRDefault="00DB7A4F">
      <w:pPr>
        <w:pStyle w:val="ProductList-BodyIndented"/>
        <w:ind w:left="720"/>
      </w:pPr>
    </w:p>
    <w:p w:rsidR="00DB7A4F" w:rsidRDefault="00F83EFD">
      <w:pPr>
        <w:pStyle w:val="ProductList-SubClauseHeading"/>
        <w:outlineLvl w:val="3"/>
      </w:pPr>
      <w:r>
        <w:t>Contatti di Supporto</w:t>
      </w:r>
    </w:p>
    <w:p w:rsidR="00DB7A4F" w:rsidRDefault="00F83EFD">
      <w:pPr>
        <w:pStyle w:val="ProductList-BodyIndented"/>
      </w:pPr>
      <w:r>
        <w:t>Il numero di contatti di supporto consentiti varia in base al programma per Contratti Multilicenza e al numero di licenze coperte da SA, come mostrato di seguito. I contatti dovranno essere persone designate, tra cui anche soggetti esterni all’organizzazio</w:t>
      </w:r>
      <w:r>
        <w:t>ne della Società. Tuttavia, non sarà possibile indicare tra i contatti il nome di un’organizzazione, di un reparto o di un gruppo.</w:t>
      </w:r>
    </w:p>
    <w:tbl>
      <w:tblPr>
        <w:tblStyle w:val="PURTable0"/>
        <w:tblW w:w="0" w:type="dxa"/>
        <w:tblLook w:val="04A0" w:firstRow="1" w:lastRow="0" w:firstColumn="1" w:lastColumn="0" w:noHBand="0" w:noVBand="1"/>
      </w:tblPr>
      <w:tblGrid>
        <w:gridCol w:w="1514"/>
        <w:gridCol w:w="1486"/>
        <w:gridCol w:w="1486"/>
        <w:gridCol w:w="1486"/>
        <w:gridCol w:w="1486"/>
        <w:gridCol w:w="1486"/>
        <w:gridCol w:w="1486"/>
      </w:tblGrid>
      <w:tr w:rsidR="00DB7A4F">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DB7A4F" w:rsidRDefault="00F83EFD">
            <w:pPr>
              <w:pStyle w:val="ProductList-TableBody"/>
            </w:pPr>
            <w:r>
              <w:rPr>
                <w:color w:val="FFFFFF"/>
              </w:rPr>
              <w:t>Vantaggi</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DB7A4F" w:rsidRDefault="00F83EFD">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DB7A4F" w:rsidRDefault="00F83EFD">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DB7A4F" w:rsidRDefault="00F83EFD">
            <w:pPr>
              <w:pStyle w:val="ProductList-TableBody"/>
            </w:pPr>
            <w:r>
              <w:rPr>
                <w:color w:val="FFFFFF"/>
              </w:rPr>
              <w:t>S/S+: EA Livello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DB7A4F" w:rsidRDefault="00F83EFD">
            <w:pPr>
              <w:pStyle w:val="ProductList-TableBody"/>
            </w:pPr>
            <w:r>
              <w:rPr>
                <w:color w:val="FFFFFF"/>
              </w:rPr>
              <w:t>S/S+: EA Livello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DB7A4F" w:rsidRDefault="00F83EFD">
            <w:pPr>
              <w:pStyle w:val="ProductList-TableBody"/>
            </w:pPr>
            <w:r>
              <w:rPr>
                <w:color w:val="FFFFFF"/>
              </w:rPr>
              <w:t>S/S+: EA Livello C e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DB7A4F" w:rsidRDefault="00F83EFD">
            <w:pPr>
              <w:pStyle w:val="ProductList-TableBody"/>
            </w:pPr>
            <w:r>
              <w:rPr>
                <w:color w:val="FFFFFF"/>
              </w:rPr>
              <w:t>S/S+: EA Livello D</w:t>
            </w:r>
          </w:p>
        </w:tc>
      </w:tr>
      <w:tr w:rsidR="00DB7A4F">
        <w:tc>
          <w:tcPr>
            <w:tcW w:w="172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pPr>
            <w:r>
              <w:t>N. di Contatti di Supporto</w:t>
            </w:r>
            <w:r>
              <w:t xml:space="preserve"> Telefonico per la Risoluzione dei Problemi</w:t>
            </w:r>
          </w:p>
        </w:tc>
        <w:tc>
          <w:tcPr>
            <w:tcW w:w="172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pPr>
            <w:r>
              <w:t>In Base alle Necessità</w:t>
            </w:r>
          </w:p>
        </w:tc>
        <w:tc>
          <w:tcPr>
            <w:tcW w:w="172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pPr>
            <w:r>
              <w:t>In Base alle Necessità</w:t>
            </w:r>
          </w:p>
        </w:tc>
        <w:tc>
          <w:tcPr>
            <w:tcW w:w="172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pPr>
            <w:r>
              <w:t>In Base alle Necessità</w:t>
            </w:r>
          </w:p>
        </w:tc>
        <w:tc>
          <w:tcPr>
            <w:tcW w:w="172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pPr>
            <w:r>
              <w:t>In Base alle Necessità</w:t>
            </w:r>
          </w:p>
        </w:tc>
        <w:tc>
          <w:tcPr>
            <w:tcW w:w="172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pPr>
            <w:r>
              <w:t>In Base alle Necessità</w:t>
            </w:r>
          </w:p>
        </w:tc>
        <w:tc>
          <w:tcPr>
            <w:tcW w:w="172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pPr>
            <w:r>
              <w:t>In Base alle Necessità</w:t>
            </w:r>
          </w:p>
        </w:tc>
      </w:tr>
      <w:tr w:rsidR="00DB7A4F">
        <w:tc>
          <w:tcPr>
            <w:tcW w:w="172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pPr>
            <w:r>
              <w:t>N. di Contatti Autorizzati per il Supporto Web</w:t>
            </w:r>
          </w:p>
        </w:tc>
        <w:tc>
          <w:tcPr>
            <w:tcW w:w="172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pPr>
            <w:r>
              <w:t>ND</w:t>
            </w:r>
          </w:p>
        </w:tc>
        <w:tc>
          <w:tcPr>
            <w:tcW w:w="172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pPr>
            <w:r>
              <w:t>16</w:t>
            </w:r>
          </w:p>
        </w:tc>
      </w:tr>
    </w:tbl>
    <w:p w:rsidR="00DB7A4F" w:rsidRDefault="00DB7A4F">
      <w:pPr>
        <w:pStyle w:val="ProductList-BodyIndented"/>
      </w:pPr>
    </w:p>
    <w:p w:rsidR="00DB7A4F" w:rsidRDefault="00F83EFD">
      <w:pPr>
        <w:pStyle w:val="ProductList-SubClauseHeading"/>
        <w:outlineLvl w:val="3"/>
      </w:pPr>
      <w:r>
        <w:t>Livello di</w:t>
      </w:r>
      <w:r>
        <w:t xml:space="preserve"> Servizio per le Società con Copertura Software Assurance</w:t>
      </w:r>
    </w:p>
    <w:p w:rsidR="00DB7A4F" w:rsidRDefault="00F83EFD">
      <w:pPr>
        <w:pStyle w:val="ProductList-BodyIndented"/>
      </w:pPr>
      <w:r>
        <w:t>I tempi di risposta previsti in relazione al livello gravità e alle responsabilità della Società vengono definiti nella tabella sottostante:</w:t>
      </w:r>
    </w:p>
    <w:tbl>
      <w:tblPr>
        <w:tblStyle w:val="PURTable0"/>
        <w:tblW w:w="0" w:type="dxa"/>
        <w:tblLook w:val="04A0" w:firstRow="1" w:lastRow="0" w:firstColumn="1" w:lastColumn="0" w:noHBand="0" w:noVBand="1"/>
      </w:tblPr>
      <w:tblGrid>
        <w:gridCol w:w="2532"/>
        <w:gridCol w:w="2663"/>
        <w:gridCol w:w="2585"/>
        <w:gridCol w:w="2650"/>
      </w:tblGrid>
      <w:tr w:rsidR="00DB7A4F">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DB7A4F" w:rsidRDefault="00F83EFD">
            <w:pPr>
              <w:pStyle w:val="ProductList-TableBody"/>
            </w:pPr>
            <w:r>
              <w:rPr>
                <w:color w:val="FFFFFF"/>
              </w:rPr>
              <w:t>Gravità</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B7A4F" w:rsidRDefault="00F83EFD">
            <w:pPr>
              <w:pStyle w:val="ProductList-TableBody"/>
            </w:pPr>
            <w:r>
              <w:rPr>
                <w:color w:val="FFFFFF"/>
              </w:rPr>
              <w:t>Situazione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B7A4F" w:rsidRDefault="00F83EFD">
            <w:pPr>
              <w:pStyle w:val="ProductList-TableBody"/>
            </w:pPr>
            <w:r>
              <w:rPr>
                <w:color w:val="FFFFFF"/>
              </w:rPr>
              <w:t>Risposta Microsoft Prevista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B7A4F" w:rsidRDefault="00F83EFD">
            <w:pPr>
              <w:pStyle w:val="ProductList-TableBody"/>
            </w:pPr>
            <w:r>
              <w:rPr>
                <w:color w:val="FFFFFF"/>
              </w:rPr>
              <w:t>Risposta d</w:t>
            </w:r>
            <w:r>
              <w:rPr>
                <w:color w:val="FFFFFF"/>
              </w:rPr>
              <w:t>ella Società Prevista</w:t>
            </w:r>
          </w:p>
        </w:tc>
      </w:tr>
      <w:tr w:rsidR="00DB7A4F">
        <w:tc>
          <w:tcPr>
            <w:tcW w:w="294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pPr>
            <w:r>
              <w:t>A. Formulazione telefonica</w:t>
            </w:r>
          </w:p>
        </w:tc>
        <w:tc>
          <w:tcPr>
            <w:tcW w:w="306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pPr>
            <w:r>
              <w:t xml:space="preserve">Impatto commerciale critico </w:t>
            </w:r>
          </w:p>
          <w:p w:rsidR="00DB7A4F" w:rsidRDefault="00F83EFD">
            <w:pPr>
              <w:pStyle w:val="ProductList-TableBody"/>
            </w:pPr>
            <w:r>
              <w:t>Perdita o degradazione significativa dei servizi della Società</w:t>
            </w:r>
          </w:p>
        </w:tc>
        <w:tc>
          <w:tcPr>
            <w:tcW w:w="306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pPr>
            <w:r>
              <w:t>Risposta alla prima chiamata entro 2 ore lavorative, in base all’offerta di supporto</w:t>
            </w:r>
          </w:p>
          <w:p w:rsidR="00DB7A4F" w:rsidRDefault="00F83EFD">
            <w:pPr>
              <w:pStyle w:val="ProductList-TableBody"/>
            </w:pPr>
            <w:r>
              <w:t>Risorse Microsoft presso la sede della Società, come richiesto.</w:t>
            </w:r>
          </w:p>
        </w:tc>
        <w:tc>
          <w:tcPr>
            <w:tcW w:w="306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pPr>
            <w:r>
              <w:t>Allocazione delle risorse appropriate per sostenere l’impegno continuo 24x72</w:t>
            </w:r>
          </w:p>
          <w:p w:rsidR="00DB7A4F" w:rsidRDefault="00F83EFD">
            <w:pPr>
              <w:pStyle w:val="ProductList-TableBody"/>
            </w:pPr>
            <w:r>
              <w:t>Accesso e risposte rapide dall’autorità di controllo delle modifiche</w:t>
            </w:r>
          </w:p>
          <w:p w:rsidR="00DB7A4F" w:rsidRDefault="00F83EFD">
            <w:pPr>
              <w:pStyle w:val="ProductList-TableBody"/>
            </w:pPr>
            <w:r>
              <w:t>Comunicazione della direzione</w:t>
            </w:r>
          </w:p>
        </w:tc>
      </w:tr>
      <w:tr w:rsidR="00DB7A4F">
        <w:tc>
          <w:tcPr>
            <w:tcW w:w="294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pPr>
            <w:r>
              <w:t>B. Formulazione</w:t>
            </w:r>
            <w:r>
              <w:t xml:space="preserve"> telefonica</w:t>
            </w:r>
          </w:p>
        </w:tc>
        <w:tc>
          <w:tcPr>
            <w:tcW w:w="306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pPr>
            <w:r>
              <w:t xml:space="preserve">Impatto commerciale moderato: </w:t>
            </w:r>
          </w:p>
          <w:p w:rsidR="00DB7A4F" w:rsidRDefault="00F83EFD">
            <w:pPr>
              <w:pStyle w:val="ProductList-TableBody"/>
            </w:pPr>
            <w:r>
              <w:t>Perdita o degradazione moderata dei servizi della Società e possibilità di continuare il lavoro in modo meno efficiente.</w:t>
            </w:r>
          </w:p>
        </w:tc>
        <w:tc>
          <w:tcPr>
            <w:tcW w:w="306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pPr>
            <w:r>
              <w:t>Risposta alla prima chiamata entro 4 ore lavorative, in base all’offerta di supporto</w:t>
            </w:r>
          </w:p>
          <w:p w:rsidR="00DB7A4F" w:rsidRDefault="00F83EFD">
            <w:pPr>
              <w:pStyle w:val="ProductList-TableBody"/>
            </w:pPr>
            <w:r>
              <w:t>Impegno</w:t>
            </w:r>
            <w:r>
              <w:t xml:space="preserve"> solo durante le Ore Lavorative</w:t>
            </w:r>
          </w:p>
        </w:tc>
        <w:tc>
          <w:tcPr>
            <w:tcW w:w="306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pPr>
            <w:r>
              <w:t>Allocazione di risorse appropriate per sostenere l’impegno continuo durante le Ore Lavorative</w:t>
            </w:r>
          </w:p>
          <w:p w:rsidR="00DB7A4F" w:rsidRDefault="00F83EFD">
            <w:pPr>
              <w:pStyle w:val="ProductList-TableBody"/>
            </w:pPr>
            <w:r>
              <w:t>Accesso e risposta dall’autorità preposta al controllo delle modifiche entro 4 Ore Lavorative</w:t>
            </w:r>
          </w:p>
        </w:tc>
      </w:tr>
      <w:tr w:rsidR="00DB7A4F">
        <w:tc>
          <w:tcPr>
            <w:tcW w:w="294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pPr>
            <w:r>
              <w:t>C. Formulazione telefonica o invio tramite Web</w:t>
            </w:r>
          </w:p>
        </w:tc>
        <w:tc>
          <w:tcPr>
            <w:tcW w:w="306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pPr>
            <w:r>
              <w:t xml:space="preserve">Impatto commerciale minimo </w:t>
            </w:r>
          </w:p>
          <w:p w:rsidR="00DB7A4F" w:rsidRDefault="00F83EFD">
            <w:pPr>
              <w:pStyle w:val="ProductList-TableBody"/>
            </w:pPr>
            <w:r>
              <w:t>Funzionamento della Società sostanzialmente nella norma, in alcuni casi con qualche minimo impedimento dei servizi.</w:t>
            </w:r>
          </w:p>
        </w:tc>
        <w:tc>
          <w:tcPr>
            <w:tcW w:w="306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pPr>
            <w:r>
              <w:t>Risposta alla prima chiamata entro 1 giorno lavorativo, in base a</w:t>
            </w:r>
            <w:r>
              <w:t>ll’offerta di supporto</w:t>
            </w:r>
          </w:p>
          <w:p w:rsidR="00DB7A4F" w:rsidRDefault="00F83EFD">
            <w:pPr>
              <w:pStyle w:val="ProductList-TableBody"/>
            </w:pPr>
            <w:r>
              <w:t>Impegno solo durante le Ore Lavorative</w:t>
            </w:r>
          </w:p>
        </w:tc>
        <w:tc>
          <w:tcPr>
            <w:tcW w:w="306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pPr>
            <w:r>
              <w:t>Informazioni accurate da parte di chi segue il caso</w:t>
            </w:r>
          </w:p>
          <w:p w:rsidR="00DB7A4F" w:rsidRDefault="00F83EFD">
            <w:pPr>
              <w:pStyle w:val="ProductList-TableBody"/>
            </w:pPr>
            <w:r>
              <w:t>Risposta entro 1 giorno lavorativo.</w:t>
            </w:r>
          </w:p>
        </w:tc>
      </w:tr>
    </w:tbl>
    <w:p w:rsidR="00DB7A4F" w:rsidRDefault="00F83EFD">
      <w:pPr>
        <w:pStyle w:val="ProductList-BodyIndented"/>
      </w:pPr>
      <w:r>
        <w:rPr>
          <w:i/>
        </w:rPr>
        <w:t>1 Contattare il rappresentante Microsoft per informazioni sulle ore lavorative locali.</w:t>
      </w:r>
    </w:p>
    <w:p w:rsidR="00DB7A4F" w:rsidRDefault="00F83EFD">
      <w:pPr>
        <w:pStyle w:val="ProductList-BodyIndented"/>
      </w:pPr>
      <w:r>
        <w:rPr>
          <w:i/>
        </w:rPr>
        <w:t>2 Microsoft potrà avere la necessità di ridurre il livello di gravità qualora la Società non sia in grado di fornire risorse o risposte adeguate a supportare Microsoft nel suo impegno volto a risolvere il problema.</w:t>
      </w:r>
    </w:p>
    <w:p w:rsidR="00DB7A4F" w:rsidRDefault="00DB7A4F">
      <w:pPr>
        <w:pStyle w:val="ProductList-BodyIndented"/>
        <w:ind w:left="720"/>
      </w:pPr>
    </w:p>
    <w:p w:rsidR="00DB7A4F" w:rsidRDefault="00F83EFD">
      <w:pPr>
        <w:pStyle w:val="ProductList-SubClauseHeading"/>
        <w:outlineLvl w:val="3"/>
      </w:pPr>
      <w:r>
        <w:t>Conversione degli Interventi di Supporto</w:t>
      </w:r>
      <w:r>
        <w:t xml:space="preserve"> per la Risoluzione dei Problemi 24x7 Software Assurance in Servizi di Supporto Tecnico Microsoft Premier</w:t>
      </w:r>
    </w:p>
    <w:p w:rsidR="00DB7A4F" w:rsidRDefault="00F83EFD">
      <w:pPr>
        <w:pStyle w:val="ProductList-BodyIndented"/>
      </w:pPr>
      <w:r>
        <w:t>Ad eccezione del contratto MPSA, le Società potranno convertire gli Interventi di Supporto per la Risoluzione dei Problemi 24x7 SA (Interventi SA “PRS</w:t>
      </w:r>
      <w:r>
        <w:t>” o “SAB”) in Supporto Unificato, ore di Supporto per la Risoluzione dei Problemi Premier (PRS) o in ore Dedicated Support Engineer (DSE), applicabili solo alle attività di supporto tempestivo.</w:t>
      </w:r>
    </w:p>
    <w:p w:rsidR="00DB7A4F" w:rsidRDefault="00DB7A4F">
      <w:pPr>
        <w:pStyle w:val="ProductList-BodyIndented"/>
      </w:pPr>
    </w:p>
    <w:p w:rsidR="00DB7A4F" w:rsidRDefault="00F83EFD">
      <w:pPr>
        <w:pStyle w:val="ProductList-BodyIndented"/>
      </w:pPr>
      <w:r>
        <w:t>Tali servizi sono da utilizzare conformemente al piano di Ser</w:t>
      </w:r>
      <w:r>
        <w:t>vizi Premier o di Supporto Unificato all’atto del trasferimento. Tale conversione si basa su un calcolo in valuta locale, che sarà effettuato dal relativo Account Team Premier. Le Società potrebbero dover acquistare ore aggiuntive di Support Account Manage</w:t>
      </w:r>
      <w:r>
        <w:t>ment prima di convertire gli interventi SA PRS. Gli interventi SA PRS convertiti in Premier sono considerati ore di Supporto per la Risoluzione dei Problemi Premier e soggetti alla descrizione dei Servizi Premier. Una volta convertiti, gli interventi non p</w:t>
      </w:r>
      <w:r>
        <w:t>ossono più essere reintegrati nell’assegnazione SA della Società.</w:t>
      </w:r>
    </w:p>
    <w:p w:rsidR="00DB7A4F" w:rsidRDefault="00DB7A4F">
      <w:pPr>
        <w:pStyle w:val="ProductList-BodyIndented"/>
        <w:ind w:left="720"/>
      </w:pPr>
    </w:p>
    <w:p w:rsidR="00DB7A4F" w:rsidRDefault="00F83EFD">
      <w:pPr>
        <w:pStyle w:val="ProductList-SubClauseHeading"/>
        <w:outlineLvl w:val="3"/>
      </w:pPr>
      <w:r>
        <w:t>Ulteriori Disposizioni di Carattere Commerciale</w:t>
      </w:r>
    </w:p>
    <w:p w:rsidR="00DB7A4F" w:rsidRDefault="00F83EFD">
      <w:pPr>
        <w:pStyle w:val="ProductList-BodyIndented"/>
      </w:pPr>
      <w:r>
        <w:t>Per qualificarsi per premi aggiuntivi, la spesa SA non potrà essere cumulata tra iscrizioni Enterprise o Select, registrazioni Select Plus, A</w:t>
      </w:r>
      <w:r>
        <w:t>ccount per gli Acquisti o Contratti Open Value. La spesa di ciascuna iscrizione, contratto o Account per gli Acquisti verrà utilizzata per determinare il premio relativo a quell’iscrizione, contratto o Account per gli Acquisti.</w:t>
      </w:r>
    </w:p>
    <w:p w:rsidR="00DB7A4F" w:rsidRDefault="00DB7A4F">
      <w:pPr>
        <w:pStyle w:val="ProductList-BodyIndented"/>
      </w:pPr>
    </w:p>
    <w:p w:rsidR="00DB7A4F" w:rsidRDefault="00F83EFD">
      <w:pPr>
        <w:pStyle w:val="ProductList-BodyIndented"/>
      </w:pPr>
      <w:r>
        <w:t xml:space="preserve">La riduzione della spesa SA in seguito a resi e altre modifiche apportate alla fatturazione, ove ciò sia ammesso, potrebbero comportare la perdita di premi per l’idoneità al Supporto o per gli Interventi telefonici nel periodo corrente di attribuzione dei </w:t>
      </w:r>
      <w:r>
        <w:t>premi o in periodi futuri.</w:t>
      </w:r>
    </w:p>
    <w:p w:rsidR="00DB7A4F" w:rsidRDefault="00DB7A4F">
      <w:pPr>
        <w:pStyle w:val="ProductList-BodyIndented"/>
      </w:pPr>
    </w:p>
    <w:p w:rsidR="00DB7A4F" w:rsidRDefault="00F83EFD">
      <w:pPr>
        <w:pStyle w:val="ProductList-SubClauseHeading"/>
        <w:outlineLvl w:val="3"/>
      </w:pPr>
      <w:r>
        <w:t>Idoneità a SCE</w:t>
      </w:r>
    </w:p>
    <w:p w:rsidR="00DB7A4F" w:rsidRDefault="00F83EFD">
      <w:pPr>
        <w:pStyle w:val="ProductList-BodyIndented"/>
      </w:pPr>
      <w:r>
        <w:t xml:space="preserve">Le Società che dispongono di un contratto SCE con una spesa media annuale minima per SA di 250.000 USD sul totale dei prodotti qualificanti della Piattaforma Applicativa o dei prodotti CIS Suite e di un Contratto </w:t>
      </w:r>
      <w:r>
        <w:t xml:space="preserve">Premier Services attivo sono idonee a beneficiare degli interventi </w:t>
      </w:r>
      <w:r>
        <w:lastRenderedPageBreak/>
        <w:t>previsti dal Supporto Illimitato per la Risoluzione dei Problemi 24x7 (PRS). I due componenti SCE idonei si qualificano separatamente per il Supporto Illimitato per la Risoluzione dei Probl</w:t>
      </w:r>
      <w:r>
        <w:t>emi 24x7. I Prodotti elencati di seguito, che attualmente usufruiscono del Supporto Mainstream o Esteso, come stabilito nei Criteri per il Ciclo di Vita del Supporto di Microsoft in linea con il contratto Premier di una Società, sono inclusi nel vantaggio.</w:t>
      </w:r>
    </w:p>
    <w:p w:rsidR="00DB7A4F" w:rsidRDefault="00DB7A4F">
      <w:pPr>
        <w:pStyle w:val="ProductList-BodyIndented"/>
      </w:pPr>
    </w:p>
    <w:p w:rsidR="00DB7A4F" w:rsidRDefault="00F83EFD">
      <w:pPr>
        <w:pStyle w:val="ProductList-BodyIndented"/>
      </w:pPr>
      <w:r>
        <w:t>I Prodotti della Piattaforma Applicativa qualificanti sono:</w:t>
      </w:r>
    </w:p>
    <w:p w:rsidR="00DB7A4F" w:rsidRDefault="00F83EFD">
      <w:pPr>
        <w:pStyle w:val="ProductList-Bullet"/>
        <w:numPr>
          <w:ilvl w:val="1"/>
          <w:numId w:val="54"/>
        </w:numPr>
      </w:pPr>
      <w:r>
        <w:t>SQL Server</w:t>
      </w:r>
      <w:r>
        <w:fldChar w:fldCharType="begin"/>
      </w:r>
      <w:r>
        <w:instrText xml:space="preserve"> XE "SQL Server" </w:instrText>
      </w:r>
      <w:r>
        <w:fldChar w:fldCharType="end"/>
      </w:r>
      <w:r>
        <w:t xml:space="preserve"> (Edizioni Standard, Standard Core, Enterprise Core, Business Intelligence e Parallel Data Warehouse e CAL) </w:t>
      </w:r>
    </w:p>
    <w:p w:rsidR="00DB7A4F" w:rsidRDefault="00F83EFD">
      <w:pPr>
        <w:pStyle w:val="ProductList-Bullet"/>
        <w:numPr>
          <w:ilvl w:val="1"/>
          <w:numId w:val="54"/>
        </w:numPr>
      </w:pPr>
      <w:r>
        <w:t>BizTalk Server</w:t>
      </w:r>
      <w:r>
        <w:fldChar w:fldCharType="begin"/>
      </w:r>
      <w:r>
        <w:instrText xml:space="preserve"> XE "BizTalk Server" </w:instrText>
      </w:r>
      <w:r>
        <w:fldChar w:fldCharType="end"/>
      </w:r>
      <w:r>
        <w:t xml:space="preserve"> (Edizioni Standard</w:t>
      </w:r>
      <w:r>
        <w:t>, Enterprise e Branch)</w:t>
      </w:r>
    </w:p>
    <w:p w:rsidR="00DB7A4F" w:rsidRDefault="00F83EFD">
      <w:pPr>
        <w:pStyle w:val="ProductList-Bullet"/>
        <w:numPr>
          <w:ilvl w:val="1"/>
          <w:numId w:val="54"/>
        </w:numPr>
      </w:pPr>
      <w:r>
        <w:t>Office SharePoint Server</w:t>
      </w:r>
      <w:r>
        <w:fldChar w:fldCharType="begin"/>
      </w:r>
      <w:r>
        <w:instrText xml:space="preserve"> XE "SharePoint Server" </w:instrText>
      </w:r>
      <w:r>
        <w:fldChar w:fldCharType="end"/>
      </w:r>
    </w:p>
    <w:p w:rsidR="00DB7A4F" w:rsidRDefault="00F83EFD">
      <w:pPr>
        <w:pStyle w:val="ProductList-BodyIndented"/>
      </w:pPr>
      <w:r>
        <w:t>I prodotti qualificanti del Componente Core Infrastructure sono:</w:t>
      </w:r>
    </w:p>
    <w:p w:rsidR="00DB7A4F" w:rsidRDefault="00F83EFD">
      <w:pPr>
        <w:pStyle w:val="ProductList-Bullet"/>
        <w:numPr>
          <w:ilvl w:val="1"/>
          <w:numId w:val="55"/>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e Syst</w:t>
      </w:r>
      <w:r>
        <w:t>em Center Datacenter</w:t>
      </w:r>
      <w:r>
        <w:fldChar w:fldCharType="begin"/>
      </w:r>
      <w:r>
        <w:instrText xml:space="preserve"> XE "System Center Datacenter" </w:instrText>
      </w:r>
      <w:r>
        <w:fldChar w:fldCharType="end"/>
      </w:r>
      <w:r>
        <w:t>)</w:t>
      </w:r>
    </w:p>
    <w:p w:rsidR="00DB7A4F" w:rsidRDefault="00F83EFD">
      <w:pPr>
        <w:pStyle w:val="ProductList-Bullet"/>
        <w:numPr>
          <w:ilvl w:val="1"/>
          <w:numId w:val="55"/>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e System Center Standard</w:t>
      </w:r>
      <w:r>
        <w:fldChar w:fldCharType="begin"/>
      </w:r>
      <w:r>
        <w:instrText xml:space="preserve"> XE "System Center Standard" </w:instrText>
      </w:r>
      <w:r>
        <w:fldChar w:fldCharType="end"/>
      </w:r>
      <w:r>
        <w:t>)</w:t>
      </w:r>
    </w:p>
    <w:p w:rsidR="00DB7A4F" w:rsidRDefault="00DB7A4F">
      <w:pPr>
        <w:pStyle w:val="ProductList-BodyIndented"/>
      </w:pPr>
    </w:p>
    <w:p w:rsidR="00DB7A4F" w:rsidRDefault="00F83EFD">
      <w:pPr>
        <w:pStyle w:val="ProductList-BodyIndented"/>
      </w:pPr>
      <w:r>
        <w:t>La seguente tabella elenca le conversion</w:t>
      </w:r>
      <w:r>
        <w:t>i delle soglie di spesa SA, in caso di contratti stipulati in valute diverse dall’USD. A causa delle fluttuazioni dei tassi di cambio, i valori riportati nella tabella sono soggetti a variazione senza preavviso.</w:t>
      </w:r>
    </w:p>
    <w:tbl>
      <w:tblPr>
        <w:tblStyle w:val="PURTable0"/>
        <w:tblW w:w="0" w:type="dxa"/>
        <w:tblLook w:val="04A0" w:firstRow="1" w:lastRow="0" w:firstColumn="1" w:lastColumn="0" w:noHBand="0" w:noVBand="1"/>
      </w:tblPr>
      <w:tblGrid>
        <w:gridCol w:w="3507"/>
        <w:gridCol w:w="3429"/>
        <w:gridCol w:w="3494"/>
      </w:tblGrid>
      <w:tr w:rsidR="00DB7A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B7A4F" w:rsidRDefault="00F83EFD">
            <w:pPr>
              <w:pStyle w:val="ProductList-TableBody"/>
            </w:pPr>
            <w:r>
              <w:rPr>
                <w:color w:val="FFFFFF"/>
              </w:rPr>
              <w:t>Valuta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B7A4F" w:rsidRDefault="00F83EFD">
            <w:pPr>
              <w:pStyle w:val="ProductList-TableBody"/>
            </w:pPr>
            <w:r>
              <w:rPr>
                <w:color w:val="FFFFFF"/>
              </w:rPr>
              <w:t>Codice Valuta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B7A4F" w:rsidRDefault="00F83EFD">
            <w:pPr>
              <w:pStyle w:val="ProductList-TableBody"/>
            </w:pPr>
            <w:r>
              <w:rPr>
                <w:color w:val="FFFFFF"/>
              </w:rPr>
              <w:t>Spesa Media Annuale Min</w:t>
            </w:r>
            <w:r>
              <w:rPr>
                <w:color w:val="FFFFFF"/>
              </w:rPr>
              <w:t>ima per SA per qualificarsi per il PRS Illimitato 24x7</w:t>
            </w:r>
          </w:p>
        </w:tc>
      </w:tr>
      <w:tr w:rsidR="00DB7A4F">
        <w:tc>
          <w:tcPr>
            <w:tcW w:w="404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pPr>
            <w:r>
              <w:t>Dollaro statunitense</w:t>
            </w:r>
          </w:p>
        </w:tc>
        <w:tc>
          <w:tcPr>
            <w:tcW w:w="404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pPr>
            <w:r>
              <w:t>250,000</w:t>
            </w:r>
          </w:p>
        </w:tc>
      </w:tr>
      <w:tr w:rsidR="00DB7A4F">
        <w:tc>
          <w:tcPr>
            <w:tcW w:w="404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pPr>
            <w:r>
              <w:t>Dollaro australiano</w:t>
            </w:r>
          </w:p>
        </w:tc>
        <w:tc>
          <w:tcPr>
            <w:tcW w:w="404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pPr>
            <w:r>
              <w:t>375,000</w:t>
            </w:r>
          </w:p>
        </w:tc>
      </w:tr>
      <w:tr w:rsidR="00DB7A4F">
        <w:tc>
          <w:tcPr>
            <w:tcW w:w="404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pPr>
            <w:r>
              <w:t>Dollaro canadese</w:t>
            </w:r>
          </w:p>
        </w:tc>
        <w:tc>
          <w:tcPr>
            <w:tcW w:w="404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pPr>
            <w:r>
              <w:t>337,500</w:t>
            </w:r>
          </w:p>
        </w:tc>
      </w:tr>
      <w:tr w:rsidR="00DB7A4F">
        <w:tc>
          <w:tcPr>
            <w:tcW w:w="404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pPr>
            <w:r>
              <w:t>Franco svizzero</w:t>
            </w:r>
          </w:p>
        </w:tc>
        <w:tc>
          <w:tcPr>
            <w:tcW w:w="404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pPr>
            <w:r>
              <w:t>412,500</w:t>
            </w:r>
          </w:p>
        </w:tc>
      </w:tr>
      <w:tr w:rsidR="00DB7A4F">
        <w:tc>
          <w:tcPr>
            <w:tcW w:w="404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pPr>
            <w:r>
              <w:t>Renminbi cinese</w:t>
            </w:r>
          </w:p>
        </w:tc>
        <w:tc>
          <w:tcPr>
            <w:tcW w:w="404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pPr>
            <w:r>
              <w:t>2,062,500</w:t>
            </w:r>
          </w:p>
        </w:tc>
      </w:tr>
      <w:tr w:rsidR="00DB7A4F">
        <w:tc>
          <w:tcPr>
            <w:tcW w:w="404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pPr>
            <w:r>
              <w:t>Corone Danesi</w:t>
            </w:r>
          </w:p>
        </w:tc>
        <w:tc>
          <w:tcPr>
            <w:tcW w:w="404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pPr>
            <w:r>
              <w:t>2,000,000</w:t>
            </w:r>
          </w:p>
        </w:tc>
      </w:tr>
      <w:tr w:rsidR="00DB7A4F">
        <w:tc>
          <w:tcPr>
            <w:tcW w:w="404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pPr>
            <w:r>
              <w:t>268,750</w:t>
            </w:r>
          </w:p>
        </w:tc>
      </w:tr>
      <w:tr w:rsidR="00DB7A4F">
        <w:tc>
          <w:tcPr>
            <w:tcW w:w="404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pPr>
            <w:r>
              <w:t>Sterlina britannica</w:t>
            </w:r>
          </w:p>
        </w:tc>
        <w:tc>
          <w:tcPr>
            <w:tcW w:w="404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pPr>
            <w:r>
              <w:t>168,750</w:t>
            </w:r>
          </w:p>
        </w:tc>
      </w:tr>
      <w:tr w:rsidR="00DB7A4F">
        <w:tc>
          <w:tcPr>
            <w:tcW w:w="404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pPr>
            <w:r>
              <w:t>Yen Giapponesi</w:t>
            </w:r>
          </w:p>
        </w:tc>
        <w:tc>
          <w:tcPr>
            <w:tcW w:w="404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pPr>
            <w:r>
              <w:t>30,000,000</w:t>
            </w:r>
          </w:p>
        </w:tc>
      </w:tr>
      <w:tr w:rsidR="00DB7A4F">
        <w:tc>
          <w:tcPr>
            <w:tcW w:w="404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pPr>
            <w:r>
              <w:t>Won Coreani</w:t>
            </w:r>
          </w:p>
        </w:tc>
        <w:tc>
          <w:tcPr>
            <w:tcW w:w="404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pPr>
            <w:r>
              <w:t>300,000,000</w:t>
            </w:r>
          </w:p>
        </w:tc>
      </w:tr>
      <w:tr w:rsidR="00DB7A4F">
        <w:tc>
          <w:tcPr>
            <w:tcW w:w="404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pPr>
            <w:r>
              <w:t>Corone Norvegesi</w:t>
            </w:r>
          </w:p>
        </w:tc>
        <w:tc>
          <w:tcPr>
            <w:tcW w:w="404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pPr>
            <w:r>
              <w:t>2,062,500</w:t>
            </w:r>
          </w:p>
        </w:tc>
      </w:tr>
      <w:tr w:rsidR="00DB7A4F">
        <w:tc>
          <w:tcPr>
            <w:tcW w:w="404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pPr>
            <w:r>
              <w:t>Dollaro neozelandese</w:t>
            </w:r>
          </w:p>
        </w:tc>
        <w:tc>
          <w:tcPr>
            <w:tcW w:w="404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pPr>
            <w:r>
              <w:t>437,500</w:t>
            </w:r>
          </w:p>
        </w:tc>
      </w:tr>
      <w:tr w:rsidR="00DB7A4F">
        <w:tc>
          <w:tcPr>
            <w:tcW w:w="404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pPr>
            <w:r>
              <w:t>Corone Svedesi</w:t>
            </w:r>
          </w:p>
        </w:tc>
        <w:tc>
          <w:tcPr>
            <w:tcW w:w="404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pPr>
            <w:r>
              <w:t>2,500,000</w:t>
            </w:r>
          </w:p>
        </w:tc>
      </w:tr>
      <w:tr w:rsidR="00DB7A4F">
        <w:tc>
          <w:tcPr>
            <w:tcW w:w="404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pPr>
            <w:r>
              <w:t>Nuovo dollaro taiwanese</w:t>
            </w:r>
          </w:p>
        </w:tc>
        <w:tc>
          <w:tcPr>
            <w:tcW w:w="404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pPr>
            <w:r>
              <w:t>8,750,000</w:t>
            </w:r>
          </w:p>
        </w:tc>
      </w:tr>
      <w:tr w:rsidR="00DB7A4F">
        <w:tc>
          <w:tcPr>
            <w:tcW w:w="404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pPr>
            <w:r>
              <w:t>Rupia indiana</w:t>
            </w:r>
          </w:p>
        </w:tc>
        <w:tc>
          <w:tcPr>
            <w:tcW w:w="404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pPr>
            <w:r>
              <w:t>12,500,000</w:t>
            </w:r>
          </w:p>
        </w:tc>
      </w:tr>
      <w:tr w:rsidR="00DB7A4F">
        <w:tc>
          <w:tcPr>
            <w:tcW w:w="404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pPr>
            <w:r>
              <w:t>Rublo russo</w:t>
            </w:r>
          </w:p>
        </w:tc>
        <w:tc>
          <w:tcPr>
            <w:tcW w:w="404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pPr>
            <w:r>
              <w:t>8,250,000</w:t>
            </w:r>
          </w:p>
        </w:tc>
      </w:tr>
    </w:tbl>
    <w:p w:rsidR="00DB7A4F" w:rsidRDefault="00DB7A4F">
      <w:pPr>
        <w:pStyle w:val="ProductList-BodyIndented"/>
        <w:ind w:left="720"/>
      </w:pPr>
    </w:p>
    <w:p w:rsidR="00DB7A4F" w:rsidRDefault="00F83EFD">
      <w:pPr>
        <w:pStyle w:val="ProductList-BodyIndented"/>
      </w:pPr>
      <w:r>
        <w:t>Quando l’impegno di spesa media annuale per SA su prodotti della Piattaforma Applicativa e/o Core Infrastructure qualificanti idonei a beneficiare del PRS Illimitato 24x7 è superiore a 250.000 USD, Microsoft non conc</w:t>
      </w:r>
      <w:r>
        <w:t xml:space="preserve">ederà gli interventi sulla base della spesa SA effettiva relativa a tali prodotti. Qualora una Società diventi idonea a beneficiare del PRS Illimitato 24x7 durante il periodo di validità dei contratti, qualunque intervento concesso precedentemente in base </w:t>
      </w:r>
      <w:r>
        <w:t xml:space="preserve">alla copertura SA e non utilizzato sarà sottratto dal saldo della Società. Gli interventi PRS Illimitati 24x7 non possono essere convertiti in ore o interventi di Supporto per la Risoluzione dei Problemi Premier. </w:t>
      </w:r>
    </w:p>
    <w:p w:rsidR="00DB7A4F" w:rsidRDefault="00DB7A4F">
      <w:pPr>
        <w:pStyle w:val="ProductList-BodyIndented"/>
        <w:ind w:left="720"/>
      </w:pPr>
    </w:p>
    <w:p w:rsidR="00DB7A4F" w:rsidRDefault="00F83EFD">
      <w:pPr>
        <w:pStyle w:val="ProductList-SubClauseHeading"/>
        <w:outlineLvl w:val="3"/>
      </w:pPr>
      <w:r>
        <w:t>Idoneità con Parallel Data Warehouse</w:t>
      </w:r>
    </w:p>
    <w:p w:rsidR="00DB7A4F" w:rsidRDefault="00F83EFD">
      <w:pPr>
        <w:pStyle w:val="ProductList-BodyIndented"/>
      </w:pPr>
      <w:r>
        <w:t>Le S</w:t>
      </w:r>
      <w:r>
        <w:t>ocietà che acquistano licenze per SQL Server Enterprise Edition, distribuiscono Parallel Data Warehouse (“PDW”) e dispongono di un Contratto Premier Services attivo sono idonee a beneficiare degli interventi PRS 24x7, indipendentemente dal disporre di un’i</w:t>
      </w:r>
      <w:r>
        <w:t>scrizione SCE o dalla loro spesa SCE.</w:t>
      </w:r>
    </w:p>
    <w:p w:rsidR="00DB7A4F" w:rsidRDefault="00DB7A4F">
      <w:pPr>
        <w:pStyle w:val="ProductList-BodyIndented"/>
      </w:pPr>
    </w:p>
    <w:p w:rsidR="00DB7A4F" w:rsidRDefault="00F83EFD">
      <w:pPr>
        <w:pStyle w:val="ProductList-BodyIndented"/>
      </w:pPr>
      <w:r>
        <w:t>Mentre tutte le società qualificanti riceveranno un numero illimitato di interventi PRS 24x7, il numero di contatti di supporto consentiti per gestire il PRS Illimitato 24x7 varia in base all’ammontare della spesa SA.</w:t>
      </w:r>
      <w:r>
        <w:t xml:space="preserve"> Tutte le società idonee hanno diritto ad almeno quattro contatti autorizzati più un ulteriore contatto per ogni 125.000 USD aggiuntivi di spesa SA in base al programma o ai programmi SCE o VL ai sensi dei quali hanno acquistato le licenze per SQL Server E</w:t>
      </w:r>
      <w:r>
        <w:t xml:space="preserve">nterprise Edition e distribuiscono PDW. In caso di contratti in valuta estera, le società idonee hanno diritto ad almeno quattro contatti autorizzati più un contatto aggiuntivo per ogni spesa SA incrementale pari a 125.000 USD della spesa SA media annuale </w:t>
      </w:r>
      <w:r>
        <w:t>effettuata nella valuta estera applicabile. Fare riferimento alla tabella seguente:</w:t>
      </w:r>
    </w:p>
    <w:p w:rsidR="00DB7A4F" w:rsidRDefault="00DB7A4F">
      <w:pPr>
        <w:pStyle w:val="ProductList-BodyIndented"/>
      </w:pPr>
    </w:p>
    <w:p w:rsidR="00DB7A4F" w:rsidRDefault="00F83EFD">
      <w:pPr>
        <w:pStyle w:val="ProductList-BodyIndented"/>
      </w:pPr>
      <w:r>
        <w:t>La seguente tabella si applica alle società in possesso di un SCE o che dispongono di licenze per PDW:</w:t>
      </w:r>
    </w:p>
    <w:tbl>
      <w:tblPr>
        <w:tblStyle w:val="PURTable0"/>
        <w:tblW w:w="0" w:type="dxa"/>
        <w:tblLook w:val="04A0" w:firstRow="1" w:lastRow="0" w:firstColumn="1" w:lastColumn="0" w:noHBand="0" w:noVBand="1"/>
      </w:tblPr>
      <w:tblGrid>
        <w:gridCol w:w="5213"/>
        <w:gridCol w:w="5217"/>
      </w:tblGrid>
      <w:tr w:rsidR="00DB7A4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B7A4F" w:rsidRDefault="00F83EFD">
            <w:pPr>
              <w:pStyle w:val="ProductList-TableBody"/>
            </w:pPr>
            <w:r>
              <w:rPr>
                <w:color w:val="FFFFFF"/>
              </w:rPr>
              <w:t>Spesa Media Annuale per SA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B7A4F" w:rsidRDefault="00F83EFD">
            <w:pPr>
              <w:pStyle w:val="ProductList-TableBody"/>
            </w:pPr>
            <w:r>
              <w:rPr>
                <w:color w:val="FFFFFF"/>
              </w:rPr>
              <w:t>Contatti di supporto consentiti</w:t>
            </w:r>
          </w:p>
        </w:tc>
      </w:tr>
      <w:tr w:rsidR="00DB7A4F">
        <w:tc>
          <w:tcPr>
            <w:tcW w:w="612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pPr>
            <w:r>
              <w:t>4</w:t>
            </w:r>
          </w:p>
        </w:tc>
      </w:tr>
      <w:tr w:rsidR="00DB7A4F">
        <w:tc>
          <w:tcPr>
            <w:tcW w:w="612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pPr>
            <w:r>
              <w:t>5</w:t>
            </w:r>
          </w:p>
        </w:tc>
      </w:tr>
      <w:tr w:rsidR="00DB7A4F">
        <w:tc>
          <w:tcPr>
            <w:tcW w:w="612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pPr>
            <w:r>
              <w:t>6</w:t>
            </w:r>
          </w:p>
        </w:tc>
      </w:tr>
      <w:tr w:rsidR="00DB7A4F">
        <w:tc>
          <w:tcPr>
            <w:tcW w:w="612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pPr>
            <w:r>
              <w:t>7</w:t>
            </w:r>
          </w:p>
        </w:tc>
      </w:tr>
      <w:tr w:rsidR="00DB7A4F">
        <w:tc>
          <w:tcPr>
            <w:tcW w:w="612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pPr>
            <w:r>
              <w:t>8</w:t>
            </w:r>
          </w:p>
        </w:tc>
      </w:tr>
    </w:tbl>
    <w:p w:rsidR="00DB7A4F" w:rsidRDefault="00DB7A4F">
      <w:pPr>
        <w:pStyle w:val="ProductList-BodyIndented"/>
      </w:pPr>
    </w:p>
    <w:p w:rsidR="00DB7A4F" w:rsidRDefault="00F83EFD">
      <w:pPr>
        <w:pStyle w:val="ProductList-BodyIndented"/>
      </w:pPr>
      <w:r>
        <w:lastRenderedPageBreak/>
        <w:t>Il numero di contatti di supporto consentiti per MPSA è 8 indipendentemente dalla spesa SA. Il vantaggio PRS Illimitato 24x7 include soltanto i Servizi per la Risoluzione dei Problemi. Il tempo eventualmente dedicato dal Technical Account Manager (TAM) o d</w:t>
      </w:r>
      <w:r>
        <w:t>al Designated Support Engineer (DSE) alla risoluzione del problema sarà conteggiato nell’ambito del Contratto Premier Services della Società.</w:t>
      </w:r>
    </w:p>
    <w:p w:rsidR="00DB7A4F" w:rsidRDefault="00F83EFD">
      <w:pPr>
        <w:pStyle w:val="ProductList-BodyIndented"/>
      </w:pPr>
      <w:r>
        <w:t xml:space="preserve">Nota: Le società che al momento dispongono di licenze per PDW conservano questo vantaggio come indicato nelle </w:t>
      </w:r>
      <w:hyperlink r:id="rId151">
        <w:r>
          <w:rPr>
            <w:color w:val="00467F"/>
            <w:u w:val="single"/>
          </w:rPr>
          <w:t>Condizioni per l’Utilizzo dei Prodotti del Mese di Giugno 2016</w:t>
        </w:r>
      </w:hyperlink>
      <w:r>
        <w:t>.</w:t>
      </w:r>
    </w:p>
    <w:p w:rsidR="00DB7A4F" w:rsidRDefault="00DB7A4F">
      <w:pPr>
        <w:pStyle w:val="ProductList-BodyIndented"/>
      </w:pPr>
    </w:p>
    <w:p w:rsidR="00DB7A4F" w:rsidRDefault="00F83EFD">
      <w:pPr>
        <w:pStyle w:val="ProductList-ClauseHeading"/>
        <w:outlineLvl w:val="2"/>
      </w:pPr>
      <w:bookmarkStart w:id="354" w:name="_Sec587"/>
      <w:r>
        <w:t>Disponibilità di Licenze Step-Up</w:t>
      </w:r>
      <w:bookmarkEnd w:id="354"/>
    </w:p>
    <w:p w:rsidR="00DB7A4F" w:rsidRDefault="00F83EFD">
      <w:pPr>
        <w:pStyle w:val="ProductList-Body"/>
      </w:pPr>
      <w:r>
        <w:t>La Licenza Step-Up dovrà essere acquistata (e sarà valida unicamente in tal caso) ai sensi del medesimo</w:t>
      </w:r>
      <w:r>
        <w:t xml:space="preserve"> contratto multilicenza e della medesima iscrizione, a seconda dei casi, con cui è stata originariamente acquistata la copertura SA del prodotto qualificante. Il diritto di utilizzo del software da parte della Società ai sensi della Licenza Step-Up è subor</w:t>
      </w:r>
      <w:r>
        <w:t>dinato al possesso e al mantenimento di una Licenza per il prodotto qualificante. I diritti perpetui della Società concessi ai sensi della Licenza Step-Up prevalgono sulla Licenza sottostante per il prodotto qualificante e la sostituiscono. Ulteriori infor</w:t>
      </w:r>
      <w:r>
        <w:t xml:space="preserve">mazioni sono disponibili nel Documento relativo alla Licenza </w:t>
      </w:r>
      <w:r>
        <w:rPr>
          <w:u w:val="single"/>
        </w:rPr>
        <w:t>Step-Up</w:t>
      </w:r>
      <w:r>
        <w:t xml:space="preserve"> per Enterprise Edition nel quadro dei Contratti Multilicenza all’indirizzo: </w:t>
      </w:r>
      <w:hyperlink r:id="rId152">
        <w:r>
          <w:rPr>
            <w:color w:val="00467F"/>
            <w:u w:val="single"/>
          </w:rPr>
          <w:t>http://www.microsoft.com/licensing</w:t>
        </w:r>
      </w:hyperlink>
    </w:p>
    <w:tbl>
      <w:tblPr>
        <w:tblStyle w:val="PURTable"/>
        <w:tblW w:w="0" w:type="dxa"/>
        <w:tblLook w:val="04A0" w:firstRow="1" w:lastRow="0" w:firstColumn="1" w:lastColumn="0" w:noHBand="0" w:noVBand="1"/>
      </w:tblPr>
      <w:tblGrid>
        <w:gridCol w:w="5344"/>
        <w:gridCol w:w="5446"/>
      </w:tblGrid>
      <w:tr w:rsidR="00DB7A4F">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DB7A4F" w:rsidRDefault="00F83EFD">
            <w:pPr>
              <w:pStyle w:val="ProductList-TableBody"/>
            </w:pPr>
            <w:r>
              <w:rPr>
                <w:color w:val="FFFFFF"/>
              </w:rPr>
              <w:t>Step-Up Da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B7A4F" w:rsidRDefault="00F83EFD">
            <w:pPr>
              <w:pStyle w:val="ProductList-TableBody"/>
            </w:pPr>
            <w:r>
              <w:rPr>
                <w:color w:val="FFFFFF"/>
              </w:rPr>
              <w:t>Step-Up A</w:t>
            </w:r>
          </w:p>
        </w:tc>
      </w:tr>
      <w:tr w:rsidR="00DB7A4F">
        <w:tc>
          <w:tcPr>
            <w:tcW w:w="600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pPr>
            <w:r>
              <w:t>BizTalk Server Standard</w:t>
            </w:r>
            <w:r>
              <w:fldChar w:fldCharType="begin"/>
            </w:r>
            <w:r>
              <w:instrText xml:space="preserve"> XE "BizTalk Server Standard" </w:instrText>
            </w:r>
            <w:r>
              <w:fldChar w:fldCharType="end"/>
            </w:r>
          </w:p>
        </w:tc>
      </w:tr>
      <w:tr w:rsidR="00DB7A4F">
        <w:tc>
          <w:tcPr>
            <w:tcW w:w="600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pPr>
            <w:r>
              <w:t>BizTalk Server Enterprise</w:t>
            </w:r>
            <w:r>
              <w:fldChar w:fldCharType="begin"/>
            </w:r>
            <w:r>
              <w:instrText xml:space="preserve"> XE "BizTalk Server Enterprise" </w:instrText>
            </w:r>
            <w:r>
              <w:fldChar w:fldCharType="end"/>
            </w:r>
          </w:p>
        </w:tc>
      </w:tr>
      <w:tr w:rsidR="00DB7A4F">
        <w:tc>
          <w:tcPr>
            <w:tcW w:w="600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pPr>
            <w:r>
              <w:t>BizTalk Server Enterprise</w:t>
            </w:r>
          </w:p>
        </w:tc>
      </w:tr>
      <w:tr w:rsidR="00DB7A4F">
        <w:tc>
          <w:tcPr>
            <w:tcW w:w="600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pPr>
            <w:r>
              <w:t>Enterprise CAL</w:t>
            </w:r>
            <w:r>
              <w:fldChar w:fldCharType="begin"/>
            </w:r>
            <w:r>
              <w:instrText xml:space="preserve"> XE "Enterprise CAL" </w:instrText>
            </w:r>
            <w:r>
              <w:fldChar w:fldCharType="end"/>
            </w:r>
            <w:r>
              <w:t xml:space="preserve"> Suite</w:t>
            </w:r>
          </w:p>
        </w:tc>
      </w:tr>
      <w:tr w:rsidR="00DB7A4F">
        <w:tc>
          <w:tcPr>
            <w:tcW w:w="600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pPr>
            <w:r>
              <w:t>Core Infrastructure Server Suite Datacenter</w:t>
            </w:r>
            <w:r>
              <w:fldChar w:fldCharType="begin"/>
            </w:r>
            <w:r>
              <w:instrText xml:space="preserve"> XE "Core Infrast</w:instrText>
            </w:r>
            <w:r>
              <w:instrText xml:space="preserve">ructure Server Suite Datacenter" </w:instrText>
            </w:r>
            <w:r>
              <w:fldChar w:fldCharType="end"/>
            </w:r>
          </w:p>
        </w:tc>
      </w:tr>
      <w:tr w:rsidR="00DB7A4F">
        <w:tc>
          <w:tcPr>
            <w:tcW w:w="600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pPr>
            <w:r>
              <w:t>Desktop Education con Core CAL</w:t>
            </w:r>
          </w:p>
        </w:tc>
        <w:tc>
          <w:tcPr>
            <w:tcW w:w="612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pPr>
            <w:r>
              <w:t>Desktop Education con Enterprise CAL Suite</w:t>
            </w:r>
          </w:p>
        </w:tc>
      </w:tr>
      <w:tr w:rsidR="00DB7A4F">
        <w:tc>
          <w:tcPr>
            <w:tcW w:w="600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pPr>
            <w:r>
              <w:t>Desktop School con Core CAL</w:t>
            </w:r>
          </w:p>
        </w:tc>
        <w:tc>
          <w:tcPr>
            <w:tcW w:w="612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pPr>
            <w:r>
              <w:t>Desktop School con Enterprise CAL Suite</w:t>
            </w:r>
          </w:p>
        </w:tc>
      </w:tr>
      <w:tr w:rsidR="00DB7A4F">
        <w:tc>
          <w:tcPr>
            <w:tcW w:w="600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pPr>
            <w:r>
              <w:t>Exchange Server E</w:t>
            </w:r>
            <w:r>
              <w:t>nterprise</w:t>
            </w:r>
            <w:r>
              <w:fldChar w:fldCharType="begin"/>
            </w:r>
            <w:r>
              <w:instrText xml:space="preserve"> XE "Exchange Server Enterprise" </w:instrText>
            </w:r>
            <w:r>
              <w:fldChar w:fldCharType="end"/>
            </w:r>
          </w:p>
        </w:tc>
      </w:tr>
      <w:tr w:rsidR="00DB7A4F">
        <w:tc>
          <w:tcPr>
            <w:tcW w:w="600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pPr>
            <w:r>
              <w:t>Forefront TMG Enterprise</w:t>
            </w:r>
            <w:r>
              <w:fldChar w:fldCharType="begin"/>
            </w:r>
            <w:r>
              <w:instrText xml:space="preserve"> XE "Forefront TMG Enterprise" </w:instrText>
            </w:r>
            <w:r>
              <w:fldChar w:fldCharType="end"/>
            </w:r>
          </w:p>
        </w:tc>
      </w:tr>
      <w:tr w:rsidR="00DB7A4F">
        <w:tc>
          <w:tcPr>
            <w:tcW w:w="600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pPr>
            <w:r>
              <w:t>On-premises CAL per Microsoft Dynamics 365 for Team Members</w:t>
            </w:r>
            <w:r>
              <w:fldChar w:fldCharType="begin"/>
            </w:r>
            <w:r>
              <w:instrText xml:space="preserve"> XE "</w:instrText>
            </w:r>
            <w:r>
              <w:instrText xml:space="preserve">On-premises CAL per Microsoft Dynamics 365 for Team Members"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pPr>
            <w:r>
              <w:t>On-premises CAL per Microsoft Dynamics 365 for Sales</w:t>
            </w:r>
            <w:r>
              <w:fldChar w:fldCharType="begin"/>
            </w:r>
            <w:r>
              <w:instrText xml:space="preserve"> XE "On-premises CAL per Microsoft Dynamics 365 for Sales" </w:instrText>
            </w:r>
            <w:r>
              <w:fldChar w:fldCharType="end"/>
            </w:r>
          </w:p>
        </w:tc>
      </w:tr>
      <w:tr w:rsidR="00DB7A4F">
        <w:tc>
          <w:tcPr>
            <w:tcW w:w="600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pPr>
            <w:r>
              <w:t>On-premises CAL per Microsoft Dynamics 365 for Team Members</w:t>
            </w:r>
          </w:p>
        </w:tc>
        <w:tc>
          <w:tcPr>
            <w:tcW w:w="612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pPr>
            <w:r>
              <w:t>On-premises CAL p</w:t>
            </w:r>
            <w:r>
              <w:t>er Microsoft Dynamics 365 for Customer Service</w:t>
            </w:r>
            <w:r>
              <w:fldChar w:fldCharType="begin"/>
            </w:r>
            <w:r>
              <w:instrText xml:space="preserve"> XE "On-premises CAL per Microsoft Dynamics 365 for Customer Service" </w:instrText>
            </w:r>
            <w:r>
              <w:fldChar w:fldCharType="end"/>
            </w:r>
          </w:p>
        </w:tc>
      </w:tr>
      <w:tr w:rsidR="00DB7A4F">
        <w:tc>
          <w:tcPr>
            <w:tcW w:w="600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pPr>
            <w:r>
              <w:t>On-premises CAL per Microsoft Dynamics 365 for Team Members</w:t>
            </w:r>
          </w:p>
        </w:tc>
        <w:tc>
          <w:tcPr>
            <w:tcW w:w="612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pPr>
            <w:r>
              <w:t>On-premises CAL per Microsoft Dynamics 365 for Operations Activity</w:t>
            </w:r>
            <w:r>
              <w:fldChar w:fldCharType="begin"/>
            </w:r>
            <w:r>
              <w:instrText xml:space="preserve"> XE "On-pr</w:instrText>
            </w:r>
            <w:r>
              <w:instrText xml:space="preserve">emises CAL per Microsoft Dynamics 365 for Operations Activity" </w:instrText>
            </w:r>
            <w:r>
              <w:fldChar w:fldCharType="end"/>
            </w:r>
          </w:p>
        </w:tc>
      </w:tr>
      <w:tr w:rsidR="00DB7A4F">
        <w:tc>
          <w:tcPr>
            <w:tcW w:w="600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pPr>
            <w:r>
              <w:t>On-premises CAL per Microsoft Dynamics 365 for Operations Activity</w:t>
            </w:r>
          </w:p>
        </w:tc>
        <w:tc>
          <w:tcPr>
            <w:tcW w:w="612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pPr>
            <w:r>
              <w:t>On-premises CAL per Microsoft Dynamics 365 for Operations</w:t>
            </w:r>
            <w:r>
              <w:fldChar w:fldCharType="begin"/>
            </w:r>
            <w:r>
              <w:instrText xml:space="preserve"> XE "On-premises CAL per Microsoft Dynamics 365 for Operations" </w:instrText>
            </w:r>
            <w:r>
              <w:fldChar w:fldCharType="end"/>
            </w:r>
          </w:p>
        </w:tc>
      </w:tr>
      <w:tr w:rsidR="00DB7A4F">
        <w:tc>
          <w:tcPr>
            <w:tcW w:w="600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pPr>
            <w:r>
              <w:t>Office Professional Plus</w:t>
            </w:r>
            <w:r>
              <w:fldChar w:fldCharType="begin"/>
            </w:r>
            <w:r>
              <w:instrText xml:space="preserve"> XE "Office Professional Plus" </w:instrText>
            </w:r>
            <w:r>
              <w:fldChar w:fldCharType="end"/>
            </w:r>
          </w:p>
        </w:tc>
      </w:tr>
      <w:tr w:rsidR="00DB7A4F">
        <w:tc>
          <w:tcPr>
            <w:tcW w:w="600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pPr>
            <w:r>
              <w:t>Enterprise Desktop</w:t>
            </w:r>
          </w:p>
        </w:tc>
      </w:tr>
      <w:tr w:rsidR="00DB7A4F">
        <w:tc>
          <w:tcPr>
            <w:tcW w:w="600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pPr>
            <w:r>
              <w:t>Project Professional</w:t>
            </w:r>
            <w:r>
              <w:fldChar w:fldCharType="begin"/>
            </w:r>
            <w:r>
              <w:instrText xml:space="preserve"> XE "Project Professional" </w:instrText>
            </w:r>
            <w:r>
              <w:fldChar w:fldCharType="end"/>
            </w:r>
          </w:p>
        </w:tc>
      </w:tr>
      <w:tr w:rsidR="00DB7A4F">
        <w:tc>
          <w:tcPr>
            <w:tcW w:w="600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pPr>
            <w:r>
              <w:t>SQL Server Enterprise Core</w:t>
            </w:r>
          </w:p>
        </w:tc>
      </w:tr>
      <w:tr w:rsidR="00DB7A4F">
        <w:tc>
          <w:tcPr>
            <w:tcW w:w="600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pPr>
            <w:r>
              <w:t>SQL Server Business Intelligence</w:t>
            </w:r>
            <w:r>
              <w:fldChar w:fldCharType="begin"/>
            </w:r>
            <w:r>
              <w:instrText xml:space="preserve"> XE "SQL Server Business Intelligence" </w:instrText>
            </w:r>
            <w:r>
              <w:fldChar w:fldCharType="end"/>
            </w:r>
          </w:p>
        </w:tc>
      </w:tr>
      <w:tr w:rsidR="00DB7A4F">
        <w:tc>
          <w:tcPr>
            <w:tcW w:w="600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pPr>
            <w:r>
              <w:t>System Center Standard</w:t>
            </w:r>
            <w:r>
              <w:fldChar w:fldCharType="begin"/>
            </w:r>
            <w:r>
              <w:instrText xml:space="preserve"> XE "System Ce</w:instrText>
            </w:r>
            <w:r>
              <w:instrText xml:space="preserv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pPr>
            <w:r>
              <w:t>System Center Datacenter</w:t>
            </w:r>
            <w:r>
              <w:fldChar w:fldCharType="begin"/>
            </w:r>
            <w:r>
              <w:instrText xml:space="preserve"> XE "System Center Datacenter" </w:instrText>
            </w:r>
            <w:r>
              <w:fldChar w:fldCharType="end"/>
            </w:r>
          </w:p>
        </w:tc>
      </w:tr>
      <w:tr w:rsidR="00DB7A4F">
        <w:tc>
          <w:tcPr>
            <w:tcW w:w="600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pPr>
            <w:r>
              <w:t>Visio Professional</w:t>
            </w:r>
            <w:r>
              <w:fldChar w:fldCharType="begin"/>
            </w:r>
            <w:r>
              <w:instrText xml:space="preserve"> XE "Visio Professional" </w:instrText>
            </w:r>
            <w:r>
              <w:fldChar w:fldCharType="end"/>
            </w:r>
          </w:p>
        </w:tc>
      </w:tr>
      <w:tr w:rsidR="00DB7A4F">
        <w:tc>
          <w:tcPr>
            <w:tcW w:w="600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pPr>
            <w:r>
              <w:t>Sottoscrizione di Visual Studio Professional</w:t>
            </w:r>
            <w:r>
              <w:fldChar w:fldCharType="begin"/>
            </w:r>
            <w:r>
              <w:instrText xml:space="preserve"> XE "Sottoscrizione di Visual Studio Professional"</w:instrText>
            </w:r>
            <w:r>
              <w:instrText xml:space="preserv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pPr>
            <w:r>
              <w:t>Visual Studio Enterprise Subscription</w:t>
            </w:r>
            <w:r>
              <w:fldChar w:fldCharType="begin"/>
            </w:r>
            <w:r>
              <w:instrText xml:space="preserve"> XE "Visual Studio Enterprise Subscription" </w:instrText>
            </w:r>
            <w:r>
              <w:fldChar w:fldCharType="end"/>
            </w:r>
          </w:p>
        </w:tc>
      </w:tr>
      <w:tr w:rsidR="00DB7A4F">
        <w:tc>
          <w:tcPr>
            <w:tcW w:w="600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pPr>
            <w:r>
              <w:t>Visual Studio Test Professional Subscription</w:t>
            </w:r>
            <w:r>
              <w:fldChar w:fldCharType="begin"/>
            </w:r>
            <w:r>
              <w:instrText xml:space="preserve"> XE "Visual Studio Test Professional Subscription"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pPr>
            <w:r>
              <w:t>Visual Studio Enterprise Subscription</w:t>
            </w:r>
            <w:r>
              <w:fldChar w:fldCharType="begin"/>
            </w:r>
            <w:r>
              <w:instrText xml:space="preserve"> XE "Visual Studio Enterprise Su</w:instrText>
            </w:r>
            <w:r>
              <w:instrText xml:space="preserve">bscription" </w:instrText>
            </w:r>
            <w:r>
              <w:fldChar w:fldCharType="end"/>
            </w:r>
          </w:p>
        </w:tc>
      </w:tr>
      <w:tr w:rsidR="00DB7A4F">
        <w:tc>
          <w:tcPr>
            <w:tcW w:w="600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pPr>
            <w:r>
              <w:t>Windows Server Datacenter</w:t>
            </w:r>
            <w:r>
              <w:fldChar w:fldCharType="begin"/>
            </w:r>
            <w:r>
              <w:instrText xml:space="preserve"> XE "Windows Server Datacenter" </w:instrText>
            </w:r>
            <w:r>
              <w:fldChar w:fldCharType="end"/>
            </w:r>
          </w:p>
        </w:tc>
      </w:tr>
    </w:tbl>
    <w:p w:rsidR="00DB7A4F" w:rsidRDefault="00DB7A4F">
      <w:pPr>
        <w:pStyle w:val="ProductList-Body"/>
      </w:pPr>
    </w:p>
    <w:p w:rsidR="00DB7A4F" w:rsidRDefault="00F83EFD">
      <w:pPr>
        <w:pStyle w:val="ProductList-ClauseHeading"/>
        <w:outlineLvl w:val="2"/>
      </w:pPr>
      <w:bookmarkStart w:id="355" w:name="_Sec588"/>
      <w:r>
        <w:t>Server - Diritti per il Ripristino di Emergenza</w:t>
      </w:r>
      <w:bookmarkEnd w:id="355"/>
    </w:p>
    <w:p w:rsidR="00DB7A4F" w:rsidRDefault="00F83EFD">
      <w:pPr>
        <w:pStyle w:val="ProductList-Body"/>
      </w:pPr>
      <w:r>
        <w:t xml:space="preserve">Per ogni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del software server idoneo eseguita dalla Società in un </w:t>
      </w:r>
      <w:r>
        <w:fldChar w:fldCharType="begin"/>
      </w:r>
      <w:r>
        <w:instrText xml:space="preserve"> </w:instrText>
      </w:r>
      <w:r>
        <w:instrText>AutoTextList   \s NoStyle \t "OSE Fisico indica un OSE che è configurato per essere eseguito direttamente su un sistema hardware fisico. L’Istanza del sistema operativo utilizzata per eseguire il software di virtualizzazione dell’hardware o per erogare ser</w:instrText>
      </w:r>
      <w:r>
        <w:instrText xml:space="preserve">vizi di virtualizzazione dell’hardware è considerata parte dell’OSE Fisico." </w:instrText>
      </w:r>
      <w:r>
        <w:fldChar w:fldCharType="separate"/>
      </w:r>
      <w:r>
        <w:rPr>
          <w:color w:val="0563C1"/>
        </w:rPr>
        <w:t>OSE Fisico</w:t>
      </w:r>
      <w:r>
        <w:fldChar w:fldCharType="end"/>
      </w:r>
      <w:r>
        <w:t xml:space="preserve"> o in un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xml:space="preserve"> su un </w:t>
      </w:r>
      <w:r>
        <w:fldChar w:fldCharType="begin"/>
      </w:r>
      <w:r>
        <w:instrText xml:space="preserve"> Auto</w:instrText>
      </w:r>
      <w:r>
        <w:instrText>TextList   \s NoStyle \t "Server con Licenza indica un singolo Server, dedicato all’utilizzo da parte della Società, al quale è stata ceduta una Licenza. Ai fini della presente definizione, una partizione hardware o un blade è considerato come un Server di</w:instrText>
      </w:r>
      <w:r>
        <w:instrText xml:space="preserve">stinto." </w:instrText>
      </w:r>
      <w:r>
        <w:fldChar w:fldCharType="separate"/>
      </w:r>
      <w:r>
        <w:rPr>
          <w:color w:val="0563C1"/>
        </w:rPr>
        <w:t>Server con Licenza</w:t>
      </w:r>
      <w:r>
        <w:fldChar w:fldCharType="end"/>
      </w:r>
      <w:r>
        <w:t>, la Società potrà eseguire temporaneamente un’</w:t>
      </w:r>
      <w:r>
        <w:fldChar w:fldCharType="begin"/>
      </w:r>
      <w:r>
        <w:instrText xml:space="preserve"> AutoTextList   \s NoStyle \t "Per Istanza indica un’immagine del software creata eseguendo la procedura di configurazione o installazione del software o duplicando un’Istanza esi</w:instrText>
      </w:r>
      <w:r>
        <w:instrText xml:space="preserve">stente." </w:instrText>
      </w:r>
      <w:r>
        <w:fldChar w:fldCharType="separate"/>
      </w:r>
      <w:r>
        <w:rPr>
          <w:color w:val="0563C1"/>
        </w:rPr>
        <w:t>Istanza</w:t>
      </w:r>
      <w:r>
        <w:fldChar w:fldCharType="end"/>
      </w:r>
      <w:r>
        <w:t xml:space="preserve"> di backup in un </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w:instrText>
      </w:r>
      <w:r>
        <w:instrText xml:space="preserve">zione dell’hardware o per erogare servizi di virtualizzazione dell’hardware è considerata parte dell’OSE Fisico." </w:instrText>
      </w:r>
      <w:r>
        <w:fldChar w:fldCharType="separate"/>
      </w:r>
      <w:r>
        <w:rPr>
          <w:color w:val="0563C1"/>
        </w:rPr>
        <w:t>OSE Fisico</w:t>
      </w:r>
      <w:r>
        <w:fldChar w:fldCharType="end"/>
      </w:r>
      <w:r>
        <w:t xml:space="preserve"> o in un </w:t>
      </w:r>
      <w:r>
        <w:fldChar w:fldCharType="begin"/>
      </w:r>
      <w:r>
        <w:instrText xml:space="preserve"> AutoTextList   \s NoStyle \t "OSE Virtuale indica un OSE che è configurato per essere eseguito su un sistema hardware v</w:instrText>
      </w:r>
      <w:r>
        <w:instrText xml:space="preserve">irtuale." </w:instrText>
      </w:r>
      <w:r>
        <w:fldChar w:fldCharType="separate"/>
      </w:r>
      <w:r>
        <w:rPr>
          <w:color w:val="0563C1"/>
        </w:rPr>
        <w:t>OSE Virtuale</w:t>
      </w:r>
      <w:r>
        <w:fldChar w:fldCharType="end"/>
      </w:r>
      <w:r>
        <w:t xml:space="preserve"> su uno dei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dedicati al ripristino di emergenza o, per </w:t>
      </w:r>
      <w:r>
        <w:fldChar w:fldCharType="begin"/>
      </w:r>
      <w:r>
        <w:instrText xml:space="preserve"> AutoTextList   \s NoStyle \t "Per Istanza indica un</w:instrText>
      </w:r>
      <w:r>
        <w:instrText xml:space="preserve">’immagine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di software idoneo diverso da Windows Server</w:t>
      </w:r>
      <w:r>
        <w:fldChar w:fldCharType="begin"/>
      </w:r>
      <w:r>
        <w:instrText xml:space="preserve"> XE "Windows Server" </w:instrText>
      </w:r>
      <w:r>
        <w:fldChar w:fldCharType="end"/>
      </w:r>
      <w:r>
        <w:t>, sui Servizi Microsoft Azure</w:t>
      </w:r>
      <w:r>
        <w:fldChar w:fldCharType="begin"/>
      </w:r>
      <w:r>
        <w:instrText xml:space="preserve"> XE "Servizi </w:instrText>
      </w:r>
      <w:r>
        <w:instrText xml:space="preserve">Microsoft Azure" </w:instrText>
      </w:r>
      <w:r>
        <w:fldChar w:fldCharType="end"/>
      </w:r>
      <w:r>
        <w:t>, purché l’</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di backup sia gestita da </w:t>
      </w:r>
      <w:r>
        <w:t>Azure Site Recovery</w:t>
      </w:r>
      <w:r>
        <w:fldChar w:fldCharType="begin"/>
      </w:r>
      <w:r>
        <w:instrText xml:space="preserve"> XE "Azure Site Recovery" </w:instrText>
      </w:r>
      <w:r>
        <w:fldChar w:fldCharType="end"/>
      </w:r>
      <w:r>
        <w:t xml:space="preserve"> ad Azure. Le </w:t>
      </w: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per il software e le seguenti limitazioni</w:t>
      </w:r>
      <w:r>
        <w:t xml:space="preserve"> si applicano all’utilizzo da parte della Società dell’</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di</w:t>
      </w:r>
      <w:r>
        <w:t xml:space="preserve"> backup.</w:t>
      </w:r>
    </w:p>
    <w:p w:rsidR="00DB7A4F" w:rsidRDefault="00DB7A4F">
      <w:pPr>
        <w:pStyle w:val="ProductList-Body"/>
      </w:pPr>
    </w:p>
    <w:p w:rsidR="00DB7A4F" w:rsidRDefault="00F83EFD">
      <w:pPr>
        <w:pStyle w:val="ProductList-SubSubClauseHeading"/>
        <w:outlineLvl w:val="4"/>
      </w:pPr>
      <w:r>
        <w:t>Utilizzo Autorizzato delle Istanze di Backup</w:t>
      </w:r>
    </w:p>
    <w:p w:rsidR="00DB7A4F" w:rsidRDefault="00F83EFD">
      <w:pPr>
        <w:pStyle w:val="ProductList-BodyIndented2"/>
      </w:pPr>
      <w:r>
        <w:t>L’</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w:t>
      </w:r>
      <w:r>
        <w:t>di backup potrà essere eseguita esclusivamente durante i periodi eccezionali di seguito elencati:</w:t>
      </w:r>
    </w:p>
    <w:p w:rsidR="00DB7A4F" w:rsidRDefault="00F83EFD">
      <w:pPr>
        <w:pStyle w:val="ProductList-Bullet"/>
        <w:numPr>
          <w:ilvl w:val="2"/>
          <w:numId w:val="56"/>
        </w:numPr>
      </w:pPr>
      <w:r>
        <w:t xml:space="preserve">ogni 90 giorni per brevi periodi non superiori a una settimana per l’esecuzione di test sul ripristino di emergenza; </w:t>
      </w:r>
    </w:p>
    <w:p w:rsidR="00DB7A4F" w:rsidRDefault="00F83EFD">
      <w:pPr>
        <w:pStyle w:val="ProductList-Bullet"/>
        <w:numPr>
          <w:ilvl w:val="2"/>
          <w:numId w:val="56"/>
        </w:numPr>
      </w:pPr>
      <w:r>
        <w:t xml:space="preserve">nel corso di un’emergenza, quando il </w:t>
      </w:r>
      <w:r>
        <w:fldChar w:fldCharType="begin"/>
      </w:r>
      <w:r>
        <w:instrText xml:space="preserve"> Au</w:instrText>
      </w:r>
      <w:r>
        <w:instrText xml:space="preserve">toTextList   \s NoStyle \t "Server indica un sistema hardware fisico in grado di eseguire un software server." </w:instrText>
      </w:r>
      <w:r>
        <w:fldChar w:fldCharType="separate"/>
      </w:r>
      <w:r>
        <w:rPr>
          <w:color w:val="0563C1"/>
        </w:rPr>
        <w:t>Server</w:t>
      </w:r>
      <w:r>
        <w:fldChar w:fldCharType="end"/>
      </w:r>
      <w:r>
        <w:t xml:space="preserve"> di produzione da ripristinare non è attivo e </w:t>
      </w:r>
    </w:p>
    <w:p w:rsidR="00DB7A4F" w:rsidRDefault="00F83EFD">
      <w:pPr>
        <w:pStyle w:val="ProductList-Bullet"/>
        <w:numPr>
          <w:ilvl w:val="2"/>
          <w:numId w:val="56"/>
        </w:numPr>
      </w:pPr>
      <w:r>
        <w:t>nell’imminenza di un’emergenza, per un breve periodo, quale ausilio durante il trasferime</w:t>
      </w:r>
      <w:r>
        <w:t xml:space="preserve">nto dal server di produzione principale al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dedicato al ripristino di emergenza.</w:t>
      </w:r>
    </w:p>
    <w:p w:rsidR="00DB7A4F" w:rsidRDefault="00DB7A4F">
      <w:pPr>
        <w:pStyle w:val="ProductList-BodyIndented2"/>
      </w:pPr>
    </w:p>
    <w:p w:rsidR="00DB7A4F" w:rsidRDefault="00F83EFD">
      <w:pPr>
        <w:pStyle w:val="ProductList-SubSubClauseHeading"/>
        <w:outlineLvl w:val="4"/>
      </w:pPr>
      <w:r>
        <w:t>Utilizzo del Vantaggio Azure Hybrid per il Ripristi</w:t>
      </w:r>
      <w:r>
        <w:t>no di Emergenza</w:t>
      </w:r>
    </w:p>
    <w:p w:rsidR="00DB7A4F" w:rsidRDefault="00F83EFD">
      <w:pPr>
        <w:pStyle w:val="ProductList-BodyIndented2"/>
      </w:pPr>
      <w:r>
        <w:t>Se lo desidera, la Società potrà utilizzare Windows Server con il Vantaggio Azure Hybrid per l’esecuzione e la gestione delle Istanze di backup sui Servizi Microsoft Azure tramite Azure Site Recovery. In tal caso, nonostante eventuali dispo</w:t>
      </w:r>
      <w:r>
        <w:t>sizioni contrarie nelle Condizioni di Licenza per Microsoft Azure che disciplinano il Vantaggio Azure Hybrid, la Società sarà autorizzata a distribuire le stesse Licenze per Windows Server Standard contemporaneamente sui Servizi Microsoft Azure ai sensi de</w:t>
      </w:r>
      <w:r>
        <w:t>l Vantaggio Azure Hybrid per finalità di test e durante il ripristino (come illustrato nel precedente Articolo “Utilizzo Autorizzato delle Istanze di Backup”) e sui Server con Licenza in cui sono in esecuzione i relativi carichi di lavoro di produzione. In</w:t>
      </w:r>
      <w:r>
        <w:t>oltre, la Società potrà riprendere l’esecuzione degli stessi carichi di lavoro di produzione sui Server con Licenza come previsto nella disposizione relativa ai Diritti per il Ripristino di Emergenza, nonostante eventuali limitazioni alla riassegnazione di</w:t>
      </w:r>
      <w:r>
        <w:t xml:space="preserve"> Licenze.  </w:t>
      </w:r>
    </w:p>
    <w:p w:rsidR="00DB7A4F" w:rsidRDefault="00DB7A4F">
      <w:pPr>
        <w:pStyle w:val="ProductList-BodyIndented2"/>
      </w:pPr>
    </w:p>
    <w:p w:rsidR="00DB7A4F" w:rsidRDefault="00F83EFD">
      <w:pPr>
        <w:pStyle w:val="ProductList-SubSubClauseHeading"/>
        <w:outlineLvl w:val="4"/>
      </w:pPr>
      <w:r>
        <w:lastRenderedPageBreak/>
        <w:t>Requisiti per l’Utilizzo del Ripristino di Emergenza</w:t>
      </w:r>
    </w:p>
    <w:p w:rsidR="00DB7A4F" w:rsidRDefault="00F83EFD">
      <w:pPr>
        <w:pStyle w:val="ProductList-BodyIndented2"/>
      </w:pPr>
      <w:r>
        <w:t>Per utilizzare il software ai sensi dei diritti per il ripristino di emergenza, la Società dovrà rispettare le seguenti condizioni:</w:t>
      </w:r>
    </w:p>
    <w:p w:rsidR="00DB7A4F" w:rsidRDefault="00F83EFD">
      <w:pPr>
        <w:pStyle w:val="ProductList-Bullet"/>
        <w:numPr>
          <w:ilvl w:val="2"/>
          <w:numId w:val="57"/>
        </w:numPr>
      </w:pPr>
      <w:r>
        <w:t>L’</w:t>
      </w:r>
      <w:r>
        <w:fldChar w:fldCharType="begin"/>
      </w:r>
      <w:r>
        <w:instrText xml:space="preserve"> AutoTextList   \s NoStyle \t "OSE indica un’istanza com</w:instrText>
      </w:r>
      <w:r>
        <w:instrText xml:space="preserve">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sul </w:t>
      </w:r>
      <w:r>
        <w:fldChar w:fldCharType="begin"/>
      </w:r>
      <w:r>
        <w:instrText xml:space="preserve"> AutoTextList   \s NoStyle \t "Server indica un sistema h</w:instrText>
      </w:r>
      <w:r>
        <w:instrText xml:space="preserve">ardware fisico in grado di eseguire un software server." </w:instrText>
      </w:r>
      <w:r>
        <w:fldChar w:fldCharType="separate"/>
      </w:r>
      <w:r>
        <w:rPr>
          <w:color w:val="0563C1"/>
        </w:rPr>
        <w:t>Server</w:t>
      </w:r>
      <w:r>
        <w:fldChar w:fldCharType="end"/>
      </w:r>
      <w:r>
        <w:t xml:space="preserve"> dedicato al ripristino di emergenza non dovrà mai essere in esecuzione, fatte salve le precedenti eccezioni.</w:t>
      </w:r>
    </w:p>
    <w:p w:rsidR="00DB7A4F" w:rsidRDefault="00F83EFD">
      <w:pPr>
        <w:pStyle w:val="ProductList-Bullet"/>
        <w:numPr>
          <w:ilvl w:val="2"/>
          <w:numId w:val="57"/>
        </w:numPr>
      </w:pPr>
      <w:r>
        <w:t>L’</w:t>
      </w:r>
      <w:r>
        <w:fldChar w:fldCharType="begin"/>
      </w:r>
      <w:r>
        <w:instrText xml:space="preserve"> AutoTextList   \s NoStyle \t "OSE indica un’istanza completa o parziale del s</w:instrText>
      </w:r>
      <w:r>
        <w:instrText xml:space="preserve">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sul </w:t>
      </w:r>
      <w:r>
        <w:fldChar w:fldCharType="begin"/>
      </w:r>
      <w:r>
        <w:instrText xml:space="preserve"> AutoTextList   \s NoStyle \t "Server indica un sistema hardware fisico in grad</w:instrText>
      </w:r>
      <w:r>
        <w:instrText xml:space="preserve">o di eseguire un software server." </w:instrText>
      </w:r>
      <w:r>
        <w:fldChar w:fldCharType="separate"/>
      </w:r>
      <w:r>
        <w:rPr>
          <w:color w:val="0563C1"/>
        </w:rPr>
        <w:t>Server</w:t>
      </w:r>
      <w:r>
        <w:fldChar w:fldCharType="end"/>
      </w:r>
      <w:r>
        <w:t xml:space="preserve"> dedicato al ripristino di emergenza non potrà trovarsi nello stesso cluster del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di prod</w:t>
      </w:r>
      <w:r>
        <w:t>uzione.</w:t>
      </w:r>
    </w:p>
    <w:p w:rsidR="00DB7A4F" w:rsidRDefault="00F83EFD">
      <w:pPr>
        <w:pStyle w:val="ProductList-Bullet"/>
        <w:numPr>
          <w:ilvl w:val="2"/>
          <w:numId w:val="57"/>
        </w:numPr>
      </w:pPr>
      <w:r>
        <w:t>L’utilizzo dell’</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di backup del software dovrà esse</w:t>
      </w:r>
      <w:r>
        <w:t xml:space="preserve">re conforme alle </w:t>
      </w: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per il software.</w:t>
      </w:r>
    </w:p>
    <w:p w:rsidR="00DB7A4F" w:rsidRDefault="00F83EFD">
      <w:pPr>
        <w:pStyle w:val="ProductList-Bullet"/>
        <w:numPr>
          <w:ilvl w:val="2"/>
          <w:numId w:val="57"/>
        </w:numPr>
      </w:pPr>
      <w:r>
        <w:t>Dopo aver completato il processo di ripristino di emergenza e aver r</w:t>
      </w:r>
      <w:r>
        <w:t xml:space="preserve">ipristinato il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di produzione, l’</w:t>
      </w:r>
      <w:r>
        <w:fldChar w:fldCharType="begin"/>
      </w:r>
      <w:r>
        <w:instrText xml:space="preserve"> AutoTextList   \s NoStyle \t "Per Istanza indica un’immagine del software creata eseguendo la proce</w:instrText>
      </w:r>
      <w:r>
        <w:instrText xml:space="preserve">dura di configurazione o installazione del software o duplicando un’Istanza esistente." </w:instrText>
      </w:r>
      <w:r>
        <w:fldChar w:fldCharType="separate"/>
      </w:r>
      <w:r>
        <w:rPr>
          <w:color w:val="0563C1"/>
        </w:rPr>
        <w:t>Istanza</w:t>
      </w:r>
      <w:r>
        <w:fldChar w:fldCharType="end"/>
      </w:r>
      <w:r>
        <w:t xml:space="preserve"> di backup non dovrà mai essere in esecuzione, fatte salve le eccezioni consentite qui.</w:t>
      </w:r>
    </w:p>
    <w:p w:rsidR="00DB7A4F" w:rsidRDefault="00F83EFD">
      <w:pPr>
        <w:pStyle w:val="ProductList-Bullet"/>
        <w:numPr>
          <w:ilvl w:val="2"/>
          <w:numId w:val="57"/>
        </w:numPr>
      </w:pPr>
      <w:r>
        <w:t xml:space="preserve">Mantenere la copertura SA per tutte le </w:t>
      </w:r>
      <w:r>
        <w:fldChar w:fldCharType="begin"/>
      </w:r>
      <w:r>
        <w:instrText xml:space="preserve"> AutoTextList   \s NoStyle \t "</w:instrText>
      </w:r>
      <w:r>
        <w:instrText xml:space="preserve">CAL indica la licenza CAL (Client Access License) che potrà essere ceduta per utente o dispositivo, a seconda dei casi (la definizione completa è riportata nel Glossario)." </w:instrText>
      </w:r>
      <w:r>
        <w:fldChar w:fldCharType="separate"/>
      </w:r>
      <w:r>
        <w:rPr>
          <w:color w:val="0563C1"/>
        </w:rPr>
        <w:t>CAL</w:t>
      </w:r>
      <w:r>
        <w:fldChar w:fldCharType="end"/>
      </w:r>
      <w:r>
        <w:t xml:space="preserve">, le licenze External Connector e le </w:t>
      </w:r>
      <w:r>
        <w:fldChar w:fldCharType="begin"/>
      </w:r>
      <w:r>
        <w:instrText xml:space="preserve"> AutoTextList   \s NoStyle \t "Licenza d</w:instrText>
      </w:r>
      <w:r>
        <w:instrText xml:space="preserve">i Gestione indica una Licenza che consente la gestione di uno o più OSE tramite la versione corrispondente del software server o una qualsiasi versione precedente (la definizione completa è riportata nel Glossario)." </w:instrText>
      </w:r>
      <w:r>
        <w:fldChar w:fldCharType="separate"/>
      </w:r>
      <w:r>
        <w:rPr>
          <w:color w:val="0563C1"/>
        </w:rPr>
        <w:t>Licenze di Gestione</w:t>
      </w:r>
      <w:r>
        <w:fldChar w:fldCharType="end"/>
      </w:r>
      <w:r>
        <w:t xml:space="preserve"> Server ai sensi </w:t>
      </w:r>
      <w:r>
        <w:t xml:space="preserve">delle quali la Società accede all’istanza di backup e gestisce gli </w:t>
      </w:r>
      <w:r>
        <w:fldChar w:fldCharType="begin"/>
      </w:r>
      <w:r>
        <w:instrText xml:space="preserve"> AutoTextList   \s NoStyle \t "OSE indica un’istanza completa o parziale del sistema operativo oppure un’istanza completa o parziale del sistema operativo virtuale (o in altro modo emulato)</w:instrText>
      </w:r>
      <w:r>
        <w:instrText xml:space="preserve"> (la definizione completa è riportata nel Glossario)." </w:instrText>
      </w:r>
      <w:r>
        <w:fldChar w:fldCharType="separate"/>
      </w:r>
      <w:r>
        <w:rPr>
          <w:color w:val="0563C1"/>
        </w:rPr>
        <w:t>OSE</w:t>
      </w:r>
      <w:r>
        <w:fldChar w:fldCharType="end"/>
      </w:r>
      <w:r>
        <w:t xml:space="preserve"> nei quali tale software è in esecuzione.</w:t>
      </w:r>
    </w:p>
    <w:p w:rsidR="00DB7A4F" w:rsidRDefault="00F83EFD">
      <w:pPr>
        <w:pStyle w:val="ProductList-Bullet"/>
        <w:numPr>
          <w:ilvl w:val="2"/>
          <w:numId w:val="57"/>
        </w:numPr>
      </w:pPr>
      <w:r>
        <w:t xml:space="preserve">Il diritto della Società di eseguire le </w:t>
      </w:r>
      <w:r>
        <w:fldChar w:fldCharType="begin"/>
      </w:r>
      <w:r>
        <w:instrText xml:space="preserve"> AutoTextList   \s NoStyle \t "Per Istanza indica un’immagine del software creata eseguendo la procedura di confi</w:instrText>
      </w:r>
      <w:r>
        <w:instrText xml:space="preserve">gurazione o installazione del software o duplicando un’Istanza esistente." </w:instrText>
      </w:r>
      <w:r>
        <w:fldChar w:fldCharType="separate"/>
      </w:r>
      <w:r>
        <w:rPr>
          <w:color w:val="0563C1"/>
        </w:rPr>
        <w:t>Istanze</w:t>
      </w:r>
      <w:r>
        <w:fldChar w:fldCharType="end"/>
      </w:r>
      <w:r>
        <w:t xml:space="preserve"> di backup cessa al termine della copertura Software Assurance.</w:t>
      </w:r>
    </w:p>
    <w:p w:rsidR="00DB7A4F" w:rsidRDefault="00DB7A4F">
      <w:pPr>
        <w:pStyle w:val="ProductList-BodyIndented2"/>
      </w:pPr>
    </w:p>
    <w:p w:rsidR="00DB7A4F" w:rsidRDefault="00F83EFD">
      <w:pPr>
        <w:pStyle w:val="ProductList-SubSubClauseHeading"/>
        <w:outlineLvl w:val="4"/>
      </w:pPr>
      <w:r>
        <w:t>Utilizzo Autorizzato Aggiuntivo di Windows Server</w:t>
      </w:r>
    </w:p>
    <w:p w:rsidR="00DB7A4F" w:rsidRDefault="00F83EFD">
      <w:pPr>
        <w:pStyle w:val="ProductList-Bullet"/>
        <w:numPr>
          <w:ilvl w:val="2"/>
          <w:numId w:val="58"/>
        </w:numPr>
      </w:pPr>
      <w:r>
        <w:t>Eccetto che per l’esecuzione di istanze di backup sui Se</w:t>
      </w:r>
      <w:r>
        <w:t>rvizi Microsoft Azure</w:t>
      </w:r>
      <w:r>
        <w:fldChar w:fldCharType="begin"/>
      </w:r>
      <w:r>
        <w:instrText xml:space="preserve"> XE "Servizi Microsoft Azure" </w:instrText>
      </w:r>
      <w:r>
        <w:fldChar w:fldCharType="end"/>
      </w:r>
      <w:r>
        <w:t xml:space="preserve">, la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per Windows Server non è necessaria per il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dedicato al ripristino di emergenza, qualora siano soddisfatte le seguenti condizioni:</w:t>
      </w:r>
    </w:p>
    <w:p w:rsidR="00DB7A4F" w:rsidRDefault="00F83EFD">
      <w:pPr>
        <w:pStyle w:val="ProductList-Bullet"/>
        <w:numPr>
          <w:ilvl w:val="3"/>
          <w:numId w:val="58"/>
        </w:numPr>
      </w:pPr>
      <w:r>
        <w:t>Il ruolo Hyper-V all’interno di Windows Serve</w:t>
      </w:r>
      <w:r>
        <w:t xml:space="preserve">r consente di replicare gli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xml:space="preserve"> dal </w:t>
      </w:r>
      <w:r>
        <w:fldChar w:fldCharType="begin"/>
      </w:r>
      <w:r>
        <w:instrText xml:space="preserve"> AutoTextList   \s NoStyle \t "Server indica un sistema hardware fisico in gra</w:instrText>
      </w:r>
      <w:r>
        <w:instrText xml:space="preserve">do di eseguire un software server." </w:instrText>
      </w:r>
      <w:r>
        <w:fldChar w:fldCharType="separate"/>
      </w:r>
      <w:r>
        <w:rPr>
          <w:color w:val="0563C1"/>
        </w:rPr>
        <w:t>Server</w:t>
      </w:r>
      <w:r>
        <w:fldChar w:fldCharType="end"/>
      </w:r>
      <w:r>
        <w:t xml:space="preserve"> di produzione di una sede principale a un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dedicato al ripristino di emergenza.</w:t>
      </w:r>
    </w:p>
    <w:p w:rsidR="00DB7A4F" w:rsidRDefault="00F83EFD">
      <w:pPr>
        <w:pStyle w:val="ProductList-Bullet"/>
        <w:numPr>
          <w:ilvl w:val="3"/>
          <w:numId w:val="58"/>
        </w:numPr>
      </w:pPr>
      <w:r>
        <w:t xml:space="preserve">Il </w:t>
      </w:r>
      <w:r>
        <w:fldChar w:fldCharType="begin"/>
      </w:r>
      <w:r>
        <w:instrText xml:space="preserve"> Aut</w:instrText>
      </w:r>
      <w:r>
        <w:instrText xml:space="preserve">oTextList   \s NoStyle \t "Server indica un sistema hardware fisico in grado di eseguire un software server." </w:instrText>
      </w:r>
      <w:r>
        <w:fldChar w:fldCharType="separate"/>
      </w:r>
      <w:r>
        <w:rPr>
          <w:color w:val="0563C1"/>
        </w:rPr>
        <w:t>Server</w:t>
      </w:r>
      <w:r>
        <w:fldChar w:fldCharType="end"/>
      </w:r>
      <w:r>
        <w:t xml:space="preserve"> dedicato al ripristino di emergenza potrà essere utilizzato solo per</w:t>
      </w:r>
    </w:p>
    <w:p w:rsidR="00DB7A4F" w:rsidRDefault="00F83EFD">
      <w:pPr>
        <w:pStyle w:val="ProductList-BodyIndented2"/>
        <w:ind w:left="1440"/>
      </w:pPr>
      <w:r>
        <w:t>- eseguire il software di virtualizzazione dell’hardware, ad esempio Hyper-V,</w:t>
      </w:r>
    </w:p>
    <w:p w:rsidR="00DB7A4F" w:rsidRDefault="00F83EFD">
      <w:pPr>
        <w:pStyle w:val="ProductList-BodyIndented2"/>
        <w:ind w:left="1440"/>
      </w:pPr>
      <w:r>
        <w:t>- fornire servizi di virtualizzazione dell’hardware,</w:t>
      </w:r>
    </w:p>
    <w:p w:rsidR="00DB7A4F" w:rsidRDefault="00F83EFD">
      <w:pPr>
        <w:pStyle w:val="ProductList-BodyIndented2"/>
        <w:ind w:left="1440"/>
      </w:pPr>
      <w:r>
        <w:t>- eseguire agenti del software per gestire il software di virtualizzazione dell’hardware,</w:t>
      </w:r>
    </w:p>
    <w:p w:rsidR="00DB7A4F" w:rsidRDefault="00F83EFD">
      <w:pPr>
        <w:pStyle w:val="ProductList-BodyIndented2"/>
        <w:ind w:left="1440"/>
      </w:pPr>
      <w:r>
        <w:t>- fungere da destinazione della rep</w:t>
      </w:r>
      <w:r>
        <w:t>lica,</w:t>
      </w:r>
    </w:p>
    <w:p w:rsidR="00DB7A4F" w:rsidRDefault="00F83EFD">
      <w:pPr>
        <w:pStyle w:val="ProductList-BodyIndented2"/>
        <w:ind w:left="1440"/>
      </w:pPr>
      <w:r>
        <w:t xml:space="preserve">- ricevere gli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xml:space="preserve"> replicati e test di failover,</w:t>
      </w:r>
    </w:p>
    <w:p w:rsidR="00DB7A4F" w:rsidRDefault="00F83EFD">
      <w:pPr>
        <w:pStyle w:val="ProductList-BodyIndented2"/>
        <w:ind w:left="1440"/>
      </w:pPr>
      <w:r>
        <w:t xml:space="preserve">- attendere il failover degli </w:t>
      </w:r>
      <w:r>
        <w:fldChar w:fldCharType="begin"/>
      </w:r>
      <w:r>
        <w:instrText xml:space="preserve"> AutoTextList   \s NoStyle \t</w:instrText>
      </w:r>
      <w:r>
        <w:instrText xml:space="preserve"> "OSE Virtuale indica un OSE che è configurato per essere eseguito su un sistema hardware virtuale." </w:instrText>
      </w:r>
      <w:r>
        <w:fldChar w:fldCharType="separate"/>
      </w:r>
      <w:r>
        <w:rPr>
          <w:color w:val="0563C1"/>
        </w:rPr>
        <w:t>OSE Virtuali</w:t>
      </w:r>
      <w:r>
        <w:fldChar w:fldCharType="end"/>
      </w:r>
      <w:r>
        <w:t xml:space="preserve"> e </w:t>
      </w:r>
    </w:p>
    <w:p w:rsidR="00DB7A4F" w:rsidRDefault="00F83EFD">
      <w:pPr>
        <w:pStyle w:val="ProductList-BodyIndented2"/>
        <w:ind w:left="1440"/>
      </w:pPr>
      <w:r>
        <w:t xml:space="preserve">- eseguire carichi di lavoro per il ripristino di emergenza come descritto sopra. </w:t>
      </w:r>
    </w:p>
    <w:p w:rsidR="00DB7A4F" w:rsidRDefault="00F83EFD">
      <w:pPr>
        <w:pStyle w:val="ProductList-Bullet"/>
        <w:numPr>
          <w:ilvl w:val="3"/>
          <w:numId w:val="59"/>
        </w:numPr>
      </w:pPr>
      <w:r>
        <w:t xml:space="preserve">Il </w:t>
      </w:r>
      <w:r>
        <w:fldChar w:fldCharType="begin"/>
      </w:r>
      <w:r>
        <w:instrText xml:space="preserve"> AutoTextList   \s NoStyle \t "Server indica un si</w:instrText>
      </w:r>
      <w:r>
        <w:instrText xml:space="preserve">stema hardware fisico in grado di eseguire un software server." </w:instrText>
      </w:r>
      <w:r>
        <w:fldChar w:fldCharType="separate"/>
      </w:r>
      <w:r>
        <w:rPr>
          <w:color w:val="0563C1"/>
        </w:rPr>
        <w:t>Server</w:t>
      </w:r>
      <w:r>
        <w:fldChar w:fldCharType="end"/>
      </w:r>
      <w:r>
        <w:t xml:space="preserve"> dedicato al ripristino di emergenza non potrà essere utilizzato come </w:t>
      </w:r>
      <w:r>
        <w:fldChar w:fldCharType="begin"/>
      </w:r>
      <w:r>
        <w:instrText xml:space="preserve"> AutoTextList   \s NoStyle \t "Server indica un sistema hardware fisico in grado di eseguire un software server."</w:instrText>
      </w:r>
      <w:r>
        <w:instrText xml:space="preserve"> </w:instrText>
      </w:r>
      <w:r>
        <w:fldChar w:fldCharType="separate"/>
      </w:r>
      <w:r>
        <w:rPr>
          <w:color w:val="0563C1"/>
        </w:rPr>
        <w:t>Server</w:t>
      </w:r>
      <w:r>
        <w:fldChar w:fldCharType="end"/>
      </w:r>
      <w:r>
        <w:t xml:space="preserve"> di produzione.</w:t>
      </w:r>
    </w:p>
    <w:p w:rsidR="00DB7A4F" w:rsidRDefault="00DB7A4F">
      <w:pPr>
        <w:pStyle w:val="ProductList-BodyIndented2"/>
      </w:pPr>
    </w:p>
    <w:p w:rsidR="00DB7A4F" w:rsidRDefault="00DB7A4F">
      <w:pPr>
        <w:pStyle w:val="ProductList-BodyIndented2"/>
      </w:pPr>
    </w:p>
    <w:p w:rsidR="00DB7A4F" w:rsidRDefault="00F83EFD">
      <w:pPr>
        <w:pStyle w:val="ProductList-ClauseHeading"/>
        <w:outlineLvl w:val="2"/>
      </w:pPr>
      <w:bookmarkStart w:id="356" w:name="_Sec589"/>
      <w:r>
        <w:t>Mobilità delle Licenze</w:t>
      </w:r>
      <w:bookmarkEnd w:id="356"/>
    </w:p>
    <w:p w:rsidR="00DB7A4F" w:rsidRDefault="00F83EFD">
      <w:pPr>
        <w:pStyle w:val="ProductList-SubClauseHeading"/>
        <w:outlineLvl w:val="3"/>
      </w:pPr>
      <w:r>
        <w:t>Mobilità delle Licenze tra Server Farm</w:t>
      </w:r>
    </w:p>
    <w:p w:rsidR="00DB7A4F" w:rsidRDefault="00F83EFD">
      <w:pPr>
        <w:pStyle w:val="ProductList-BodyIndented"/>
      </w:pPr>
      <w:r>
        <w:t xml:space="preserve">Ai sensi della Mobilità delle Licenze tra Server Farm, la Società potrà riassegnare una delle </w:t>
      </w:r>
      <w:r>
        <w:fldChar w:fldCharType="begin"/>
      </w:r>
      <w:r>
        <w:instrText xml:space="preserve"> AutoTextList   \s NoStyle \t "Licenza indica il diritto di scaricare, i</w:instrText>
      </w:r>
      <w:r>
        <w:instrText xml:space="preserve">nstallare, accedere a e utilizzare un Prodotto." </w:instrText>
      </w:r>
      <w:r>
        <w:fldChar w:fldCharType="separate"/>
      </w:r>
      <w:r>
        <w:rPr>
          <w:color w:val="0563C1"/>
        </w:rPr>
        <w:t>Licenze</w:t>
      </w:r>
      <w:r>
        <w:fldChar w:fldCharType="end"/>
      </w:r>
      <w:r>
        <w:t xml:space="preserve"> per cui è indicata la Mobilità delle Licenze e per cui è attiva la copertura SA su uno qualsiasi dei propri </w:t>
      </w:r>
      <w:r>
        <w:fldChar w:fldCharType="begin"/>
      </w:r>
      <w:r>
        <w:instrText xml:space="preserve"> AutoTextList   \s NoStyle \t "Server con Licenza indica un singolo Server, dedicato all</w:instrText>
      </w:r>
      <w:r>
        <w:instrText xml:space="preserve">’utilizzo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presenti nella stessa </w:t>
      </w:r>
      <w:r>
        <w:fldChar w:fldCharType="begin"/>
      </w:r>
      <w:r>
        <w:instrText xml:space="preserve"> AutoTextList   \s NoStyle \t </w:instrText>
      </w:r>
      <w:r>
        <w:instrText xml:space="preserve">"Server Farm indica un singolo data center o due data center situati in due diversi paesi la cui differenza di fuso orario non superi le quattro ore o all’interno dell’UE o dell’EFTA (la definizione completa è riportata nel Glossario)." </w:instrText>
      </w:r>
      <w:r>
        <w:fldChar w:fldCharType="separate"/>
      </w:r>
      <w:r>
        <w:rPr>
          <w:color w:val="0563C1"/>
        </w:rPr>
        <w:t>Server Farm</w:t>
      </w:r>
      <w:r>
        <w:fldChar w:fldCharType="end"/>
      </w:r>
      <w:r>
        <w:t>, con</w:t>
      </w:r>
      <w:r>
        <w:t xml:space="preserve"> la frequenza desiderata. La Società potrà inoltre riassegnare tali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da una </w:t>
      </w:r>
      <w:r>
        <w:fldChar w:fldCharType="begin"/>
      </w:r>
      <w:r>
        <w:instrText xml:space="preserve"> AutoTextList   \s NoStyle \t "Server Farm indica</w:instrText>
      </w:r>
      <w:r>
        <w:instrText xml:space="preserve"> un singolo data center o due data center situati in due diversi paesi la cui differenza di fuso orario non superi le quattro ore o all’interno dell’UE o dell’EFTA (la definizione completa è riportata nel Glossario)." </w:instrText>
      </w:r>
      <w:r>
        <w:fldChar w:fldCharType="separate"/>
      </w:r>
      <w:r>
        <w:rPr>
          <w:color w:val="0563C1"/>
        </w:rPr>
        <w:t>Server Farm</w:t>
      </w:r>
      <w:r>
        <w:fldChar w:fldCharType="end"/>
      </w:r>
      <w:r>
        <w:t xml:space="preserve"> all’altra, ma non a bre</w:t>
      </w:r>
      <w:r>
        <w:t>ve termine (ad esempio, non entro 90 giorni dall’ultima cessione). I prodotti utilizzati per il Self-Hosting potranno essere utilizzati contemporaneamente ai sensi dei diritti sulla Mobilità delle Licenze tra Server Farm.</w:t>
      </w:r>
    </w:p>
    <w:p w:rsidR="00DB7A4F" w:rsidRDefault="00DB7A4F">
      <w:pPr>
        <w:pStyle w:val="ProductList-BodyIndented"/>
      </w:pPr>
    </w:p>
    <w:p w:rsidR="00DB7A4F" w:rsidRDefault="00F83EFD">
      <w:pPr>
        <w:pStyle w:val="ProductList-SubClauseHeading"/>
        <w:outlineLvl w:val="3"/>
      </w:pPr>
      <w:r>
        <w:t>Mobilità delle Licenze tramite So</w:t>
      </w:r>
      <w:r>
        <w:t>ftware Assurance</w:t>
      </w:r>
    </w:p>
    <w:p w:rsidR="00DB7A4F" w:rsidRDefault="00F83EFD">
      <w:pPr>
        <w:pStyle w:val="ProductList-BodyIndented"/>
      </w:pPr>
      <w:r>
        <w:t xml:space="preserve">Ai sensi della Mobilità delle Licenze tramite Software Assurance (SA), la Società potrà trasferire il proprio software con licenza a server condivisi ai sensi di una delle Licenze per cui è indicata la </w:t>
      </w:r>
      <w:r>
        <w:fldChar w:fldCharType="begin"/>
      </w:r>
      <w:r>
        <w:instrText xml:space="preserve"> AutoTextList   \s NoStyle \t "Mobili</w:instrText>
      </w:r>
      <w:r>
        <w:instrText>tà delle Licenze: diritti disponibili per le società in possesso di copertura SA al fine di riassegnare le licenze oltre le tempistiche standard o di utilizzare i Prodotti su server multi-tenant esterni ai relativi data center. Ulteriori dettagli sono disp</w:instrText>
      </w:r>
      <w:r>
        <w:instrText xml:space="preserve">onibili nell’Articolo Mobilità delle Licenze nell’Appendice B." </w:instrText>
      </w:r>
      <w:r>
        <w:fldChar w:fldCharType="separate"/>
      </w:r>
      <w:r>
        <w:rPr>
          <w:color w:val="0563C1"/>
        </w:rPr>
        <w:t>Mobilità delle Licenze</w:t>
      </w:r>
      <w:r>
        <w:fldChar w:fldCharType="end"/>
      </w:r>
      <w:r>
        <w:t xml:space="preserve"> e per cui è attiva la copertura SA, fatti salvi i requisiti di seguito riportati. I prodotti utilizzati per il Self-Hosting non potranno essere utilizzati contemporan</w:t>
      </w:r>
      <w:r>
        <w:t xml:space="preserve">eamente ai sensi dei diritti sulla Mobilità delle Licenze tramite SA, in conformità alle limitazioni delle Condizioni di Licenza Self-Hosting. </w:t>
      </w:r>
    </w:p>
    <w:p w:rsidR="00DB7A4F" w:rsidRDefault="00DB7A4F">
      <w:pPr>
        <w:pStyle w:val="ProductList-BodyIndented"/>
      </w:pPr>
    </w:p>
    <w:p w:rsidR="00DB7A4F" w:rsidRDefault="00F83EFD">
      <w:pPr>
        <w:pStyle w:val="ProductList-SubSubClauseHeading"/>
        <w:outlineLvl w:val="4"/>
      </w:pPr>
      <w:r>
        <w:t>Utilizzo Autorizzato:</w:t>
      </w:r>
    </w:p>
    <w:p w:rsidR="00DB7A4F" w:rsidRDefault="00F83EFD">
      <w:pPr>
        <w:pStyle w:val="ProductList-BodyIndented2"/>
      </w:pPr>
      <w:r>
        <w:t>Mediante la Mobilità delle Licenze tramite SA, la Società potrà:</w:t>
      </w:r>
    </w:p>
    <w:p w:rsidR="00DB7A4F" w:rsidRDefault="00F83EFD">
      <w:pPr>
        <w:pStyle w:val="ProductList-Bullet"/>
        <w:numPr>
          <w:ilvl w:val="2"/>
          <w:numId w:val="60"/>
        </w:numPr>
      </w:pPr>
      <w:r>
        <w:t>eseguire il software con</w:t>
      </w:r>
      <w:r>
        <w:t xml:space="preserve"> licenza su server condivisi; </w:t>
      </w:r>
    </w:p>
    <w:p w:rsidR="00DB7A4F" w:rsidRDefault="00F83EFD">
      <w:pPr>
        <w:pStyle w:val="ProductList-Bullet"/>
        <w:numPr>
          <w:ilvl w:val="2"/>
          <w:numId w:val="60"/>
        </w:numPr>
      </w:pPr>
      <w:r>
        <w:t xml:space="preserve">accedere a tale software ai sensi delle licenze di accesso e per cui è attiva la copertura SA e ai sensi di SL per Utente e SL per Dispositivo tramite cui è consentito l’accesso ai Prodotti; </w:t>
      </w:r>
    </w:p>
    <w:p w:rsidR="00DB7A4F" w:rsidRDefault="00F83EFD">
      <w:pPr>
        <w:pStyle w:val="ProductList-Bullet"/>
        <w:numPr>
          <w:ilvl w:val="2"/>
          <w:numId w:val="60"/>
        </w:numPr>
      </w:pPr>
      <w:r>
        <w:t xml:space="preserve">gestire gli </w:t>
      </w:r>
      <w:r>
        <w:fldChar w:fldCharType="begin"/>
      </w:r>
      <w:r>
        <w:instrText xml:space="preserve"> AutoTextList   \s No</w:instrText>
      </w:r>
      <w:r>
        <w:instrText xml:space="preserve">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che utilizza su server con</w:t>
      </w:r>
      <w:r>
        <w:t xml:space="preserve">divisi di terzi e/o </w:t>
      </w:r>
    </w:p>
    <w:p w:rsidR="00DB7A4F" w:rsidRDefault="00F83EFD">
      <w:pPr>
        <w:pStyle w:val="ProductList-Bullet"/>
        <w:numPr>
          <w:ilvl w:val="2"/>
          <w:numId w:val="60"/>
        </w:numPr>
      </w:pPr>
      <w:r>
        <w:t xml:space="preserve">gestire gli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w:instrText>
      </w:r>
      <w:r>
        <w:instrText xml:space="preserve">ata nel Glossario)." </w:instrText>
      </w:r>
      <w:r>
        <w:fldChar w:fldCharType="separate"/>
      </w:r>
      <w:r>
        <w:rPr>
          <w:color w:val="0563C1"/>
        </w:rPr>
        <w:t>OSE</w:t>
      </w:r>
      <w:r>
        <w:fldChar w:fldCharType="end"/>
      </w:r>
      <w:r>
        <w:t xml:space="preserve"> che utilizza sui propri server mediante il software eseguito sui server condivisi.</w:t>
      </w:r>
    </w:p>
    <w:p w:rsidR="00DB7A4F" w:rsidRDefault="00DB7A4F">
      <w:pPr>
        <w:pStyle w:val="ProductList-BodyIndented2"/>
      </w:pPr>
    </w:p>
    <w:p w:rsidR="00DB7A4F" w:rsidRDefault="00F83EFD">
      <w:pPr>
        <w:pStyle w:val="ProductList-SubSubClauseHeading"/>
        <w:outlineLvl w:val="4"/>
      </w:pPr>
      <w:r>
        <w:t>Requisiti:</w:t>
      </w:r>
    </w:p>
    <w:p w:rsidR="00DB7A4F" w:rsidRDefault="00F83EFD">
      <w:pPr>
        <w:pStyle w:val="ProductList-BodyIndented2"/>
      </w:pPr>
      <w:r>
        <w:t>Per utilizzare la Mobilità delle Licenze tramite SA, la Società dovrà:</w:t>
      </w:r>
    </w:p>
    <w:p w:rsidR="00DB7A4F" w:rsidRDefault="00F83EFD">
      <w:pPr>
        <w:pStyle w:val="ProductList-Bullet"/>
        <w:numPr>
          <w:ilvl w:val="2"/>
          <w:numId w:val="61"/>
        </w:numPr>
      </w:pPr>
      <w:r>
        <w:t xml:space="preserve">eseguire il software con licenza e gestire gli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 se</w:t>
      </w:r>
      <w:r>
        <w:t xml:space="preserve">rver condivisi ai sensi delle condizioni del relativo contratto multilicenza; </w:t>
      </w:r>
    </w:p>
    <w:p w:rsidR="00DB7A4F" w:rsidRDefault="00F83EFD">
      <w:pPr>
        <w:pStyle w:val="ProductList-Bullet"/>
        <w:numPr>
          <w:ilvl w:val="2"/>
          <w:numId w:val="61"/>
        </w:numPr>
      </w:pPr>
      <w:r>
        <w:t xml:space="preserve">distribuire le proprie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solo con i Servizi del</w:t>
      </w:r>
      <w:r>
        <w:t>la Piattaforma Microsoft Azure</w:t>
      </w:r>
      <w:r>
        <w:fldChar w:fldCharType="begin"/>
      </w:r>
      <w:r>
        <w:instrText xml:space="preserve"> XE "Servizi della Piattaforma Microsoft Azure" </w:instrText>
      </w:r>
      <w:r>
        <w:fldChar w:fldCharType="end"/>
      </w:r>
      <w:r>
        <w:t xml:space="preserve"> o il </w:t>
      </w:r>
      <w:r>
        <w:fldChar w:fldCharType="begin"/>
      </w:r>
      <w:r>
        <w:instrText xml:space="preserve"> AutoTextList   \s NoStyle \t "Partner di Mobilità delle Licenze tramite Software Assurance indica una persona giuridica identificata all’indirizzo http://www.microsoft.c</w:instrText>
      </w:r>
      <w:r>
        <w:instrText xml:space="preserve">om/licensing/software-assurance/license-mobility.aspx e autorizzata da Microsoft a ospitare software delle società su server condivisi." </w:instrText>
      </w:r>
      <w:r>
        <w:fldChar w:fldCharType="separate"/>
      </w:r>
      <w:r>
        <w:rPr>
          <w:color w:val="0563C1"/>
        </w:rPr>
        <w:t>Partner in possesso di Mobilità delle Licenze tramite Software Assurance</w:t>
      </w:r>
      <w:r>
        <w:fldChar w:fldCharType="end"/>
      </w:r>
      <w:r>
        <w:t xml:space="preserve"> qualificato e</w:t>
      </w:r>
    </w:p>
    <w:p w:rsidR="00DB7A4F" w:rsidRDefault="00F83EFD">
      <w:pPr>
        <w:pStyle w:val="ProductList-Bullet"/>
        <w:numPr>
          <w:ilvl w:val="2"/>
          <w:numId w:val="61"/>
        </w:numPr>
      </w:pPr>
      <w:r>
        <w:t>completare e inviare il modul</w:t>
      </w:r>
      <w:r>
        <w:t xml:space="preserve">o per la Convalida di Mobilità delle Licenze in cui saranno indicati i </w:t>
      </w:r>
      <w:r>
        <w:fldChar w:fldCharType="begin"/>
      </w:r>
      <w:r>
        <w:instrText xml:space="preserve"> AutoTextList   \s NoStyle \t "Partner di Mobilità delle Licenze tramite Software Assurance indica una persona giuridica identificata all’indirizzo http://www.microsoft.com/licensing/so</w:instrText>
      </w:r>
      <w:r>
        <w:instrText xml:space="preserve">ftware-assurance/license-mobility.aspx e autorizzata da Microsoft a ospitare software delle società su server condivisi." </w:instrText>
      </w:r>
      <w:r>
        <w:fldChar w:fldCharType="separate"/>
      </w:r>
      <w:r>
        <w:rPr>
          <w:color w:val="0563C1"/>
        </w:rPr>
        <w:t>Partner in possesso di Mobilità delle Licenze tramite Software Assurance</w:t>
      </w:r>
      <w:r>
        <w:fldChar w:fldCharType="end"/>
      </w:r>
      <w:r>
        <w:t xml:space="preserve"> che eseguiranno il software con licenza sui loro server co</w:t>
      </w:r>
      <w:r>
        <w:t>ndivisi.</w:t>
      </w:r>
    </w:p>
    <w:p w:rsidR="00DB7A4F" w:rsidRDefault="00DB7A4F">
      <w:pPr>
        <w:pStyle w:val="ProductList-BodyIndented2"/>
      </w:pPr>
    </w:p>
    <w:p w:rsidR="00DB7A4F" w:rsidRDefault="00F83EFD">
      <w:pPr>
        <w:pStyle w:val="ProductList-BodyIndented2"/>
      </w:pPr>
      <w:r>
        <w:t xml:space="preserve">La Società potrà trasferire il software con licenza da server condivisi ai propri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con Licenza o a server condivisi di altr</w:t>
      </w:r>
      <w:r>
        <w:t xml:space="preserve">i terzi, ma non a breve termine, ovvero non entro 90 giorni dall’ultima cessione. La Società potrà inoltre trasferire </w:t>
      </w:r>
      <w:r>
        <w:fldChar w:fldCharType="begin"/>
      </w:r>
      <w:r>
        <w:instrText xml:space="preserve"> AutoTextList   \s NoStyle \t "Per Istanza indica un’immagine del software creata eseguendo la procedura di configurazione o installazione</w:instrText>
      </w:r>
      <w:r>
        <w:instrText xml:space="preserve"> del software o duplicando un’Istanza esistente." </w:instrText>
      </w:r>
      <w:r>
        <w:fldChar w:fldCharType="separate"/>
      </w:r>
      <w:r>
        <w:rPr>
          <w:color w:val="0563C1"/>
        </w:rPr>
        <w:t>Istanze</w:t>
      </w:r>
      <w:r>
        <w:fldChar w:fldCharType="end"/>
      </w:r>
      <w:r>
        <w:t xml:space="preserve"> eseguite o </w:t>
      </w:r>
      <w:r>
        <w:fldChar w:fldCharType="begin"/>
      </w:r>
      <w:r>
        <w:instrText xml:space="preserve"> AutoTextList   \s NoStyle \t "OSE indica un’istanza completa o parziale del sistema operativo oppure un’istanza completa o parziale del sistema operativo virtuale (o in altro modo emu</w:instrText>
      </w:r>
      <w:r>
        <w:instrText xml:space="preserve">lato) (la definizione completa è riportata nel Glossario)." </w:instrText>
      </w:r>
      <w:r>
        <w:fldChar w:fldCharType="separate"/>
      </w:r>
      <w:r>
        <w:rPr>
          <w:color w:val="0563C1"/>
        </w:rPr>
        <w:t>OSE</w:t>
      </w:r>
      <w:r>
        <w:fldChar w:fldCharType="end"/>
      </w:r>
      <w:r>
        <w:t xml:space="preserve"> gestiti ai sensi di una determinata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da server condivisi i</w:t>
      </w:r>
      <w:r>
        <w:t xml:space="preserve">n una </w:t>
      </w:r>
      <w:r>
        <w:fldChar w:fldCharType="begin"/>
      </w:r>
      <w:r>
        <w:instrText xml:space="preserve"> AutoTextList   \s NoStyle \t "Server Farm indica un singolo data center o due data center situati in due diversi paesi la cui differenza di fuso orario non superi le quattro ore o all’interno dell’UE o dell’EFTA (la definizione completa è riportata </w:instrText>
      </w:r>
      <w:r>
        <w:instrText xml:space="preserve">nel Glossario)." </w:instrText>
      </w:r>
      <w:r>
        <w:fldChar w:fldCharType="separate"/>
      </w:r>
      <w:r>
        <w:rPr>
          <w:color w:val="0563C1"/>
        </w:rPr>
        <w:t>Server Farm</w:t>
      </w:r>
      <w:r>
        <w:fldChar w:fldCharType="end"/>
      </w:r>
      <w:r>
        <w:t xml:space="preserve"> ai propri server condivisi in un’altra </w:t>
      </w:r>
      <w:r>
        <w:fldChar w:fldCharType="begin"/>
      </w:r>
      <w:r>
        <w:instrText xml:space="preserve"> AutoTextList   \s NoStyle \t "Server Farm indica un singolo data center o due data center situati in due diversi paesi la cui differenza di fuso orario non superi le quattro ore o all’</w:instrText>
      </w:r>
      <w:r>
        <w:instrText xml:space="preserve">interno dell’UE o dell’EFTA (la definizione completa è riportata nel Glossario)." </w:instrText>
      </w:r>
      <w:r>
        <w:fldChar w:fldCharType="separate"/>
      </w:r>
      <w:r>
        <w:rPr>
          <w:color w:val="0563C1"/>
        </w:rPr>
        <w:t>Server Farm</w:t>
      </w:r>
      <w:r>
        <w:fldChar w:fldCharType="end"/>
      </w:r>
      <w:r>
        <w:t xml:space="preserve">, ma non a breve termine, ovvero non entro 90 giorni dall’ultima cessione. Gli </w:t>
      </w:r>
      <w:r>
        <w:fldChar w:fldCharType="begin"/>
      </w:r>
      <w:r>
        <w:instrText xml:space="preserve"> AutoTextList   \s NoStyle \t "OSE indica un’istanza completa o parziale del sist</w:instrText>
      </w:r>
      <w:r>
        <w:instrText xml:space="preserve">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gestiti ai sensi della stessa Licenza dovranno trovarsi nella medesima </w:t>
      </w:r>
      <w:r>
        <w:fldChar w:fldCharType="begin"/>
      </w:r>
      <w:r>
        <w:instrText xml:space="preserve"> AutoTextList  </w:instrText>
      </w:r>
      <w:r>
        <w:instrText xml:space="preserve"> \s NoStyle \t "Server Farm indica un singolo data center o due data center situati in due diversi paesi la cui differenza di fuso orario non superi le quattro ore o all’interno dell’UE o dell’EFTA (la definizione completa è riportata nel Glossario)." </w:instrText>
      </w:r>
      <w:r>
        <w:fldChar w:fldCharType="separate"/>
      </w:r>
      <w:r>
        <w:rPr>
          <w:color w:val="0563C1"/>
        </w:rPr>
        <w:t>Serv</w:t>
      </w:r>
      <w:r>
        <w:rPr>
          <w:color w:val="0563C1"/>
        </w:rPr>
        <w:t>er Farm</w:t>
      </w:r>
      <w:r>
        <w:fldChar w:fldCharType="end"/>
      </w:r>
      <w:r>
        <w:t xml:space="preserve">. La Società accetta di essere responsabile delle azioni di terzi relativamente al software distribuito e gestito a suo nome. Salvo quanto previsto di seguito, le </w:t>
      </w:r>
      <w:r>
        <w:fldChar w:fldCharType="begin"/>
      </w:r>
      <w:r>
        <w:instrText xml:space="preserve"> AutoTextList   \s NoStyle \t "Condizioni di Licenza: condizioni che disciplinano l</w:instrText>
      </w:r>
      <w:r>
        <w:instrText xml:space="preserve">a distribuzione e l’utilizzo di un Prodotto." </w:instrText>
      </w:r>
      <w:r>
        <w:fldChar w:fldCharType="separate"/>
      </w:r>
      <w:r>
        <w:rPr>
          <w:color w:val="0563C1"/>
        </w:rPr>
        <w:t>Condizioni di Licenza</w:t>
      </w:r>
      <w:r>
        <w:fldChar w:fldCharType="end"/>
      </w:r>
      <w:r>
        <w:t xml:space="preserve"> applicabili al Prodotto unitamente alle condizioni di Mobilità delle Licenze tramite </w:t>
      </w:r>
      <w:r>
        <w:lastRenderedPageBreak/>
        <w:t>Software Assurance ne disciplinano l’utilizzo. Qualora venga utilizzata la Mobilità delle Licenze tr</w:t>
      </w:r>
      <w:r>
        <w:t xml:space="preserve">amite SA, in caso di discrepanza con le condizioni di Licenza di un Prodotto, le condizioni di Mobilità delle Licenze tramite SA hanno prevalenza. Alcuni Prodotti, come delineato di seguito, presentano diritti sull’utilizzo diversi per i server condivisi, </w:t>
      </w:r>
      <w:r>
        <w:t>ai sensi della Mobilità delle Licenze tramite SA:</w:t>
      </w:r>
    </w:p>
    <w:tbl>
      <w:tblPr>
        <w:tblStyle w:val="PURTable1"/>
        <w:tblW w:w="0" w:type="dxa"/>
        <w:tblLook w:val="04A0" w:firstRow="1" w:lastRow="0" w:firstColumn="1" w:lastColumn="0" w:noHBand="0" w:noVBand="1"/>
      </w:tblPr>
      <w:tblGrid>
        <w:gridCol w:w="2508"/>
        <w:gridCol w:w="2558"/>
        <w:gridCol w:w="2499"/>
        <w:gridCol w:w="2505"/>
      </w:tblGrid>
      <w:tr w:rsidR="00DB7A4F">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B7A4F" w:rsidRDefault="00F83EFD">
            <w:pPr>
              <w:pStyle w:val="ProductList-TableBody"/>
            </w:pPr>
            <w:r>
              <w:rPr>
                <w:color w:val="FFFFFF"/>
              </w:rPr>
              <w:t>Modello di Licenza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B7A4F" w:rsidRDefault="00F83EFD">
            <w:pPr>
              <w:pStyle w:val="ProductList-TableBody"/>
            </w:pPr>
            <w:r>
              <w:rPr>
                <w:color w:val="FFFFFF"/>
              </w:rPr>
              <w:t>Prodotto/Tipo di Prodotto</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B7A4F" w:rsidRDefault="00F83EFD">
            <w:pPr>
              <w:pStyle w:val="ProductList-TableBody"/>
            </w:pPr>
            <w:r>
              <w:rPr>
                <w:color w:val="FFFFFF"/>
              </w:rPr>
              <w:t>Licenza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B7A4F" w:rsidRDefault="00F83EFD">
            <w:pPr>
              <w:pStyle w:val="ProductList-TableBody"/>
            </w:pPr>
            <w:r>
              <w:rPr>
                <w:color w:val="FFFFFF"/>
              </w:rPr>
              <w:t>Numero Consentito di:</w:t>
            </w:r>
          </w:p>
          <w:p w:rsidR="00DB7A4F" w:rsidRDefault="00F83EFD">
            <w:pPr>
              <w:pStyle w:val="ProductList-TableBody"/>
            </w:pPr>
            <w:r>
              <w:rPr>
                <w:color w:val="FFFFFF"/>
              </w:rPr>
              <w:t>OSE o Core per Licenza</w:t>
            </w:r>
          </w:p>
        </w:tc>
      </w:tr>
      <w:tr w:rsidR="00DB7A4F">
        <w:tc>
          <w:tcPr>
            <w:tcW w:w="306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pPr>
            <w:r>
              <w:t>Per Core/CAL</w:t>
            </w:r>
          </w:p>
        </w:tc>
        <w:tc>
          <w:tcPr>
            <w:tcW w:w="306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pPr>
            <w:r>
              <w:t>Licenze External Connector</w:t>
            </w:r>
          </w:p>
        </w:tc>
        <w:tc>
          <w:tcPr>
            <w:tcW w:w="306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pPr>
            <w:r>
              <w:t>Ogni Licenza External Connector con copertura SA attiva</w:t>
            </w:r>
          </w:p>
        </w:tc>
        <w:tc>
          <w:tcPr>
            <w:tcW w:w="306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pPr>
            <w:r>
              <w:t>1 OSE per l</w:t>
            </w:r>
            <w:r>
              <w:t>icenza</w:t>
            </w:r>
          </w:p>
        </w:tc>
      </w:tr>
      <w:tr w:rsidR="00DB7A4F">
        <w:tc>
          <w:tcPr>
            <w:tcW w:w="306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pPr>
            <w:r>
              <w:t>Server/CAL</w:t>
            </w:r>
          </w:p>
        </w:tc>
        <w:tc>
          <w:tcPr>
            <w:tcW w:w="306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pPr>
            <w:r>
              <w:t>Ogni Licenza Server con copertura SA attiva</w:t>
            </w:r>
          </w:p>
        </w:tc>
        <w:tc>
          <w:tcPr>
            <w:tcW w:w="306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pPr>
            <w:r>
              <w:t>1 OSE per licenza</w:t>
            </w:r>
          </w:p>
        </w:tc>
      </w:tr>
      <w:tr w:rsidR="00DB7A4F">
        <w:tc>
          <w:tcPr>
            <w:tcW w:w="306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pPr>
            <w:r>
              <w:t>Per Core</w:t>
            </w:r>
          </w:p>
        </w:tc>
        <w:tc>
          <w:tcPr>
            <w:tcW w:w="306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pPr>
            <w:r>
              <w:t>Tutti i Prodotti idonei</w:t>
            </w:r>
          </w:p>
        </w:tc>
        <w:tc>
          <w:tcPr>
            <w:tcW w:w="306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pPr>
            <w:r>
              <w:t>Ogni Licenza Core con copertura SA attiva</w:t>
            </w:r>
          </w:p>
        </w:tc>
        <w:tc>
          <w:tcPr>
            <w:tcW w:w="306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pPr>
            <w:r>
              <w:t>Un core virtuale (soggetto ai diritti di utilizzo del prodotto, incluso il requisito di un minimo di 4 core per OSE)</w:t>
            </w:r>
          </w:p>
        </w:tc>
      </w:tr>
      <w:tr w:rsidR="00DB7A4F">
        <w:tc>
          <w:tcPr>
            <w:tcW w:w="306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pPr>
            <w:r>
              <w:t>Server di Gestione</w:t>
            </w:r>
          </w:p>
        </w:tc>
        <w:tc>
          <w:tcPr>
            <w:tcW w:w="306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pPr>
            <w:r>
              <w:t>Ogni Licenza di Gestione con copertura SA attiva</w:t>
            </w:r>
          </w:p>
        </w:tc>
        <w:tc>
          <w:tcPr>
            <w:tcW w:w="306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pPr>
            <w:r>
              <w:t>2 OSE Gestiti per Server con Licenza</w:t>
            </w:r>
          </w:p>
        </w:tc>
      </w:tr>
      <w:tr w:rsidR="00DB7A4F">
        <w:tc>
          <w:tcPr>
            <w:tcW w:w="306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pPr>
            <w:r>
              <w:t>Server di Gestione</w:t>
            </w:r>
          </w:p>
        </w:tc>
        <w:tc>
          <w:tcPr>
            <w:tcW w:w="306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pPr>
            <w:r>
              <w:t>Ogni Licenza di Gestione con copertura SA attiva</w:t>
            </w:r>
          </w:p>
        </w:tc>
        <w:tc>
          <w:tcPr>
            <w:tcW w:w="306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pPr>
            <w:r>
              <w:t>10 OSE Gestiti per Server con Licenza</w:t>
            </w:r>
          </w:p>
        </w:tc>
      </w:tr>
      <w:tr w:rsidR="00DB7A4F">
        <w:tc>
          <w:tcPr>
            <w:tcW w:w="306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pPr>
            <w:r>
              <w:t>Server di Gestione</w:t>
            </w:r>
          </w:p>
        </w:tc>
        <w:tc>
          <w:tcPr>
            <w:tcW w:w="306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pPr>
            <w:r>
              <w:t>Ogni 16 Licenze di Gestione con copertura SA attiva</w:t>
            </w:r>
          </w:p>
        </w:tc>
        <w:tc>
          <w:tcPr>
            <w:tcW w:w="306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pPr>
            <w:r>
              <w:t>2 OSE Gestiti per</w:t>
            </w:r>
            <w:r>
              <w:t xml:space="preserve"> Server con Licenza</w:t>
            </w:r>
          </w:p>
        </w:tc>
      </w:tr>
      <w:tr w:rsidR="00DB7A4F">
        <w:tc>
          <w:tcPr>
            <w:tcW w:w="306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pPr>
            <w:r>
              <w:t>Server di Gestione</w:t>
            </w:r>
          </w:p>
        </w:tc>
        <w:tc>
          <w:tcPr>
            <w:tcW w:w="306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pPr>
            <w:r>
              <w:t>Ogni 16 Licenze di Gestione con copertura SA attiva</w:t>
            </w:r>
          </w:p>
        </w:tc>
        <w:tc>
          <w:tcPr>
            <w:tcW w:w="306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pPr>
            <w:r>
              <w:t>10 OSE Gestiti per Server con Licenza</w:t>
            </w:r>
          </w:p>
        </w:tc>
      </w:tr>
    </w:tbl>
    <w:p w:rsidR="00DB7A4F" w:rsidRDefault="00DB7A4F">
      <w:pPr>
        <w:pStyle w:val="ProductList-BodyIndented2"/>
      </w:pPr>
    </w:p>
    <w:p w:rsidR="00DB7A4F" w:rsidRDefault="00F83EFD">
      <w:pPr>
        <w:pStyle w:val="ProductList-SubSubClauseHeading"/>
        <w:outlineLvl w:val="4"/>
      </w:pPr>
      <w:r>
        <w:t>Diritti di Fail-over</w:t>
      </w:r>
    </w:p>
    <w:p w:rsidR="00DB7A4F" w:rsidRDefault="00F83EFD">
      <w:pPr>
        <w:pStyle w:val="ProductList-BodyIndented2"/>
      </w:pPr>
      <w:r>
        <w:t xml:space="preserve">Per i Prodotti ai quali vengono concessi anche i </w:t>
      </w:r>
      <w:r>
        <w:fldChar w:fldCharType="begin"/>
      </w:r>
      <w:r>
        <w:instrText xml:space="preserve"> AutoTextList   \s NoStyle \t "Diritti di Failover: vantaggio di SA che consente alla Società di eseguire Istanze di failover passive del Prodotto unitamente al software in esecuzione sul Server con Licenza prima di un evento di failover. (la definizione c</w:instrText>
      </w:r>
      <w:r>
        <w:instrText xml:space="preserve">ompleta è riportata nel Glossario)." </w:instrText>
      </w:r>
      <w:r>
        <w:fldChar w:fldCharType="separate"/>
      </w:r>
      <w:r>
        <w:rPr>
          <w:color w:val="0563C1"/>
        </w:rPr>
        <w:t>Diritti di Failover</w:t>
      </w:r>
      <w:r>
        <w:fldChar w:fldCharType="end"/>
      </w:r>
      <w:r>
        <w:t xml:space="preserve">, la Società potrà eseguire </w:t>
      </w:r>
      <w:r>
        <w:fldChar w:fldCharType="begin"/>
      </w:r>
      <w:r>
        <w:instrText xml:space="preserve"> AutoTextList   \s NoStyle \t "Per Istanza indica un’immagine del software creata eseguendo la procedura di configurazione o installazione del software o duplicando un’I</w:instrText>
      </w:r>
      <w:r>
        <w:instrText xml:space="preserve">stanza esistente." </w:instrText>
      </w:r>
      <w:r>
        <w:fldChar w:fldCharType="separate"/>
      </w:r>
      <w:r>
        <w:rPr>
          <w:color w:val="0563C1"/>
        </w:rPr>
        <w:t>Istanze</w:t>
      </w:r>
      <w:r>
        <w:fldChar w:fldCharType="end"/>
      </w:r>
      <w:r>
        <w:t xml:space="preserve"> di failover passive sui server condivisi qualificanti prima di un evento di failover. Il numero di licenze altrimenti necessarie per l’esecuzione delle </w:t>
      </w:r>
      <w:r>
        <w:fldChar w:fldCharType="begin"/>
      </w:r>
      <w:r>
        <w:instrText xml:space="preserve"> AutoTextList   \s NoStyle \t "Per Istanza indica un’immagine del software</w:instrText>
      </w:r>
      <w:r>
        <w:instrText xml:space="preserve"> creata eseguendo la procedura di configurazione o installazione del software o duplicando un’Istanza esistente." </w:instrText>
      </w:r>
      <w:r>
        <w:fldChar w:fldCharType="separate"/>
      </w:r>
      <w:r>
        <w:rPr>
          <w:color w:val="0563C1"/>
        </w:rPr>
        <w:t>Istanze</w:t>
      </w:r>
      <w:r>
        <w:fldChar w:fldCharType="end"/>
      </w:r>
      <w:r>
        <w:t xml:space="preserve"> di failover passive non dovrà superare il numero di licenze richieste per l’esecuzione delle </w:t>
      </w:r>
      <w:r>
        <w:fldChar w:fldCharType="begin"/>
      </w:r>
      <w:r>
        <w:instrText xml:space="preserve"> AutoTextList   \s NoStyle \t "Per Ist</w:instrText>
      </w:r>
      <w:r>
        <w:instrText xml:space="preserve">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di produzione corrispondenti sui server condivisi dello stesso partner.</w:t>
      </w:r>
    </w:p>
    <w:p w:rsidR="00DB7A4F" w:rsidRDefault="00DB7A4F">
      <w:pPr>
        <w:pStyle w:val="ProductList-BodyIndented2"/>
      </w:pPr>
    </w:p>
    <w:p w:rsidR="00DB7A4F" w:rsidRDefault="00F83EFD">
      <w:pPr>
        <w:pStyle w:val="ProductList-ClauseHeading"/>
        <w:outlineLvl w:val="2"/>
      </w:pPr>
      <w:bookmarkStart w:id="357" w:name="_Sec590"/>
      <w:r>
        <w:t xml:space="preserve">Server - Applicazioni </w:t>
      </w:r>
      <w:r>
        <w:t>Self-Hosted</w:t>
      </w:r>
      <w:bookmarkEnd w:id="357"/>
    </w:p>
    <w:p w:rsidR="00DB7A4F" w:rsidRDefault="00F83EFD">
      <w:pPr>
        <w:pStyle w:val="ProductList-Body"/>
      </w:pPr>
      <w:r>
        <w:t>Con Applicazioni Self-Hosted sono indicati i Prodotti per i quali si applicano i diritti Self-Hosted.</w:t>
      </w:r>
    </w:p>
    <w:p w:rsidR="00DB7A4F" w:rsidRDefault="00DB7A4F">
      <w:pPr>
        <w:pStyle w:val="ProductList-Body"/>
      </w:pPr>
    </w:p>
    <w:p w:rsidR="00DB7A4F" w:rsidRDefault="00F83EFD">
      <w:pPr>
        <w:pStyle w:val="ProductList-Body"/>
      </w:pPr>
      <w:r>
        <w:t>Nonostante eventuali disposizioni contrarie nel contratto multilicenza della Società che comprende le Condizioni per i Prodotti, la Società p</w:t>
      </w:r>
      <w:r>
        <w:t>otrà eseguire copie concesse in licenza di Applicazioni Self-Hosted che interagiscono direttamente o indirettamente con il proprio software per creare una soluzione unificata (“Soluzione Unificata”) e consentire a terzi di utilizzarla, in conformità alle c</w:t>
      </w:r>
      <w:r>
        <w:t>ondizioni che seguono.</w:t>
      </w:r>
    </w:p>
    <w:p w:rsidR="00DB7A4F" w:rsidRDefault="00DB7A4F">
      <w:pPr>
        <w:pStyle w:val="ProductList-Body"/>
      </w:pPr>
    </w:p>
    <w:p w:rsidR="00DB7A4F" w:rsidRDefault="00F83EFD">
      <w:pPr>
        <w:pStyle w:val="ProductList-SubClauseHeading"/>
        <w:outlineLvl w:val="3"/>
      </w:pPr>
      <w:r>
        <w:t>Requisiti</w:t>
      </w:r>
    </w:p>
    <w:p w:rsidR="00DB7A4F" w:rsidRDefault="00F83EFD">
      <w:pPr>
        <w:pStyle w:val="ProductList-BodyIndented"/>
      </w:pPr>
      <w:r>
        <w:t xml:space="preserve">La Società dovrà disporre delle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Microsoft e della copertura SA per:</w:t>
      </w:r>
    </w:p>
    <w:p w:rsidR="00DB7A4F" w:rsidRDefault="00F83EFD">
      <w:pPr>
        <w:pStyle w:val="ProductList-Bullet"/>
        <w:numPr>
          <w:ilvl w:val="1"/>
          <w:numId w:val="62"/>
        </w:numPr>
      </w:pPr>
      <w:r>
        <w:t>le Applicazioni Self-H</w:t>
      </w:r>
      <w:r>
        <w:t>osted in esecuzione nell’ambito della Soluzione Unificata e</w:t>
      </w:r>
    </w:p>
    <w:p w:rsidR="00DB7A4F" w:rsidRDefault="00F83EFD">
      <w:pPr>
        <w:pStyle w:val="ProductList-Bullet"/>
        <w:numPr>
          <w:ilvl w:val="1"/>
          <w:numId w:val="62"/>
        </w:numPr>
      </w:pPr>
      <w:r>
        <w:t xml:space="preserve">tutte 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di accesso utilizzate per rendere la Soluzione Unificat</w:t>
      </w:r>
      <w:r>
        <w:t>a disponibile agli Utenti Esterni.</w:t>
      </w:r>
    </w:p>
    <w:p w:rsidR="00DB7A4F" w:rsidRDefault="00F83EFD">
      <w:pPr>
        <w:pStyle w:val="ProductList-BodyIndented"/>
      </w:pPr>
      <w:r>
        <w:t xml:space="preserve">Tutto il software Microsoft utilizzato per creare e fornire la Soluzione Unificata deve: </w:t>
      </w:r>
    </w:p>
    <w:p w:rsidR="00DB7A4F" w:rsidRDefault="00F83EFD">
      <w:pPr>
        <w:pStyle w:val="ProductList-Bullet"/>
        <w:numPr>
          <w:ilvl w:val="1"/>
          <w:numId w:val="63"/>
        </w:numPr>
      </w:pPr>
      <w:r>
        <w:t>essere concesso in licenza tramite un programma Multilicenza e</w:t>
      </w:r>
    </w:p>
    <w:p w:rsidR="00DB7A4F" w:rsidRDefault="00F83EFD">
      <w:pPr>
        <w:pStyle w:val="ProductList-Bullet"/>
        <w:numPr>
          <w:ilvl w:val="1"/>
          <w:numId w:val="63"/>
        </w:numPr>
      </w:pPr>
      <w:r>
        <w:t xml:space="preserve">essere idoneo per il </w:t>
      </w:r>
      <w:r>
        <w:fldChar w:fldCharType="begin"/>
      </w:r>
      <w:r>
        <w:instrText xml:space="preserve"> AutoTextList   \s NoStyle \t "Self-Hosting: vantaggio di SA che consente di utilizzare i Prodotti ai fini dell’hosting condizionale. Ulteriori dettagli sono disponibili nell’Articolo Server - Applicazioni di Self-Hosting nell’Appendice B - Software Assura</w:instrText>
      </w:r>
      <w:r>
        <w:instrText xml:space="preserve">nce." </w:instrText>
      </w:r>
      <w:r>
        <w:fldChar w:fldCharType="separate"/>
      </w:r>
      <w:r>
        <w:rPr>
          <w:color w:val="0563C1"/>
        </w:rPr>
        <w:t>Self-Hosting</w:t>
      </w:r>
      <w:r>
        <w:fldChar w:fldCharType="end"/>
      </w:r>
      <w:r>
        <w:t xml:space="preserve"> ai sensi delle presenti Condizioni di Licenza. </w:t>
      </w:r>
    </w:p>
    <w:p w:rsidR="00DB7A4F" w:rsidRDefault="00DB7A4F">
      <w:pPr>
        <w:pStyle w:val="ProductList-BodyIndented"/>
      </w:pPr>
    </w:p>
    <w:p w:rsidR="00DB7A4F" w:rsidRDefault="00F83EFD">
      <w:pPr>
        <w:pStyle w:val="ProductList-BodyIndented"/>
      </w:pPr>
      <w:r>
        <w:t>Qualora la Società distribuisca la Soluzione Unificata tramite server condivisi, non potrà utilizzare Windows Server (né la Licenza External Connector per Servizi Desktop Remoto o quals</w:t>
      </w:r>
      <w:r>
        <w:t>iasi altra licenza di accesso per Windows Server) come Applicazione Self-Hosted e dovrà invece usare il software Windows Server ricevuto in licenza da un Partner in possesso della Mobilità delle Licenze tramite Software Assurance o ai sensi di un Contratto</w:t>
      </w:r>
      <w:r>
        <w:t xml:space="preserve"> di Licenza Services Provider della Società o di un altro tipo di Contratto Multilicenza Microsoft che ne autorizzi l’uso sui server condivisi. Altri Prodotti utilizzati in una Soluzione Unificata distribuita tramite server condivisi dovrà disporre della M</w:t>
      </w:r>
      <w:r>
        <w:t>obilità delle Licenze tramite Software Assurance.</w:t>
      </w:r>
    </w:p>
    <w:p w:rsidR="00DB7A4F" w:rsidRDefault="00DB7A4F">
      <w:pPr>
        <w:pStyle w:val="ProductList-BodyIndented"/>
      </w:pPr>
    </w:p>
    <w:p w:rsidR="00DB7A4F" w:rsidRDefault="00F83EFD">
      <w:pPr>
        <w:pStyle w:val="ProductList-BodyIndented"/>
      </w:pPr>
      <w:r>
        <w:t>Il software della Società dovrà:</w:t>
      </w:r>
    </w:p>
    <w:p w:rsidR="00DB7A4F" w:rsidRDefault="00F83EFD">
      <w:pPr>
        <w:pStyle w:val="ProductList-Bullet"/>
        <w:numPr>
          <w:ilvl w:val="1"/>
          <w:numId w:val="64"/>
        </w:numPr>
      </w:pPr>
      <w:r>
        <w:t>aggiungere funzionalità significativa e primaria alle Applicazioni Self-Hosted che sono parte della Soluzione Unificata (dashboard, editor HTML, utilità e tecnologie analog</w:t>
      </w:r>
      <w:r>
        <w:t>he non sono singolarmente considerati servizio e/o applicazione primaria di una Soluzione Unificata);</w:t>
      </w:r>
    </w:p>
    <w:p w:rsidR="00DB7A4F" w:rsidRDefault="00F83EFD">
      <w:pPr>
        <w:pStyle w:val="ProductList-Bullet"/>
        <w:numPr>
          <w:ilvl w:val="1"/>
          <w:numId w:val="64"/>
        </w:numPr>
      </w:pPr>
      <w:r>
        <w:t>essere il servizio e/o l’applicazione principale della Soluzione Unificata e non dovrà consentire l’accesso diretto alle Applicazioni Self-Hosted da parte</w:t>
      </w:r>
      <w:r>
        <w:t xml:space="preserve"> di un qualsiasi utente finale della Soluzione Unificata;</w:t>
      </w:r>
    </w:p>
    <w:p w:rsidR="00DB7A4F" w:rsidRDefault="00F83EFD">
      <w:pPr>
        <w:pStyle w:val="ProductList-Bullet"/>
        <w:numPr>
          <w:ilvl w:val="1"/>
          <w:numId w:val="64"/>
        </w:numPr>
      </w:pPr>
      <w:r>
        <w:t>essere fornito agli utenti finali tramite Internet, una rete telefonica o una rete privata di server sotto la gestione e il controllo quotidiano della Società o di un terzo diverso dall’utente final</w:t>
      </w:r>
      <w:r>
        <w:t>e della Soluzione Unificata (la Soluzione Unificata non potrà essere caricata nel dispositivo dell’utente finale) ed</w:t>
      </w:r>
    </w:p>
    <w:p w:rsidR="00DB7A4F" w:rsidRDefault="00F83EFD">
      <w:pPr>
        <w:pStyle w:val="ProductList-Bullet"/>
        <w:numPr>
          <w:ilvl w:val="1"/>
          <w:numId w:val="64"/>
        </w:numPr>
      </w:pPr>
      <w:r>
        <w:t>essere di proprietà della Società, non ottenuto in licenza dalla stessa, fatto salvo che il software della Società potrà includere software</w:t>
      </w:r>
      <w:r>
        <w:t xml:space="preserve"> non sostanziale di terzi, che sia incorporato o che funzioni a supporto del software della Società.</w:t>
      </w:r>
    </w:p>
    <w:p w:rsidR="00DB7A4F" w:rsidRDefault="00DB7A4F">
      <w:pPr>
        <w:pStyle w:val="ProductList-BodyIndented"/>
      </w:pPr>
    </w:p>
    <w:p w:rsidR="00DB7A4F" w:rsidRDefault="00F83EFD">
      <w:pPr>
        <w:pStyle w:val="ProductList-BodyIndented"/>
      </w:pPr>
      <w:r>
        <w:t xml:space="preserve">L’utilizzo delle Applicazioni Self-Hosted è disciplinato dalle </w:t>
      </w:r>
      <w:r>
        <w:fldChar w:fldCharType="begin"/>
      </w:r>
      <w:r>
        <w:instrText xml:space="preserve"> AutoTextList   \s NoStyle \t "Condizioni di Licenza: condizioni che disciplinano la distri</w:instrText>
      </w:r>
      <w:r>
        <w:instrText xml:space="preserve">buzione e l’utilizzo di un Prodotto." </w:instrText>
      </w:r>
      <w:r>
        <w:fldChar w:fldCharType="separate"/>
      </w:r>
      <w:r>
        <w:rPr>
          <w:color w:val="0563C1"/>
        </w:rPr>
        <w:t>Condizioni di Licenza</w:t>
      </w:r>
      <w:r>
        <w:fldChar w:fldCharType="end"/>
      </w:r>
      <w:r>
        <w:t xml:space="preserve"> per tali prodotti. La Società non potrà trasferire 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acquisi</w:t>
      </w:r>
      <w:r>
        <w:t>te ai sensi del relativo contratto multilicenza, fatta eccezione per quanto consentito da quest’ultimo.</w:t>
      </w:r>
    </w:p>
    <w:p w:rsidR="00DB7A4F" w:rsidRDefault="00DB7A4F">
      <w:pPr>
        <w:pStyle w:val="ProductList-BodyIndented"/>
        <w:jc w:val="right"/>
      </w:pPr>
    </w:p>
    <w:tbl>
      <w:tblPr>
        <w:tblStyle w:val="PURTable0"/>
        <w:tblW w:w="0" w:type="dxa"/>
        <w:tblLook w:val="04A0" w:firstRow="1" w:lastRow="0" w:firstColumn="1" w:lastColumn="0" w:noHBand="0" w:noVBand="1"/>
      </w:tblPr>
      <w:tblGrid>
        <w:gridCol w:w="10440"/>
      </w:tblGrid>
      <w:tr w:rsidR="00DB7A4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B7A4F" w:rsidRDefault="00F83EFD">
            <w:pPr>
              <w:pStyle w:val="ProductList-TableBody"/>
              <w:jc w:val="right"/>
            </w:pPr>
            <w:hyperlink w:anchor="_Sec842">
              <w:r>
                <w:rPr>
                  <w:color w:val="00467F"/>
                  <w:sz w:val="14"/>
                  <w:u w:val="single"/>
                </w:rPr>
                <w:t>Sommario</w:t>
              </w:r>
            </w:hyperlink>
            <w:r>
              <w:rPr>
                <w:sz w:val="14"/>
              </w:rPr>
              <w:t xml:space="preserve"> / </w:t>
            </w:r>
            <w:hyperlink w:anchor="_Sec549">
              <w:r>
                <w:rPr>
                  <w:color w:val="00467F"/>
                  <w:sz w:val="14"/>
                  <w:u w:val="single"/>
                </w:rPr>
                <w:t>Glossario</w:t>
              </w:r>
            </w:hyperlink>
            <w:r>
              <w:rPr>
                <w:sz w:val="14"/>
              </w:rPr>
              <w:t xml:space="preserve"> / </w:t>
            </w:r>
            <w:hyperlink w:anchor="_Sec844">
              <w:r>
                <w:rPr>
                  <w:color w:val="00467F"/>
                  <w:sz w:val="14"/>
                  <w:u w:val="single"/>
                </w:rPr>
                <w:t>Indice</w:t>
              </w:r>
            </w:hyperlink>
          </w:p>
        </w:tc>
      </w:tr>
    </w:tbl>
    <w:p w:rsidR="00DB7A4F" w:rsidRDefault="00DB7A4F">
      <w:pPr>
        <w:pStyle w:val="ProductList-BodyIndented"/>
      </w:pPr>
    </w:p>
    <w:p w:rsidR="00DB7A4F" w:rsidRDefault="00DB7A4F">
      <w:pPr>
        <w:pStyle w:val="PURBreadcrumb"/>
      </w:pPr>
    </w:p>
    <w:p w:rsidR="00DB7A4F" w:rsidRDefault="00F83EFD">
      <w:pPr>
        <w:pStyle w:val="ProductList-SectionHeading"/>
        <w:pageBreakBefore/>
        <w:outlineLvl w:val="0"/>
      </w:pPr>
      <w:bookmarkStart w:id="358" w:name="_Sec1237"/>
      <w:bookmarkEnd w:id="335"/>
      <w:r>
        <w:lastRenderedPageBreak/>
        <w:t xml:space="preserve">Appendice C - Componenti </w:t>
      </w:r>
      <w:r>
        <w:t>Aggiuntivi e Altre Licenze di Transizione</w:t>
      </w:r>
      <w:r>
        <w:fldChar w:fldCharType="begin"/>
      </w:r>
      <w:r>
        <w:instrText xml:space="preserve"> TC "</w:instrText>
      </w:r>
      <w:bookmarkStart w:id="359" w:name="_Toc526084787"/>
      <w:r>
        <w:instrText>Appendice C - Componenti Aggiuntivi e Altre Licenze di Transizione</w:instrText>
      </w:r>
      <w:bookmarkEnd w:id="359"/>
      <w:r>
        <w:instrText>" \l 1</w:instrText>
      </w:r>
      <w:r>
        <w:fldChar w:fldCharType="end"/>
      </w:r>
    </w:p>
    <w:p w:rsidR="00DB7A4F" w:rsidRDefault="00DB7A4F">
      <w:pPr>
        <w:pStyle w:val="PURBreadcrumb"/>
      </w:pPr>
    </w:p>
    <w:tbl>
      <w:tblPr>
        <w:tblStyle w:val="PURTable"/>
        <w:tblW w:w="0" w:type="dxa"/>
        <w:tblLook w:val="04A0" w:firstRow="1" w:lastRow="0" w:firstColumn="1" w:lastColumn="0" w:noHBand="0" w:noVBand="1"/>
      </w:tblPr>
      <w:tblGrid>
        <w:gridCol w:w="10800"/>
      </w:tblGrid>
      <w:tr w:rsidR="00DB7A4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B7A4F" w:rsidRDefault="00F83EFD">
            <w:pPr>
              <w:pStyle w:val="ProductList-TableBody"/>
              <w:jc w:val="right"/>
            </w:pPr>
            <w:hyperlink w:anchor="_Sec842">
              <w:r>
                <w:rPr>
                  <w:color w:val="00467F"/>
                  <w:sz w:val="14"/>
                  <w:u w:val="single"/>
                </w:rPr>
                <w:t>Sommario</w:t>
              </w:r>
            </w:hyperlink>
            <w:r>
              <w:rPr>
                <w:sz w:val="14"/>
              </w:rPr>
              <w:t xml:space="preserve"> / </w:t>
            </w:r>
            <w:hyperlink w:anchor="_Sec549">
              <w:r>
                <w:rPr>
                  <w:color w:val="00467F"/>
                  <w:sz w:val="14"/>
                  <w:u w:val="single"/>
                </w:rPr>
                <w:t>Glossario</w:t>
              </w:r>
            </w:hyperlink>
            <w:r>
              <w:rPr>
                <w:sz w:val="14"/>
              </w:rPr>
              <w:t xml:space="preserve"> / </w:t>
            </w:r>
            <w:hyperlink w:anchor="_Sec844">
              <w:r>
                <w:rPr>
                  <w:color w:val="00467F"/>
                  <w:sz w:val="14"/>
                  <w:u w:val="single"/>
                </w:rPr>
                <w:t>Indice</w:t>
              </w:r>
            </w:hyperlink>
          </w:p>
        </w:tc>
      </w:tr>
    </w:tbl>
    <w:p w:rsidR="00DB7A4F" w:rsidRDefault="00DB7A4F">
      <w:pPr>
        <w:pStyle w:val="ProductList-Body"/>
      </w:pPr>
    </w:p>
    <w:p w:rsidR="00DB7A4F" w:rsidRDefault="00F83EFD">
      <w:pPr>
        <w:pStyle w:val="ProductList-OfferingGroupHeading"/>
        <w:outlineLvl w:val="1"/>
      </w:pPr>
      <w:bookmarkStart w:id="360" w:name="_Sec1238"/>
      <w:r>
        <w:t xml:space="preserve">Componenti </w:t>
      </w:r>
      <w:r>
        <w:t>Aggiuntivi</w:t>
      </w:r>
      <w:bookmarkEnd w:id="360"/>
      <w:r>
        <w:fldChar w:fldCharType="begin"/>
      </w:r>
      <w:r>
        <w:instrText xml:space="preserve"> TC "</w:instrText>
      </w:r>
      <w:bookmarkStart w:id="361" w:name="_Toc526084788"/>
      <w:r>
        <w:instrText>Componenti Aggiuntivi</w:instrText>
      </w:r>
      <w:bookmarkEnd w:id="361"/>
      <w:r>
        <w:instrText>" \l 2</w:instrText>
      </w:r>
      <w:r>
        <w:fldChar w:fldCharType="end"/>
      </w:r>
    </w:p>
    <w:p w:rsidR="00DB7A4F" w:rsidRDefault="00F83EFD">
      <w:pPr>
        <w:pStyle w:val="ProductList-Body"/>
      </w:pPr>
      <w:r>
        <w:t>La Società potrà acquistare Componenti Aggiuntivi qualora sia conforme alle seguenti condizioni:</w:t>
      </w:r>
    </w:p>
    <w:p w:rsidR="00DB7A4F" w:rsidRDefault="00F83EFD">
      <w:pPr>
        <w:pStyle w:val="ProductList-Bullet"/>
        <w:numPr>
          <w:ilvl w:val="0"/>
          <w:numId w:val="65"/>
        </w:numPr>
      </w:pPr>
      <w:r>
        <w:t>La società dovrà disporre di una copertura SA attiva o di una SL per Utente attiva per le Licenza Qualificanti cor</w:t>
      </w:r>
      <w:r>
        <w:t>rispondenti</w:t>
      </w:r>
    </w:p>
    <w:p w:rsidR="00DB7A4F" w:rsidRDefault="00F83EFD">
      <w:pPr>
        <w:pStyle w:val="ProductList-Bullet"/>
        <w:numPr>
          <w:ilvl w:val="0"/>
          <w:numId w:val="65"/>
        </w:numPr>
      </w:pPr>
      <w:r>
        <w:t xml:space="preserve">La Società potrà acquistare una SL Add-on per ciascuna Licenza Qualificante, salvo disposizioni diverse nella presente Appendice  </w:t>
      </w:r>
    </w:p>
    <w:p w:rsidR="00DB7A4F" w:rsidRDefault="00F83EFD">
      <w:pPr>
        <w:pStyle w:val="ProductList-Bullet"/>
        <w:numPr>
          <w:ilvl w:val="0"/>
          <w:numId w:val="65"/>
        </w:numPr>
      </w:pPr>
      <w:r>
        <w:t>La Società potrà acquistare SL Add-on tra le date di true-up prima dell’acquisto delle Licenze Qualificanti</w:t>
      </w:r>
    </w:p>
    <w:p w:rsidR="00DB7A4F" w:rsidRDefault="00DB7A4F">
      <w:pPr>
        <w:pStyle w:val="ProductList-Body"/>
      </w:pPr>
    </w:p>
    <w:p w:rsidR="00DB7A4F" w:rsidRDefault="00F83EFD">
      <w:pPr>
        <w:pStyle w:val="ProductList-Body"/>
      </w:pPr>
      <w:r>
        <w:t>Le L</w:t>
      </w:r>
      <w:r>
        <w:t>icenze Add-on scadono alla scadenza della copertura SA per la Licenza Qualificante o del periodo di validità della SL Add-on, a seconda di quale si verifica per prima, salvo disposizioni diverse nella presente Appendice. Le Licenze Add-on potranno essere r</w:t>
      </w:r>
      <w:r>
        <w:t>iassegnate solo agli utenti o ai dispositivi con Licenze Qualificanti.</w:t>
      </w:r>
    </w:p>
    <w:p w:rsidR="00DB7A4F" w:rsidRDefault="00DB7A4F">
      <w:pPr>
        <w:pStyle w:val="ProductList-Body"/>
      </w:pPr>
    </w:p>
    <w:p w:rsidR="00DB7A4F" w:rsidRDefault="00F83EFD">
      <w:pPr>
        <w:pStyle w:val="ProductList-Offering2HeadingNoBorder"/>
        <w:outlineLvl w:val="2"/>
      </w:pPr>
      <w:r>
        <w:t>Sistema Operativo Desktop Windows</w:t>
      </w:r>
      <w:r>
        <w:fldChar w:fldCharType="begin"/>
      </w:r>
      <w:r>
        <w:instrText xml:space="preserve"> TC "</w:instrText>
      </w:r>
      <w:bookmarkStart w:id="362" w:name="_Toc526084789"/>
      <w:r>
        <w:instrText>Sistema Operativo Desktop Windows</w:instrText>
      </w:r>
      <w:bookmarkEnd w:id="362"/>
      <w:r>
        <w:instrText>" \l 3</w:instrText>
      </w:r>
      <w:r>
        <w:fldChar w:fldCharType="end"/>
      </w:r>
    </w:p>
    <w:p w:rsidR="00DB7A4F" w:rsidRDefault="00F83EFD">
      <w:pPr>
        <w:pStyle w:val="ProductList-Body"/>
      </w:pPr>
      <w:r>
        <w:t xml:space="preserve">L’ Utente con Licenza dovrà essere l’Utente Principale di un dispositivo con la copertura Windows VDA o </w:t>
      </w:r>
      <w:r>
        <w:t>Software Assurance attiva per il Sistema Operativo Desktop Windows.</w:t>
      </w:r>
    </w:p>
    <w:tbl>
      <w:tblPr>
        <w:tblStyle w:val="PURTable"/>
        <w:tblW w:w="0" w:type="dxa"/>
        <w:tblLook w:val="04A0" w:firstRow="1" w:lastRow="0" w:firstColumn="1" w:lastColumn="0" w:noHBand="0" w:noVBand="1"/>
      </w:tblPr>
      <w:tblGrid>
        <w:gridCol w:w="5204"/>
        <w:gridCol w:w="5586"/>
      </w:tblGrid>
      <w:tr w:rsidR="00DB7A4F">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DB7A4F" w:rsidRDefault="00F83EFD">
            <w:pPr>
              <w:pStyle w:val="ProductList-TableBody"/>
            </w:pPr>
            <w:r>
              <w:rPr>
                <w:color w:val="FFFFFF"/>
              </w:rPr>
              <w:t>SL Add-on per Utente</w:t>
            </w:r>
          </w:p>
        </w:tc>
        <w:tc>
          <w:tcPr>
            <w:tcW w:w="6240" w:type="dxa"/>
            <w:tcBorders>
              <w:top w:val="single" w:sz="4" w:space="0" w:color="0070C0"/>
              <w:bottom w:val="single" w:sz="4" w:space="0" w:color="000000"/>
              <w:right w:val="single" w:sz="4" w:space="0" w:color="0070C0"/>
            </w:tcBorders>
            <w:shd w:val="clear" w:color="auto" w:fill="0070C0"/>
          </w:tcPr>
          <w:p w:rsidR="00DB7A4F" w:rsidRDefault="00F83EFD">
            <w:pPr>
              <w:pStyle w:val="ProductList-TableBody"/>
            </w:pPr>
            <w:r>
              <w:rPr>
                <w:color w:val="FFFFFF"/>
              </w:rPr>
              <w:t>Licenza Qualificante</w:t>
            </w:r>
          </w:p>
        </w:tc>
      </w:tr>
      <w:tr w:rsidR="00DB7A4F">
        <w:tc>
          <w:tcPr>
            <w:tcW w:w="588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pPr>
            <w:r>
              <w:t>Componente Aggiuntivo Windows 10 Enterprise E3</w:t>
            </w:r>
          </w:p>
        </w:tc>
        <w:tc>
          <w:tcPr>
            <w:tcW w:w="6240" w:type="dxa"/>
            <w:tcBorders>
              <w:top w:val="single" w:sz="4" w:space="0" w:color="000000"/>
              <w:left w:val="single" w:sz="4" w:space="0" w:color="000000"/>
              <w:bottom w:val="none" w:sz="4" w:space="0" w:color="000000"/>
              <w:right w:val="single" w:sz="4" w:space="0" w:color="000000"/>
            </w:tcBorders>
          </w:tcPr>
          <w:p w:rsidR="00DB7A4F" w:rsidRDefault="00F83EFD">
            <w:pPr>
              <w:pStyle w:val="ProductList-TableBody"/>
            </w:pPr>
            <w:r>
              <w:t>Windows 10 Enterprise/Education per dispositivo</w:t>
            </w:r>
          </w:p>
        </w:tc>
      </w:tr>
      <w:tr w:rsidR="00DB7A4F">
        <w:tc>
          <w:tcPr>
            <w:tcW w:w="588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pPr>
            <w:r>
              <w:t>Componente Aggiuntivo Windows 10 Enterprise E5</w:t>
            </w:r>
          </w:p>
        </w:tc>
        <w:tc>
          <w:tcPr>
            <w:tcW w:w="6240" w:type="dxa"/>
            <w:tcBorders>
              <w:top w:val="none" w:sz="4" w:space="0" w:color="000000"/>
              <w:left w:val="single" w:sz="4" w:space="0" w:color="000000"/>
              <w:bottom w:val="single" w:sz="4" w:space="0" w:color="000000"/>
              <w:right w:val="single" w:sz="4" w:space="0" w:color="000000"/>
            </w:tcBorders>
          </w:tcPr>
          <w:p w:rsidR="00DB7A4F" w:rsidRDefault="00DB7A4F">
            <w:pPr>
              <w:pStyle w:val="ProductList-TableBody"/>
            </w:pPr>
          </w:p>
        </w:tc>
      </w:tr>
      <w:tr w:rsidR="00DB7A4F">
        <w:tc>
          <w:tcPr>
            <w:tcW w:w="5880" w:type="dxa"/>
            <w:tcBorders>
              <w:top w:val="single" w:sz="4" w:space="0" w:color="000000"/>
              <w:left w:val="single" w:sz="4" w:space="0" w:color="000000"/>
              <w:bottom w:val="none" w:sz="4" w:space="0" w:color="000000"/>
              <w:right w:val="single" w:sz="4" w:space="0" w:color="000000"/>
            </w:tcBorders>
          </w:tcPr>
          <w:p w:rsidR="00DB7A4F" w:rsidRDefault="00F83EFD">
            <w:pPr>
              <w:pStyle w:val="ProductList-TableBody"/>
            </w:pPr>
            <w:r>
              <w:t>Add-on per l’Attivazione dei Servizi Online per l’Utente di Windows 10 E3/E5</w:t>
            </w:r>
          </w:p>
        </w:tc>
        <w:tc>
          <w:tcPr>
            <w:tcW w:w="624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pPr>
            <w:r>
              <w:t>Windows 10 Enterprise E3/E5</w:t>
            </w:r>
          </w:p>
        </w:tc>
      </w:tr>
      <w:tr w:rsidR="00DB7A4F">
        <w:tc>
          <w:tcPr>
            <w:tcW w:w="5880" w:type="dxa"/>
            <w:tcBorders>
              <w:top w:val="none" w:sz="4" w:space="0" w:color="000000"/>
              <w:left w:val="single" w:sz="4" w:space="0" w:color="000000"/>
              <w:bottom w:val="single" w:sz="4" w:space="0" w:color="000000"/>
              <w:right w:val="single" w:sz="4" w:space="0" w:color="000000"/>
            </w:tcBorders>
          </w:tcPr>
          <w:p w:rsidR="00DB7A4F" w:rsidRDefault="00DB7A4F">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pPr>
            <w:r>
              <w:t>Windows VDA E3/E5</w:t>
            </w:r>
          </w:p>
        </w:tc>
      </w:tr>
    </w:tbl>
    <w:p w:rsidR="00DB7A4F" w:rsidRDefault="00DB7A4F">
      <w:pPr>
        <w:pStyle w:val="ProductList-Body"/>
      </w:pPr>
    </w:p>
    <w:p w:rsidR="00DB7A4F" w:rsidRDefault="00F83EFD">
      <w:pPr>
        <w:pStyle w:val="ProductList-Offering2HeadingNoBorder"/>
        <w:outlineLvl w:val="2"/>
      </w:pPr>
      <w:r>
        <w:t>Microsoft Operations Management and Security</w:t>
      </w:r>
      <w:r>
        <w:fldChar w:fldCharType="begin"/>
      </w:r>
      <w:r>
        <w:instrText xml:space="preserve"> TC "</w:instrText>
      </w:r>
      <w:bookmarkStart w:id="363" w:name="_Toc526084790"/>
      <w:r>
        <w:instrText>Microsoft Operations Management and Security</w:instrText>
      </w:r>
      <w:bookmarkEnd w:id="363"/>
      <w:r>
        <w:instrText>" \l 3</w:instrText>
      </w:r>
      <w:r>
        <w:fldChar w:fldCharType="end"/>
      </w:r>
    </w:p>
    <w:p w:rsidR="00DB7A4F" w:rsidRDefault="00DB7A4F">
      <w:pPr>
        <w:pStyle w:val="ProductList-Body"/>
      </w:pPr>
    </w:p>
    <w:p w:rsidR="00DB7A4F" w:rsidRDefault="00F83EFD">
      <w:pPr>
        <w:pStyle w:val="ProductList-Body"/>
      </w:pPr>
      <w:r>
        <w:t xml:space="preserve">Per ogni Licenza Qualificante la Società potrà acquistare una combinazione di Componenti Aggiuntivi E1 ed E2 purché non venga superata la Quantità Idonea. </w:t>
      </w:r>
    </w:p>
    <w:p w:rsidR="00DB7A4F" w:rsidRDefault="00DB7A4F">
      <w:pPr>
        <w:pStyle w:val="ProductList-Body"/>
      </w:pPr>
    </w:p>
    <w:p w:rsidR="00DB7A4F" w:rsidRDefault="00F83EFD">
      <w:pPr>
        <w:pStyle w:val="ProductList-Body"/>
      </w:pPr>
      <w:r>
        <w:t>Una SL Add-on per Operations Management and Security potrà essere acquistata ai sensi di un contrat</w:t>
      </w:r>
      <w:r>
        <w:t>to multilicenza diverso dalla Licenza Qualificante. Qualora la copertura SA per la Licenza Qualificante scada prima, la SL Add-on per Operations Management and Security scadrà alla successiva ricorrenza dell’iscrizione.</w:t>
      </w:r>
    </w:p>
    <w:p w:rsidR="00DB7A4F" w:rsidRDefault="00DB7A4F">
      <w:pPr>
        <w:pStyle w:val="ProductList-Body"/>
      </w:pPr>
    </w:p>
    <w:tbl>
      <w:tblPr>
        <w:tblStyle w:val="PURTable"/>
        <w:tblW w:w="0" w:type="dxa"/>
        <w:tblLook w:val="04A0" w:firstRow="1" w:lastRow="0" w:firstColumn="1" w:lastColumn="0" w:noHBand="0" w:noVBand="1"/>
      </w:tblPr>
      <w:tblGrid>
        <w:gridCol w:w="3849"/>
        <w:gridCol w:w="3749"/>
        <w:gridCol w:w="3192"/>
      </w:tblGrid>
      <w:tr w:rsidR="00DB7A4F">
        <w:trPr>
          <w:cnfStyle w:val="100000000000" w:firstRow="1" w:lastRow="0" w:firstColumn="0" w:lastColumn="0" w:oddVBand="0" w:evenVBand="0" w:oddHBand="0" w:evenHBand="0" w:firstRowFirstColumn="0" w:firstRowLastColumn="0" w:lastRowFirstColumn="0" w:lastRowLastColumn="0"/>
        </w:trPr>
        <w:tc>
          <w:tcPr>
            <w:tcW w:w="4280" w:type="dxa"/>
            <w:tcBorders>
              <w:top w:val="single" w:sz="4" w:space="0" w:color="0070C0"/>
              <w:left w:val="single" w:sz="4" w:space="0" w:color="0070C0"/>
              <w:bottom w:val="single" w:sz="4" w:space="0" w:color="000000"/>
            </w:tcBorders>
            <w:shd w:val="clear" w:color="auto" w:fill="0070C0"/>
          </w:tcPr>
          <w:p w:rsidR="00DB7A4F" w:rsidRDefault="00F83EFD">
            <w:pPr>
              <w:pStyle w:val="ProductList-TableBody"/>
            </w:pPr>
            <w:r>
              <w:rPr>
                <w:color w:val="FFFFFF"/>
              </w:rPr>
              <w:t>SL Add-on per Utente</w:t>
            </w:r>
          </w:p>
        </w:tc>
        <w:tc>
          <w:tcPr>
            <w:tcW w:w="4160" w:type="dxa"/>
            <w:tcBorders>
              <w:top w:val="single" w:sz="4" w:space="0" w:color="0070C0"/>
              <w:bottom w:val="single" w:sz="4" w:space="0" w:color="000000"/>
            </w:tcBorders>
            <w:shd w:val="clear" w:color="auto" w:fill="0070C0"/>
          </w:tcPr>
          <w:p w:rsidR="00DB7A4F" w:rsidRDefault="00F83EFD">
            <w:pPr>
              <w:pStyle w:val="ProductList-TableBody"/>
            </w:pPr>
            <w:r>
              <w:rPr>
                <w:color w:val="FFFFFF"/>
              </w:rPr>
              <w:t>Licenza Qualif</w:t>
            </w:r>
            <w:r>
              <w:rPr>
                <w:color w:val="FFFFFF"/>
              </w:rPr>
              <w:t>icante</w:t>
            </w:r>
          </w:p>
        </w:tc>
        <w:tc>
          <w:tcPr>
            <w:tcW w:w="3540" w:type="dxa"/>
            <w:tcBorders>
              <w:top w:val="single" w:sz="4" w:space="0" w:color="0070C0"/>
              <w:bottom w:val="single" w:sz="4" w:space="0" w:color="000000"/>
              <w:right w:val="single" w:sz="4" w:space="0" w:color="0070C0"/>
            </w:tcBorders>
            <w:shd w:val="clear" w:color="auto" w:fill="0070C0"/>
          </w:tcPr>
          <w:p w:rsidR="00DB7A4F" w:rsidRDefault="00F83EFD">
            <w:pPr>
              <w:pStyle w:val="ProductList-TableBody"/>
            </w:pPr>
            <w:r>
              <w:rPr>
                <w:color w:val="FFFFFF"/>
              </w:rPr>
              <w:t>Quantità Idonea</w:t>
            </w:r>
          </w:p>
        </w:tc>
      </w:tr>
      <w:tr w:rsidR="00DB7A4F">
        <w:tc>
          <w:tcPr>
            <w:tcW w:w="4280" w:type="dxa"/>
            <w:tcBorders>
              <w:top w:val="single" w:sz="4" w:space="0" w:color="000000"/>
              <w:left w:val="single" w:sz="4" w:space="0" w:color="000000"/>
              <w:bottom w:val="none" w:sz="4" w:space="0" w:color="000000"/>
              <w:right w:val="single" w:sz="4" w:space="0" w:color="000000"/>
            </w:tcBorders>
          </w:tcPr>
          <w:p w:rsidR="00DB7A4F" w:rsidRDefault="00F83EFD">
            <w:pPr>
              <w:pStyle w:val="ProductList-TableBody"/>
            </w:pPr>
            <w:r>
              <w:t>Componente Aggiuntivo Operations Management and Security E1/E2</w:t>
            </w:r>
          </w:p>
        </w:tc>
        <w:tc>
          <w:tcPr>
            <w:tcW w:w="416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pPr>
            <w:r>
              <w:t xml:space="preserve">Core Infrastructure Server Suite Standard (Licenze Core in confezioni da 2) </w:t>
            </w:r>
          </w:p>
        </w:tc>
        <w:tc>
          <w:tcPr>
            <w:tcW w:w="3540" w:type="dxa"/>
            <w:tcBorders>
              <w:top w:val="single" w:sz="4" w:space="0" w:color="000000"/>
              <w:left w:val="single" w:sz="4" w:space="0" w:color="000000"/>
              <w:bottom w:val="none" w:sz="4" w:space="0" w:color="000000"/>
              <w:right w:val="single" w:sz="4" w:space="0" w:color="000000"/>
            </w:tcBorders>
          </w:tcPr>
          <w:p w:rsidR="00DB7A4F" w:rsidRDefault="00F83EFD">
            <w:pPr>
              <w:pStyle w:val="ProductList-TableBody"/>
            </w:pPr>
            <w:r>
              <w:t>1/4 (richiede almeno quattro licenze qualificanti)</w:t>
            </w:r>
          </w:p>
        </w:tc>
      </w:tr>
      <w:tr w:rsidR="00DB7A4F">
        <w:tc>
          <w:tcPr>
            <w:tcW w:w="4280" w:type="dxa"/>
            <w:tcBorders>
              <w:top w:val="none" w:sz="4" w:space="0" w:color="000000"/>
              <w:left w:val="single" w:sz="4" w:space="0" w:color="000000"/>
              <w:bottom w:val="single" w:sz="4" w:space="0" w:color="000000"/>
              <w:right w:val="single" w:sz="4" w:space="0" w:color="000000"/>
            </w:tcBorders>
          </w:tcPr>
          <w:p w:rsidR="00DB7A4F" w:rsidRDefault="00DB7A4F">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pPr>
            <w:r>
              <w:t>System Center Standard (Licenze Core in confezioni da 2)</w:t>
            </w:r>
          </w:p>
        </w:tc>
        <w:tc>
          <w:tcPr>
            <w:tcW w:w="3540" w:type="dxa"/>
            <w:tcBorders>
              <w:top w:val="none" w:sz="4" w:space="0" w:color="000000"/>
              <w:left w:val="single" w:sz="4" w:space="0" w:color="000000"/>
              <w:bottom w:val="single" w:sz="4" w:space="0" w:color="000000"/>
              <w:right w:val="single" w:sz="4" w:space="0" w:color="000000"/>
            </w:tcBorders>
          </w:tcPr>
          <w:p w:rsidR="00DB7A4F" w:rsidRDefault="00DB7A4F">
            <w:pPr>
              <w:pStyle w:val="ProductList-TableBody"/>
            </w:pPr>
          </w:p>
        </w:tc>
      </w:tr>
      <w:tr w:rsidR="00DB7A4F">
        <w:tc>
          <w:tcPr>
            <w:tcW w:w="4280" w:type="dxa"/>
            <w:tcBorders>
              <w:top w:val="single" w:sz="4" w:space="0" w:color="000000"/>
              <w:left w:val="single" w:sz="4" w:space="0" w:color="000000"/>
              <w:bottom w:val="none" w:sz="4" w:space="0" w:color="000000"/>
              <w:right w:val="single" w:sz="4" w:space="0" w:color="000000"/>
            </w:tcBorders>
          </w:tcPr>
          <w:p w:rsidR="00DB7A4F" w:rsidRDefault="00F83EFD">
            <w:pPr>
              <w:pStyle w:val="ProductList-TableBody"/>
            </w:pPr>
            <w:r>
              <w:t>Componente Aggiuntivo Operations Management and Security E1/E2</w:t>
            </w:r>
          </w:p>
        </w:tc>
        <w:tc>
          <w:tcPr>
            <w:tcW w:w="416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pPr>
            <w:r>
              <w:t xml:space="preserve">Core Infrastructure Server Suite Datacenter (Licenze Core in confezioni da 2) </w:t>
            </w:r>
          </w:p>
        </w:tc>
        <w:tc>
          <w:tcPr>
            <w:tcW w:w="3540" w:type="dxa"/>
            <w:tcBorders>
              <w:top w:val="single" w:sz="4" w:space="0" w:color="000000"/>
              <w:left w:val="single" w:sz="4" w:space="0" w:color="000000"/>
              <w:bottom w:val="none" w:sz="4" w:space="0" w:color="000000"/>
              <w:right w:val="single" w:sz="4" w:space="0" w:color="000000"/>
            </w:tcBorders>
          </w:tcPr>
          <w:p w:rsidR="00DB7A4F" w:rsidRDefault="00F83EFD">
            <w:pPr>
              <w:pStyle w:val="ProductList-TableBody"/>
            </w:pPr>
            <w:r>
              <w:t>1</w:t>
            </w:r>
          </w:p>
        </w:tc>
      </w:tr>
      <w:tr w:rsidR="00DB7A4F">
        <w:tc>
          <w:tcPr>
            <w:tcW w:w="4280" w:type="dxa"/>
            <w:tcBorders>
              <w:top w:val="none" w:sz="4" w:space="0" w:color="000000"/>
              <w:left w:val="single" w:sz="4" w:space="0" w:color="000000"/>
              <w:bottom w:val="single" w:sz="4" w:space="0" w:color="000000"/>
              <w:right w:val="single" w:sz="4" w:space="0" w:color="000000"/>
            </w:tcBorders>
          </w:tcPr>
          <w:p w:rsidR="00DB7A4F" w:rsidRDefault="00DB7A4F">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pPr>
            <w:r>
              <w:t>System Center Datacenter (Licenze Core in confezioni da 2)</w:t>
            </w:r>
          </w:p>
        </w:tc>
        <w:tc>
          <w:tcPr>
            <w:tcW w:w="3540" w:type="dxa"/>
            <w:tcBorders>
              <w:top w:val="none" w:sz="4" w:space="0" w:color="000000"/>
              <w:left w:val="single" w:sz="4" w:space="0" w:color="000000"/>
              <w:bottom w:val="single" w:sz="4" w:space="0" w:color="000000"/>
              <w:right w:val="single" w:sz="4" w:space="0" w:color="000000"/>
            </w:tcBorders>
          </w:tcPr>
          <w:p w:rsidR="00DB7A4F" w:rsidRDefault="00DB7A4F">
            <w:pPr>
              <w:pStyle w:val="ProductList-TableBody"/>
            </w:pPr>
          </w:p>
        </w:tc>
      </w:tr>
      <w:tr w:rsidR="00DB7A4F">
        <w:tc>
          <w:tcPr>
            <w:tcW w:w="4280" w:type="dxa"/>
            <w:tcBorders>
              <w:top w:val="single" w:sz="4" w:space="0" w:color="000000"/>
              <w:left w:val="single" w:sz="4" w:space="0" w:color="000000"/>
              <w:bottom w:val="none" w:sz="4" w:space="0" w:color="000000"/>
              <w:right w:val="single" w:sz="4" w:space="0" w:color="000000"/>
            </w:tcBorders>
          </w:tcPr>
          <w:p w:rsidR="00DB7A4F" w:rsidRDefault="00F83EFD">
            <w:pPr>
              <w:pStyle w:val="ProductList-TableBody"/>
            </w:pPr>
            <w:r>
              <w:t>Componente Aggiuntivo Operations Management and Security E1/E2</w:t>
            </w:r>
          </w:p>
        </w:tc>
        <w:tc>
          <w:tcPr>
            <w:tcW w:w="416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pPr>
            <w:r>
              <w:t>Core Infrastructure Server Suite Standard (2 processori)</w:t>
            </w:r>
          </w:p>
        </w:tc>
        <w:tc>
          <w:tcPr>
            <w:tcW w:w="3540" w:type="dxa"/>
            <w:tcBorders>
              <w:top w:val="single" w:sz="4" w:space="0" w:color="000000"/>
              <w:left w:val="single" w:sz="4" w:space="0" w:color="000000"/>
              <w:bottom w:val="none" w:sz="4" w:space="0" w:color="000000"/>
              <w:right w:val="single" w:sz="4" w:space="0" w:color="000000"/>
            </w:tcBorders>
          </w:tcPr>
          <w:p w:rsidR="00DB7A4F" w:rsidRDefault="00F83EFD">
            <w:pPr>
              <w:pStyle w:val="ProductList-TableBody"/>
            </w:pPr>
            <w:r>
              <w:t>2</w:t>
            </w:r>
          </w:p>
        </w:tc>
      </w:tr>
      <w:tr w:rsidR="00DB7A4F">
        <w:tc>
          <w:tcPr>
            <w:tcW w:w="4280" w:type="dxa"/>
            <w:tcBorders>
              <w:top w:val="none" w:sz="4" w:space="0" w:color="000000"/>
              <w:left w:val="single" w:sz="4" w:space="0" w:color="000000"/>
              <w:bottom w:val="single" w:sz="4" w:space="0" w:color="000000"/>
              <w:right w:val="single" w:sz="4" w:space="0" w:color="000000"/>
            </w:tcBorders>
          </w:tcPr>
          <w:p w:rsidR="00DB7A4F" w:rsidRDefault="00DB7A4F">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pPr>
            <w:r>
              <w:t>System Center Standard (2 processori)</w:t>
            </w:r>
          </w:p>
        </w:tc>
        <w:tc>
          <w:tcPr>
            <w:tcW w:w="3540" w:type="dxa"/>
            <w:tcBorders>
              <w:top w:val="none" w:sz="4" w:space="0" w:color="000000"/>
              <w:left w:val="single" w:sz="4" w:space="0" w:color="000000"/>
              <w:bottom w:val="single" w:sz="4" w:space="0" w:color="000000"/>
              <w:right w:val="single" w:sz="4" w:space="0" w:color="000000"/>
            </w:tcBorders>
          </w:tcPr>
          <w:p w:rsidR="00DB7A4F" w:rsidRDefault="00DB7A4F">
            <w:pPr>
              <w:pStyle w:val="ProductList-TableBody"/>
            </w:pPr>
          </w:p>
        </w:tc>
      </w:tr>
      <w:tr w:rsidR="00DB7A4F">
        <w:tc>
          <w:tcPr>
            <w:tcW w:w="4280" w:type="dxa"/>
            <w:tcBorders>
              <w:top w:val="single" w:sz="4" w:space="0" w:color="000000"/>
              <w:left w:val="single" w:sz="4" w:space="0" w:color="000000"/>
              <w:bottom w:val="none" w:sz="4" w:space="0" w:color="000000"/>
              <w:right w:val="single" w:sz="4" w:space="0" w:color="000000"/>
            </w:tcBorders>
          </w:tcPr>
          <w:p w:rsidR="00DB7A4F" w:rsidRDefault="00F83EFD">
            <w:pPr>
              <w:pStyle w:val="ProductList-TableBody"/>
            </w:pPr>
            <w:r>
              <w:t>Componente Aggiuntivo Operations Management and Security E1/E2</w:t>
            </w:r>
          </w:p>
        </w:tc>
        <w:tc>
          <w:tcPr>
            <w:tcW w:w="416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pPr>
            <w:r>
              <w:t>Core Infrastructure Server Suite Datacenter (2 processori)</w:t>
            </w:r>
          </w:p>
        </w:tc>
        <w:tc>
          <w:tcPr>
            <w:tcW w:w="3540" w:type="dxa"/>
            <w:tcBorders>
              <w:top w:val="single" w:sz="4" w:space="0" w:color="000000"/>
              <w:left w:val="single" w:sz="4" w:space="0" w:color="000000"/>
              <w:bottom w:val="none" w:sz="4" w:space="0" w:color="000000"/>
              <w:right w:val="single" w:sz="4" w:space="0" w:color="000000"/>
            </w:tcBorders>
          </w:tcPr>
          <w:p w:rsidR="00DB7A4F" w:rsidRDefault="00F83EFD">
            <w:pPr>
              <w:pStyle w:val="ProductList-TableBody"/>
            </w:pPr>
            <w:r>
              <w:t>8</w:t>
            </w:r>
          </w:p>
        </w:tc>
      </w:tr>
      <w:tr w:rsidR="00DB7A4F">
        <w:tc>
          <w:tcPr>
            <w:tcW w:w="4280" w:type="dxa"/>
            <w:tcBorders>
              <w:top w:val="none" w:sz="4" w:space="0" w:color="000000"/>
              <w:left w:val="single" w:sz="4" w:space="0" w:color="000000"/>
              <w:bottom w:val="single" w:sz="4" w:space="0" w:color="000000"/>
              <w:right w:val="single" w:sz="4" w:space="0" w:color="000000"/>
            </w:tcBorders>
          </w:tcPr>
          <w:p w:rsidR="00DB7A4F" w:rsidRDefault="00DB7A4F">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pPr>
            <w:r>
              <w:t>System Center Datacenter (2 processori)</w:t>
            </w:r>
          </w:p>
        </w:tc>
        <w:tc>
          <w:tcPr>
            <w:tcW w:w="3540" w:type="dxa"/>
            <w:tcBorders>
              <w:top w:val="none" w:sz="4" w:space="0" w:color="000000"/>
              <w:left w:val="single" w:sz="4" w:space="0" w:color="000000"/>
              <w:bottom w:val="single" w:sz="4" w:space="0" w:color="000000"/>
              <w:right w:val="single" w:sz="4" w:space="0" w:color="000000"/>
            </w:tcBorders>
          </w:tcPr>
          <w:p w:rsidR="00DB7A4F" w:rsidRDefault="00DB7A4F">
            <w:pPr>
              <w:pStyle w:val="ProductList-TableBody"/>
            </w:pPr>
          </w:p>
        </w:tc>
      </w:tr>
    </w:tbl>
    <w:p w:rsidR="00DB7A4F" w:rsidRDefault="00DB7A4F">
      <w:pPr>
        <w:pStyle w:val="ProductList-Body"/>
      </w:pPr>
    </w:p>
    <w:p w:rsidR="00DB7A4F" w:rsidRDefault="00F83EFD">
      <w:pPr>
        <w:pStyle w:val="ProductList-Offering2HeadingNoBorder"/>
        <w:outlineLvl w:val="2"/>
      </w:pPr>
      <w:r>
        <w:t>Piani per gli Utenti di Microsoft Azure</w:t>
      </w:r>
      <w:r>
        <w:fldChar w:fldCharType="begin"/>
      </w:r>
      <w:r>
        <w:instrText xml:space="preserve"> TC "</w:instrText>
      </w:r>
      <w:bookmarkStart w:id="364" w:name="_Toc526084791"/>
      <w:r>
        <w:instrText>Piani per gli Utenti di Microsoft Azure</w:instrText>
      </w:r>
      <w:bookmarkEnd w:id="364"/>
      <w:r>
        <w:instrText>" \l 3</w:instrText>
      </w:r>
      <w:r>
        <w:fldChar w:fldCharType="end"/>
      </w:r>
    </w:p>
    <w:p w:rsidR="00DB7A4F" w:rsidRDefault="00DB7A4F">
      <w:pPr>
        <w:pStyle w:val="ProductList-Body"/>
      </w:pPr>
    </w:p>
    <w:tbl>
      <w:tblPr>
        <w:tblStyle w:val="PURTable"/>
        <w:tblW w:w="0" w:type="dxa"/>
        <w:tblLook w:val="04A0" w:firstRow="1" w:lastRow="0" w:firstColumn="1" w:lastColumn="0" w:noHBand="0" w:noVBand="1"/>
      </w:tblPr>
      <w:tblGrid>
        <w:gridCol w:w="5242"/>
        <w:gridCol w:w="5548"/>
      </w:tblGrid>
      <w:tr w:rsidR="00DB7A4F">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DB7A4F" w:rsidRDefault="00F83EFD">
            <w:pPr>
              <w:pStyle w:val="ProductList-TableBody"/>
            </w:pPr>
            <w:r>
              <w:rPr>
                <w:color w:val="FFFFFF"/>
              </w:rPr>
              <w:t>SL Add-on per Utente</w:t>
            </w:r>
          </w:p>
        </w:tc>
        <w:tc>
          <w:tcPr>
            <w:tcW w:w="6240" w:type="dxa"/>
            <w:tcBorders>
              <w:top w:val="single" w:sz="4" w:space="0" w:color="0070C0"/>
              <w:bottom w:val="single" w:sz="4" w:space="0" w:color="000000"/>
              <w:right w:val="single" w:sz="4" w:space="0" w:color="0070C0"/>
            </w:tcBorders>
            <w:shd w:val="clear" w:color="auto" w:fill="0070C0"/>
          </w:tcPr>
          <w:p w:rsidR="00DB7A4F" w:rsidRDefault="00F83EFD">
            <w:pPr>
              <w:pStyle w:val="ProductList-TableBody"/>
            </w:pPr>
            <w:r>
              <w:rPr>
                <w:color w:val="FFFFFF"/>
              </w:rPr>
              <w:t>Licenza Qualificante</w:t>
            </w:r>
          </w:p>
        </w:tc>
      </w:tr>
      <w:tr w:rsidR="00DB7A4F">
        <w:tc>
          <w:tcPr>
            <w:tcW w:w="588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pPr>
            <w:r>
              <w:t>Componente Aggiuntivo Azure Information Protection Premium Piani 1/2 (SL per Utente)</w:t>
            </w:r>
          </w:p>
        </w:tc>
        <w:tc>
          <w:tcPr>
            <w:tcW w:w="624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pPr>
            <w:r>
              <w:t>Enterprise CAL Suite</w:t>
            </w:r>
          </w:p>
        </w:tc>
      </w:tr>
      <w:tr w:rsidR="00DB7A4F">
        <w:tc>
          <w:tcPr>
            <w:tcW w:w="588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pPr>
            <w:r>
              <w:lastRenderedPageBreak/>
              <w:t>Componente Aggiuntivo della Licenza Gestione Client per Azure Advanced Threat Protection per Utenti (SL per Utente)</w:t>
            </w:r>
          </w:p>
        </w:tc>
        <w:tc>
          <w:tcPr>
            <w:tcW w:w="624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pPr>
            <w:r>
              <w:t>Licenza di Gestione Client per Utente per Advanced Threat Analytics 2016</w:t>
            </w:r>
          </w:p>
        </w:tc>
      </w:tr>
    </w:tbl>
    <w:p w:rsidR="00DB7A4F" w:rsidRDefault="00DB7A4F">
      <w:pPr>
        <w:pStyle w:val="ProductList-Body"/>
      </w:pPr>
    </w:p>
    <w:p w:rsidR="00DB7A4F" w:rsidRDefault="00F83EFD">
      <w:pPr>
        <w:pStyle w:val="ProductList-Offering2HeadingNoBorder"/>
        <w:outlineLvl w:val="2"/>
      </w:pPr>
      <w:r>
        <w:t>Microsoft 365</w:t>
      </w:r>
      <w:r>
        <w:fldChar w:fldCharType="begin"/>
      </w:r>
      <w:r>
        <w:instrText xml:space="preserve"> TC "</w:instrText>
      </w:r>
      <w:bookmarkStart w:id="365" w:name="_Toc526084792"/>
      <w:r>
        <w:instrText>Microsoft 365</w:instrText>
      </w:r>
      <w:bookmarkEnd w:id="365"/>
      <w:r>
        <w:instrText>" \l 3</w:instrText>
      </w:r>
      <w:r>
        <w:fldChar w:fldCharType="end"/>
      </w:r>
    </w:p>
    <w:p w:rsidR="00DB7A4F" w:rsidRDefault="00DB7A4F">
      <w:pPr>
        <w:pStyle w:val="ProductList-Body"/>
      </w:pPr>
    </w:p>
    <w:tbl>
      <w:tblPr>
        <w:tblStyle w:val="PURTable"/>
        <w:tblW w:w="0" w:type="dxa"/>
        <w:tblLook w:val="04A0" w:firstRow="1" w:lastRow="0" w:firstColumn="1" w:lastColumn="0" w:noHBand="0" w:noVBand="1"/>
      </w:tblPr>
      <w:tblGrid>
        <w:gridCol w:w="5204"/>
        <w:gridCol w:w="5586"/>
      </w:tblGrid>
      <w:tr w:rsidR="00DB7A4F">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DB7A4F" w:rsidRDefault="00F83EFD">
            <w:pPr>
              <w:pStyle w:val="ProductList-TableBody"/>
            </w:pPr>
            <w:r>
              <w:rPr>
                <w:color w:val="FFFFFF"/>
              </w:rPr>
              <w:t>SL Add-on per Utente</w:t>
            </w:r>
          </w:p>
        </w:tc>
        <w:tc>
          <w:tcPr>
            <w:tcW w:w="6240" w:type="dxa"/>
            <w:tcBorders>
              <w:top w:val="single" w:sz="4" w:space="0" w:color="0070C0"/>
              <w:bottom w:val="single" w:sz="4" w:space="0" w:color="000000"/>
              <w:right w:val="single" w:sz="4" w:space="0" w:color="0070C0"/>
            </w:tcBorders>
            <w:shd w:val="clear" w:color="auto" w:fill="0070C0"/>
          </w:tcPr>
          <w:p w:rsidR="00DB7A4F" w:rsidRDefault="00F83EFD">
            <w:pPr>
              <w:pStyle w:val="ProductList-TableBody"/>
            </w:pPr>
            <w:r>
              <w:rPr>
                <w:color w:val="FFFFFF"/>
              </w:rPr>
              <w:t>Lic</w:t>
            </w:r>
            <w:r>
              <w:rPr>
                <w:color w:val="FFFFFF"/>
              </w:rPr>
              <w:t>enza Qualificante</w:t>
            </w:r>
          </w:p>
        </w:tc>
      </w:tr>
      <w:tr w:rsidR="00DB7A4F">
        <w:tc>
          <w:tcPr>
            <w:tcW w:w="5880" w:type="dxa"/>
            <w:tcBorders>
              <w:top w:val="single" w:sz="4" w:space="0" w:color="000000"/>
              <w:left w:val="single" w:sz="4" w:space="0" w:color="000000"/>
              <w:bottom w:val="none" w:sz="4" w:space="0" w:color="000000"/>
              <w:right w:val="single" w:sz="4" w:space="0" w:color="000000"/>
            </w:tcBorders>
          </w:tcPr>
          <w:p w:rsidR="00DB7A4F" w:rsidRDefault="00F83EFD">
            <w:pPr>
              <w:pStyle w:val="ProductList-TableBody"/>
            </w:pPr>
            <w:r>
              <w:t xml:space="preserve"> Add-on di Microsoft 365 E3 (SL per Utente)</w:t>
            </w:r>
          </w:p>
        </w:tc>
        <w:tc>
          <w:tcPr>
            <w:tcW w:w="624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pPr>
            <w:r>
              <w:t>Windows 10 Enterprise/Education E3 per Dispositivo e</w:t>
            </w:r>
          </w:p>
          <w:p w:rsidR="00DB7A4F" w:rsidRDefault="00F83EFD">
            <w:pPr>
              <w:pStyle w:val="ProductList-TableBody"/>
            </w:pPr>
            <w:r>
              <w:t>Core/Enterprise CAL Suite e</w:t>
            </w:r>
          </w:p>
          <w:p w:rsidR="00DB7A4F" w:rsidRDefault="00F83EFD">
            <w:pPr>
              <w:pStyle w:val="ProductList-TableBody"/>
            </w:pPr>
            <w:r>
              <w:t>Office Professional Plus</w:t>
            </w:r>
          </w:p>
        </w:tc>
      </w:tr>
      <w:tr w:rsidR="00DB7A4F">
        <w:tc>
          <w:tcPr>
            <w:tcW w:w="5880" w:type="dxa"/>
            <w:tcBorders>
              <w:top w:val="none" w:sz="4" w:space="0" w:color="000000"/>
              <w:left w:val="single" w:sz="4" w:space="0" w:color="000000"/>
              <w:bottom w:val="single" w:sz="4" w:space="0" w:color="000000"/>
              <w:right w:val="single" w:sz="4" w:space="0" w:color="000000"/>
            </w:tcBorders>
          </w:tcPr>
          <w:p w:rsidR="00DB7A4F" w:rsidRDefault="00DB7A4F">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pPr>
            <w:r>
              <w:t xml:space="preserve">Windows 10 Enterprise E3 Per Utente con SA - da SA e </w:t>
            </w:r>
          </w:p>
          <w:p w:rsidR="00DB7A4F" w:rsidRDefault="00F83EFD">
            <w:pPr>
              <w:pStyle w:val="ProductList-TableBody"/>
            </w:pPr>
            <w:r>
              <w:t>Enterprise Mobility + Security E3 da SA e</w:t>
            </w:r>
          </w:p>
          <w:p w:rsidR="00DB7A4F" w:rsidRDefault="00F83EFD">
            <w:pPr>
              <w:pStyle w:val="ProductList-TableBody"/>
            </w:pPr>
            <w:r>
              <w:t>Office 365 (Enterprise E3 e Government E3) da SA</w:t>
            </w:r>
          </w:p>
        </w:tc>
      </w:tr>
      <w:tr w:rsidR="00DB7A4F">
        <w:tc>
          <w:tcPr>
            <w:tcW w:w="5880" w:type="dxa"/>
            <w:tcBorders>
              <w:top w:val="single" w:sz="4" w:space="0" w:color="000000"/>
              <w:left w:val="single" w:sz="4" w:space="0" w:color="000000"/>
              <w:bottom w:val="none" w:sz="4" w:space="0" w:color="000000"/>
              <w:right w:val="single" w:sz="4" w:space="0" w:color="000000"/>
            </w:tcBorders>
          </w:tcPr>
          <w:p w:rsidR="00DB7A4F" w:rsidRDefault="00F83EFD">
            <w:pPr>
              <w:pStyle w:val="ProductList-TableBody"/>
            </w:pPr>
            <w:r>
              <w:t>Componente Aggiuntivo Microsoft 365 E5 (SL per Utente)</w:t>
            </w:r>
          </w:p>
        </w:tc>
        <w:tc>
          <w:tcPr>
            <w:tcW w:w="624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pPr>
            <w:r>
              <w:t>SA per il Sistema Operativo Desktop Windows e</w:t>
            </w:r>
          </w:p>
          <w:p w:rsidR="00DB7A4F" w:rsidRDefault="00F83EFD">
            <w:pPr>
              <w:pStyle w:val="ProductList-TableBody"/>
            </w:pPr>
            <w:r>
              <w:t>Core/Enterprise CAL Suite e</w:t>
            </w:r>
          </w:p>
          <w:p w:rsidR="00DB7A4F" w:rsidRDefault="00F83EFD">
            <w:pPr>
              <w:pStyle w:val="ProductList-TableBody"/>
            </w:pPr>
            <w:r>
              <w:t>Office Professional Plus</w:t>
            </w:r>
          </w:p>
        </w:tc>
      </w:tr>
      <w:tr w:rsidR="00DB7A4F">
        <w:tc>
          <w:tcPr>
            <w:tcW w:w="5880" w:type="dxa"/>
            <w:tcBorders>
              <w:top w:val="none" w:sz="4" w:space="0" w:color="000000"/>
              <w:left w:val="single" w:sz="4" w:space="0" w:color="000000"/>
              <w:bottom w:val="single" w:sz="4" w:space="0" w:color="000000"/>
              <w:right w:val="single" w:sz="4" w:space="0" w:color="000000"/>
            </w:tcBorders>
          </w:tcPr>
          <w:p w:rsidR="00DB7A4F" w:rsidRDefault="00DB7A4F">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pPr>
            <w:r>
              <w:t xml:space="preserve">Windows 10 Enterprise E5 Per Utente con SA - Da SA e </w:t>
            </w:r>
          </w:p>
          <w:p w:rsidR="00DB7A4F" w:rsidRDefault="00F83EFD">
            <w:pPr>
              <w:pStyle w:val="ProductList-TableBody"/>
            </w:pPr>
            <w:r>
              <w:t>Enterprise Mobility + Security E5 da SA e</w:t>
            </w:r>
          </w:p>
          <w:p w:rsidR="00DB7A4F" w:rsidRDefault="00F83EFD">
            <w:pPr>
              <w:pStyle w:val="ProductList-TableBody"/>
            </w:pPr>
            <w:r>
              <w:t>Office 365 (Enterprise E5 e Government E4) da SA</w:t>
            </w:r>
          </w:p>
        </w:tc>
      </w:tr>
      <w:tr w:rsidR="00DB7A4F">
        <w:tc>
          <w:tcPr>
            <w:tcW w:w="588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pPr>
            <w:r>
              <w:t>Plus CAL Add-on per Skype for Business per Microsoft 365 E3 (SL per Utente)</w:t>
            </w:r>
          </w:p>
        </w:tc>
        <w:tc>
          <w:tcPr>
            <w:tcW w:w="624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pPr>
            <w:r>
              <w:t>Office 365 E1/E3</w:t>
            </w:r>
          </w:p>
        </w:tc>
      </w:tr>
    </w:tbl>
    <w:p w:rsidR="00DB7A4F" w:rsidRDefault="00DB7A4F">
      <w:pPr>
        <w:pStyle w:val="ProductList-Body"/>
      </w:pPr>
    </w:p>
    <w:p w:rsidR="00DB7A4F" w:rsidRDefault="00F83EFD">
      <w:pPr>
        <w:pStyle w:val="ProductList-Offering2HeadingNoBorder"/>
        <w:outlineLvl w:val="2"/>
      </w:pPr>
      <w:r>
        <w:t xml:space="preserve">Enterprise </w:t>
      </w:r>
      <w:r>
        <w:t>Mobility + Security</w:t>
      </w:r>
      <w:r>
        <w:fldChar w:fldCharType="begin"/>
      </w:r>
      <w:r>
        <w:instrText xml:space="preserve"> TC "</w:instrText>
      </w:r>
      <w:bookmarkStart w:id="366" w:name="_Toc526084793"/>
      <w:r>
        <w:instrText>Enterprise Mobility + Security</w:instrText>
      </w:r>
      <w:bookmarkEnd w:id="366"/>
      <w:r>
        <w:instrText>" \l 3</w:instrText>
      </w:r>
      <w:r>
        <w:fldChar w:fldCharType="end"/>
      </w:r>
    </w:p>
    <w:p w:rsidR="00DB7A4F" w:rsidRDefault="00DB7A4F">
      <w:pPr>
        <w:pStyle w:val="ProductList-Body"/>
      </w:pPr>
    </w:p>
    <w:tbl>
      <w:tblPr>
        <w:tblStyle w:val="PURTable"/>
        <w:tblW w:w="0" w:type="dxa"/>
        <w:tblLook w:val="04A0" w:firstRow="1" w:lastRow="0" w:firstColumn="1" w:lastColumn="0" w:noHBand="0" w:noVBand="1"/>
      </w:tblPr>
      <w:tblGrid>
        <w:gridCol w:w="5347"/>
        <w:gridCol w:w="5443"/>
      </w:tblGrid>
      <w:tr w:rsidR="00DB7A4F">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rsidR="00DB7A4F" w:rsidRDefault="00F83EFD">
            <w:pPr>
              <w:pStyle w:val="ProductList-TableBody"/>
            </w:pPr>
            <w:r>
              <w:rPr>
                <w:color w:val="FFFFFF"/>
              </w:rPr>
              <w:t>SL Add-on per Utente</w:t>
            </w:r>
          </w:p>
        </w:tc>
        <w:tc>
          <w:tcPr>
            <w:tcW w:w="6120" w:type="dxa"/>
            <w:tcBorders>
              <w:top w:val="single" w:sz="4" w:space="0" w:color="0070C0"/>
              <w:bottom w:val="single" w:sz="4" w:space="0" w:color="6E6E6E"/>
              <w:right w:val="single" w:sz="4" w:space="0" w:color="0070C0"/>
            </w:tcBorders>
            <w:shd w:val="clear" w:color="auto" w:fill="0070C0"/>
          </w:tcPr>
          <w:p w:rsidR="00DB7A4F" w:rsidRDefault="00F83EFD">
            <w:pPr>
              <w:pStyle w:val="ProductList-TableBody"/>
            </w:pPr>
            <w:r>
              <w:rPr>
                <w:color w:val="FFFFFF"/>
              </w:rPr>
              <w:t>Licenza Qualificante</w:t>
            </w:r>
          </w:p>
        </w:tc>
      </w:tr>
      <w:tr w:rsidR="00DB7A4F">
        <w:tc>
          <w:tcPr>
            <w:tcW w:w="6000" w:type="dxa"/>
            <w:tcBorders>
              <w:top w:val="single" w:sz="4" w:space="0" w:color="6E6E6E"/>
              <w:left w:val="single" w:sz="4" w:space="0" w:color="6E6E6E"/>
              <w:bottom w:val="none" w:sz="4" w:space="0" w:color="6E6E6E"/>
              <w:right w:val="single" w:sz="4" w:space="0" w:color="6E6E6E"/>
            </w:tcBorders>
          </w:tcPr>
          <w:p w:rsidR="00DB7A4F" w:rsidRDefault="00F83EFD">
            <w:pPr>
              <w:pStyle w:val="ProductList-TableBody"/>
            </w:pPr>
            <w:r>
              <w:t xml:space="preserve">Componente Aggiuntivo Enterprise Mobility + Security </w:t>
            </w:r>
          </w:p>
        </w:tc>
        <w:tc>
          <w:tcPr>
            <w:tcW w:w="6120" w:type="dxa"/>
            <w:tcBorders>
              <w:top w:val="single" w:sz="4" w:space="0" w:color="6E6E6E"/>
              <w:left w:val="single" w:sz="4" w:space="0" w:color="6E6E6E"/>
              <w:bottom w:val="single" w:sz="4" w:space="0" w:color="6E6E6E"/>
              <w:right w:val="single" w:sz="4" w:space="0" w:color="6E6E6E"/>
            </w:tcBorders>
          </w:tcPr>
          <w:p w:rsidR="00DB7A4F" w:rsidRDefault="00F83EFD">
            <w:pPr>
              <w:pStyle w:val="ProductList-TableBody"/>
            </w:pPr>
            <w:r>
              <w:t>Core CAL Suite</w:t>
            </w:r>
          </w:p>
        </w:tc>
      </w:tr>
      <w:tr w:rsidR="00DB7A4F">
        <w:tc>
          <w:tcPr>
            <w:tcW w:w="6000" w:type="dxa"/>
            <w:tcBorders>
              <w:top w:val="none" w:sz="4" w:space="0" w:color="6E6E6E"/>
              <w:left w:val="single" w:sz="4" w:space="0" w:color="6E6E6E"/>
              <w:bottom w:val="none" w:sz="4" w:space="0" w:color="6E6E6E"/>
              <w:right w:val="single" w:sz="4" w:space="0" w:color="6E6E6E"/>
            </w:tcBorders>
          </w:tcPr>
          <w:p w:rsidR="00DB7A4F" w:rsidRDefault="00DB7A4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B7A4F" w:rsidRDefault="00F83EFD">
            <w:pPr>
              <w:pStyle w:val="ProductList-TableBody"/>
            </w:pPr>
            <w:r>
              <w:t>Enterprise CAL Suite</w:t>
            </w:r>
          </w:p>
        </w:tc>
      </w:tr>
      <w:tr w:rsidR="00DB7A4F">
        <w:tc>
          <w:tcPr>
            <w:tcW w:w="6000" w:type="dxa"/>
            <w:tcBorders>
              <w:top w:val="none" w:sz="4" w:space="0" w:color="6E6E6E"/>
              <w:left w:val="single" w:sz="4" w:space="0" w:color="6E6E6E"/>
              <w:bottom w:val="none" w:sz="4" w:space="0" w:color="6E6E6E"/>
              <w:right w:val="single" w:sz="4" w:space="0" w:color="6E6E6E"/>
            </w:tcBorders>
          </w:tcPr>
          <w:p w:rsidR="00DB7A4F" w:rsidRDefault="00DB7A4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B7A4F" w:rsidRDefault="00F83EFD">
            <w:pPr>
              <w:pStyle w:val="ProductList-TableBody"/>
            </w:pPr>
            <w:r>
              <w:t>Core CAL Suite Bridge per Office 365</w:t>
            </w:r>
          </w:p>
        </w:tc>
      </w:tr>
      <w:tr w:rsidR="00DB7A4F">
        <w:tc>
          <w:tcPr>
            <w:tcW w:w="6000" w:type="dxa"/>
            <w:tcBorders>
              <w:top w:val="none" w:sz="4" w:space="0" w:color="6E6E6E"/>
              <w:left w:val="single" w:sz="4" w:space="0" w:color="6E6E6E"/>
              <w:bottom w:val="none" w:sz="4" w:space="0" w:color="6E6E6E"/>
              <w:right w:val="single" w:sz="4" w:space="0" w:color="6E6E6E"/>
            </w:tcBorders>
          </w:tcPr>
          <w:p w:rsidR="00DB7A4F" w:rsidRDefault="00DB7A4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B7A4F" w:rsidRDefault="00F83EFD">
            <w:pPr>
              <w:pStyle w:val="ProductList-TableBody"/>
            </w:pPr>
            <w:r>
              <w:t>Core CAL Suite Bridge per Office 365 e Microsoft Intune</w:t>
            </w:r>
          </w:p>
        </w:tc>
      </w:tr>
      <w:tr w:rsidR="00DB7A4F">
        <w:tc>
          <w:tcPr>
            <w:tcW w:w="6000" w:type="dxa"/>
            <w:tcBorders>
              <w:top w:val="none" w:sz="4" w:space="0" w:color="6E6E6E"/>
              <w:left w:val="single" w:sz="4" w:space="0" w:color="6E6E6E"/>
              <w:bottom w:val="none" w:sz="4" w:space="0" w:color="6E6E6E"/>
              <w:right w:val="single" w:sz="4" w:space="0" w:color="6E6E6E"/>
            </w:tcBorders>
          </w:tcPr>
          <w:p w:rsidR="00DB7A4F" w:rsidRDefault="00DB7A4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B7A4F" w:rsidRDefault="00F83EFD">
            <w:pPr>
              <w:pStyle w:val="ProductList-TableBody"/>
            </w:pPr>
            <w:r>
              <w:t>Enterprise CAL Suite Bridge per Office 365</w:t>
            </w:r>
          </w:p>
        </w:tc>
      </w:tr>
      <w:tr w:rsidR="00DB7A4F">
        <w:tc>
          <w:tcPr>
            <w:tcW w:w="6000" w:type="dxa"/>
            <w:tcBorders>
              <w:top w:val="none" w:sz="4" w:space="0" w:color="6E6E6E"/>
              <w:left w:val="single" w:sz="4" w:space="0" w:color="6E6E6E"/>
              <w:bottom w:val="single" w:sz="4" w:space="0" w:color="6E6E6E"/>
              <w:right w:val="single" w:sz="4" w:space="0" w:color="6E6E6E"/>
            </w:tcBorders>
          </w:tcPr>
          <w:p w:rsidR="00DB7A4F" w:rsidRDefault="00DB7A4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B7A4F" w:rsidRDefault="00F83EFD">
            <w:pPr>
              <w:pStyle w:val="ProductList-TableBody"/>
            </w:pPr>
            <w:r>
              <w:t>Enterprise CAL Suite Bridge per Office 365 e Microsoft Intune</w:t>
            </w:r>
          </w:p>
        </w:tc>
      </w:tr>
    </w:tbl>
    <w:p w:rsidR="00DB7A4F" w:rsidRDefault="00DB7A4F">
      <w:pPr>
        <w:pStyle w:val="ProductList-Body"/>
      </w:pPr>
    </w:p>
    <w:p w:rsidR="00DB7A4F" w:rsidRDefault="00F83EFD">
      <w:pPr>
        <w:pStyle w:val="ProductList-Offering2HeadingNoBorder"/>
        <w:outlineLvl w:val="2"/>
      </w:pPr>
      <w:r>
        <w:t>Servizi Microsoft Dynamics 365</w:t>
      </w:r>
      <w:r>
        <w:fldChar w:fldCharType="begin"/>
      </w:r>
      <w:r>
        <w:instrText xml:space="preserve"> TC "</w:instrText>
      </w:r>
      <w:bookmarkStart w:id="367" w:name="_Toc526084794"/>
      <w:r>
        <w:instrText>Servizi Microsoft Dynamics 365</w:instrText>
      </w:r>
      <w:bookmarkEnd w:id="367"/>
      <w:r>
        <w:instrText>" \l 3</w:instrText>
      </w:r>
      <w:r>
        <w:fldChar w:fldCharType="end"/>
      </w:r>
    </w:p>
    <w:p w:rsidR="00DB7A4F" w:rsidRDefault="00F83EFD">
      <w:pPr>
        <w:pStyle w:val="ProductList-Body"/>
      </w:pPr>
      <w:r>
        <w:t>La Società dovrà acquistare un numero sufficiente di licenze per il Componente Aggiuntivo Cloud Business Central in modo da coprire tutti i suoi utenti con Business Central On-premises.</w:t>
      </w:r>
    </w:p>
    <w:p w:rsidR="00DB7A4F" w:rsidRDefault="00DB7A4F">
      <w:pPr>
        <w:pStyle w:val="ProductList-Body"/>
      </w:pPr>
    </w:p>
    <w:tbl>
      <w:tblPr>
        <w:tblStyle w:val="PURTable"/>
        <w:tblW w:w="0" w:type="dxa"/>
        <w:tblLook w:val="04A0" w:firstRow="1" w:lastRow="0" w:firstColumn="1" w:lastColumn="0" w:noHBand="0" w:noVBand="1"/>
      </w:tblPr>
      <w:tblGrid>
        <w:gridCol w:w="5410"/>
        <w:gridCol w:w="5380"/>
      </w:tblGrid>
      <w:tr w:rsidR="00DB7A4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DB7A4F" w:rsidRDefault="00F83EFD">
            <w:pPr>
              <w:pStyle w:val="ProductList-TableBody"/>
            </w:pPr>
            <w:r>
              <w:rPr>
                <w:color w:val="FFFFFF"/>
              </w:rPr>
              <w:t>SL Add-on per Utente</w:t>
            </w:r>
          </w:p>
        </w:tc>
        <w:tc>
          <w:tcPr>
            <w:tcW w:w="6000" w:type="dxa"/>
            <w:tcBorders>
              <w:top w:val="single" w:sz="4" w:space="0" w:color="0070C0"/>
              <w:bottom w:val="single" w:sz="4" w:space="0" w:color="6E6E6E"/>
              <w:right w:val="single" w:sz="4" w:space="0" w:color="0070C0"/>
            </w:tcBorders>
            <w:shd w:val="clear" w:color="auto" w:fill="0070C0"/>
          </w:tcPr>
          <w:p w:rsidR="00DB7A4F" w:rsidRDefault="00F83EFD">
            <w:pPr>
              <w:pStyle w:val="ProductList-TableBody"/>
            </w:pPr>
            <w:r>
              <w:rPr>
                <w:color w:val="FFFFFF"/>
              </w:rPr>
              <w:t>Licenza Qualificante</w:t>
            </w:r>
          </w:p>
        </w:tc>
      </w:tr>
      <w:tr w:rsidR="00DB7A4F">
        <w:tc>
          <w:tcPr>
            <w:tcW w:w="6120" w:type="dxa"/>
            <w:tcBorders>
              <w:top w:val="single" w:sz="4" w:space="0" w:color="6E6E6E"/>
              <w:left w:val="single" w:sz="4" w:space="0" w:color="6E6E6E"/>
              <w:bottom w:val="none" w:sz="4" w:space="0" w:color="6E6E6E"/>
              <w:right w:val="single" w:sz="4" w:space="0" w:color="6E6E6E"/>
            </w:tcBorders>
          </w:tcPr>
          <w:p w:rsidR="00DB7A4F" w:rsidRDefault="00F83EFD">
            <w:pPr>
              <w:pStyle w:val="ProductList-TableBody"/>
            </w:pPr>
            <w:r>
              <w:t>Componente Aggiuntivo Dynamics 365 for Team Members</w:t>
            </w:r>
          </w:p>
        </w:tc>
        <w:tc>
          <w:tcPr>
            <w:tcW w:w="6000" w:type="dxa"/>
            <w:tcBorders>
              <w:top w:val="single" w:sz="4" w:space="0" w:color="6E6E6E"/>
              <w:left w:val="single" w:sz="4" w:space="0" w:color="6E6E6E"/>
              <w:bottom w:val="single" w:sz="4" w:space="0" w:color="6E6E6E"/>
              <w:right w:val="single" w:sz="4" w:space="0" w:color="6E6E6E"/>
            </w:tcBorders>
          </w:tcPr>
          <w:p w:rsidR="00DB7A4F" w:rsidRDefault="00F83EFD">
            <w:pPr>
              <w:pStyle w:val="ProductList-TableBody"/>
            </w:pPr>
            <w:r>
              <w:t>Task CAL per Dynamics AX</w:t>
            </w:r>
          </w:p>
        </w:tc>
      </w:tr>
      <w:tr w:rsidR="00DB7A4F">
        <w:tc>
          <w:tcPr>
            <w:tcW w:w="6120" w:type="dxa"/>
            <w:tcBorders>
              <w:top w:val="none" w:sz="4" w:space="0" w:color="6E6E6E"/>
              <w:left w:val="single" w:sz="4" w:space="0" w:color="6E6E6E"/>
              <w:bottom w:val="none" w:sz="4" w:space="0" w:color="6E6E6E"/>
              <w:right w:val="single" w:sz="4" w:space="0" w:color="6E6E6E"/>
            </w:tcBorders>
          </w:tcPr>
          <w:p w:rsidR="00DB7A4F" w:rsidRDefault="00DB7A4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B7A4F" w:rsidRDefault="00F83EFD">
            <w:pPr>
              <w:pStyle w:val="ProductList-TableBody"/>
            </w:pPr>
            <w:r>
              <w:t>CAL per Dynamics AX Self Serve</w:t>
            </w:r>
          </w:p>
        </w:tc>
      </w:tr>
      <w:tr w:rsidR="00DB7A4F">
        <w:tc>
          <w:tcPr>
            <w:tcW w:w="6120" w:type="dxa"/>
            <w:tcBorders>
              <w:top w:val="none" w:sz="4" w:space="0" w:color="6E6E6E"/>
              <w:left w:val="single" w:sz="4" w:space="0" w:color="6E6E6E"/>
              <w:bottom w:val="none" w:sz="4" w:space="0" w:color="6E6E6E"/>
              <w:right w:val="single" w:sz="4" w:space="0" w:color="6E6E6E"/>
            </w:tcBorders>
          </w:tcPr>
          <w:p w:rsidR="00DB7A4F" w:rsidRDefault="00DB7A4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B7A4F" w:rsidRDefault="00F83EFD">
            <w:pPr>
              <w:pStyle w:val="ProductList-TableBody"/>
            </w:pPr>
            <w:r>
              <w:t>CAL per Dynamics CRM Essentials</w:t>
            </w:r>
          </w:p>
        </w:tc>
      </w:tr>
      <w:tr w:rsidR="00DB7A4F">
        <w:tc>
          <w:tcPr>
            <w:tcW w:w="6120" w:type="dxa"/>
            <w:tcBorders>
              <w:top w:val="none" w:sz="4" w:space="0" w:color="6E6E6E"/>
              <w:left w:val="single" w:sz="4" w:space="0" w:color="6E6E6E"/>
              <w:bottom w:val="single" w:sz="4" w:space="0" w:color="6E6E6E"/>
              <w:right w:val="single" w:sz="4" w:space="0" w:color="6E6E6E"/>
            </w:tcBorders>
          </w:tcPr>
          <w:p w:rsidR="00DB7A4F" w:rsidRDefault="00DB7A4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B7A4F" w:rsidRDefault="00F83EFD">
            <w:pPr>
              <w:pStyle w:val="ProductList-TableBody"/>
            </w:pPr>
            <w:r>
              <w:t>On-premises CAL per Dynamics 365 for Team Members</w:t>
            </w:r>
          </w:p>
        </w:tc>
      </w:tr>
      <w:tr w:rsidR="00DB7A4F">
        <w:tc>
          <w:tcPr>
            <w:tcW w:w="6120" w:type="dxa"/>
            <w:tcBorders>
              <w:top w:val="single" w:sz="4" w:space="0" w:color="6E6E6E"/>
              <w:left w:val="single" w:sz="4" w:space="0" w:color="6E6E6E"/>
              <w:bottom w:val="none" w:sz="4" w:space="0" w:color="6E6E6E"/>
              <w:right w:val="single" w:sz="4" w:space="0" w:color="6E6E6E"/>
            </w:tcBorders>
          </w:tcPr>
          <w:p w:rsidR="00DB7A4F" w:rsidRDefault="00F83EFD">
            <w:pPr>
              <w:pStyle w:val="ProductList-TableBody"/>
            </w:pPr>
            <w:r>
              <w:t>Componente Aggiuntivo Dynamics 365 for Operations Device</w:t>
            </w:r>
          </w:p>
        </w:tc>
        <w:tc>
          <w:tcPr>
            <w:tcW w:w="6000" w:type="dxa"/>
            <w:tcBorders>
              <w:top w:val="single" w:sz="4" w:space="0" w:color="6E6E6E"/>
              <w:left w:val="single" w:sz="4" w:space="0" w:color="6E6E6E"/>
              <w:bottom w:val="single" w:sz="4" w:space="0" w:color="6E6E6E"/>
              <w:right w:val="single" w:sz="4" w:space="0" w:color="6E6E6E"/>
            </w:tcBorders>
          </w:tcPr>
          <w:p w:rsidR="00DB7A4F" w:rsidRDefault="00F83EFD">
            <w:pPr>
              <w:pStyle w:val="ProductList-TableBody"/>
            </w:pPr>
            <w:r>
              <w:t>CAL per Dynamics AX (Dispositivo)</w:t>
            </w:r>
          </w:p>
        </w:tc>
      </w:tr>
      <w:tr w:rsidR="00DB7A4F">
        <w:tc>
          <w:tcPr>
            <w:tcW w:w="6120" w:type="dxa"/>
            <w:tcBorders>
              <w:top w:val="none" w:sz="4" w:space="0" w:color="6E6E6E"/>
              <w:left w:val="single" w:sz="4" w:space="0" w:color="6E6E6E"/>
              <w:bottom w:val="single" w:sz="4" w:space="0" w:color="6E6E6E"/>
              <w:right w:val="single" w:sz="4" w:space="0" w:color="6E6E6E"/>
            </w:tcBorders>
          </w:tcPr>
          <w:p w:rsidR="00DB7A4F" w:rsidRDefault="00DB7A4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B7A4F" w:rsidRDefault="00F83EFD">
            <w:pPr>
              <w:pStyle w:val="ProductList-TableBody"/>
            </w:pPr>
            <w:r>
              <w:t>Licenza CAL per Dispositivo per Dynamics 365 for Operations</w:t>
            </w:r>
          </w:p>
        </w:tc>
      </w:tr>
      <w:tr w:rsidR="00DB7A4F">
        <w:tc>
          <w:tcPr>
            <w:tcW w:w="6120" w:type="dxa"/>
            <w:tcBorders>
              <w:top w:val="single" w:sz="4" w:space="0" w:color="6E6E6E"/>
              <w:left w:val="single" w:sz="4" w:space="0" w:color="6E6E6E"/>
              <w:bottom w:val="single" w:sz="4" w:space="0" w:color="6E6E6E"/>
              <w:right w:val="single" w:sz="4" w:space="0" w:color="6E6E6E"/>
            </w:tcBorders>
          </w:tcPr>
          <w:p w:rsidR="00DB7A4F" w:rsidRDefault="00F83EFD">
            <w:pPr>
              <w:pStyle w:val="ProductList-TableBody"/>
            </w:pPr>
            <w:r>
              <w:t>Componente Aggiuntivo Dynamics 365 for Operations Activity</w:t>
            </w:r>
          </w:p>
        </w:tc>
        <w:tc>
          <w:tcPr>
            <w:tcW w:w="6000" w:type="dxa"/>
            <w:tcBorders>
              <w:top w:val="single" w:sz="4" w:space="0" w:color="6E6E6E"/>
              <w:left w:val="single" w:sz="4" w:space="0" w:color="6E6E6E"/>
              <w:bottom w:val="single" w:sz="4" w:space="0" w:color="6E6E6E"/>
              <w:right w:val="single" w:sz="4" w:space="0" w:color="6E6E6E"/>
            </w:tcBorders>
          </w:tcPr>
          <w:p w:rsidR="00DB7A4F" w:rsidRDefault="00F83EFD">
            <w:pPr>
              <w:pStyle w:val="ProductList-TableBody"/>
            </w:pPr>
            <w:r>
              <w:t>CAL per Dynamics 365 for Operations Activity</w:t>
            </w:r>
          </w:p>
        </w:tc>
      </w:tr>
      <w:tr w:rsidR="00DB7A4F">
        <w:tc>
          <w:tcPr>
            <w:tcW w:w="6120" w:type="dxa"/>
            <w:tcBorders>
              <w:top w:val="single" w:sz="4" w:space="0" w:color="6E6E6E"/>
              <w:left w:val="single" w:sz="4" w:space="0" w:color="6E6E6E"/>
              <w:bottom w:val="none" w:sz="4" w:space="0" w:color="6E6E6E"/>
              <w:right w:val="single" w:sz="4" w:space="0" w:color="6E6E6E"/>
            </w:tcBorders>
          </w:tcPr>
          <w:p w:rsidR="00DB7A4F" w:rsidRDefault="00F83EFD">
            <w:pPr>
              <w:pStyle w:val="ProductList-TableBody"/>
            </w:pPr>
            <w:r>
              <w:t>Componente Aggiuntivo Dynamics 365 Plan</w:t>
            </w:r>
          </w:p>
        </w:tc>
        <w:tc>
          <w:tcPr>
            <w:tcW w:w="6000" w:type="dxa"/>
            <w:tcBorders>
              <w:top w:val="single" w:sz="4" w:space="0" w:color="6E6E6E"/>
              <w:left w:val="single" w:sz="4" w:space="0" w:color="6E6E6E"/>
              <w:bottom w:val="single" w:sz="4" w:space="0" w:color="6E6E6E"/>
              <w:right w:val="single" w:sz="4" w:space="0" w:color="6E6E6E"/>
            </w:tcBorders>
          </w:tcPr>
          <w:p w:rsidR="00DB7A4F" w:rsidRDefault="00F83EFD">
            <w:pPr>
              <w:pStyle w:val="ProductList-TableBody"/>
            </w:pPr>
            <w:r>
              <w:t>Functional/Enterprise CAL per Dynamics AX</w:t>
            </w:r>
          </w:p>
        </w:tc>
      </w:tr>
      <w:tr w:rsidR="00DB7A4F">
        <w:tc>
          <w:tcPr>
            <w:tcW w:w="6120" w:type="dxa"/>
            <w:tcBorders>
              <w:top w:val="none" w:sz="4" w:space="0" w:color="6E6E6E"/>
              <w:left w:val="single" w:sz="4" w:space="0" w:color="6E6E6E"/>
              <w:bottom w:val="single" w:sz="4" w:space="0" w:color="6E6E6E"/>
              <w:right w:val="single" w:sz="4" w:space="0" w:color="6E6E6E"/>
            </w:tcBorders>
          </w:tcPr>
          <w:p w:rsidR="00DB7A4F" w:rsidRDefault="00DB7A4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B7A4F" w:rsidRDefault="00F83EFD">
            <w:pPr>
              <w:pStyle w:val="ProductList-TableBody"/>
            </w:pPr>
            <w:r>
              <w:t>CAL per Dynamics 365 for Operations</w:t>
            </w:r>
          </w:p>
        </w:tc>
      </w:tr>
      <w:tr w:rsidR="00DB7A4F">
        <w:tc>
          <w:tcPr>
            <w:tcW w:w="6120" w:type="dxa"/>
            <w:tcBorders>
              <w:top w:val="single" w:sz="4" w:space="0" w:color="6E6E6E"/>
              <w:left w:val="single" w:sz="4" w:space="0" w:color="6E6E6E"/>
              <w:bottom w:val="none" w:sz="4" w:space="0" w:color="6E6E6E"/>
              <w:right w:val="single" w:sz="4" w:space="0" w:color="6E6E6E"/>
            </w:tcBorders>
          </w:tcPr>
          <w:p w:rsidR="00DB7A4F" w:rsidRDefault="00F83EFD">
            <w:pPr>
              <w:pStyle w:val="ProductList-TableBody"/>
            </w:pPr>
            <w:r>
              <w:t>Componente Aggiuntivo Dynamics 365 for Retail</w:t>
            </w:r>
          </w:p>
        </w:tc>
        <w:tc>
          <w:tcPr>
            <w:tcW w:w="6000" w:type="dxa"/>
            <w:tcBorders>
              <w:top w:val="single" w:sz="4" w:space="0" w:color="6E6E6E"/>
              <w:left w:val="single" w:sz="4" w:space="0" w:color="6E6E6E"/>
              <w:bottom w:val="single" w:sz="4" w:space="0" w:color="6E6E6E"/>
              <w:right w:val="single" w:sz="4" w:space="0" w:color="6E6E6E"/>
            </w:tcBorders>
          </w:tcPr>
          <w:p w:rsidR="00DB7A4F" w:rsidRDefault="00F83EFD">
            <w:pPr>
              <w:pStyle w:val="ProductList-TableBody"/>
            </w:pPr>
            <w:r>
              <w:t>Functional/Enterprise CAL per Dynamics AX</w:t>
            </w:r>
          </w:p>
        </w:tc>
      </w:tr>
      <w:tr w:rsidR="00DB7A4F">
        <w:tc>
          <w:tcPr>
            <w:tcW w:w="6120" w:type="dxa"/>
            <w:tcBorders>
              <w:top w:val="none" w:sz="4" w:space="0" w:color="6E6E6E"/>
              <w:left w:val="single" w:sz="4" w:space="0" w:color="6E6E6E"/>
              <w:bottom w:val="single" w:sz="4" w:space="0" w:color="6E6E6E"/>
              <w:right w:val="single" w:sz="4" w:space="0" w:color="6E6E6E"/>
            </w:tcBorders>
          </w:tcPr>
          <w:p w:rsidR="00DB7A4F" w:rsidRDefault="00DB7A4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B7A4F" w:rsidRDefault="00F83EFD">
            <w:pPr>
              <w:pStyle w:val="ProductList-TableBody"/>
            </w:pPr>
            <w:r>
              <w:t>CAL per Dynamics 365 for Operations</w:t>
            </w:r>
          </w:p>
        </w:tc>
      </w:tr>
      <w:tr w:rsidR="00DB7A4F">
        <w:tc>
          <w:tcPr>
            <w:tcW w:w="6120" w:type="dxa"/>
            <w:tcBorders>
              <w:top w:val="single" w:sz="4" w:space="0" w:color="6E6E6E"/>
              <w:left w:val="single" w:sz="4" w:space="0" w:color="6E6E6E"/>
              <w:bottom w:val="single" w:sz="4" w:space="0" w:color="6E6E6E"/>
              <w:right w:val="single" w:sz="4" w:space="0" w:color="6E6E6E"/>
            </w:tcBorders>
          </w:tcPr>
          <w:p w:rsidR="00DB7A4F" w:rsidRDefault="00F83EFD">
            <w:pPr>
              <w:pStyle w:val="ProductList-TableBody"/>
            </w:pPr>
            <w:r>
              <w:t>Componente Aggiuntivo Dynamics 365 for Talent</w:t>
            </w:r>
          </w:p>
        </w:tc>
        <w:tc>
          <w:tcPr>
            <w:tcW w:w="6000" w:type="dxa"/>
            <w:tcBorders>
              <w:top w:val="single" w:sz="4" w:space="0" w:color="6E6E6E"/>
              <w:left w:val="single" w:sz="4" w:space="0" w:color="6E6E6E"/>
              <w:bottom w:val="single" w:sz="4" w:space="0" w:color="6E6E6E"/>
              <w:right w:val="single" w:sz="4" w:space="0" w:color="6E6E6E"/>
            </w:tcBorders>
          </w:tcPr>
          <w:p w:rsidR="00DB7A4F" w:rsidRDefault="00F83EFD">
            <w:pPr>
              <w:pStyle w:val="ProductList-TableBody"/>
            </w:pPr>
            <w:r>
              <w:t>Enterprise CAL per Dynamics AX</w:t>
            </w:r>
          </w:p>
        </w:tc>
      </w:tr>
      <w:tr w:rsidR="00DB7A4F">
        <w:tc>
          <w:tcPr>
            <w:tcW w:w="6120" w:type="dxa"/>
            <w:tcBorders>
              <w:top w:val="single" w:sz="4" w:space="0" w:color="6E6E6E"/>
              <w:left w:val="single" w:sz="4" w:space="0" w:color="6E6E6E"/>
              <w:bottom w:val="single" w:sz="4" w:space="0" w:color="6E6E6E"/>
              <w:right w:val="single" w:sz="4" w:space="0" w:color="6E6E6E"/>
            </w:tcBorders>
          </w:tcPr>
          <w:p w:rsidR="00DB7A4F" w:rsidRDefault="00F83EFD">
            <w:pPr>
              <w:pStyle w:val="ProductList-TableBody"/>
            </w:pPr>
            <w:r>
              <w:t>Componente Aggiuntivo Dynamics 365 for Sales Professional</w:t>
            </w:r>
          </w:p>
        </w:tc>
        <w:tc>
          <w:tcPr>
            <w:tcW w:w="6000" w:type="dxa"/>
            <w:tcBorders>
              <w:top w:val="single" w:sz="4" w:space="0" w:color="6E6E6E"/>
              <w:left w:val="single" w:sz="4" w:space="0" w:color="6E6E6E"/>
              <w:bottom w:val="single" w:sz="4" w:space="0" w:color="6E6E6E"/>
              <w:right w:val="single" w:sz="4" w:space="0" w:color="6E6E6E"/>
            </w:tcBorders>
          </w:tcPr>
          <w:p w:rsidR="00DB7A4F" w:rsidRDefault="00F83EFD">
            <w:pPr>
              <w:pStyle w:val="ProductList-TableBody"/>
            </w:pPr>
            <w:r>
              <w:t>Basic CAL per Dynamics CRM</w:t>
            </w:r>
          </w:p>
        </w:tc>
      </w:tr>
      <w:tr w:rsidR="00DB7A4F">
        <w:tc>
          <w:tcPr>
            <w:tcW w:w="6120" w:type="dxa"/>
            <w:tcBorders>
              <w:top w:val="single" w:sz="4" w:space="0" w:color="6E6E6E"/>
              <w:left w:val="single" w:sz="4" w:space="0" w:color="6E6E6E"/>
              <w:bottom w:val="single" w:sz="4" w:space="0" w:color="6E6E6E"/>
              <w:right w:val="single" w:sz="4" w:space="0" w:color="6E6E6E"/>
            </w:tcBorders>
          </w:tcPr>
          <w:p w:rsidR="00DB7A4F" w:rsidRDefault="00F83EFD">
            <w:pPr>
              <w:pStyle w:val="ProductList-TableBody"/>
            </w:pPr>
            <w:r>
              <w:t>Componente Aggiuntivo Dynamics 365 for Sales</w:t>
            </w:r>
          </w:p>
        </w:tc>
        <w:tc>
          <w:tcPr>
            <w:tcW w:w="6000" w:type="dxa"/>
            <w:tcBorders>
              <w:top w:val="single" w:sz="4" w:space="0" w:color="6E6E6E"/>
              <w:left w:val="single" w:sz="4" w:space="0" w:color="6E6E6E"/>
              <w:bottom w:val="single" w:sz="4" w:space="0" w:color="6E6E6E"/>
              <w:right w:val="single" w:sz="4" w:space="0" w:color="6E6E6E"/>
            </w:tcBorders>
          </w:tcPr>
          <w:p w:rsidR="00DB7A4F" w:rsidRDefault="00F83EFD">
            <w:pPr>
              <w:pStyle w:val="ProductList-TableBody"/>
            </w:pPr>
            <w:r>
              <w:t>On-premises CAL per Dynamics 365 for Sales</w:t>
            </w:r>
          </w:p>
        </w:tc>
      </w:tr>
      <w:tr w:rsidR="00DB7A4F">
        <w:tc>
          <w:tcPr>
            <w:tcW w:w="6120" w:type="dxa"/>
            <w:tcBorders>
              <w:top w:val="single" w:sz="4" w:space="0" w:color="6E6E6E"/>
              <w:left w:val="single" w:sz="4" w:space="0" w:color="6E6E6E"/>
              <w:bottom w:val="none" w:sz="4" w:space="0" w:color="6E6E6E"/>
              <w:right w:val="single" w:sz="4" w:space="0" w:color="6E6E6E"/>
            </w:tcBorders>
          </w:tcPr>
          <w:p w:rsidR="00DB7A4F" w:rsidRDefault="00F83EFD">
            <w:pPr>
              <w:pStyle w:val="ProductList-TableBody"/>
            </w:pPr>
            <w:r>
              <w:t>Componente Aggiuntivo Dynamics 365 Customer Engagement Plan</w:t>
            </w:r>
          </w:p>
        </w:tc>
        <w:tc>
          <w:tcPr>
            <w:tcW w:w="6000" w:type="dxa"/>
            <w:tcBorders>
              <w:top w:val="single" w:sz="4" w:space="0" w:color="6E6E6E"/>
              <w:left w:val="single" w:sz="4" w:space="0" w:color="6E6E6E"/>
              <w:bottom w:val="single" w:sz="4" w:space="0" w:color="6E6E6E"/>
              <w:right w:val="single" w:sz="4" w:space="0" w:color="6E6E6E"/>
            </w:tcBorders>
          </w:tcPr>
          <w:p w:rsidR="00DB7A4F" w:rsidRDefault="00F83EFD">
            <w:pPr>
              <w:pStyle w:val="ProductList-TableBody"/>
            </w:pPr>
            <w:r>
              <w:t>Basic CAL per Dynamics CRM</w:t>
            </w:r>
          </w:p>
        </w:tc>
      </w:tr>
      <w:tr w:rsidR="00DB7A4F">
        <w:tc>
          <w:tcPr>
            <w:tcW w:w="6120" w:type="dxa"/>
            <w:tcBorders>
              <w:top w:val="none" w:sz="4" w:space="0" w:color="6E6E6E"/>
              <w:left w:val="single" w:sz="4" w:space="0" w:color="6E6E6E"/>
              <w:bottom w:val="none" w:sz="4" w:space="0" w:color="6E6E6E"/>
              <w:right w:val="single" w:sz="4" w:space="0" w:color="6E6E6E"/>
            </w:tcBorders>
          </w:tcPr>
          <w:p w:rsidR="00DB7A4F" w:rsidRDefault="00DB7A4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B7A4F" w:rsidRDefault="00F83EFD">
            <w:pPr>
              <w:pStyle w:val="ProductList-TableBody"/>
            </w:pPr>
            <w:r>
              <w:t>CAL per Dynamics CRM Professional</w:t>
            </w:r>
          </w:p>
        </w:tc>
      </w:tr>
      <w:tr w:rsidR="00DB7A4F">
        <w:tc>
          <w:tcPr>
            <w:tcW w:w="6120" w:type="dxa"/>
            <w:tcBorders>
              <w:top w:val="none" w:sz="4" w:space="0" w:color="6E6E6E"/>
              <w:left w:val="single" w:sz="4" w:space="0" w:color="6E6E6E"/>
              <w:bottom w:val="none" w:sz="4" w:space="0" w:color="6E6E6E"/>
              <w:right w:val="single" w:sz="4" w:space="0" w:color="6E6E6E"/>
            </w:tcBorders>
          </w:tcPr>
          <w:p w:rsidR="00DB7A4F" w:rsidRDefault="00DB7A4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B7A4F" w:rsidRDefault="00F83EFD">
            <w:pPr>
              <w:pStyle w:val="ProductList-TableBody"/>
            </w:pPr>
            <w:r>
              <w:t>On-premises CAL per Dynamics 365 for Sales</w:t>
            </w:r>
          </w:p>
        </w:tc>
      </w:tr>
      <w:tr w:rsidR="00DB7A4F">
        <w:tc>
          <w:tcPr>
            <w:tcW w:w="6120" w:type="dxa"/>
            <w:tcBorders>
              <w:top w:val="none" w:sz="4" w:space="0" w:color="6E6E6E"/>
              <w:left w:val="single" w:sz="4" w:space="0" w:color="6E6E6E"/>
              <w:bottom w:val="single" w:sz="4" w:space="0" w:color="6E6E6E"/>
              <w:right w:val="single" w:sz="4" w:space="0" w:color="6E6E6E"/>
            </w:tcBorders>
          </w:tcPr>
          <w:p w:rsidR="00DB7A4F" w:rsidRDefault="00DB7A4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B7A4F" w:rsidRDefault="00F83EFD">
            <w:pPr>
              <w:pStyle w:val="ProductList-TableBody"/>
            </w:pPr>
            <w:r>
              <w:t>On-premises CAL per Dynamics 365 for Customer Service</w:t>
            </w:r>
          </w:p>
        </w:tc>
      </w:tr>
      <w:tr w:rsidR="00DB7A4F">
        <w:tc>
          <w:tcPr>
            <w:tcW w:w="6120" w:type="dxa"/>
            <w:tcBorders>
              <w:top w:val="single" w:sz="4" w:space="0" w:color="6E6E6E"/>
              <w:left w:val="single" w:sz="4" w:space="0" w:color="6E6E6E"/>
              <w:bottom w:val="single" w:sz="4" w:space="0" w:color="6E6E6E"/>
              <w:right w:val="single" w:sz="4" w:space="0" w:color="6E6E6E"/>
            </w:tcBorders>
          </w:tcPr>
          <w:p w:rsidR="00DB7A4F" w:rsidRDefault="00F83EFD">
            <w:pPr>
              <w:pStyle w:val="ProductList-TableBody"/>
            </w:pPr>
            <w:r>
              <w:t>Componente Aggiuntivo Dynamics 365 for Customer Service Professional</w:t>
            </w:r>
          </w:p>
        </w:tc>
        <w:tc>
          <w:tcPr>
            <w:tcW w:w="6000" w:type="dxa"/>
            <w:tcBorders>
              <w:top w:val="single" w:sz="4" w:space="0" w:color="6E6E6E"/>
              <w:left w:val="single" w:sz="4" w:space="0" w:color="6E6E6E"/>
              <w:bottom w:val="single" w:sz="4" w:space="0" w:color="6E6E6E"/>
              <w:right w:val="single" w:sz="4" w:space="0" w:color="6E6E6E"/>
            </w:tcBorders>
          </w:tcPr>
          <w:p w:rsidR="00DB7A4F" w:rsidRDefault="00F83EFD">
            <w:pPr>
              <w:pStyle w:val="ProductList-TableBody"/>
            </w:pPr>
            <w:r>
              <w:t>Basic CAL per Dynamics CRM</w:t>
            </w:r>
          </w:p>
        </w:tc>
      </w:tr>
      <w:tr w:rsidR="00DB7A4F">
        <w:tc>
          <w:tcPr>
            <w:tcW w:w="6120" w:type="dxa"/>
            <w:tcBorders>
              <w:top w:val="single" w:sz="4" w:space="0" w:color="6E6E6E"/>
              <w:left w:val="single" w:sz="4" w:space="0" w:color="6E6E6E"/>
              <w:bottom w:val="single" w:sz="4" w:space="0" w:color="6E6E6E"/>
              <w:right w:val="single" w:sz="4" w:space="0" w:color="6E6E6E"/>
            </w:tcBorders>
          </w:tcPr>
          <w:p w:rsidR="00DB7A4F" w:rsidRDefault="00F83EFD">
            <w:pPr>
              <w:pStyle w:val="ProductList-TableBody"/>
            </w:pPr>
            <w:r>
              <w:t>Componente Aggiuntivo Dynamics 365 for Customer Service Enterprise</w:t>
            </w:r>
          </w:p>
        </w:tc>
        <w:tc>
          <w:tcPr>
            <w:tcW w:w="6000" w:type="dxa"/>
            <w:tcBorders>
              <w:top w:val="single" w:sz="4" w:space="0" w:color="6E6E6E"/>
              <w:left w:val="single" w:sz="4" w:space="0" w:color="6E6E6E"/>
              <w:bottom w:val="single" w:sz="4" w:space="0" w:color="6E6E6E"/>
              <w:right w:val="single" w:sz="4" w:space="0" w:color="6E6E6E"/>
            </w:tcBorders>
          </w:tcPr>
          <w:p w:rsidR="00DB7A4F" w:rsidRDefault="00F83EFD">
            <w:pPr>
              <w:pStyle w:val="ProductList-TableBody"/>
            </w:pPr>
            <w:r>
              <w:t>On-premises CAL per Dynamics 365 for Customer Service</w:t>
            </w:r>
          </w:p>
        </w:tc>
      </w:tr>
      <w:tr w:rsidR="00DB7A4F">
        <w:tc>
          <w:tcPr>
            <w:tcW w:w="6120" w:type="dxa"/>
            <w:tcBorders>
              <w:top w:val="single" w:sz="4" w:space="0" w:color="6E6E6E"/>
              <w:left w:val="single" w:sz="4" w:space="0" w:color="6E6E6E"/>
              <w:bottom w:val="single" w:sz="4" w:space="0" w:color="6E6E6E"/>
              <w:right w:val="single" w:sz="4" w:space="0" w:color="6E6E6E"/>
            </w:tcBorders>
          </w:tcPr>
          <w:p w:rsidR="00DB7A4F" w:rsidRDefault="00F83EFD">
            <w:pPr>
              <w:pStyle w:val="ProductList-TableBody"/>
            </w:pPr>
            <w:r>
              <w:t>Componente Aggiuntivo Dynamics 365 for Case Management</w:t>
            </w:r>
          </w:p>
        </w:tc>
        <w:tc>
          <w:tcPr>
            <w:tcW w:w="6000" w:type="dxa"/>
            <w:tcBorders>
              <w:top w:val="single" w:sz="4" w:space="0" w:color="6E6E6E"/>
              <w:left w:val="single" w:sz="4" w:space="0" w:color="6E6E6E"/>
              <w:bottom w:val="single" w:sz="4" w:space="0" w:color="6E6E6E"/>
              <w:right w:val="single" w:sz="4" w:space="0" w:color="6E6E6E"/>
            </w:tcBorders>
          </w:tcPr>
          <w:p w:rsidR="00DB7A4F" w:rsidRDefault="00F83EFD">
            <w:pPr>
              <w:pStyle w:val="ProductList-TableBody"/>
            </w:pPr>
            <w:r>
              <w:t>CAL per Dynamics 365 for Case Management</w:t>
            </w:r>
          </w:p>
        </w:tc>
      </w:tr>
      <w:tr w:rsidR="00DB7A4F">
        <w:tc>
          <w:tcPr>
            <w:tcW w:w="6120" w:type="dxa"/>
            <w:tcBorders>
              <w:top w:val="single" w:sz="4" w:space="0" w:color="6E6E6E"/>
              <w:left w:val="single" w:sz="4" w:space="0" w:color="6E6E6E"/>
              <w:bottom w:val="none" w:sz="4" w:space="0" w:color="6E6E6E"/>
              <w:right w:val="single" w:sz="4" w:space="0" w:color="6E6E6E"/>
            </w:tcBorders>
          </w:tcPr>
          <w:p w:rsidR="00DB7A4F" w:rsidRDefault="00F83EFD">
            <w:pPr>
              <w:pStyle w:val="ProductList-TableBody"/>
            </w:pPr>
            <w:r>
              <w:t>Componente Aggiuntivo Cloud Dynamics 365 Business Central Premium</w:t>
            </w:r>
          </w:p>
        </w:tc>
        <w:tc>
          <w:tcPr>
            <w:tcW w:w="6000" w:type="dxa"/>
            <w:tcBorders>
              <w:top w:val="single" w:sz="4" w:space="0" w:color="6E6E6E"/>
              <w:left w:val="single" w:sz="4" w:space="0" w:color="6E6E6E"/>
              <w:bottom w:val="single" w:sz="4" w:space="0" w:color="6E6E6E"/>
              <w:right w:val="single" w:sz="4" w:space="0" w:color="6E6E6E"/>
            </w:tcBorders>
          </w:tcPr>
          <w:p w:rsidR="00DB7A4F" w:rsidRDefault="00F83EFD">
            <w:pPr>
              <w:pStyle w:val="ProductList-TableBody"/>
            </w:pPr>
            <w:r>
              <w:t>CAL per Dynamics 365 Business Central Premium</w:t>
            </w:r>
          </w:p>
        </w:tc>
      </w:tr>
      <w:tr w:rsidR="00DB7A4F">
        <w:tc>
          <w:tcPr>
            <w:tcW w:w="6120" w:type="dxa"/>
            <w:tcBorders>
              <w:top w:val="none" w:sz="4" w:space="0" w:color="6E6E6E"/>
              <w:left w:val="single" w:sz="4" w:space="0" w:color="6E6E6E"/>
              <w:bottom w:val="single" w:sz="4" w:space="0" w:color="6E6E6E"/>
              <w:right w:val="single" w:sz="4" w:space="0" w:color="6E6E6E"/>
            </w:tcBorders>
          </w:tcPr>
          <w:p w:rsidR="00DB7A4F" w:rsidRDefault="00DB7A4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B7A4F" w:rsidRDefault="00F83EFD">
            <w:pPr>
              <w:pStyle w:val="ProductList-TableBody"/>
            </w:pPr>
            <w:r>
              <w:t>CAL per Dynamics 365 Business Central Essenti</w:t>
            </w:r>
            <w:r>
              <w:t>als</w:t>
            </w:r>
          </w:p>
        </w:tc>
      </w:tr>
      <w:tr w:rsidR="00DB7A4F">
        <w:tc>
          <w:tcPr>
            <w:tcW w:w="6120" w:type="dxa"/>
            <w:tcBorders>
              <w:top w:val="single" w:sz="4" w:space="0" w:color="6E6E6E"/>
              <w:left w:val="single" w:sz="4" w:space="0" w:color="6E6E6E"/>
              <w:bottom w:val="single" w:sz="4" w:space="0" w:color="6E6E6E"/>
              <w:right w:val="single" w:sz="4" w:space="0" w:color="6E6E6E"/>
            </w:tcBorders>
          </w:tcPr>
          <w:p w:rsidR="00DB7A4F" w:rsidRDefault="00F83EFD">
            <w:pPr>
              <w:pStyle w:val="ProductList-TableBody"/>
            </w:pPr>
            <w:r>
              <w:t>Componente Aggiuntivo Cloud Dynamics 365 Business Central Team Members</w:t>
            </w:r>
          </w:p>
        </w:tc>
        <w:tc>
          <w:tcPr>
            <w:tcW w:w="6000" w:type="dxa"/>
            <w:tcBorders>
              <w:top w:val="single" w:sz="4" w:space="0" w:color="6E6E6E"/>
              <w:left w:val="single" w:sz="4" w:space="0" w:color="6E6E6E"/>
              <w:bottom w:val="single" w:sz="4" w:space="0" w:color="6E6E6E"/>
              <w:right w:val="single" w:sz="4" w:space="0" w:color="6E6E6E"/>
            </w:tcBorders>
          </w:tcPr>
          <w:p w:rsidR="00DB7A4F" w:rsidRDefault="00F83EFD">
            <w:pPr>
              <w:pStyle w:val="ProductList-TableBody"/>
            </w:pPr>
            <w:r>
              <w:t>CAL per Dynamics 365 Business Central Team Members</w:t>
            </w:r>
          </w:p>
        </w:tc>
      </w:tr>
    </w:tbl>
    <w:p w:rsidR="00DB7A4F" w:rsidRDefault="00DB7A4F">
      <w:pPr>
        <w:pStyle w:val="ProductList-Body"/>
      </w:pPr>
    </w:p>
    <w:p w:rsidR="00DB7A4F" w:rsidRDefault="00F83EFD">
      <w:pPr>
        <w:pStyle w:val="ProductList-Offering2HeadingNoBorder"/>
        <w:outlineLvl w:val="2"/>
      </w:pPr>
      <w:r>
        <w:t>Applicazioni di Office 365</w:t>
      </w:r>
      <w:r>
        <w:fldChar w:fldCharType="begin"/>
      </w:r>
      <w:r>
        <w:instrText xml:space="preserve"> TC "</w:instrText>
      </w:r>
      <w:bookmarkStart w:id="368" w:name="_Toc526084795"/>
      <w:r>
        <w:instrText>Applicazioni di Office 365</w:instrText>
      </w:r>
      <w:bookmarkEnd w:id="368"/>
      <w:r>
        <w:instrText>" \l 3</w:instrText>
      </w:r>
      <w:r>
        <w:fldChar w:fldCharType="end"/>
      </w:r>
    </w:p>
    <w:tbl>
      <w:tblPr>
        <w:tblStyle w:val="PURTable"/>
        <w:tblW w:w="0" w:type="dxa"/>
        <w:tblLook w:val="04A0" w:firstRow="1" w:lastRow="0" w:firstColumn="1" w:lastColumn="0" w:noHBand="0" w:noVBand="1"/>
      </w:tblPr>
      <w:tblGrid>
        <w:gridCol w:w="5555"/>
        <w:gridCol w:w="5235"/>
      </w:tblGrid>
      <w:tr w:rsidR="00DB7A4F">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DB7A4F" w:rsidRDefault="00F83EFD">
            <w:pPr>
              <w:pStyle w:val="ProductList-TableBody"/>
            </w:pPr>
            <w:r>
              <w:rPr>
                <w:color w:val="FFFFFF"/>
              </w:rPr>
              <w:t>SL Add-on per Utente</w:t>
            </w:r>
          </w:p>
        </w:tc>
        <w:tc>
          <w:tcPr>
            <w:tcW w:w="5880" w:type="dxa"/>
            <w:tcBorders>
              <w:top w:val="single" w:sz="4" w:space="0" w:color="0070C0"/>
              <w:bottom w:val="single" w:sz="4" w:space="0" w:color="6E6E6E"/>
              <w:right w:val="single" w:sz="4" w:space="0" w:color="0070C0"/>
            </w:tcBorders>
            <w:shd w:val="clear" w:color="auto" w:fill="0070C0"/>
          </w:tcPr>
          <w:p w:rsidR="00DB7A4F" w:rsidRDefault="00F83EFD">
            <w:pPr>
              <w:pStyle w:val="ProductList-TableBody"/>
            </w:pPr>
            <w:r>
              <w:rPr>
                <w:color w:val="FFFFFF"/>
              </w:rPr>
              <w:t>Licenza Qualificante</w:t>
            </w:r>
          </w:p>
        </w:tc>
      </w:tr>
      <w:tr w:rsidR="00DB7A4F">
        <w:tc>
          <w:tcPr>
            <w:tcW w:w="6240" w:type="dxa"/>
            <w:tcBorders>
              <w:top w:val="single" w:sz="4" w:space="0" w:color="6E6E6E"/>
              <w:left w:val="single" w:sz="4" w:space="0" w:color="6E6E6E"/>
              <w:bottom w:val="single" w:sz="4" w:space="0" w:color="6E6E6E"/>
              <w:right w:val="single" w:sz="4" w:space="0" w:color="6E6E6E"/>
            </w:tcBorders>
          </w:tcPr>
          <w:p w:rsidR="00DB7A4F" w:rsidRDefault="00F83EFD">
            <w:pPr>
              <w:pStyle w:val="ProductList-TableBody"/>
            </w:pPr>
            <w:r>
              <w:t>Componente Aggiuntivo Visio Online Piano 2 per Visio Professional</w:t>
            </w:r>
          </w:p>
        </w:tc>
        <w:tc>
          <w:tcPr>
            <w:tcW w:w="5880" w:type="dxa"/>
            <w:tcBorders>
              <w:top w:val="single" w:sz="4" w:space="0" w:color="6E6E6E"/>
              <w:left w:val="single" w:sz="4" w:space="0" w:color="6E6E6E"/>
              <w:bottom w:val="single" w:sz="4" w:space="0" w:color="6E6E6E"/>
              <w:right w:val="single" w:sz="4" w:space="0" w:color="6E6E6E"/>
            </w:tcBorders>
          </w:tcPr>
          <w:p w:rsidR="00DB7A4F" w:rsidRDefault="00F83EFD">
            <w:pPr>
              <w:pStyle w:val="ProductList-TableBody"/>
            </w:pPr>
            <w:r>
              <w:t>Visio Professional</w:t>
            </w:r>
          </w:p>
        </w:tc>
      </w:tr>
      <w:tr w:rsidR="00DB7A4F">
        <w:tc>
          <w:tcPr>
            <w:tcW w:w="6240" w:type="dxa"/>
            <w:tcBorders>
              <w:top w:val="single" w:sz="4" w:space="0" w:color="6E6E6E"/>
              <w:left w:val="single" w:sz="4" w:space="0" w:color="6E6E6E"/>
              <w:bottom w:val="single" w:sz="4" w:space="0" w:color="6E6E6E"/>
              <w:right w:val="single" w:sz="4" w:space="0" w:color="6E6E6E"/>
            </w:tcBorders>
          </w:tcPr>
          <w:p w:rsidR="00DB7A4F" w:rsidRDefault="00F83EFD">
            <w:pPr>
              <w:pStyle w:val="ProductList-TableBody"/>
            </w:pPr>
            <w:r>
              <w:t>Componente Aggiuntivo Visio Online Piano 2 per Visio Standard</w:t>
            </w:r>
          </w:p>
        </w:tc>
        <w:tc>
          <w:tcPr>
            <w:tcW w:w="5880" w:type="dxa"/>
            <w:tcBorders>
              <w:top w:val="single" w:sz="4" w:space="0" w:color="6E6E6E"/>
              <w:left w:val="single" w:sz="4" w:space="0" w:color="6E6E6E"/>
              <w:bottom w:val="single" w:sz="4" w:space="0" w:color="6E6E6E"/>
              <w:right w:val="single" w:sz="4" w:space="0" w:color="6E6E6E"/>
            </w:tcBorders>
          </w:tcPr>
          <w:p w:rsidR="00DB7A4F" w:rsidRDefault="00F83EFD">
            <w:pPr>
              <w:pStyle w:val="ProductList-TableBody"/>
            </w:pPr>
            <w:r>
              <w:t>Visio Standard</w:t>
            </w:r>
          </w:p>
        </w:tc>
      </w:tr>
    </w:tbl>
    <w:p w:rsidR="00DB7A4F" w:rsidRDefault="00DB7A4F">
      <w:pPr>
        <w:pStyle w:val="ProductList-Body"/>
      </w:pPr>
    </w:p>
    <w:p w:rsidR="00DB7A4F" w:rsidRDefault="00F83EFD">
      <w:pPr>
        <w:pStyle w:val="ProductList-Offering2HeadingNoBorder"/>
        <w:outlineLvl w:val="2"/>
      </w:pPr>
      <w:r>
        <w:t>Office 365 Suite</w:t>
      </w:r>
      <w:r>
        <w:fldChar w:fldCharType="begin"/>
      </w:r>
      <w:r>
        <w:instrText xml:space="preserve"> TC "</w:instrText>
      </w:r>
      <w:bookmarkStart w:id="369" w:name="_Toc526084796"/>
      <w:r>
        <w:instrText>Office 365 Suite</w:instrText>
      </w:r>
      <w:bookmarkEnd w:id="369"/>
      <w:r>
        <w:instrText>" \l 3</w:instrText>
      </w:r>
      <w:r>
        <w:fldChar w:fldCharType="end"/>
      </w:r>
    </w:p>
    <w:p w:rsidR="00DB7A4F" w:rsidRDefault="00F83EFD">
      <w:pPr>
        <w:pStyle w:val="ProductList-Body"/>
      </w:pPr>
      <w:r>
        <w:t xml:space="preserve">SL Add-On per Utente forniscono agli Utenti con Licenza diritti di accesso al software server equivalenti alla Licenza Qualificante di un qualsiasi dispositivo. </w:t>
      </w:r>
    </w:p>
    <w:p w:rsidR="00DB7A4F" w:rsidRDefault="00DB7A4F">
      <w:pPr>
        <w:pStyle w:val="ProductList-Body"/>
      </w:pPr>
    </w:p>
    <w:tbl>
      <w:tblPr>
        <w:tblStyle w:val="PURTable"/>
        <w:tblW w:w="0" w:type="dxa"/>
        <w:tblLook w:val="04A0" w:firstRow="1" w:lastRow="0" w:firstColumn="1" w:lastColumn="0" w:noHBand="0" w:noVBand="1"/>
      </w:tblPr>
      <w:tblGrid>
        <w:gridCol w:w="5602"/>
        <w:gridCol w:w="5188"/>
      </w:tblGrid>
      <w:tr w:rsidR="00DB7A4F">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DB7A4F" w:rsidRDefault="00F83EFD">
            <w:pPr>
              <w:pStyle w:val="ProductList-TableBody"/>
            </w:pPr>
            <w:r>
              <w:rPr>
                <w:color w:val="FFFFFF"/>
              </w:rPr>
              <w:t>SL Add-on per Utente</w:t>
            </w:r>
          </w:p>
        </w:tc>
        <w:tc>
          <w:tcPr>
            <w:tcW w:w="5880" w:type="dxa"/>
            <w:tcBorders>
              <w:top w:val="single" w:sz="4" w:space="0" w:color="0070C0"/>
              <w:bottom w:val="single" w:sz="4" w:space="0" w:color="6E6E6E"/>
              <w:right w:val="single" w:sz="4" w:space="0" w:color="0070C0"/>
            </w:tcBorders>
            <w:shd w:val="clear" w:color="auto" w:fill="0070C0"/>
          </w:tcPr>
          <w:p w:rsidR="00DB7A4F" w:rsidRDefault="00F83EFD">
            <w:pPr>
              <w:pStyle w:val="ProductList-TableBody"/>
            </w:pPr>
            <w:r>
              <w:rPr>
                <w:color w:val="FFFFFF"/>
              </w:rPr>
              <w:t>Licenza Qualificante</w:t>
            </w:r>
          </w:p>
        </w:tc>
      </w:tr>
      <w:tr w:rsidR="00DB7A4F">
        <w:tc>
          <w:tcPr>
            <w:tcW w:w="6240" w:type="dxa"/>
            <w:tcBorders>
              <w:top w:val="single" w:sz="4" w:space="0" w:color="6E6E6E"/>
              <w:left w:val="single" w:sz="4" w:space="0" w:color="6E6E6E"/>
              <w:bottom w:val="single" w:sz="4" w:space="0" w:color="6E6E6E"/>
              <w:right w:val="single" w:sz="4" w:space="0" w:color="6E6E6E"/>
            </w:tcBorders>
          </w:tcPr>
          <w:p w:rsidR="00DB7A4F" w:rsidRDefault="00F83EFD">
            <w:pPr>
              <w:pStyle w:val="ProductList-TableBody"/>
            </w:pPr>
            <w:r>
              <w:t>Componente Aggiuntivo Office 365 Enterprise/Government E1</w:t>
            </w:r>
          </w:p>
        </w:tc>
        <w:tc>
          <w:tcPr>
            <w:tcW w:w="5880" w:type="dxa"/>
            <w:tcBorders>
              <w:top w:val="single" w:sz="4" w:space="0" w:color="6E6E6E"/>
              <w:left w:val="single" w:sz="4" w:space="0" w:color="6E6E6E"/>
              <w:bottom w:val="none" w:sz="4" w:space="0" w:color="6E6E6E"/>
              <w:right w:val="single" w:sz="4" w:space="0" w:color="6E6E6E"/>
            </w:tcBorders>
          </w:tcPr>
          <w:p w:rsidR="00DB7A4F" w:rsidRDefault="00F83EFD">
            <w:pPr>
              <w:pStyle w:val="ProductList-TableBody"/>
            </w:pPr>
            <w:r>
              <w:t>Core CAL Suite o</w:t>
            </w:r>
          </w:p>
        </w:tc>
      </w:tr>
      <w:tr w:rsidR="00DB7A4F">
        <w:tc>
          <w:tcPr>
            <w:tcW w:w="6240" w:type="dxa"/>
            <w:tcBorders>
              <w:top w:val="single" w:sz="4" w:space="0" w:color="6E6E6E"/>
              <w:left w:val="single" w:sz="4" w:space="0" w:color="6E6E6E"/>
              <w:bottom w:val="single" w:sz="4" w:space="0" w:color="6E6E6E"/>
              <w:right w:val="single" w:sz="4" w:space="0" w:color="6E6E6E"/>
            </w:tcBorders>
          </w:tcPr>
          <w:p w:rsidR="00DB7A4F" w:rsidRDefault="00F83EFD">
            <w:pPr>
              <w:pStyle w:val="ProductList-TableBody"/>
            </w:pPr>
            <w:r>
              <w:t>Componente Aggiuntivo Exchange Online Piano 1</w:t>
            </w:r>
          </w:p>
        </w:tc>
        <w:tc>
          <w:tcPr>
            <w:tcW w:w="5880" w:type="dxa"/>
            <w:tcBorders>
              <w:top w:val="none" w:sz="4" w:space="0" w:color="6E6E6E"/>
              <w:left w:val="single" w:sz="4" w:space="0" w:color="6E6E6E"/>
              <w:bottom w:val="none" w:sz="4" w:space="0" w:color="6E6E6E"/>
              <w:right w:val="single" w:sz="4" w:space="0" w:color="6E6E6E"/>
            </w:tcBorders>
          </w:tcPr>
          <w:p w:rsidR="00DB7A4F" w:rsidRDefault="00F83EFD">
            <w:pPr>
              <w:pStyle w:val="ProductList-TableBody"/>
            </w:pPr>
            <w:r>
              <w:t>Core CAL Suite Bridge per Enterprise Mobility + Security</w:t>
            </w:r>
          </w:p>
        </w:tc>
      </w:tr>
      <w:tr w:rsidR="00DB7A4F">
        <w:tc>
          <w:tcPr>
            <w:tcW w:w="6240" w:type="dxa"/>
            <w:tcBorders>
              <w:top w:val="single" w:sz="4" w:space="0" w:color="6E6E6E"/>
              <w:left w:val="single" w:sz="4" w:space="0" w:color="6E6E6E"/>
              <w:bottom w:val="single" w:sz="4" w:space="0" w:color="6E6E6E"/>
              <w:right w:val="single" w:sz="4" w:space="0" w:color="6E6E6E"/>
            </w:tcBorders>
          </w:tcPr>
          <w:p w:rsidR="00DB7A4F" w:rsidRDefault="00F83EFD">
            <w:pPr>
              <w:pStyle w:val="ProductList-TableBody"/>
            </w:pPr>
            <w:r>
              <w:t>Componente Aggiuntivo Skype for Business Online Piano 1</w:t>
            </w:r>
          </w:p>
        </w:tc>
        <w:tc>
          <w:tcPr>
            <w:tcW w:w="5880" w:type="dxa"/>
            <w:tcBorders>
              <w:top w:val="none" w:sz="4" w:space="0" w:color="6E6E6E"/>
              <w:left w:val="single" w:sz="4" w:space="0" w:color="6E6E6E"/>
              <w:bottom w:val="none" w:sz="4" w:space="0" w:color="6E6E6E"/>
              <w:right w:val="single" w:sz="4" w:space="0" w:color="6E6E6E"/>
            </w:tcBorders>
          </w:tcPr>
          <w:p w:rsidR="00DB7A4F" w:rsidRDefault="00DB7A4F">
            <w:pPr>
              <w:pStyle w:val="ProductList-TableBody"/>
            </w:pPr>
          </w:p>
        </w:tc>
      </w:tr>
      <w:tr w:rsidR="00DB7A4F">
        <w:tc>
          <w:tcPr>
            <w:tcW w:w="6240" w:type="dxa"/>
            <w:tcBorders>
              <w:top w:val="single" w:sz="4" w:space="0" w:color="6E6E6E"/>
              <w:left w:val="single" w:sz="4" w:space="0" w:color="6E6E6E"/>
              <w:bottom w:val="single" w:sz="4" w:space="0" w:color="6E6E6E"/>
              <w:right w:val="single" w:sz="4" w:space="0" w:color="6E6E6E"/>
            </w:tcBorders>
          </w:tcPr>
          <w:p w:rsidR="00DB7A4F" w:rsidRDefault="00F83EFD">
            <w:pPr>
              <w:pStyle w:val="ProductList-TableBody"/>
            </w:pPr>
            <w:r>
              <w:t>Componente Aggiuntivo SharePoint Online Piano 1</w:t>
            </w:r>
          </w:p>
        </w:tc>
        <w:tc>
          <w:tcPr>
            <w:tcW w:w="5880" w:type="dxa"/>
            <w:tcBorders>
              <w:top w:val="none" w:sz="4" w:space="0" w:color="6E6E6E"/>
              <w:left w:val="single" w:sz="4" w:space="0" w:color="6E6E6E"/>
              <w:bottom w:val="single" w:sz="4" w:space="0" w:color="6E6E6E"/>
              <w:right w:val="single" w:sz="4" w:space="0" w:color="6E6E6E"/>
            </w:tcBorders>
          </w:tcPr>
          <w:p w:rsidR="00DB7A4F" w:rsidRDefault="00DB7A4F">
            <w:pPr>
              <w:pStyle w:val="ProductList-TableBody"/>
            </w:pPr>
          </w:p>
        </w:tc>
      </w:tr>
      <w:tr w:rsidR="00DB7A4F">
        <w:tc>
          <w:tcPr>
            <w:tcW w:w="6240" w:type="dxa"/>
            <w:tcBorders>
              <w:top w:val="single" w:sz="4" w:space="0" w:color="6E6E6E"/>
              <w:left w:val="single" w:sz="4" w:space="0" w:color="6E6E6E"/>
              <w:bottom w:val="single" w:sz="4" w:space="0" w:color="6E6E6E"/>
              <w:right w:val="single" w:sz="4" w:space="0" w:color="6E6E6E"/>
            </w:tcBorders>
          </w:tcPr>
          <w:p w:rsidR="00DB7A4F" w:rsidRDefault="00F83EFD">
            <w:pPr>
              <w:pStyle w:val="ProductList-TableBody"/>
            </w:pPr>
            <w:r>
              <w:t>Componente Aggiuntivo Office 365 Enterprise/Government E3 senza ProPlus</w:t>
            </w:r>
          </w:p>
        </w:tc>
        <w:tc>
          <w:tcPr>
            <w:tcW w:w="5880" w:type="dxa"/>
            <w:tcBorders>
              <w:top w:val="single" w:sz="4" w:space="0" w:color="6E6E6E"/>
              <w:left w:val="single" w:sz="4" w:space="0" w:color="6E6E6E"/>
              <w:bottom w:val="none" w:sz="4" w:space="0" w:color="6E6E6E"/>
              <w:right w:val="single" w:sz="4" w:space="0" w:color="6E6E6E"/>
            </w:tcBorders>
          </w:tcPr>
          <w:p w:rsidR="00DB7A4F" w:rsidRDefault="00F83EFD">
            <w:pPr>
              <w:pStyle w:val="ProductList-TableBody"/>
            </w:pPr>
            <w:r>
              <w:t>Core CAL Suite o Enterprise CAL Suite o</w:t>
            </w:r>
          </w:p>
        </w:tc>
      </w:tr>
      <w:tr w:rsidR="00DB7A4F">
        <w:tc>
          <w:tcPr>
            <w:tcW w:w="6240" w:type="dxa"/>
            <w:tcBorders>
              <w:top w:val="single" w:sz="4" w:space="0" w:color="6E6E6E"/>
              <w:left w:val="single" w:sz="4" w:space="0" w:color="6E6E6E"/>
              <w:bottom w:val="single" w:sz="4" w:space="0" w:color="6E6E6E"/>
              <w:right w:val="single" w:sz="4" w:space="0" w:color="6E6E6E"/>
            </w:tcBorders>
          </w:tcPr>
          <w:p w:rsidR="00DB7A4F" w:rsidRDefault="00F83EFD">
            <w:pPr>
              <w:pStyle w:val="ProductList-TableBody"/>
            </w:pPr>
            <w:r>
              <w:t>Componente Aggiuntivo Office 365 Enterprise/Government E4 senza ProPlus</w:t>
            </w:r>
          </w:p>
        </w:tc>
        <w:tc>
          <w:tcPr>
            <w:tcW w:w="5880" w:type="dxa"/>
            <w:tcBorders>
              <w:top w:val="none" w:sz="4" w:space="0" w:color="6E6E6E"/>
              <w:left w:val="single" w:sz="4" w:space="0" w:color="6E6E6E"/>
              <w:bottom w:val="none" w:sz="4" w:space="0" w:color="6E6E6E"/>
              <w:right w:val="single" w:sz="4" w:space="0" w:color="6E6E6E"/>
            </w:tcBorders>
          </w:tcPr>
          <w:p w:rsidR="00DB7A4F" w:rsidRDefault="00F83EFD">
            <w:pPr>
              <w:pStyle w:val="ProductList-TableBody"/>
            </w:pPr>
            <w:r>
              <w:t>Core CAL Suite Bridge per Enterprise Mobility + Security o</w:t>
            </w:r>
          </w:p>
        </w:tc>
      </w:tr>
      <w:tr w:rsidR="00DB7A4F">
        <w:tc>
          <w:tcPr>
            <w:tcW w:w="6240" w:type="dxa"/>
            <w:tcBorders>
              <w:top w:val="single" w:sz="4" w:space="0" w:color="6E6E6E"/>
              <w:left w:val="single" w:sz="4" w:space="0" w:color="6E6E6E"/>
              <w:bottom w:val="single" w:sz="4" w:space="0" w:color="6E6E6E"/>
              <w:right w:val="single" w:sz="4" w:space="0" w:color="6E6E6E"/>
            </w:tcBorders>
          </w:tcPr>
          <w:p w:rsidR="00DB7A4F" w:rsidRDefault="00F83EFD">
            <w:pPr>
              <w:pStyle w:val="ProductList-TableBody"/>
            </w:pPr>
            <w:r>
              <w:t xml:space="preserve">Componente Aggiuntivo Office 365 A5 </w:t>
            </w:r>
          </w:p>
        </w:tc>
        <w:tc>
          <w:tcPr>
            <w:tcW w:w="5880" w:type="dxa"/>
            <w:tcBorders>
              <w:top w:val="none" w:sz="4" w:space="0" w:color="6E6E6E"/>
              <w:left w:val="single" w:sz="4" w:space="0" w:color="6E6E6E"/>
              <w:bottom w:val="single" w:sz="4" w:space="0" w:color="6E6E6E"/>
              <w:right w:val="single" w:sz="4" w:space="0" w:color="6E6E6E"/>
            </w:tcBorders>
          </w:tcPr>
          <w:p w:rsidR="00DB7A4F" w:rsidRDefault="00F83EFD">
            <w:pPr>
              <w:pStyle w:val="ProductList-TableBody"/>
            </w:pPr>
            <w:r>
              <w:t>Enterprise CAL Suite Bridge per Enterprise Mobility + Security</w:t>
            </w:r>
          </w:p>
        </w:tc>
      </w:tr>
      <w:tr w:rsidR="00DB7A4F">
        <w:tc>
          <w:tcPr>
            <w:tcW w:w="6240" w:type="dxa"/>
            <w:tcBorders>
              <w:top w:val="single" w:sz="4" w:space="0" w:color="6E6E6E"/>
              <w:left w:val="single" w:sz="4" w:space="0" w:color="6E6E6E"/>
              <w:bottom w:val="single" w:sz="4" w:space="0" w:color="6E6E6E"/>
              <w:right w:val="single" w:sz="4" w:space="0" w:color="6E6E6E"/>
            </w:tcBorders>
          </w:tcPr>
          <w:p w:rsidR="00DB7A4F" w:rsidRDefault="00F83EFD">
            <w:pPr>
              <w:pStyle w:val="ProductList-TableBody"/>
            </w:pPr>
            <w:r>
              <w:t>Componente Aggiuntivo Office 365 Enterprise/Government E3</w:t>
            </w:r>
          </w:p>
        </w:tc>
        <w:tc>
          <w:tcPr>
            <w:tcW w:w="5880" w:type="dxa"/>
            <w:tcBorders>
              <w:top w:val="single" w:sz="4" w:space="0" w:color="6E6E6E"/>
              <w:left w:val="single" w:sz="4" w:space="0" w:color="6E6E6E"/>
              <w:bottom w:val="none" w:sz="4" w:space="0" w:color="6E6E6E"/>
              <w:right w:val="single" w:sz="4" w:space="0" w:color="6E6E6E"/>
            </w:tcBorders>
          </w:tcPr>
          <w:p w:rsidR="00DB7A4F" w:rsidRDefault="00F83EFD">
            <w:pPr>
              <w:pStyle w:val="ProductList-TableBody"/>
            </w:pPr>
            <w:r>
              <w:t>Core CAL Suite e Office Professional Plus o</w:t>
            </w:r>
          </w:p>
        </w:tc>
      </w:tr>
      <w:tr w:rsidR="00DB7A4F">
        <w:tc>
          <w:tcPr>
            <w:tcW w:w="6240" w:type="dxa"/>
            <w:tcBorders>
              <w:top w:val="single" w:sz="4" w:space="0" w:color="6E6E6E"/>
              <w:left w:val="single" w:sz="4" w:space="0" w:color="6E6E6E"/>
              <w:bottom w:val="single" w:sz="4" w:space="0" w:color="6E6E6E"/>
              <w:right w:val="single" w:sz="4" w:space="0" w:color="6E6E6E"/>
            </w:tcBorders>
          </w:tcPr>
          <w:p w:rsidR="00DB7A4F" w:rsidRDefault="00F83EFD">
            <w:pPr>
              <w:pStyle w:val="ProductList-TableBody"/>
            </w:pPr>
            <w:r>
              <w:t>Componente Aggiuntivo Office 365 Enterprise/Government E4</w:t>
            </w:r>
          </w:p>
        </w:tc>
        <w:tc>
          <w:tcPr>
            <w:tcW w:w="5880" w:type="dxa"/>
            <w:tcBorders>
              <w:top w:val="none" w:sz="4" w:space="0" w:color="6E6E6E"/>
              <w:left w:val="single" w:sz="4" w:space="0" w:color="6E6E6E"/>
              <w:bottom w:val="none" w:sz="4" w:space="0" w:color="6E6E6E"/>
              <w:right w:val="single" w:sz="4" w:space="0" w:color="6E6E6E"/>
            </w:tcBorders>
          </w:tcPr>
          <w:p w:rsidR="00DB7A4F" w:rsidRDefault="00F83EFD">
            <w:pPr>
              <w:pStyle w:val="ProductList-TableBody"/>
            </w:pPr>
            <w:r>
              <w:t>Core CAL Suite Bridge per Enterprise Mobility + Security e Office Professional Plus o</w:t>
            </w:r>
          </w:p>
        </w:tc>
      </w:tr>
      <w:tr w:rsidR="00DB7A4F">
        <w:tc>
          <w:tcPr>
            <w:tcW w:w="6240" w:type="dxa"/>
            <w:tcBorders>
              <w:top w:val="single" w:sz="4" w:space="0" w:color="6E6E6E"/>
              <w:left w:val="single" w:sz="4" w:space="0" w:color="6E6E6E"/>
              <w:bottom w:val="single" w:sz="4" w:space="0" w:color="6E6E6E"/>
              <w:right w:val="single" w:sz="4" w:space="0" w:color="6E6E6E"/>
            </w:tcBorders>
          </w:tcPr>
          <w:p w:rsidR="00DB7A4F" w:rsidRDefault="00F83EFD">
            <w:pPr>
              <w:pStyle w:val="ProductList-TableBody"/>
            </w:pPr>
            <w:r>
              <w:t>Componente Aggiuntivo Office 365 Enterprise/Government E5</w:t>
            </w:r>
          </w:p>
        </w:tc>
        <w:tc>
          <w:tcPr>
            <w:tcW w:w="5880" w:type="dxa"/>
            <w:tcBorders>
              <w:top w:val="none" w:sz="4" w:space="0" w:color="6E6E6E"/>
              <w:left w:val="single" w:sz="4" w:space="0" w:color="6E6E6E"/>
              <w:bottom w:val="none" w:sz="4" w:space="0" w:color="6E6E6E"/>
              <w:right w:val="single" w:sz="4" w:space="0" w:color="6E6E6E"/>
            </w:tcBorders>
          </w:tcPr>
          <w:p w:rsidR="00DB7A4F" w:rsidRDefault="00F83EFD">
            <w:pPr>
              <w:pStyle w:val="ProductList-TableBody"/>
            </w:pPr>
            <w:r>
              <w:t>Enterpri</w:t>
            </w:r>
            <w:r>
              <w:t>se CAL Suite e Office Professional Plus o</w:t>
            </w:r>
          </w:p>
        </w:tc>
      </w:tr>
      <w:tr w:rsidR="00DB7A4F">
        <w:tc>
          <w:tcPr>
            <w:tcW w:w="6240" w:type="dxa"/>
            <w:tcBorders>
              <w:top w:val="single" w:sz="4" w:space="0" w:color="6E6E6E"/>
              <w:left w:val="single" w:sz="4" w:space="0" w:color="6E6E6E"/>
              <w:bottom w:val="single" w:sz="4" w:space="0" w:color="6E6E6E"/>
              <w:right w:val="single" w:sz="4" w:space="0" w:color="6E6E6E"/>
            </w:tcBorders>
          </w:tcPr>
          <w:p w:rsidR="00DB7A4F" w:rsidRDefault="00F83EFD">
            <w:pPr>
              <w:pStyle w:val="ProductList-TableBody"/>
            </w:pPr>
            <w:r>
              <w:t>Componente Aggiuntivo Office 365 A5</w:t>
            </w:r>
          </w:p>
        </w:tc>
        <w:tc>
          <w:tcPr>
            <w:tcW w:w="5880" w:type="dxa"/>
            <w:tcBorders>
              <w:top w:val="none" w:sz="4" w:space="0" w:color="6E6E6E"/>
              <w:left w:val="single" w:sz="4" w:space="0" w:color="6E6E6E"/>
              <w:bottom w:val="single" w:sz="4" w:space="0" w:color="6E6E6E"/>
              <w:right w:val="single" w:sz="4" w:space="0" w:color="6E6E6E"/>
            </w:tcBorders>
          </w:tcPr>
          <w:p w:rsidR="00DB7A4F" w:rsidRDefault="00F83EFD">
            <w:pPr>
              <w:pStyle w:val="ProductList-TableBody"/>
            </w:pPr>
            <w:r>
              <w:t>Enterprise CAL Suite Bridge per Enterprise Mobility + Security e Office Professional Plus</w:t>
            </w:r>
          </w:p>
        </w:tc>
      </w:tr>
      <w:tr w:rsidR="00DB7A4F">
        <w:tc>
          <w:tcPr>
            <w:tcW w:w="6240" w:type="dxa"/>
            <w:tcBorders>
              <w:top w:val="single" w:sz="4" w:space="0" w:color="6E6E6E"/>
              <w:left w:val="single" w:sz="4" w:space="0" w:color="6E6E6E"/>
              <w:bottom w:val="single" w:sz="4" w:space="0" w:color="6E6E6E"/>
              <w:right w:val="single" w:sz="4" w:space="0" w:color="6E6E6E"/>
            </w:tcBorders>
          </w:tcPr>
          <w:p w:rsidR="00DB7A4F" w:rsidRDefault="00F83EFD">
            <w:pPr>
              <w:pStyle w:val="ProductList-TableBody"/>
            </w:pPr>
            <w:r>
              <w:t>Componente Aggiuntivo Office 365 Enterprise E3 (disponibile solo ai sensi del programma Open Value a Livello di Organizzazione e Open Value Subscription)</w:t>
            </w:r>
          </w:p>
        </w:tc>
        <w:tc>
          <w:tcPr>
            <w:tcW w:w="5880" w:type="dxa"/>
            <w:tcBorders>
              <w:top w:val="single" w:sz="4" w:space="0" w:color="6E6E6E"/>
              <w:left w:val="single" w:sz="4" w:space="0" w:color="6E6E6E"/>
              <w:bottom w:val="single" w:sz="4" w:space="0" w:color="6E6E6E"/>
              <w:right w:val="single" w:sz="4" w:space="0" w:color="6E6E6E"/>
            </w:tcBorders>
          </w:tcPr>
          <w:p w:rsidR="00DB7A4F" w:rsidRDefault="00F83EFD">
            <w:pPr>
              <w:pStyle w:val="ProductList-TableBody"/>
            </w:pPr>
            <w:r>
              <w:t>Office Professional Plus</w:t>
            </w:r>
          </w:p>
        </w:tc>
      </w:tr>
    </w:tbl>
    <w:p w:rsidR="00DB7A4F" w:rsidRDefault="00DB7A4F">
      <w:pPr>
        <w:pStyle w:val="ProductList-Body"/>
      </w:pPr>
    </w:p>
    <w:p w:rsidR="00DB7A4F" w:rsidRDefault="00F83EFD">
      <w:pPr>
        <w:pStyle w:val="ProductList-Offering2HeadingNoBorder"/>
        <w:outlineLvl w:val="2"/>
      </w:pPr>
      <w:r>
        <w:t>Office 365 Advanced Threat Protection</w:t>
      </w:r>
      <w:r>
        <w:fldChar w:fldCharType="begin"/>
      </w:r>
      <w:r>
        <w:instrText xml:space="preserve"> TC "</w:instrText>
      </w:r>
      <w:bookmarkStart w:id="370" w:name="_Toc526084797"/>
      <w:r>
        <w:instrText>Office 365 Advanced Threat Protec</w:instrText>
      </w:r>
      <w:r>
        <w:instrText>tion</w:instrText>
      </w:r>
      <w:bookmarkEnd w:id="370"/>
      <w:r>
        <w:instrText>" \l 3</w:instrText>
      </w:r>
      <w:r>
        <w:fldChar w:fldCharType="end"/>
      </w:r>
    </w:p>
    <w:tbl>
      <w:tblPr>
        <w:tblStyle w:val="PURTable"/>
        <w:tblW w:w="0" w:type="dxa"/>
        <w:tblLook w:val="04A0" w:firstRow="1" w:lastRow="0" w:firstColumn="1" w:lastColumn="0" w:noHBand="0" w:noVBand="1"/>
      </w:tblPr>
      <w:tblGrid>
        <w:gridCol w:w="5545"/>
        <w:gridCol w:w="5245"/>
      </w:tblGrid>
      <w:tr w:rsidR="00DB7A4F">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rsidR="00DB7A4F" w:rsidRDefault="00F83EFD">
            <w:pPr>
              <w:pStyle w:val="ProductList-TableBody"/>
            </w:pPr>
            <w:r>
              <w:rPr>
                <w:color w:val="FFFFFF"/>
              </w:rPr>
              <w:t>SL Add-on per Utente</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rsidR="00DB7A4F" w:rsidRDefault="00F83EFD">
            <w:pPr>
              <w:pStyle w:val="ProductList-TableBody"/>
            </w:pPr>
            <w:r>
              <w:rPr>
                <w:color w:val="FFFFFF"/>
              </w:rPr>
              <w:t>Licenza Qualificante</w:t>
            </w:r>
          </w:p>
        </w:tc>
      </w:tr>
      <w:tr w:rsidR="00DB7A4F">
        <w:tc>
          <w:tcPr>
            <w:tcW w:w="6240" w:type="dxa"/>
            <w:tcBorders>
              <w:top w:val="single" w:sz="4" w:space="0" w:color="6E6E6E"/>
              <w:left w:val="single" w:sz="4" w:space="0" w:color="6E6E6E"/>
              <w:bottom w:val="single" w:sz="4" w:space="0" w:color="6E6E6E"/>
              <w:right w:val="single" w:sz="4" w:space="0" w:color="6E6E6E"/>
            </w:tcBorders>
          </w:tcPr>
          <w:p w:rsidR="00DB7A4F" w:rsidRDefault="00F83EFD">
            <w:pPr>
              <w:pStyle w:val="ProductList-TableBody"/>
            </w:pPr>
            <w:r>
              <w:t>Office 365 Advanced Threat Protection</w:t>
            </w:r>
          </w:p>
        </w:tc>
        <w:tc>
          <w:tcPr>
            <w:tcW w:w="5880" w:type="dxa"/>
            <w:tcBorders>
              <w:top w:val="single" w:sz="4" w:space="0" w:color="6E6E6E"/>
              <w:left w:val="single" w:sz="4" w:space="0" w:color="6E6E6E"/>
              <w:bottom w:val="single" w:sz="4" w:space="0" w:color="6E6E6E"/>
              <w:right w:val="single" w:sz="4" w:space="0" w:color="6E6E6E"/>
            </w:tcBorders>
          </w:tcPr>
          <w:p w:rsidR="00DB7A4F" w:rsidRDefault="00F83EFD">
            <w:pPr>
              <w:pStyle w:val="ProductList-TableBody"/>
            </w:pPr>
            <w:r>
              <w:t>Microsoft 365 F1 o E3</w:t>
            </w:r>
          </w:p>
        </w:tc>
      </w:tr>
      <w:tr w:rsidR="00DB7A4F">
        <w:tc>
          <w:tcPr>
            <w:tcW w:w="6240" w:type="dxa"/>
            <w:tcBorders>
              <w:top w:val="single" w:sz="4" w:space="0" w:color="6E6E6E"/>
              <w:left w:val="single" w:sz="4" w:space="0" w:color="6E6E6E"/>
              <w:bottom w:val="single" w:sz="4" w:space="0" w:color="6E6E6E"/>
              <w:right w:val="single" w:sz="4" w:space="0" w:color="6E6E6E"/>
            </w:tcBorders>
          </w:tcPr>
          <w:p w:rsidR="00DB7A4F" w:rsidRDefault="00DB7A4F">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DB7A4F" w:rsidRDefault="00F83EFD">
            <w:pPr>
              <w:pStyle w:val="ProductList-TableBody"/>
            </w:pPr>
            <w:r>
              <w:t>Office 365 F1, E1 o E3</w:t>
            </w:r>
          </w:p>
        </w:tc>
      </w:tr>
      <w:tr w:rsidR="00DB7A4F">
        <w:tc>
          <w:tcPr>
            <w:tcW w:w="6240" w:type="dxa"/>
            <w:tcBorders>
              <w:top w:val="single" w:sz="4" w:space="0" w:color="6E6E6E"/>
              <w:left w:val="single" w:sz="4" w:space="0" w:color="6E6E6E"/>
              <w:bottom w:val="single" w:sz="4" w:space="0" w:color="6E6E6E"/>
              <w:right w:val="single" w:sz="4" w:space="0" w:color="6E6E6E"/>
            </w:tcBorders>
          </w:tcPr>
          <w:p w:rsidR="00DB7A4F" w:rsidRDefault="00DB7A4F">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DB7A4F" w:rsidRDefault="00F83EFD">
            <w:pPr>
              <w:pStyle w:val="ProductList-TableBody"/>
            </w:pPr>
            <w:r>
              <w:t>Exchange Online Piano 1 o Piano 2</w:t>
            </w:r>
          </w:p>
        </w:tc>
      </w:tr>
      <w:tr w:rsidR="00DB7A4F">
        <w:tc>
          <w:tcPr>
            <w:tcW w:w="6240" w:type="dxa"/>
            <w:tcBorders>
              <w:top w:val="single" w:sz="4" w:space="0" w:color="6E6E6E"/>
              <w:left w:val="single" w:sz="4" w:space="0" w:color="6E6E6E"/>
              <w:bottom w:val="single" w:sz="4" w:space="0" w:color="6E6E6E"/>
              <w:right w:val="single" w:sz="4" w:space="0" w:color="6E6E6E"/>
            </w:tcBorders>
          </w:tcPr>
          <w:p w:rsidR="00DB7A4F" w:rsidRDefault="00DB7A4F">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DB7A4F" w:rsidRDefault="00F83EFD">
            <w:pPr>
              <w:pStyle w:val="ProductList-TableBody"/>
            </w:pPr>
            <w:r>
              <w:t>OneDrive for Business Piano 1 o Piano 2</w:t>
            </w:r>
          </w:p>
        </w:tc>
      </w:tr>
      <w:tr w:rsidR="00DB7A4F">
        <w:tc>
          <w:tcPr>
            <w:tcW w:w="6240" w:type="dxa"/>
            <w:tcBorders>
              <w:top w:val="single" w:sz="4" w:space="0" w:color="6E6E6E"/>
              <w:left w:val="single" w:sz="4" w:space="0" w:color="6E6E6E"/>
              <w:bottom w:val="single" w:sz="4" w:space="0" w:color="6E6E6E"/>
              <w:right w:val="single" w:sz="4" w:space="0" w:color="6E6E6E"/>
            </w:tcBorders>
          </w:tcPr>
          <w:p w:rsidR="00DB7A4F" w:rsidRDefault="00DB7A4F">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DB7A4F" w:rsidRDefault="00F83EFD">
            <w:pPr>
              <w:pStyle w:val="ProductList-TableBody"/>
            </w:pPr>
            <w:r>
              <w:t>SharePoint Online Piano 1 o Piano 2</w:t>
            </w:r>
          </w:p>
        </w:tc>
      </w:tr>
    </w:tbl>
    <w:p w:rsidR="00DB7A4F" w:rsidRDefault="00DB7A4F">
      <w:pPr>
        <w:pStyle w:val="ProductList-Body"/>
      </w:pPr>
    </w:p>
    <w:p w:rsidR="00DB7A4F" w:rsidRDefault="00F83EFD">
      <w:pPr>
        <w:pStyle w:val="ProductList-Offering2HeadingNoBorder"/>
        <w:outlineLvl w:val="2"/>
      </w:pPr>
      <w:r>
        <w:t>Componente Aggiuntivo Prevenzione della Perdita dei Dati di Office 365</w:t>
      </w:r>
      <w:r>
        <w:fldChar w:fldCharType="begin"/>
      </w:r>
      <w:r>
        <w:instrText xml:space="preserve"> TC "</w:instrText>
      </w:r>
      <w:bookmarkStart w:id="371" w:name="_Toc526084798"/>
      <w:r>
        <w:instrText>Componente Aggiuntivo Prevenzione della Perdita dei Dati di Office 365</w:instrText>
      </w:r>
      <w:bookmarkEnd w:id="371"/>
      <w:r>
        <w:instrText>" \l 3</w:instrText>
      </w:r>
      <w:r>
        <w:fldChar w:fldCharType="end"/>
      </w:r>
    </w:p>
    <w:tbl>
      <w:tblPr>
        <w:tblStyle w:val="PURTable"/>
        <w:tblW w:w="0" w:type="dxa"/>
        <w:tblLook w:val="04A0" w:firstRow="1" w:lastRow="0" w:firstColumn="1" w:lastColumn="0" w:noHBand="0" w:noVBand="1"/>
      </w:tblPr>
      <w:tblGrid>
        <w:gridCol w:w="5556"/>
        <w:gridCol w:w="5234"/>
      </w:tblGrid>
      <w:tr w:rsidR="00DB7A4F">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rsidR="00DB7A4F" w:rsidRDefault="00F83EFD">
            <w:pPr>
              <w:pStyle w:val="ProductList-TableBody"/>
            </w:pPr>
            <w:r>
              <w:rPr>
                <w:color w:val="FFFFFF"/>
              </w:rPr>
              <w:t>SL Add-on per Utente</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rsidR="00DB7A4F" w:rsidRDefault="00F83EFD">
            <w:pPr>
              <w:pStyle w:val="ProductList-TableBody"/>
            </w:pPr>
            <w:r>
              <w:rPr>
                <w:color w:val="FFFFFF"/>
              </w:rPr>
              <w:t>Licenza Qualificante</w:t>
            </w:r>
          </w:p>
        </w:tc>
      </w:tr>
      <w:tr w:rsidR="00DB7A4F">
        <w:tc>
          <w:tcPr>
            <w:tcW w:w="6240" w:type="dxa"/>
            <w:tcBorders>
              <w:top w:val="single" w:sz="4" w:space="0" w:color="6E6E6E"/>
              <w:left w:val="single" w:sz="4" w:space="0" w:color="6E6E6E"/>
              <w:bottom w:val="none" w:sz="4" w:space="0" w:color="6E6E6E"/>
              <w:right w:val="single" w:sz="4" w:space="0" w:color="6E6E6E"/>
            </w:tcBorders>
          </w:tcPr>
          <w:p w:rsidR="00DB7A4F" w:rsidRDefault="00F83EFD">
            <w:pPr>
              <w:pStyle w:val="ProductList-TableBody"/>
            </w:pPr>
            <w:r>
              <w:t>Componente Aggiuntivo Prevenzione della Perdita dei Dati</w:t>
            </w:r>
            <w:r>
              <w:t xml:space="preserve"> di Office 365</w:t>
            </w:r>
          </w:p>
        </w:tc>
        <w:tc>
          <w:tcPr>
            <w:tcW w:w="5880" w:type="dxa"/>
            <w:tcBorders>
              <w:top w:val="single" w:sz="4" w:space="0" w:color="6E6E6E"/>
              <w:left w:val="single" w:sz="4" w:space="0" w:color="6E6E6E"/>
              <w:bottom w:val="single" w:sz="4" w:space="0" w:color="6E6E6E"/>
              <w:right w:val="single" w:sz="4" w:space="0" w:color="6E6E6E"/>
            </w:tcBorders>
          </w:tcPr>
          <w:p w:rsidR="00DB7A4F" w:rsidRDefault="00F83EFD">
            <w:pPr>
              <w:pStyle w:val="ProductList-TableBody"/>
            </w:pPr>
            <w:r>
              <w:t xml:space="preserve">Microsoft 365 F1 </w:t>
            </w:r>
          </w:p>
        </w:tc>
      </w:tr>
      <w:tr w:rsidR="00DB7A4F">
        <w:tc>
          <w:tcPr>
            <w:tcW w:w="6240" w:type="dxa"/>
            <w:tcBorders>
              <w:top w:val="none" w:sz="4" w:space="0" w:color="6E6E6E"/>
              <w:left w:val="single" w:sz="4" w:space="0" w:color="6E6E6E"/>
              <w:bottom w:val="none" w:sz="4" w:space="0" w:color="6E6E6E"/>
              <w:right w:val="single" w:sz="4" w:space="0" w:color="6E6E6E"/>
            </w:tcBorders>
          </w:tcPr>
          <w:p w:rsidR="00DB7A4F" w:rsidRDefault="00DB7A4F">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DB7A4F" w:rsidRDefault="00F83EFD">
            <w:pPr>
              <w:pStyle w:val="ProductList-TableBody"/>
            </w:pPr>
            <w:r>
              <w:t>Office 365 F1 o E1</w:t>
            </w:r>
          </w:p>
        </w:tc>
      </w:tr>
      <w:tr w:rsidR="00DB7A4F">
        <w:tc>
          <w:tcPr>
            <w:tcW w:w="6240" w:type="dxa"/>
            <w:tcBorders>
              <w:top w:val="none" w:sz="4" w:space="0" w:color="6E6E6E"/>
              <w:left w:val="single" w:sz="4" w:space="0" w:color="6E6E6E"/>
              <w:bottom w:val="none" w:sz="4" w:space="0" w:color="6E6E6E"/>
              <w:right w:val="single" w:sz="4" w:space="0" w:color="6E6E6E"/>
            </w:tcBorders>
          </w:tcPr>
          <w:p w:rsidR="00DB7A4F" w:rsidRDefault="00DB7A4F">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DB7A4F" w:rsidRDefault="00F83EFD">
            <w:pPr>
              <w:pStyle w:val="ProductList-TableBody"/>
            </w:pPr>
            <w:r>
              <w:t>Office 365 Business Essentials</w:t>
            </w:r>
          </w:p>
        </w:tc>
      </w:tr>
      <w:tr w:rsidR="00DB7A4F">
        <w:tc>
          <w:tcPr>
            <w:tcW w:w="6240" w:type="dxa"/>
            <w:tcBorders>
              <w:top w:val="none" w:sz="4" w:space="0" w:color="6E6E6E"/>
              <w:left w:val="single" w:sz="4" w:space="0" w:color="6E6E6E"/>
              <w:bottom w:val="none" w:sz="4" w:space="0" w:color="6E6E6E"/>
              <w:right w:val="single" w:sz="4" w:space="0" w:color="6E6E6E"/>
            </w:tcBorders>
          </w:tcPr>
          <w:p w:rsidR="00DB7A4F" w:rsidRDefault="00DB7A4F">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DB7A4F" w:rsidRDefault="00F83EFD">
            <w:pPr>
              <w:pStyle w:val="ProductList-TableBody"/>
            </w:pPr>
            <w:r>
              <w:t>Chiosco Exchange Online, Piano 1 o Piano 2</w:t>
            </w:r>
          </w:p>
        </w:tc>
      </w:tr>
      <w:tr w:rsidR="00DB7A4F">
        <w:tc>
          <w:tcPr>
            <w:tcW w:w="6240" w:type="dxa"/>
            <w:tcBorders>
              <w:top w:val="none" w:sz="4" w:space="0" w:color="6E6E6E"/>
              <w:left w:val="single" w:sz="4" w:space="0" w:color="6E6E6E"/>
              <w:bottom w:val="none" w:sz="4" w:space="0" w:color="6E6E6E"/>
              <w:right w:val="single" w:sz="4" w:space="0" w:color="6E6E6E"/>
            </w:tcBorders>
          </w:tcPr>
          <w:p w:rsidR="00DB7A4F" w:rsidRDefault="00DB7A4F">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DB7A4F" w:rsidRDefault="00F83EFD">
            <w:pPr>
              <w:pStyle w:val="ProductList-TableBody"/>
            </w:pPr>
            <w:r>
              <w:t>OneDrive for Business Piano 1</w:t>
            </w:r>
          </w:p>
        </w:tc>
      </w:tr>
      <w:tr w:rsidR="00DB7A4F">
        <w:tc>
          <w:tcPr>
            <w:tcW w:w="6240" w:type="dxa"/>
            <w:tcBorders>
              <w:top w:val="none" w:sz="4" w:space="0" w:color="6E6E6E"/>
              <w:left w:val="single" w:sz="4" w:space="0" w:color="6E6E6E"/>
              <w:bottom w:val="single" w:sz="4" w:space="0" w:color="6E6E6E"/>
              <w:right w:val="single" w:sz="4" w:space="0" w:color="6E6E6E"/>
            </w:tcBorders>
          </w:tcPr>
          <w:p w:rsidR="00DB7A4F" w:rsidRDefault="00DB7A4F">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DB7A4F" w:rsidRDefault="00F83EFD">
            <w:pPr>
              <w:pStyle w:val="ProductList-TableBody"/>
            </w:pPr>
            <w:r>
              <w:t>SharePoint Online Piano 1 o Piano 2</w:t>
            </w:r>
          </w:p>
        </w:tc>
      </w:tr>
    </w:tbl>
    <w:p w:rsidR="00DB7A4F" w:rsidRDefault="00DB7A4F">
      <w:pPr>
        <w:pStyle w:val="ProductList-Body"/>
      </w:pPr>
    </w:p>
    <w:p w:rsidR="00DB7A4F" w:rsidRDefault="00F83EFD">
      <w:pPr>
        <w:pStyle w:val="ProductList-Offering2HeadingNoBorder"/>
        <w:outlineLvl w:val="2"/>
      </w:pPr>
      <w:r>
        <w:t>Office 365 Cloud App Security</w:t>
      </w:r>
      <w:r>
        <w:fldChar w:fldCharType="begin"/>
      </w:r>
      <w:r>
        <w:instrText xml:space="preserve"> TC "</w:instrText>
      </w:r>
      <w:bookmarkStart w:id="372" w:name="_Toc526084799"/>
      <w:r>
        <w:instrText>Office 365 Cloud App Security</w:instrText>
      </w:r>
      <w:bookmarkEnd w:id="372"/>
      <w:r>
        <w:instrText>" \l 3</w:instrText>
      </w:r>
      <w:r>
        <w:fldChar w:fldCharType="end"/>
      </w:r>
    </w:p>
    <w:tbl>
      <w:tblPr>
        <w:tblStyle w:val="PURTable"/>
        <w:tblW w:w="0" w:type="dxa"/>
        <w:tblLook w:val="04A0" w:firstRow="1" w:lastRow="0" w:firstColumn="1" w:lastColumn="0" w:noHBand="0" w:noVBand="1"/>
      </w:tblPr>
      <w:tblGrid>
        <w:gridCol w:w="5536"/>
        <w:gridCol w:w="5254"/>
      </w:tblGrid>
      <w:tr w:rsidR="00DB7A4F">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rsidR="00DB7A4F" w:rsidRDefault="00F83EFD">
            <w:pPr>
              <w:pStyle w:val="ProductList-TableBody"/>
            </w:pPr>
            <w:r>
              <w:rPr>
                <w:color w:val="FFFFFF"/>
              </w:rPr>
              <w:t>SL Add-on per Utente</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rsidR="00DB7A4F" w:rsidRDefault="00F83EFD">
            <w:pPr>
              <w:pStyle w:val="ProductList-TableBody"/>
            </w:pPr>
            <w:r>
              <w:rPr>
                <w:color w:val="FFFFFF"/>
              </w:rPr>
              <w:t>Licenza Qualificante</w:t>
            </w:r>
          </w:p>
        </w:tc>
      </w:tr>
      <w:tr w:rsidR="00DB7A4F">
        <w:tc>
          <w:tcPr>
            <w:tcW w:w="6240" w:type="dxa"/>
            <w:tcBorders>
              <w:top w:val="single" w:sz="4" w:space="0" w:color="6E6E6E"/>
              <w:left w:val="single" w:sz="4" w:space="0" w:color="6E6E6E"/>
              <w:bottom w:val="none" w:sz="4" w:space="0" w:color="6E6E6E"/>
              <w:right w:val="single" w:sz="4" w:space="0" w:color="6E6E6E"/>
            </w:tcBorders>
          </w:tcPr>
          <w:p w:rsidR="00DB7A4F" w:rsidRDefault="00F83EFD">
            <w:pPr>
              <w:pStyle w:val="ProductList-TableBody"/>
            </w:pPr>
            <w:r>
              <w:t>Office 365 Cloud App Security</w:t>
            </w:r>
          </w:p>
        </w:tc>
        <w:tc>
          <w:tcPr>
            <w:tcW w:w="5880" w:type="dxa"/>
            <w:tcBorders>
              <w:top w:val="single" w:sz="4" w:space="0" w:color="6E6E6E"/>
              <w:left w:val="single" w:sz="4" w:space="0" w:color="6E6E6E"/>
              <w:bottom w:val="single" w:sz="4" w:space="0" w:color="6E6E6E"/>
              <w:right w:val="single" w:sz="4" w:space="0" w:color="6E6E6E"/>
            </w:tcBorders>
          </w:tcPr>
          <w:p w:rsidR="00DB7A4F" w:rsidRDefault="00F83EFD">
            <w:pPr>
              <w:pStyle w:val="ProductList-TableBody"/>
            </w:pPr>
            <w:r>
              <w:t xml:space="preserve">Microsoft 365 F1 </w:t>
            </w:r>
          </w:p>
        </w:tc>
      </w:tr>
      <w:tr w:rsidR="00DB7A4F">
        <w:tc>
          <w:tcPr>
            <w:tcW w:w="6240" w:type="dxa"/>
            <w:tcBorders>
              <w:top w:val="none" w:sz="4" w:space="0" w:color="6E6E6E"/>
              <w:left w:val="single" w:sz="4" w:space="0" w:color="6E6E6E"/>
              <w:bottom w:val="none" w:sz="4" w:space="0" w:color="6E6E6E"/>
              <w:right w:val="single" w:sz="4" w:space="0" w:color="6E6E6E"/>
            </w:tcBorders>
          </w:tcPr>
          <w:p w:rsidR="00DB7A4F" w:rsidRDefault="00DB7A4F">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DB7A4F" w:rsidRDefault="00F83EFD">
            <w:pPr>
              <w:pStyle w:val="ProductList-TableBody"/>
            </w:pPr>
            <w:r>
              <w:t>Office 365 F1 o E1</w:t>
            </w:r>
          </w:p>
        </w:tc>
      </w:tr>
      <w:tr w:rsidR="00DB7A4F">
        <w:tc>
          <w:tcPr>
            <w:tcW w:w="6240" w:type="dxa"/>
            <w:tcBorders>
              <w:top w:val="none" w:sz="4" w:space="0" w:color="6E6E6E"/>
              <w:left w:val="single" w:sz="4" w:space="0" w:color="6E6E6E"/>
              <w:bottom w:val="none" w:sz="4" w:space="0" w:color="6E6E6E"/>
              <w:right w:val="single" w:sz="4" w:space="0" w:color="6E6E6E"/>
            </w:tcBorders>
          </w:tcPr>
          <w:p w:rsidR="00DB7A4F" w:rsidRDefault="00DB7A4F">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DB7A4F" w:rsidRDefault="00F83EFD">
            <w:pPr>
              <w:pStyle w:val="ProductList-TableBody"/>
            </w:pPr>
            <w:r>
              <w:t>Office 365 Business Essentials</w:t>
            </w:r>
          </w:p>
        </w:tc>
      </w:tr>
      <w:tr w:rsidR="00DB7A4F">
        <w:tc>
          <w:tcPr>
            <w:tcW w:w="6240" w:type="dxa"/>
            <w:tcBorders>
              <w:top w:val="none" w:sz="4" w:space="0" w:color="6E6E6E"/>
              <w:left w:val="single" w:sz="4" w:space="0" w:color="6E6E6E"/>
              <w:bottom w:val="none" w:sz="4" w:space="0" w:color="6E6E6E"/>
              <w:right w:val="single" w:sz="4" w:space="0" w:color="6E6E6E"/>
            </w:tcBorders>
          </w:tcPr>
          <w:p w:rsidR="00DB7A4F" w:rsidRDefault="00DB7A4F">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DB7A4F" w:rsidRDefault="00F83EFD">
            <w:pPr>
              <w:pStyle w:val="ProductList-TableBody"/>
            </w:pPr>
            <w:r>
              <w:t>Chiosco Exchange Online, Piano 1 o Piano 2</w:t>
            </w:r>
          </w:p>
        </w:tc>
      </w:tr>
      <w:tr w:rsidR="00DB7A4F">
        <w:tc>
          <w:tcPr>
            <w:tcW w:w="6240" w:type="dxa"/>
            <w:tcBorders>
              <w:top w:val="none" w:sz="4" w:space="0" w:color="6E6E6E"/>
              <w:left w:val="single" w:sz="4" w:space="0" w:color="6E6E6E"/>
              <w:bottom w:val="none" w:sz="4" w:space="0" w:color="6E6E6E"/>
              <w:right w:val="single" w:sz="4" w:space="0" w:color="6E6E6E"/>
            </w:tcBorders>
          </w:tcPr>
          <w:p w:rsidR="00DB7A4F" w:rsidRDefault="00DB7A4F">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DB7A4F" w:rsidRDefault="00F83EFD">
            <w:pPr>
              <w:pStyle w:val="ProductList-TableBody"/>
            </w:pPr>
            <w:r>
              <w:t>OneDrive for Business Piano 1</w:t>
            </w:r>
          </w:p>
        </w:tc>
      </w:tr>
      <w:tr w:rsidR="00DB7A4F">
        <w:tc>
          <w:tcPr>
            <w:tcW w:w="6240" w:type="dxa"/>
            <w:tcBorders>
              <w:top w:val="none" w:sz="4" w:space="0" w:color="6E6E6E"/>
              <w:left w:val="single" w:sz="4" w:space="0" w:color="6E6E6E"/>
              <w:bottom w:val="single" w:sz="4" w:space="0" w:color="6E6E6E"/>
              <w:right w:val="single" w:sz="4" w:space="0" w:color="6E6E6E"/>
            </w:tcBorders>
          </w:tcPr>
          <w:p w:rsidR="00DB7A4F" w:rsidRDefault="00DB7A4F">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DB7A4F" w:rsidRDefault="00F83EFD">
            <w:pPr>
              <w:pStyle w:val="ProductList-TableBody"/>
            </w:pPr>
            <w:r>
              <w:t>SharePoint Online Piano 1 o Piano 2</w:t>
            </w:r>
          </w:p>
        </w:tc>
      </w:tr>
    </w:tbl>
    <w:p w:rsidR="00DB7A4F" w:rsidRDefault="00DB7A4F">
      <w:pPr>
        <w:pStyle w:val="ProductList-Body"/>
      </w:pPr>
    </w:p>
    <w:p w:rsidR="00DB7A4F" w:rsidRDefault="00F83EFD">
      <w:pPr>
        <w:pStyle w:val="ProductList-Offering2HeadingNoBorder"/>
        <w:outlineLvl w:val="2"/>
      </w:pPr>
      <w:r>
        <w:t>Office 365 Threat Intelligence</w:t>
      </w:r>
      <w:r>
        <w:fldChar w:fldCharType="begin"/>
      </w:r>
      <w:r>
        <w:instrText xml:space="preserve"> TC "</w:instrText>
      </w:r>
      <w:bookmarkStart w:id="373" w:name="_Toc526084800"/>
      <w:r>
        <w:instrText>Office 365 Threat Intelligence</w:instrText>
      </w:r>
      <w:bookmarkEnd w:id="373"/>
      <w:r>
        <w:instrText>" \l 3</w:instrText>
      </w:r>
      <w:r>
        <w:fldChar w:fldCharType="end"/>
      </w:r>
    </w:p>
    <w:tbl>
      <w:tblPr>
        <w:tblStyle w:val="PURTable"/>
        <w:tblW w:w="0" w:type="dxa"/>
        <w:tblLook w:val="04A0" w:firstRow="1" w:lastRow="0" w:firstColumn="1" w:lastColumn="0" w:noHBand="0" w:noVBand="1"/>
      </w:tblPr>
      <w:tblGrid>
        <w:gridCol w:w="5550"/>
        <w:gridCol w:w="5240"/>
      </w:tblGrid>
      <w:tr w:rsidR="00DB7A4F">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rsidR="00DB7A4F" w:rsidRDefault="00F83EFD">
            <w:pPr>
              <w:pStyle w:val="ProductList-TableBody"/>
            </w:pPr>
            <w:r>
              <w:rPr>
                <w:color w:val="FFFFFF"/>
              </w:rPr>
              <w:t>SL Add-on per Utente</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rsidR="00DB7A4F" w:rsidRDefault="00F83EFD">
            <w:pPr>
              <w:pStyle w:val="ProductList-TableBody"/>
            </w:pPr>
            <w:r>
              <w:rPr>
                <w:color w:val="FFFFFF"/>
              </w:rPr>
              <w:t>Licenza Qualificante</w:t>
            </w:r>
          </w:p>
        </w:tc>
      </w:tr>
      <w:tr w:rsidR="00DB7A4F">
        <w:tc>
          <w:tcPr>
            <w:tcW w:w="6240" w:type="dxa"/>
            <w:tcBorders>
              <w:top w:val="single" w:sz="4" w:space="0" w:color="6E6E6E"/>
              <w:left w:val="single" w:sz="4" w:space="0" w:color="6E6E6E"/>
              <w:bottom w:val="none" w:sz="4" w:space="0" w:color="6E6E6E"/>
              <w:right w:val="single" w:sz="4" w:space="0" w:color="6E6E6E"/>
            </w:tcBorders>
          </w:tcPr>
          <w:p w:rsidR="00DB7A4F" w:rsidRDefault="00F83EFD">
            <w:pPr>
              <w:pStyle w:val="ProductList-TableBody"/>
            </w:pPr>
            <w:r>
              <w:t>Office 365 Threat Intelligence</w:t>
            </w:r>
          </w:p>
        </w:tc>
        <w:tc>
          <w:tcPr>
            <w:tcW w:w="5880" w:type="dxa"/>
            <w:tcBorders>
              <w:top w:val="single" w:sz="4" w:space="0" w:color="6E6E6E"/>
              <w:left w:val="single" w:sz="4" w:space="0" w:color="6E6E6E"/>
              <w:bottom w:val="single" w:sz="4" w:space="0" w:color="6E6E6E"/>
              <w:right w:val="single" w:sz="4" w:space="0" w:color="6E6E6E"/>
            </w:tcBorders>
          </w:tcPr>
          <w:p w:rsidR="00DB7A4F" w:rsidRDefault="00F83EFD">
            <w:pPr>
              <w:pStyle w:val="ProductList-TableBody"/>
            </w:pPr>
            <w:r>
              <w:t xml:space="preserve">Microsoft 365 F1 </w:t>
            </w:r>
          </w:p>
        </w:tc>
      </w:tr>
      <w:tr w:rsidR="00DB7A4F">
        <w:tc>
          <w:tcPr>
            <w:tcW w:w="6240" w:type="dxa"/>
            <w:tcBorders>
              <w:top w:val="none" w:sz="4" w:space="0" w:color="6E6E6E"/>
              <w:left w:val="single" w:sz="4" w:space="0" w:color="6E6E6E"/>
              <w:bottom w:val="none" w:sz="4" w:space="0" w:color="6E6E6E"/>
              <w:right w:val="single" w:sz="4" w:space="0" w:color="6E6E6E"/>
            </w:tcBorders>
          </w:tcPr>
          <w:p w:rsidR="00DB7A4F" w:rsidRDefault="00DB7A4F">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DB7A4F" w:rsidRDefault="00F83EFD">
            <w:pPr>
              <w:pStyle w:val="ProductList-TableBody"/>
            </w:pPr>
            <w:r>
              <w:t>Office 365 F1 o E1</w:t>
            </w:r>
          </w:p>
        </w:tc>
      </w:tr>
      <w:tr w:rsidR="00DB7A4F">
        <w:tc>
          <w:tcPr>
            <w:tcW w:w="6240" w:type="dxa"/>
            <w:tcBorders>
              <w:top w:val="none" w:sz="4" w:space="0" w:color="6E6E6E"/>
              <w:left w:val="single" w:sz="4" w:space="0" w:color="6E6E6E"/>
              <w:bottom w:val="none" w:sz="4" w:space="0" w:color="6E6E6E"/>
              <w:right w:val="single" w:sz="4" w:space="0" w:color="6E6E6E"/>
            </w:tcBorders>
          </w:tcPr>
          <w:p w:rsidR="00DB7A4F" w:rsidRDefault="00DB7A4F">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DB7A4F" w:rsidRDefault="00F83EFD">
            <w:pPr>
              <w:pStyle w:val="ProductList-TableBody"/>
            </w:pPr>
            <w:r>
              <w:t>Office 365 Business Essentials</w:t>
            </w:r>
          </w:p>
        </w:tc>
      </w:tr>
      <w:tr w:rsidR="00DB7A4F">
        <w:tc>
          <w:tcPr>
            <w:tcW w:w="6240" w:type="dxa"/>
            <w:tcBorders>
              <w:top w:val="none" w:sz="4" w:space="0" w:color="6E6E6E"/>
              <w:left w:val="single" w:sz="4" w:space="0" w:color="6E6E6E"/>
              <w:bottom w:val="none" w:sz="4" w:space="0" w:color="6E6E6E"/>
              <w:right w:val="single" w:sz="4" w:space="0" w:color="6E6E6E"/>
            </w:tcBorders>
          </w:tcPr>
          <w:p w:rsidR="00DB7A4F" w:rsidRDefault="00DB7A4F">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DB7A4F" w:rsidRDefault="00F83EFD">
            <w:pPr>
              <w:pStyle w:val="ProductList-TableBody"/>
            </w:pPr>
            <w:r>
              <w:t>Chiosco Exchange Online, Piano 1 o Piano 2</w:t>
            </w:r>
          </w:p>
        </w:tc>
      </w:tr>
      <w:tr w:rsidR="00DB7A4F">
        <w:tc>
          <w:tcPr>
            <w:tcW w:w="6240" w:type="dxa"/>
            <w:tcBorders>
              <w:top w:val="none" w:sz="4" w:space="0" w:color="6E6E6E"/>
              <w:left w:val="single" w:sz="4" w:space="0" w:color="6E6E6E"/>
              <w:bottom w:val="none" w:sz="4" w:space="0" w:color="6E6E6E"/>
              <w:right w:val="single" w:sz="4" w:space="0" w:color="6E6E6E"/>
            </w:tcBorders>
          </w:tcPr>
          <w:p w:rsidR="00DB7A4F" w:rsidRDefault="00DB7A4F">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DB7A4F" w:rsidRDefault="00F83EFD">
            <w:pPr>
              <w:pStyle w:val="ProductList-TableBody"/>
            </w:pPr>
            <w:r>
              <w:t>OneDrive for Business Piano 1</w:t>
            </w:r>
          </w:p>
        </w:tc>
      </w:tr>
      <w:tr w:rsidR="00DB7A4F">
        <w:tc>
          <w:tcPr>
            <w:tcW w:w="6240" w:type="dxa"/>
            <w:tcBorders>
              <w:top w:val="none" w:sz="4" w:space="0" w:color="6E6E6E"/>
              <w:left w:val="single" w:sz="4" w:space="0" w:color="6E6E6E"/>
              <w:bottom w:val="single" w:sz="4" w:space="0" w:color="6E6E6E"/>
              <w:right w:val="single" w:sz="4" w:space="0" w:color="6E6E6E"/>
            </w:tcBorders>
          </w:tcPr>
          <w:p w:rsidR="00DB7A4F" w:rsidRDefault="00DB7A4F">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DB7A4F" w:rsidRDefault="00F83EFD">
            <w:pPr>
              <w:pStyle w:val="ProductList-TableBody"/>
            </w:pPr>
            <w:r>
              <w:t>SharePoint Online Piano 1 o Piano 2</w:t>
            </w:r>
          </w:p>
        </w:tc>
      </w:tr>
    </w:tbl>
    <w:p w:rsidR="00DB7A4F" w:rsidRDefault="00DB7A4F">
      <w:pPr>
        <w:pStyle w:val="ProductList-Body"/>
      </w:pPr>
    </w:p>
    <w:p w:rsidR="00DB7A4F" w:rsidRDefault="00F83EFD">
      <w:pPr>
        <w:pStyle w:val="ProductList-Offering2HeadingNoBorder"/>
        <w:outlineLvl w:val="2"/>
      </w:pPr>
      <w:r>
        <w:t>Funzionalità Multi-Geo in Office 365</w:t>
      </w:r>
      <w:r>
        <w:fldChar w:fldCharType="begin"/>
      </w:r>
      <w:r>
        <w:instrText xml:space="preserve"> TC "</w:instrText>
      </w:r>
      <w:bookmarkStart w:id="374" w:name="_Toc526084801"/>
      <w:r>
        <w:instrText>Funzionalità Multi-Geo in Office 365</w:instrText>
      </w:r>
      <w:bookmarkEnd w:id="374"/>
      <w:r>
        <w:instrText>" \l 3</w:instrText>
      </w:r>
      <w:r>
        <w:fldChar w:fldCharType="end"/>
      </w:r>
    </w:p>
    <w:p w:rsidR="00DB7A4F" w:rsidRDefault="00DB7A4F">
      <w:pPr>
        <w:pStyle w:val="ProductList-Body"/>
      </w:pPr>
    </w:p>
    <w:tbl>
      <w:tblPr>
        <w:tblStyle w:val="PURTable"/>
        <w:tblW w:w="0" w:type="dxa"/>
        <w:tblLook w:val="04A0" w:firstRow="1" w:lastRow="0" w:firstColumn="1" w:lastColumn="0" w:noHBand="0" w:noVBand="1"/>
      </w:tblPr>
      <w:tblGrid>
        <w:gridCol w:w="5556"/>
        <w:gridCol w:w="5234"/>
      </w:tblGrid>
      <w:tr w:rsidR="00DB7A4F">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DB7A4F" w:rsidRDefault="00F83EFD">
            <w:pPr>
              <w:pStyle w:val="ProductList-TableBody"/>
            </w:pPr>
            <w:r>
              <w:rPr>
                <w:color w:val="FFFFFF"/>
              </w:rPr>
              <w:t>SL Add-on per Utente</w:t>
            </w:r>
          </w:p>
        </w:tc>
        <w:tc>
          <w:tcPr>
            <w:tcW w:w="5880" w:type="dxa"/>
            <w:tcBorders>
              <w:top w:val="single" w:sz="4" w:space="0" w:color="0070C0"/>
              <w:bottom w:val="single" w:sz="4" w:space="0" w:color="6E6E6E"/>
              <w:right w:val="single" w:sz="4" w:space="0" w:color="0070C0"/>
            </w:tcBorders>
            <w:shd w:val="clear" w:color="auto" w:fill="0070C0"/>
          </w:tcPr>
          <w:p w:rsidR="00DB7A4F" w:rsidRDefault="00F83EFD">
            <w:pPr>
              <w:pStyle w:val="ProductList-TableBody"/>
            </w:pPr>
            <w:r>
              <w:rPr>
                <w:color w:val="FFFFFF"/>
              </w:rPr>
              <w:t>Licenza Qualificante</w:t>
            </w:r>
          </w:p>
        </w:tc>
      </w:tr>
      <w:tr w:rsidR="00DB7A4F">
        <w:tc>
          <w:tcPr>
            <w:tcW w:w="6240" w:type="dxa"/>
            <w:tcBorders>
              <w:top w:val="single" w:sz="4" w:space="0" w:color="6E6E6E"/>
              <w:left w:val="single" w:sz="4" w:space="0" w:color="6E6E6E"/>
              <w:bottom w:val="none" w:sz="4" w:space="0" w:color="6E6E6E"/>
              <w:right w:val="single" w:sz="4" w:space="0" w:color="6E6E6E"/>
            </w:tcBorders>
          </w:tcPr>
          <w:p w:rsidR="00DB7A4F" w:rsidRDefault="00F83EFD">
            <w:pPr>
              <w:pStyle w:val="ProductList-TableBody"/>
            </w:pPr>
            <w:r>
              <w:t>Componente Aggiuntivo Funzionalità Multi-Geo in Office 365</w:t>
            </w:r>
          </w:p>
        </w:tc>
        <w:tc>
          <w:tcPr>
            <w:tcW w:w="5880" w:type="dxa"/>
            <w:tcBorders>
              <w:top w:val="single" w:sz="4" w:space="0" w:color="6E6E6E"/>
              <w:left w:val="single" w:sz="4" w:space="0" w:color="6E6E6E"/>
              <w:bottom w:val="single" w:sz="4" w:space="0" w:color="6E6E6E"/>
              <w:right w:val="single" w:sz="4" w:space="0" w:color="6E6E6E"/>
            </w:tcBorders>
          </w:tcPr>
          <w:p w:rsidR="00DB7A4F" w:rsidRDefault="00F83EFD">
            <w:pPr>
              <w:pStyle w:val="ProductList-TableBody"/>
            </w:pPr>
            <w:r>
              <w:t>Microsoft 365 F1, E3 o E5</w:t>
            </w:r>
          </w:p>
        </w:tc>
      </w:tr>
      <w:tr w:rsidR="00DB7A4F">
        <w:tc>
          <w:tcPr>
            <w:tcW w:w="6240" w:type="dxa"/>
            <w:tcBorders>
              <w:top w:val="none" w:sz="4" w:space="0" w:color="6E6E6E"/>
              <w:left w:val="single" w:sz="4" w:space="0" w:color="6E6E6E"/>
              <w:bottom w:val="none" w:sz="4" w:space="0" w:color="6E6E6E"/>
              <w:right w:val="single" w:sz="4" w:space="0" w:color="6E6E6E"/>
            </w:tcBorders>
          </w:tcPr>
          <w:p w:rsidR="00DB7A4F" w:rsidRDefault="00DB7A4F">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DB7A4F" w:rsidRDefault="00F83EFD">
            <w:pPr>
              <w:pStyle w:val="ProductList-TableBody"/>
            </w:pPr>
            <w:r>
              <w:t>Office 365 F1, E1, E3 o E5</w:t>
            </w:r>
          </w:p>
        </w:tc>
      </w:tr>
      <w:tr w:rsidR="00DB7A4F">
        <w:tc>
          <w:tcPr>
            <w:tcW w:w="6240" w:type="dxa"/>
            <w:tcBorders>
              <w:top w:val="none" w:sz="4" w:space="0" w:color="6E6E6E"/>
              <w:left w:val="single" w:sz="4" w:space="0" w:color="6E6E6E"/>
              <w:bottom w:val="none" w:sz="4" w:space="0" w:color="6E6E6E"/>
              <w:right w:val="single" w:sz="4" w:space="0" w:color="6E6E6E"/>
            </w:tcBorders>
          </w:tcPr>
          <w:p w:rsidR="00DB7A4F" w:rsidRDefault="00DB7A4F">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DB7A4F" w:rsidRDefault="00F83EFD">
            <w:pPr>
              <w:pStyle w:val="ProductList-TableBody"/>
            </w:pPr>
            <w:r>
              <w:t>Exchange Online Piano 1 o Piano 2</w:t>
            </w:r>
          </w:p>
        </w:tc>
      </w:tr>
      <w:tr w:rsidR="00DB7A4F">
        <w:tc>
          <w:tcPr>
            <w:tcW w:w="6240" w:type="dxa"/>
            <w:tcBorders>
              <w:top w:val="none" w:sz="4" w:space="0" w:color="6E6E6E"/>
              <w:left w:val="single" w:sz="4" w:space="0" w:color="6E6E6E"/>
              <w:bottom w:val="none" w:sz="4" w:space="0" w:color="6E6E6E"/>
              <w:right w:val="single" w:sz="4" w:space="0" w:color="6E6E6E"/>
            </w:tcBorders>
          </w:tcPr>
          <w:p w:rsidR="00DB7A4F" w:rsidRDefault="00DB7A4F">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DB7A4F" w:rsidRDefault="00F83EFD">
            <w:pPr>
              <w:pStyle w:val="ProductList-TableBody"/>
            </w:pPr>
            <w:r>
              <w:t>OneDrive for Business Piano 1 o Piano 2</w:t>
            </w:r>
          </w:p>
        </w:tc>
      </w:tr>
      <w:tr w:rsidR="00DB7A4F">
        <w:tc>
          <w:tcPr>
            <w:tcW w:w="6240" w:type="dxa"/>
            <w:tcBorders>
              <w:top w:val="none" w:sz="4" w:space="0" w:color="6E6E6E"/>
              <w:left w:val="single" w:sz="4" w:space="0" w:color="6E6E6E"/>
              <w:bottom w:val="single" w:sz="4" w:space="0" w:color="6E6E6E"/>
              <w:right w:val="single" w:sz="4" w:space="0" w:color="6E6E6E"/>
            </w:tcBorders>
          </w:tcPr>
          <w:p w:rsidR="00DB7A4F" w:rsidRDefault="00DB7A4F">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DB7A4F" w:rsidRDefault="00F83EFD">
            <w:pPr>
              <w:pStyle w:val="ProductList-TableBody"/>
            </w:pPr>
            <w:r>
              <w:t>SharePoint Online Piano 1 o Piano 2</w:t>
            </w:r>
          </w:p>
        </w:tc>
      </w:tr>
    </w:tbl>
    <w:p w:rsidR="00DB7A4F" w:rsidRDefault="00DB7A4F">
      <w:pPr>
        <w:pStyle w:val="ProductList-Body"/>
      </w:pPr>
    </w:p>
    <w:p w:rsidR="00DB7A4F" w:rsidRDefault="00F83EFD">
      <w:pPr>
        <w:pStyle w:val="ProductList-Offering2HeadingNoBorder"/>
        <w:outlineLvl w:val="2"/>
      </w:pPr>
      <w:r>
        <w:t>Exchange Online</w:t>
      </w:r>
      <w:r>
        <w:fldChar w:fldCharType="begin"/>
      </w:r>
      <w:r>
        <w:instrText xml:space="preserve"> TC "</w:instrText>
      </w:r>
      <w:bookmarkStart w:id="375" w:name="_Toc526084802"/>
      <w:r>
        <w:instrText>Exchange Online</w:instrText>
      </w:r>
      <w:bookmarkEnd w:id="375"/>
      <w:r>
        <w:instrText>" \l 3</w:instrText>
      </w:r>
      <w:r>
        <w:fldChar w:fldCharType="end"/>
      </w:r>
    </w:p>
    <w:p w:rsidR="00DB7A4F" w:rsidRDefault="00DB7A4F">
      <w:pPr>
        <w:pStyle w:val="ProductList-Body"/>
      </w:pPr>
    </w:p>
    <w:tbl>
      <w:tblPr>
        <w:tblStyle w:val="PURTable"/>
        <w:tblW w:w="0" w:type="dxa"/>
        <w:tblLook w:val="04A0" w:firstRow="1" w:lastRow="0" w:firstColumn="1" w:lastColumn="0" w:noHBand="0" w:noVBand="1"/>
      </w:tblPr>
      <w:tblGrid>
        <w:gridCol w:w="5660"/>
        <w:gridCol w:w="5130"/>
      </w:tblGrid>
      <w:tr w:rsidR="00DB7A4F">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DB7A4F" w:rsidRDefault="00F83EFD">
            <w:pPr>
              <w:pStyle w:val="ProductList-TableBody"/>
            </w:pPr>
            <w:r>
              <w:rPr>
                <w:color w:val="FFFFFF"/>
              </w:rPr>
              <w:t>SL Add-on per Utente</w:t>
            </w:r>
          </w:p>
        </w:tc>
        <w:tc>
          <w:tcPr>
            <w:tcW w:w="5760" w:type="dxa"/>
            <w:tcBorders>
              <w:top w:val="single" w:sz="4" w:space="0" w:color="0070C0"/>
              <w:bottom w:val="single" w:sz="4" w:space="0" w:color="6E6E6E"/>
              <w:right w:val="single" w:sz="4" w:space="0" w:color="0070C0"/>
            </w:tcBorders>
            <w:shd w:val="clear" w:color="auto" w:fill="0070C0"/>
          </w:tcPr>
          <w:p w:rsidR="00DB7A4F" w:rsidRDefault="00F83EFD">
            <w:pPr>
              <w:pStyle w:val="ProductList-TableBody"/>
            </w:pPr>
            <w:r>
              <w:rPr>
                <w:color w:val="FFFFFF"/>
              </w:rPr>
              <w:t>Licenza Qualificante</w:t>
            </w:r>
          </w:p>
        </w:tc>
      </w:tr>
      <w:tr w:rsidR="00DB7A4F">
        <w:tc>
          <w:tcPr>
            <w:tcW w:w="6360" w:type="dxa"/>
            <w:tcBorders>
              <w:top w:val="single" w:sz="4" w:space="0" w:color="6E6E6E"/>
              <w:left w:val="single" w:sz="4" w:space="0" w:color="6E6E6E"/>
              <w:bottom w:val="none" w:sz="4" w:space="0" w:color="6E6E6E"/>
              <w:right w:val="single" w:sz="4" w:space="0" w:color="6E6E6E"/>
            </w:tcBorders>
          </w:tcPr>
          <w:p w:rsidR="00DB7A4F" w:rsidRDefault="00F83EFD">
            <w:pPr>
              <w:pStyle w:val="ProductList-TableBody"/>
            </w:pPr>
            <w:r>
              <w:t>Componente Aggiuntivo Exchange Online Piano 1 (SL per Utente)</w:t>
            </w:r>
          </w:p>
        </w:tc>
        <w:tc>
          <w:tcPr>
            <w:tcW w:w="5760" w:type="dxa"/>
            <w:tcBorders>
              <w:top w:val="single" w:sz="4" w:space="0" w:color="6E6E6E"/>
              <w:left w:val="single" w:sz="4" w:space="0" w:color="6E6E6E"/>
              <w:bottom w:val="single" w:sz="4" w:space="0" w:color="6E6E6E"/>
              <w:right w:val="single" w:sz="4" w:space="0" w:color="6E6E6E"/>
            </w:tcBorders>
          </w:tcPr>
          <w:p w:rsidR="00DB7A4F" w:rsidRDefault="00F83EFD">
            <w:pPr>
              <w:pStyle w:val="ProductList-TableBody"/>
            </w:pPr>
            <w:r>
              <w:t>Standard CAL per Exchange</w:t>
            </w:r>
          </w:p>
        </w:tc>
      </w:tr>
      <w:tr w:rsidR="00DB7A4F">
        <w:tc>
          <w:tcPr>
            <w:tcW w:w="6360" w:type="dxa"/>
            <w:tcBorders>
              <w:top w:val="none" w:sz="4" w:space="0" w:color="6E6E6E"/>
              <w:left w:val="single" w:sz="4" w:space="0" w:color="6E6E6E"/>
              <w:bottom w:val="single" w:sz="4" w:space="0" w:color="6E6E6E"/>
              <w:right w:val="single" w:sz="4" w:space="0" w:color="6E6E6E"/>
            </w:tcBorders>
          </w:tcPr>
          <w:p w:rsidR="00DB7A4F" w:rsidRDefault="00DB7A4F">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DB7A4F" w:rsidRDefault="00F83EFD">
            <w:pPr>
              <w:pStyle w:val="ProductList-TableBody"/>
            </w:pPr>
            <w:r>
              <w:t>Core CAL Suite</w:t>
            </w:r>
          </w:p>
        </w:tc>
      </w:tr>
    </w:tbl>
    <w:p w:rsidR="00DB7A4F" w:rsidRDefault="00DB7A4F">
      <w:pPr>
        <w:pStyle w:val="ProductList-Body"/>
      </w:pPr>
    </w:p>
    <w:p w:rsidR="00DB7A4F" w:rsidRDefault="00F83EFD">
      <w:pPr>
        <w:pStyle w:val="ProductList-Offering2HeadingNoBorder"/>
        <w:outlineLvl w:val="2"/>
      </w:pPr>
      <w:r>
        <w:t>Project Online</w:t>
      </w:r>
      <w:r>
        <w:fldChar w:fldCharType="begin"/>
      </w:r>
      <w:r>
        <w:instrText xml:space="preserve"> TC "</w:instrText>
      </w:r>
      <w:bookmarkStart w:id="376" w:name="_Toc526084803"/>
      <w:r>
        <w:instrText>Project Online</w:instrText>
      </w:r>
      <w:bookmarkEnd w:id="376"/>
      <w:r>
        <w:instrText>" \l 3</w:instrText>
      </w:r>
      <w:r>
        <w:fldChar w:fldCharType="end"/>
      </w:r>
    </w:p>
    <w:p w:rsidR="00DB7A4F" w:rsidRDefault="00DB7A4F">
      <w:pPr>
        <w:pStyle w:val="ProductList-Body"/>
      </w:pPr>
    </w:p>
    <w:tbl>
      <w:tblPr>
        <w:tblStyle w:val="PURTable"/>
        <w:tblW w:w="0" w:type="dxa"/>
        <w:tblLook w:val="04A0" w:firstRow="1" w:lastRow="0" w:firstColumn="1" w:lastColumn="0" w:noHBand="0" w:noVBand="1"/>
      </w:tblPr>
      <w:tblGrid>
        <w:gridCol w:w="5660"/>
        <w:gridCol w:w="5130"/>
      </w:tblGrid>
      <w:tr w:rsidR="00DB7A4F">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DB7A4F" w:rsidRDefault="00F83EFD">
            <w:pPr>
              <w:pStyle w:val="ProductList-TableBody"/>
            </w:pPr>
            <w:r>
              <w:rPr>
                <w:color w:val="FFFFFF"/>
              </w:rPr>
              <w:t>SL Add-on per Utente</w:t>
            </w:r>
          </w:p>
        </w:tc>
        <w:tc>
          <w:tcPr>
            <w:tcW w:w="5760" w:type="dxa"/>
            <w:tcBorders>
              <w:top w:val="single" w:sz="4" w:space="0" w:color="0070C0"/>
              <w:bottom w:val="single" w:sz="4" w:space="0" w:color="6E6E6E"/>
              <w:right w:val="single" w:sz="4" w:space="0" w:color="0070C0"/>
            </w:tcBorders>
            <w:shd w:val="clear" w:color="auto" w:fill="0070C0"/>
          </w:tcPr>
          <w:p w:rsidR="00DB7A4F" w:rsidRDefault="00F83EFD">
            <w:pPr>
              <w:pStyle w:val="ProductList-TableBody"/>
            </w:pPr>
            <w:r>
              <w:rPr>
                <w:color w:val="FFFFFF"/>
              </w:rPr>
              <w:t>Licenza Qualificante</w:t>
            </w:r>
          </w:p>
        </w:tc>
      </w:tr>
      <w:tr w:rsidR="00DB7A4F">
        <w:tc>
          <w:tcPr>
            <w:tcW w:w="6360" w:type="dxa"/>
            <w:tcBorders>
              <w:top w:val="single" w:sz="4" w:space="0" w:color="6E6E6E"/>
              <w:left w:val="single" w:sz="4" w:space="0" w:color="6E6E6E"/>
              <w:bottom w:val="single" w:sz="4" w:space="0" w:color="6E6E6E"/>
              <w:right w:val="single" w:sz="4" w:space="0" w:color="6E6E6E"/>
            </w:tcBorders>
          </w:tcPr>
          <w:p w:rsidR="00DB7A4F" w:rsidRDefault="00F83EFD">
            <w:pPr>
              <w:pStyle w:val="ProductList-TableBody"/>
            </w:pPr>
            <w:r>
              <w:t>Componente Aggiuntivo Project Online Professional</w:t>
            </w:r>
          </w:p>
        </w:tc>
        <w:tc>
          <w:tcPr>
            <w:tcW w:w="5760" w:type="dxa"/>
            <w:tcBorders>
              <w:top w:val="single" w:sz="4" w:space="0" w:color="6E6E6E"/>
              <w:left w:val="single" w:sz="4" w:space="0" w:color="6E6E6E"/>
              <w:bottom w:val="none" w:sz="4" w:space="0" w:color="6E6E6E"/>
              <w:right w:val="single" w:sz="4" w:space="0" w:color="6E6E6E"/>
            </w:tcBorders>
          </w:tcPr>
          <w:p w:rsidR="00DB7A4F" w:rsidRDefault="00F83EFD">
            <w:pPr>
              <w:pStyle w:val="ProductList-TableBody"/>
            </w:pPr>
            <w:r>
              <w:t>Project Professional</w:t>
            </w:r>
          </w:p>
        </w:tc>
      </w:tr>
      <w:tr w:rsidR="00DB7A4F">
        <w:tc>
          <w:tcPr>
            <w:tcW w:w="6360" w:type="dxa"/>
            <w:tcBorders>
              <w:top w:val="single" w:sz="4" w:space="0" w:color="6E6E6E"/>
              <w:left w:val="single" w:sz="4" w:space="0" w:color="6E6E6E"/>
              <w:bottom w:val="single" w:sz="4" w:space="0" w:color="6E6E6E"/>
              <w:right w:val="single" w:sz="4" w:space="0" w:color="6E6E6E"/>
            </w:tcBorders>
          </w:tcPr>
          <w:p w:rsidR="00DB7A4F" w:rsidRDefault="00F83EFD">
            <w:pPr>
              <w:pStyle w:val="ProductList-TableBody"/>
            </w:pPr>
            <w:r>
              <w:t>Componente Aggiuntivo Project Online Premium</w:t>
            </w:r>
          </w:p>
        </w:tc>
        <w:tc>
          <w:tcPr>
            <w:tcW w:w="5760" w:type="dxa"/>
            <w:tcBorders>
              <w:top w:val="none" w:sz="4" w:space="0" w:color="6E6E6E"/>
              <w:left w:val="single" w:sz="4" w:space="0" w:color="6E6E6E"/>
              <w:bottom w:val="single" w:sz="4" w:space="0" w:color="6E6E6E"/>
              <w:right w:val="single" w:sz="4" w:space="0" w:color="6E6E6E"/>
            </w:tcBorders>
          </w:tcPr>
          <w:p w:rsidR="00DB7A4F" w:rsidRDefault="00DB7A4F">
            <w:pPr>
              <w:pStyle w:val="ProductList-TableBody"/>
            </w:pPr>
          </w:p>
        </w:tc>
      </w:tr>
      <w:tr w:rsidR="00DB7A4F">
        <w:tc>
          <w:tcPr>
            <w:tcW w:w="6360" w:type="dxa"/>
            <w:tcBorders>
              <w:top w:val="single" w:sz="4" w:space="0" w:color="6E6E6E"/>
              <w:left w:val="single" w:sz="4" w:space="0" w:color="6E6E6E"/>
              <w:bottom w:val="single" w:sz="4" w:space="0" w:color="6E6E6E"/>
              <w:right w:val="single" w:sz="4" w:space="0" w:color="6E6E6E"/>
            </w:tcBorders>
          </w:tcPr>
          <w:p w:rsidR="00DB7A4F" w:rsidRDefault="00F83EFD">
            <w:pPr>
              <w:pStyle w:val="ProductList-TableBody"/>
            </w:pPr>
            <w:r>
              <w:t>Componente Aggiuntivo Project Online Professional</w:t>
            </w:r>
          </w:p>
        </w:tc>
        <w:tc>
          <w:tcPr>
            <w:tcW w:w="5760" w:type="dxa"/>
            <w:tcBorders>
              <w:top w:val="single" w:sz="4" w:space="0" w:color="6E6E6E"/>
              <w:left w:val="single" w:sz="4" w:space="0" w:color="6E6E6E"/>
              <w:bottom w:val="none" w:sz="4" w:space="0" w:color="6E6E6E"/>
              <w:right w:val="single" w:sz="4" w:space="0" w:color="6E6E6E"/>
            </w:tcBorders>
          </w:tcPr>
          <w:p w:rsidR="00DB7A4F" w:rsidRDefault="00F83EFD">
            <w:pPr>
              <w:pStyle w:val="ProductList-TableBody"/>
            </w:pPr>
            <w:r>
              <w:t>Project Standard</w:t>
            </w:r>
          </w:p>
        </w:tc>
      </w:tr>
      <w:tr w:rsidR="00DB7A4F">
        <w:tc>
          <w:tcPr>
            <w:tcW w:w="6360" w:type="dxa"/>
            <w:tcBorders>
              <w:top w:val="single" w:sz="4" w:space="0" w:color="6E6E6E"/>
              <w:left w:val="single" w:sz="4" w:space="0" w:color="6E6E6E"/>
              <w:bottom w:val="single" w:sz="4" w:space="0" w:color="6E6E6E"/>
              <w:right w:val="single" w:sz="4" w:space="0" w:color="6E6E6E"/>
            </w:tcBorders>
          </w:tcPr>
          <w:p w:rsidR="00DB7A4F" w:rsidRDefault="00F83EFD">
            <w:pPr>
              <w:pStyle w:val="ProductList-TableBody"/>
            </w:pPr>
            <w:r>
              <w:t>Componente Aggiuntivo Project Online Premium</w:t>
            </w:r>
          </w:p>
        </w:tc>
        <w:tc>
          <w:tcPr>
            <w:tcW w:w="5760" w:type="dxa"/>
            <w:tcBorders>
              <w:top w:val="none" w:sz="4" w:space="0" w:color="6E6E6E"/>
              <w:left w:val="single" w:sz="4" w:space="0" w:color="6E6E6E"/>
              <w:bottom w:val="single" w:sz="4" w:space="0" w:color="6E6E6E"/>
              <w:right w:val="single" w:sz="4" w:space="0" w:color="6E6E6E"/>
            </w:tcBorders>
          </w:tcPr>
          <w:p w:rsidR="00DB7A4F" w:rsidRDefault="00DB7A4F">
            <w:pPr>
              <w:pStyle w:val="ProductList-TableBody"/>
            </w:pPr>
          </w:p>
        </w:tc>
      </w:tr>
      <w:tr w:rsidR="00DB7A4F">
        <w:tc>
          <w:tcPr>
            <w:tcW w:w="6360" w:type="dxa"/>
            <w:tcBorders>
              <w:top w:val="single" w:sz="4" w:space="0" w:color="6E6E6E"/>
              <w:left w:val="single" w:sz="4" w:space="0" w:color="6E6E6E"/>
              <w:bottom w:val="single" w:sz="4" w:space="0" w:color="6E6E6E"/>
              <w:right w:val="single" w:sz="4" w:space="0" w:color="6E6E6E"/>
            </w:tcBorders>
          </w:tcPr>
          <w:p w:rsidR="00DB7A4F" w:rsidRDefault="00F83EFD">
            <w:pPr>
              <w:pStyle w:val="ProductList-TableBody"/>
            </w:pPr>
            <w:r>
              <w:t>Componente Aggiuntivo Project Online Essentials</w:t>
            </w:r>
          </w:p>
        </w:tc>
        <w:tc>
          <w:tcPr>
            <w:tcW w:w="5760" w:type="dxa"/>
            <w:tcBorders>
              <w:top w:val="single" w:sz="4" w:space="0" w:color="6E6E6E"/>
              <w:left w:val="single" w:sz="4" w:space="0" w:color="6E6E6E"/>
              <w:bottom w:val="none" w:sz="4" w:space="0" w:color="6E6E6E"/>
              <w:right w:val="single" w:sz="4" w:space="0" w:color="6E6E6E"/>
            </w:tcBorders>
          </w:tcPr>
          <w:p w:rsidR="00DB7A4F" w:rsidRDefault="00F83EFD">
            <w:pPr>
              <w:pStyle w:val="ProductList-TableBody"/>
            </w:pPr>
            <w:r>
              <w:t>CAL per Project Server</w:t>
            </w:r>
          </w:p>
        </w:tc>
      </w:tr>
      <w:tr w:rsidR="00DB7A4F">
        <w:tc>
          <w:tcPr>
            <w:tcW w:w="6360" w:type="dxa"/>
            <w:tcBorders>
              <w:top w:val="single" w:sz="4" w:space="0" w:color="6E6E6E"/>
              <w:left w:val="single" w:sz="4" w:space="0" w:color="6E6E6E"/>
              <w:bottom w:val="single" w:sz="4" w:space="0" w:color="6E6E6E"/>
              <w:right w:val="single" w:sz="4" w:space="0" w:color="6E6E6E"/>
            </w:tcBorders>
          </w:tcPr>
          <w:p w:rsidR="00DB7A4F" w:rsidRDefault="00F83EFD">
            <w:pPr>
              <w:pStyle w:val="ProductList-TableBody"/>
            </w:pPr>
            <w:r>
              <w:t>Componente Aggiuntivo Project Online Professional</w:t>
            </w:r>
          </w:p>
        </w:tc>
        <w:tc>
          <w:tcPr>
            <w:tcW w:w="5760" w:type="dxa"/>
            <w:tcBorders>
              <w:top w:val="none" w:sz="4" w:space="0" w:color="6E6E6E"/>
              <w:left w:val="single" w:sz="4" w:space="0" w:color="6E6E6E"/>
              <w:bottom w:val="none" w:sz="4" w:space="0" w:color="6E6E6E"/>
              <w:right w:val="single" w:sz="4" w:space="0" w:color="6E6E6E"/>
            </w:tcBorders>
          </w:tcPr>
          <w:p w:rsidR="00DB7A4F" w:rsidRDefault="00DB7A4F">
            <w:pPr>
              <w:pStyle w:val="ProductList-TableBody"/>
            </w:pPr>
          </w:p>
        </w:tc>
      </w:tr>
      <w:tr w:rsidR="00DB7A4F">
        <w:tc>
          <w:tcPr>
            <w:tcW w:w="6360" w:type="dxa"/>
            <w:tcBorders>
              <w:top w:val="single" w:sz="4" w:space="0" w:color="6E6E6E"/>
              <w:left w:val="single" w:sz="4" w:space="0" w:color="6E6E6E"/>
              <w:bottom w:val="single" w:sz="4" w:space="0" w:color="6E6E6E"/>
              <w:right w:val="single" w:sz="4" w:space="0" w:color="6E6E6E"/>
            </w:tcBorders>
          </w:tcPr>
          <w:p w:rsidR="00DB7A4F" w:rsidRDefault="00F83EFD">
            <w:pPr>
              <w:pStyle w:val="ProductList-TableBody"/>
            </w:pPr>
            <w:r>
              <w:t>Componente Aggiuntivo Project Online Premium</w:t>
            </w:r>
          </w:p>
        </w:tc>
        <w:tc>
          <w:tcPr>
            <w:tcW w:w="5760" w:type="dxa"/>
            <w:tcBorders>
              <w:top w:val="none" w:sz="4" w:space="0" w:color="6E6E6E"/>
              <w:left w:val="single" w:sz="4" w:space="0" w:color="6E6E6E"/>
              <w:bottom w:val="single" w:sz="4" w:space="0" w:color="6E6E6E"/>
              <w:right w:val="single" w:sz="4" w:space="0" w:color="6E6E6E"/>
            </w:tcBorders>
          </w:tcPr>
          <w:p w:rsidR="00DB7A4F" w:rsidRDefault="00DB7A4F">
            <w:pPr>
              <w:pStyle w:val="ProductList-TableBody"/>
            </w:pPr>
          </w:p>
        </w:tc>
      </w:tr>
    </w:tbl>
    <w:p w:rsidR="00DB7A4F" w:rsidRDefault="00DB7A4F">
      <w:pPr>
        <w:pStyle w:val="ProductList-Body"/>
      </w:pPr>
    </w:p>
    <w:p w:rsidR="00DB7A4F" w:rsidRDefault="00F83EFD">
      <w:pPr>
        <w:pStyle w:val="ProductList-Offering2HeadingNoBorder"/>
        <w:outlineLvl w:val="2"/>
      </w:pPr>
      <w:r>
        <w:t>SharePoint Online</w:t>
      </w:r>
      <w:r>
        <w:fldChar w:fldCharType="begin"/>
      </w:r>
      <w:r>
        <w:instrText xml:space="preserve"> TC "</w:instrText>
      </w:r>
      <w:bookmarkStart w:id="377" w:name="_Toc526084804"/>
      <w:r>
        <w:instrText>SharePoint Online</w:instrText>
      </w:r>
      <w:bookmarkEnd w:id="377"/>
      <w:r>
        <w:instrText>" \l 3</w:instrText>
      </w:r>
      <w:r>
        <w:fldChar w:fldCharType="end"/>
      </w:r>
    </w:p>
    <w:p w:rsidR="00DB7A4F" w:rsidRDefault="00DB7A4F">
      <w:pPr>
        <w:pStyle w:val="ProductList-Body"/>
      </w:pPr>
    </w:p>
    <w:tbl>
      <w:tblPr>
        <w:tblStyle w:val="PURTable"/>
        <w:tblW w:w="0" w:type="dxa"/>
        <w:tblLook w:val="04A0" w:firstRow="1" w:lastRow="0" w:firstColumn="1" w:lastColumn="0" w:noHBand="0" w:noVBand="1"/>
      </w:tblPr>
      <w:tblGrid>
        <w:gridCol w:w="5660"/>
        <w:gridCol w:w="5130"/>
      </w:tblGrid>
      <w:tr w:rsidR="00DB7A4F">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DB7A4F" w:rsidRDefault="00F83EFD">
            <w:pPr>
              <w:pStyle w:val="ProductList-TableBody"/>
            </w:pPr>
            <w:r>
              <w:rPr>
                <w:color w:val="FFFFFF"/>
              </w:rPr>
              <w:t>SL Add-on per Utente</w:t>
            </w:r>
          </w:p>
        </w:tc>
        <w:tc>
          <w:tcPr>
            <w:tcW w:w="5760" w:type="dxa"/>
            <w:tcBorders>
              <w:top w:val="single" w:sz="4" w:space="0" w:color="0070C0"/>
              <w:bottom w:val="single" w:sz="4" w:space="0" w:color="6E6E6E"/>
              <w:right w:val="single" w:sz="4" w:space="0" w:color="0070C0"/>
            </w:tcBorders>
            <w:shd w:val="clear" w:color="auto" w:fill="0070C0"/>
          </w:tcPr>
          <w:p w:rsidR="00DB7A4F" w:rsidRDefault="00F83EFD">
            <w:pPr>
              <w:pStyle w:val="ProductList-TableBody"/>
            </w:pPr>
            <w:r>
              <w:rPr>
                <w:color w:val="FFFFFF"/>
              </w:rPr>
              <w:t>Licenza Qualificante</w:t>
            </w:r>
          </w:p>
        </w:tc>
      </w:tr>
      <w:tr w:rsidR="00DB7A4F">
        <w:tc>
          <w:tcPr>
            <w:tcW w:w="6360" w:type="dxa"/>
            <w:tcBorders>
              <w:top w:val="single" w:sz="4" w:space="0" w:color="6E6E6E"/>
              <w:left w:val="single" w:sz="4" w:space="0" w:color="6E6E6E"/>
              <w:bottom w:val="none" w:sz="4" w:space="0" w:color="6E6E6E"/>
              <w:right w:val="single" w:sz="4" w:space="0" w:color="6E6E6E"/>
            </w:tcBorders>
          </w:tcPr>
          <w:p w:rsidR="00DB7A4F" w:rsidRDefault="00F83EFD">
            <w:pPr>
              <w:pStyle w:val="ProductList-TableBody"/>
            </w:pPr>
            <w:r>
              <w:t>Componente Aggiuntivo SharePoint Online Piano 1</w:t>
            </w:r>
          </w:p>
        </w:tc>
        <w:tc>
          <w:tcPr>
            <w:tcW w:w="5760" w:type="dxa"/>
            <w:tcBorders>
              <w:top w:val="single" w:sz="4" w:space="0" w:color="6E6E6E"/>
              <w:left w:val="single" w:sz="4" w:space="0" w:color="6E6E6E"/>
              <w:bottom w:val="single" w:sz="4" w:space="0" w:color="6E6E6E"/>
              <w:right w:val="single" w:sz="4" w:space="0" w:color="6E6E6E"/>
            </w:tcBorders>
          </w:tcPr>
          <w:p w:rsidR="00DB7A4F" w:rsidRDefault="00F83EFD">
            <w:pPr>
              <w:pStyle w:val="ProductList-TableBody"/>
            </w:pPr>
            <w:r>
              <w:t>Standard CAL per SharePoint</w:t>
            </w:r>
          </w:p>
        </w:tc>
      </w:tr>
      <w:tr w:rsidR="00DB7A4F">
        <w:tc>
          <w:tcPr>
            <w:tcW w:w="6360" w:type="dxa"/>
            <w:tcBorders>
              <w:top w:val="none" w:sz="4" w:space="0" w:color="6E6E6E"/>
              <w:left w:val="single" w:sz="4" w:space="0" w:color="6E6E6E"/>
              <w:bottom w:val="single" w:sz="4" w:space="0" w:color="6E6E6E"/>
              <w:right w:val="single" w:sz="4" w:space="0" w:color="6E6E6E"/>
            </w:tcBorders>
          </w:tcPr>
          <w:p w:rsidR="00DB7A4F" w:rsidRDefault="00DB7A4F">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DB7A4F" w:rsidRDefault="00F83EFD">
            <w:pPr>
              <w:pStyle w:val="ProductList-TableBody"/>
            </w:pPr>
            <w:r>
              <w:t>Core CAL Suite</w:t>
            </w:r>
          </w:p>
        </w:tc>
      </w:tr>
    </w:tbl>
    <w:p w:rsidR="00DB7A4F" w:rsidRDefault="00DB7A4F">
      <w:pPr>
        <w:pStyle w:val="ProductList-Body"/>
      </w:pPr>
    </w:p>
    <w:p w:rsidR="00DB7A4F" w:rsidRDefault="00F83EFD">
      <w:pPr>
        <w:pStyle w:val="ProductList-Offering2HeadingNoBorder"/>
        <w:outlineLvl w:val="2"/>
      </w:pPr>
      <w:r>
        <w:t>Skype for Business Online</w:t>
      </w:r>
      <w:r>
        <w:fldChar w:fldCharType="begin"/>
      </w:r>
      <w:r>
        <w:instrText xml:space="preserve"> TC "</w:instrText>
      </w:r>
      <w:bookmarkStart w:id="378" w:name="_Toc526084805"/>
      <w:r>
        <w:instrText>Skype for Business Online</w:instrText>
      </w:r>
      <w:bookmarkEnd w:id="378"/>
      <w:r>
        <w:instrText>" \l 3</w:instrText>
      </w:r>
      <w:r>
        <w:fldChar w:fldCharType="end"/>
      </w:r>
    </w:p>
    <w:p w:rsidR="00DB7A4F" w:rsidRDefault="00DB7A4F">
      <w:pPr>
        <w:pStyle w:val="ProductList-Body"/>
      </w:pPr>
    </w:p>
    <w:tbl>
      <w:tblPr>
        <w:tblStyle w:val="PURTable"/>
        <w:tblW w:w="0" w:type="dxa"/>
        <w:tblLook w:val="04A0" w:firstRow="1" w:lastRow="0" w:firstColumn="1" w:lastColumn="0" w:noHBand="0" w:noVBand="1"/>
      </w:tblPr>
      <w:tblGrid>
        <w:gridCol w:w="5765"/>
        <w:gridCol w:w="5025"/>
      </w:tblGrid>
      <w:tr w:rsidR="00DB7A4F">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rsidR="00DB7A4F" w:rsidRDefault="00F83EFD">
            <w:pPr>
              <w:pStyle w:val="ProductList-TableBody"/>
            </w:pPr>
            <w:r>
              <w:rPr>
                <w:color w:val="FFFFFF"/>
              </w:rPr>
              <w:t>SL Add-on per Utente</w:t>
            </w:r>
          </w:p>
        </w:tc>
        <w:tc>
          <w:tcPr>
            <w:tcW w:w="5640" w:type="dxa"/>
            <w:tcBorders>
              <w:top w:val="single" w:sz="4" w:space="0" w:color="0070C0"/>
              <w:bottom w:val="single" w:sz="4" w:space="0" w:color="6E6E6E"/>
              <w:right w:val="single" w:sz="4" w:space="0" w:color="0070C0"/>
            </w:tcBorders>
            <w:shd w:val="clear" w:color="auto" w:fill="0070C0"/>
          </w:tcPr>
          <w:p w:rsidR="00DB7A4F" w:rsidRDefault="00F83EFD">
            <w:pPr>
              <w:pStyle w:val="ProductList-TableBody"/>
            </w:pPr>
            <w:r>
              <w:rPr>
                <w:color w:val="FFFFFF"/>
              </w:rPr>
              <w:t>Licenza Qualificante</w:t>
            </w:r>
          </w:p>
        </w:tc>
      </w:tr>
      <w:tr w:rsidR="00DB7A4F">
        <w:tc>
          <w:tcPr>
            <w:tcW w:w="6480" w:type="dxa"/>
            <w:tcBorders>
              <w:top w:val="single" w:sz="4" w:space="0" w:color="6E6E6E"/>
              <w:left w:val="single" w:sz="4" w:space="0" w:color="6E6E6E"/>
              <w:bottom w:val="none" w:sz="4" w:space="0" w:color="6E6E6E"/>
              <w:right w:val="single" w:sz="4" w:space="0" w:color="6E6E6E"/>
            </w:tcBorders>
          </w:tcPr>
          <w:p w:rsidR="00DB7A4F" w:rsidRDefault="00F83EFD">
            <w:pPr>
              <w:pStyle w:val="ProductList-TableBody"/>
            </w:pPr>
            <w:r>
              <w:t>Componente Aggiuntivo Skype for Business Online Piano 1</w:t>
            </w:r>
          </w:p>
        </w:tc>
        <w:tc>
          <w:tcPr>
            <w:tcW w:w="5640" w:type="dxa"/>
            <w:tcBorders>
              <w:top w:val="single" w:sz="4" w:space="0" w:color="6E6E6E"/>
              <w:left w:val="single" w:sz="4" w:space="0" w:color="6E6E6E"/>
              <w:bottom w:val="single" w:sz="4" w:space="0" w:color="6E6E6E"/>
              <w:right w:val="single" w:sz="4" w:space="0" w:color="6E6E6E"/>
            </w:tcBorders>
          </w:tcPr>
          <w:p w:rsidR="00DB7A4F" w:rsidRDefault="00F83EFD">
            <w:pPr>
              <w:pStyle w:val="ProductList-TableBody"/>
            </w:pPr>
            <w:r>
              <w:t>Standard CAL per Skype for Business</w:t>
            </w:r>
          </w:p>
        </w:tc>
      </w:tr>
      <w:tr w:rsidR="00DB7A4F">
        <w:tc>
          <w:tcPr>
            <w:tcW w:w="6480" w:type="dxa"/>
            <w:tcBorders>
              <w:top w:val="none" w:sz="4" w:space="0" w:color="6E6E6E"/>
              <w:left w:val="single" w:sz="4" w:space="0" w:color="6E6E6E"/>
              <w:bottom w:val="single" w:sz="4" w:space="0" w:color="6E6E6E"/>
              <w:right w:val="single" w:sz="4" w:space="0" w:color="6E6E6E"/>
            </w:tcBorders>
          </w:tcPr>
          <w:p w:rsidR="00DB7A4F" w:rsidRDefault="00DB7A4F">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rsidR="00DB7A4F" w:rsidRDefault="00F83EFD">
            <w:pPr>
              <w:pStyle w:val="ProductList-TableBody"/>
            </w:pPr>
            <w:r>
              <w:t>Core CAL Suite</w:t>
            </w:r>
          </w:p>
        </w:tc>
      </w:tr>
    </w:tbl>
    <w:p w:rsidR="00DB7A4F" w:rsidRDefault="00DB7A4F">
      <w:pPr>
        <w:pStyle w:val="ProductList-Body"/>
      </w:pPr>
    </w:p>
    <w:p w:rsidR="00DB7A4F" w:rsidRDefault="00F83EFD">
      <w:pPr>
        <w:pStyle w:val="ProductList-Offering2HeadingNoBorder"/>
        <w:outlineLvl w:val="2"/>
      </w:pPr>
      <w:r>
        <w:lastRenderedPageBreak/>
        <w:t>Microsoft Intune</w:t>
      </w:r>
      <w:r>
        <w:fldChar w:fldCharType="begin"/>
      </w:r>
      <w:r>
        <w:instrText xml:space="preserve"> TC "</w:instrText>
      </w:r>
      <w:bookmarkStart w:id="379" w:name="_Toc526084806"/>
      <w:r>
        <w:instrText>Microsoft Intune</w:instrText>
      </w:r>
      <w:bookmarkEnd w:id="379"/>
      <w:r>
        <w:instrText>" \l 3</w:instrText>
      </w:r>
      <w:r>
        <w:fldChar w:fldCharType="end"/>
      </w:r>
    </w:p>
    <w:p w:rsidR="00DB7A4F" w:rsidRDefault="00DB7A4F">
      <w:pPr>
        <w:pStyle w:val="ProductList-Body"/>
      </w:pPr>
    </w:p>
    <w:tbl>
      <w:tblPr>
        <w:tblStyle w:val="PURTable"/>
        <w:tblW w:w="0" w:type="dxa"/>
        <w:tblLook w:val="04A0" w:firstRow="1" w:lastRow="0" w:firstColumn="1" w:lastColumn="0" w:noHBand="0" w:noVBand="1"/>
      </w:tblPr>
      <w:tblGrid>
        <w:gridCol w:w="5660"/>
        <w:gridCol w:w="5130"/>
      </w:tblGrid>
      <w:tr w:rsidR="00DB7A4F">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DB7A4F" w:rsidRDefault="00F83EFD">
            <w:pPr>
              <w:pStyle w:val="ProductList-TableBody"/>
            </w:pPr>
            <w:r>
              <w:rPr>
                <w:color w:val="FFFFFF"/>
              </w:rPr>
              <w:t>SL Add-on per Utente</w:t>
            </w:r>
          </w:p>
        </w:tc>
        <w:tc>
          <w:tcPr>
            <w:tcW w:w="5760" w:type="dxa"/>
            <w:tcBorders>
              <w:top w:val="single" w:sz="4" w:space="0" w:color="0070C0"/>
              <w:bottom w:val="single" w:sz="4" w:space="0" w:color="6E6E6E"/>
              <w:right w:val="single" w:sz="4" w:space="0" w:color="0070C0"/>
            </w:tcBorders>
            <w:shd w:val="clear" w:color="auto" w:fill="0070C0"/>
          </w:tcPr>
          <w:p w:rsidR="00DB7A4F" w:rsidRDefault="00F83EFD">
            <w:pPr>
              <w:pStyle w:val="ProductList-TableBody"/>
            </w:pPr>
            <w:r>
              <w:rPr>
                <w:color w:val="FFFFFF"/>
              </w:rPr>
              <w:t>Licenza Qualificante</w:t>
            </w:r>
          </w:p>
        </w:tc>
      </w:tr>
      <w:tr w:rsidR="00DB7A4F">
        <w:tc>
          <w:tcPr>
            <w:tcW w:w="6360" w:type="dxa"/>
            <w:tcBorders>
              <w:top w:val="single" w:sz="4" w:space="0" w:color="6E6E6E"/>
              <w:left w:val="single" w:sz="4" w:space="0" w:color="6E6E6E"/>
              <w:bottom w:val="none" w:sz="4" w:space="0" w:color="6E6E6E"/>
              <w:right w:val="single" w:sz="4" w:space="0" w:color="6E6E6E"/>
            </w:tcBorders>
          </w:tcPr>
          <w:p w:rsidR="00DB7A4F" w:rsidRDefault="00F83EFD">
            <w:pPr>
              <w:pStyle w:val="ProductList-TableBody"/>
            </w:pPr>
            <w:r>
              <w:t>Componente Aggiuntivo Microsoft Intune (SL per Utente)</w:t>
            </w:r>
          </w:p>
        </w:tc>
        <w:tc>
          <w:tcPr>
            <w:tcW w:w="5760" w:type="dxa"/>
            <w:tcBorders>
              <w:top w:val="single" w:sz="4" w:space="0" w:color="6E6E6E"/>
              <w:left w:val="single" w:sz="4" w:space="0" w:color="6E6E6E"/>
              <w:bottom w:val="single" w:sz="4" w:space="0" w:color="6E6E6E"/>
              <w:right w:val="single" w:sz="4" w:space="0" w:color="6E6E6E"/>
            </w:tcBorders>
          </w:tcPr>
          <w:p w:rsidR="00DB7A4F" w:rsidRDefault="00F83EFD">
            <w:pPr>
              <w:pStyle w:val="ProductList-TableBody"/>
            </w:pPr>
            <w:r>
              <w:t>Core CAL Suite</w:t>
            </w:r>
          </w:p>
        </w:tc>
      </w:tr>
      <w:tr w:rsidR="00DB7A4F">
        <w:tc>
          <w:tcPr>
            <w:tcW w:w="6360" w:type="dxa"/>
            <w:tcBorders>
              <w:top w:val="none" w:sz="4" w:space="0" w:color="6E6E6E"/>
              <w:left w:val="single" w:sz="4" w:space="0" w:color="6E6E6E"/>
              <w:bottom w:val="single" w:sz="4" w:space="0" w:color="6E6E6E"/>
              <w:right w:val="single" w:sz="4" w:space="0" w:color="6E6E6E"/>
            </w:tcBorders>
          </w:tcPr>
          <w:p w:rsidR="00DB7A4F" w:rsidRDefault="00DB7A4F">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DB7A4F" w:rsidRDefault="00F83EFD">
            <w:pPr>
              <w:pStyle w:val="ProductList-TableBody"/>
            </w:pPr>
            <w:r>
              <w:t>Enterprise CAL Suite</w:t>
            </w:r>
          </w:p>
        </w:tc>
      </w:tr>
      <w:tr w:rsidR="00DB7A4F">
        <w:tc>
          <w:tcPr>
            <w:tcW w:w="6360" w:type="dxa"/>
            <w:tcBorders>
              <w:top w:val="single" w:sz="4" w:space="0" w:color="6E6E6E"/>
              <w:left w:val="single" w:sz="4" w:space="0" w:color="6E6E6E"/>
              <w:bottom w:val="none" w:sz="4" w:space="0" w:color="6E6E6E"/>
              <w:right w:val="single" w:sz="4" w:space="0" w:color="6E6E6E"/>
            </w:tcBorders>
          </w:tcPr>
          <w:p w:rsidR="00DB7A4F" w:rsidRDefault="00F83EFD">
            <w:pPr>
              <w:pStyle w:val="ProductList-TableBody"/>
            </w:pPr>
            <w:r>
              <w:t>Componente Aggiuntivo Microsoft Intune per EDU (SL per Utente)</w:t>
            </w:r>
          </w:p>
        </w:tc>
        <w:tc>
          <w:tcPr>
            <w:tcW w:w="5760" w:type="dxa"/>
            <w:tcBorders>
              <w:top w:val="single" w:sz="4" w:space="0" w:color="6E6E6E"/>
              <w:left w:val="single" w:sz="4" w:space="0" w:color="6E6E6E"/>
              <w:bottom w:val="single" w:sz="4" w:space="0" w:color="6E6E6E"/>
              <w:right w:val="single" w:sz="4" w:space="0" w:color="6E6E6E"/>
            </w:tcBorders>
          </w:tcPr>
          <w:p w:rsidR="00DB7A4F" w:rsidRDefault="00F83EFD">
            <w:pPr>
              <w:pStyle w:val="ProductList-TableBody"/>
            </w:pPr>
            <w:r>
              <w:t>Core CAL Suite</w:t>
            </w:r>
          </w:p>
        </w:tc>
      </w:tr>
      <w:tr w:rsidR="00DB7A4F">
        <w:tc>
          <w:tcPr>
            <w:tcW w:w="6360" w:type="dxa"/>
            <w:tcBorders>
              <w:top w:val="none" w:sz="4" w:space="0" w:color="6E6E6E"/>
              <w:left w:val="single" w:sz="4" w:space="0" w:color="6E6E6E"/>
              <w:bottom w:val="single" w:sz="4" w:space="0" w:color="6E6E6E"/>
              <w:right w:val="single" w:sz="4" w:space="0" w:color="6E6E6E"/>
            </w:tcBorders>
          </w:tcPr>
          <w:p w:rsidR="00DB7A4F" w:rsidRDefault="00DB7A4F">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DB7A4F" w:rsidRDefault="00F83EFD">
            <w:pPr>
              <w:pStyle w:val="ProductList-TableBody"/>
            </w:pPr>
            <w:r>
              <w:t>Enterprise CAL Suite</w:t>
            </w:r>
          </w:p>
        </w:tc>
      </w:tr>
    </w:tbl>
    <w:p w:rsidR="00DB7A4F" w:rsidRDefault="00DB7A4F">
      <w:pPr>
        <w:pStyle w:val="ProductList-Body"/>
      </w:pPr>
    </w:p>
    <w:p w:rsidR="00DB7A4F" w:rsidRDefault="00DB7A4F">
      <w:pPr>
        <w:pStyle w:val="PURBreadcrumb"/>
      </w:pPr>
    </w:p>
    <w:tbl>
      <w:tblPr>
        <w:tblStyle w:val="PURTable"/>
        <w:tblW w:w="0" w:type="dxa"/>
        <w:tblLook w:val="04A0" w:firstRow="1" w:lastRow="0" w:firstColumn="1" w:lastColumn="0" w:noHBand="0" w:noVBand="1"/>
      </w:tblPr>
      <w:tblGrid>
        <w:gridCol w:w="10800"/>
      </w:tblGrid>
      <w:tr w:rsidR="00DB7A4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B7A4F" w:rsidRDefault="00F83EFD">
            <w:pPr>
              <w:pStyle w:val="ProductList-TableBody"/>
              <w:jc w:val="right"/>
            </w:pPr>
            <w:hyperlink w:anchor="_Sec842">
              <w:r>
                <w:rPr>
                  <w:color w:val="00467F"/>
                  <w:sz w:val="14"/>
                  <w:u w:val="single"/>
                </w:rPr>
                <w:t>Sommario</w:t>
              </w:r>
            </w:hyperlink>
            <w:r>
              <w:rPr>
                <w:sz w:val="14"/>
              </w:rPr>
              <w:t xml:space="preserve"> / </w:t>
            </w:r>
            <w:hyperlink w:anchor="_Sec549">
              <w:r>
                <w:rPr>
                  <w:color w:val="00467F"/>
                  <w:sz w:val="14"/>
                  <w:u w:val="single"/>
                </w:rPr>
                <w:t>Glossario</w:t>
              </w:r>
            </w:hyperlink>
            <w:r>
              <w:rPr>
                <w:sz w:val="14"/>
              </w:rPr>
              <w:t xml:space="preserve"> / </w:t>
            </w:r>
            <w:hyperlink w:anchor="_Sec844">
              <w:r>
                <w:rPr>
                  <w:color w:val="00467F"/>
                  <w:sz w:val="14"/>
                  <w:u w:val="single"/>
                </w:rPr>
                <w:t>Indice</w:t>
              </w:r>
            </w:hyperlink>
          </w:p>
        </w:tc>
      </w:tr>
    </w:tbl>
    <w:p w:rsidR="00DB7A4F" w:rsidRDefault="00DB7A4F">
      <w:pPr>
        <w:pStyle w:val="ProductList-Body"/>
      </w:pPr>
    </w:p>
    <w:p w:rsidR="00DB7A4F" w:rsidRDefault="00F83EFD">
      <w:pPr>
        <w:pStyle w:val="ProductList-OfferingGroupHeading"/>
        <w:outlineLvl w:val="1"/>
      </w:pPr>
      <w:bookmarkStart w:id="380" w:name="_Sec1240"/>
      <w:r>
        <w:t>Da SA</w:t>
      </w:r>
      <w:bookmarkEnd w:id="380"/>
      <w:r>
        <w:fldChar w:fldCharType="begin"/>
      </w:r>
      <w:r>
        <w:instrText xml:space="preserve"> TC "</w:instrText>
      </w:r>
      <w:bookmarkStart w:id="381" w:name="_Toc526084807"/>
      <w:r>
        <w:instrText>Da SA</w:instrText>
      </w:r>
      <w:bookmarkEnd w:id="381"/>
      <w:r>
        <w:instrText>" \l 2</w:instrText>
      </w:r>
      <w:r>
        <w:fldChar w:fldCharType="end"/>
      </w:r>
    </w:p>
    <w:p w:rsidR="00DB7A4F" w:rsidRDefault="00F83EFD">
      <w:pPr>
        <w:pStyle w:val="ProductList-Body"/>
      </w:pPr>
      <w:r>
        <w:t>La Società potrà acquistare SL da SA anziché SA per Licenze perpetue interamente pagate in conformità alle seguenti condizioni:</w:t>
      </w:r>
    </w:p>
    <w:p w:rsidR="00DB7A4F" w:rsidRDefault="00F83EFD">
      <w:pPr>
        <w:pStyle w:val="ProductList-Bullet"/>
        <w:numPr>
          <w:ilvl w:val="0"/>
          <w:numId w:val="66"/>
        </w:numPr>
      </w:pPr>
      <w:r>
        <w:t>La società dispone di una</w:t>
      </w:r>
      <w:r>
        <w:t xml:space="preserve"> copertura SA attiva o la sta rinnovando per le Licenza Qualificanti corrispondenti </w:t>
      </w:r>
    </w:p>
    <w:p w:rsidR="00DB7A4F" w:rsidRDefault="00F83EFD">
      <w:pPr>
        <w:pStyle w:val="ProductList-Bullet"/>
        <w:numPr>
          <w:ilvl w:val="0"/>
          <w:numId w:val="66"/>
        </w:numPr>
      </w:pPr>
      <w:r>
        <w:t xml:space="preserve">La Società acquista una sola SL da SA per ciascuna Licenza Qualificante, salvo disposizioni diverse nella presente Appendice </w:t>
      </w:r>
    </w:p>
    <w:p w:rsidR="00DB7A4F" w:rsidRDefault="00F83EFD">
      <w:pPr>
        <w:pStyle w:val="ProductList-Bullet"/>
        <w:numPr>
          <w:ilvl w:val="0"/>
          <w:numId w:val="66"/>
        </w:numPr>
      </w:pPr>
      <w:r>
        <w:t>La Società acquista SL da SA in occasione del</w:t>
      </w:r>
      <w:r>
        <w:t xml:space="preserve">la ricorrenza annuale o al rinnovo dell’Iscrizione </w:t>
      </w:r>
    </w:p>
    <w:p w:rsidR="00DB7A4F" w:rsidRDefault="00DB7A4F">
      <w:pPr>
        <w:pStyle w:val="ProductList-Body"/>
      </w:pPr>
    </w:p>
    <w:p w:rsidR="00DB7A4F" w:rsidRDefault="00F83EFD">
      <w:pPr>
        <w:pStyle w:val="ProductList-Body"/>
      </w:pPr>
      <w:r>
        <w:t>Le società in possesso di Contratti Enterprise Subscription (EAS) con copertura della sottoscrizione in via continuativa per le Licenze Qualificanti da almeno tre anni potranno acquistare le SL da SA cor</w:t>
      </w:r>
      <w:r>
        <w:t xml:space="preserve">rispondenti. Le società che rinnovano un contratto possono rinnovare le SL da SA fino al raggiungimento del corrispondente numero di SL da SA in scadenza. Al successivo rinnovo dell’Iscrizione, le società che hanno ottenuto in licenza sottoscrizioni della </w:t>
      </w:r>
      <w:r>
        <w:t>famiglia di prodotti Office 365 prima del 1° agosto 2014 ai sensi dell’Iscrizione corrente potranno acquistare le corrispondenti SL per Utente da SA per offrire la licenza a tutti i rispettivi utenti di Office 365, inclusi quelli che si sono aggiunti duran</w:t>
      </w:r>
      <w:r>
        <w:t>te la parte residua del periodo di validità dell’Iscrizione corrente.</w:t>
      </w:r>
    </w:p>
    <w:p w:rsidR="00DB7A4F" w:rsidRDefault="00DB7A4F">
      <w:pPr>
        <w:pStyle w:val="ProductList-Body"/>
      </w:pPr>
    </w:p>
    <w:p w:rsidR="00DB7A4F" w:rsidRDefault="00F83EFD">
      <w:pPr>
        <w:pStyle w:val="ProductList-Body"/>
      </w:pPr>
      <w:r>
        <w:t>Come eccezione una tantum, la Società potrà acquistare un numero superiore di SL per Utente da SA, nel caso in cui (1) acquisti una SL per Utente da SA per tutti gli utenti dei propri D</w:t>
      </w:r>
      <w:r>
        <w:t xml:space="preserve">ispositivi Qualificati e (2), qualora disponga di licenze per il Sistema Operativo Desktop Windows, aggiunga dispositivi nella quantità necessaria per essere conforme al requisito relativo all’Utente Principale indicato nell’Articolo 2.1.1 </w:t>
      </w:r>
      <w:hyperlink w:anchor="_Sec652">
        <w:r>
          <w:rPr>
            <w:color w:val="00467F"/>
            <w:u w:val="single"/>
          </w:rPr>
          <w:t>Sistema Operativo Desktop Windows</w:t>
        </w:r>
      </w:hyperlink>
      <w:r>
        <w:t xml:space="preserve">. </w:t>
      </w:r>
    </w:p>
    <w:p w:rsidR="00DB7A4F" w:rsidRDefault="00DB7A4F">
      <w:pPr>
        <w:pStyle w:val="ProductList-Body"/>
      </w:pPr>
    </w:p>
    <w:p w:rsidR="00DB7A4F" w:rsidRDefault="00F83EFD">
      <w:pPr>
        <w:pStyle w:val="ProductList-Offering2HeadingNoBorder"/>
        <w:outlineLvl w:val="2"/>
      </w:pPr>
      <w:r>
        <w:t>CAL Suite</w:t>
      </w:r>
      <w:r>
        <w:fldChar w:fldCharType="begin"/>
      </w:r>
      <w:r>
        <w:instrText xml:space="preserve"> TC "</w:instrText>
      </w:r>
      <w:bookmarkStart w:id="382" w:name="_Toc526084808"/>
      <w:r>
        <w:instrText>CAL Suite</w:instrText>
      </w:r>
      <w:bookmarkEnd w:id="382"/>
      <w:r>
        <w:instrText>" \l 3</w:instrText>
      </w:r>
      <w:r>
        <w:fldChar w:fldCharType="end"/>
      </w:r>
    </w:p>
    <w:p w:rsidR="00DB7A4F" w:rsidRDefault="00DB7A4F">
      <w:pPr>
        <w:pStyle w:val="ProductList-Body"/>
      </w:pPr>
    </w:p>
    <w:tbl>
      <w:tblPr>
        <w:tblStyle w:val="PURTable"/>
        <w:tblW w:w="0" w:type="dxa"/>
        <w:tblLook w:val="04A0" w:firstRow="1" w:lastRow="0" w:firstColumn="1" w:lastColumn="0" w:noHBand="0" w:noVBand="1"/>
      </w:tblPr>
      <w:tblGrid>
        <w:gridCol w:w="5463"/>
        <w:gridCol w:w="5327"/>
      </w:tblGrid>
      <w:tr w:rsidR="00DB7A4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DB7A4F" w:rsidRDefault="00F83EFD">
            <w:pPr>
              <w:pStyle w:val="ProductList-TableBody"/>
            </w:pPr>
            <w:r>
              <w:rPr>
                <w:color w:val="FFFFFF"/>
              </w:rPr>
              <w:t>SL per Utente da SA</w:t>
            </w:r>
          </w:p>
        </w:tc>
        <w:tc>
          <w:tcPr>
            <w:tcW w:w="6000" w:type="dxa"/>
            <w:tcBorders>
              <w:top w:val="single" w:sz="4" w:space="0" w:color="0070C0"/>
              <w:bottom w:val="single" w:sz="4" w:space="0" w:color="6E6E6E"/>
              <w:right w:val="single" w:sz="4" w:space="0" w:color="0070C0"/>
            </w:tcBorders>
            <w:shd w:val="clear" w:color="auto" w:fill="0070C0"/>
          </w:tcPr>
          <w:p w:rsidR="00DB7A4F" w:rsidRDefault="00F83EFD">
            <w:pPr>
              <w:pStyle w:val="ProductList-TableBody"/>
            </w:pPr>
            <w:r>
              <w:rPr>
                <w:color w:val="FFFFFF"/>
              </w:rPr>
              <w:t>Licenza Qualificante</w:t>
            </w:r>
          </w:p>
        </w:tc>
      </w:tr>
      <w:tr w:rsidR="00DB7A4F">
        <w:tc>
          <w:tcPr>
            <w:tcW w:w="6120" w:type="dxa"/>
            <w:tcBorders>
              <w:top w:val="single" w:sz="4" w:space="0" w:color="6E6E6E"/>
              <w:left w:val="single" w:sz="4" w:space="0" w:color="6E6E6E"/>
              <w:bottom w:val="single" w:sz="4" w:space="0" w:color="6E6E6E"/>
              <w:right w:val="single" w:sz="4" w:space="0" w:color="6E6E6E"/>
            </w:tcBorders>
          </w:tcPr>
          <w:p w:rsidR="00DB7A4F" w:rsidRDefault="00F83EFD">
            <w:pPr>
              <w:pStyle w:val="ProductList-TableBody"/>
            </w:pPr>
            <w:r>
              <w:t>Core/Enterprise CAL Suite Bridge per Office 365 da SA (SL per Utente)</w:t>
            </w:r>
          </w:p>
        </w:tc>
        <w:tc>
          <w:tcPr>
            <w:tcW w:w="6000" w:type="dxa"/>
            <w:tcBorders>
              <w:top w:val="single" w:sz="4" w:space="0" w:color="6E6E6E"/>
              <w:left w:val="single" w:sz="4" w:space="0" w:color="6E6E6E"/>
              <w:bottom w:val="single" w:sz="4" w:space="0" w:color="6E6E6E"/>
              <w:right w:val="single" w:sz="4" w:space="0" w:color="6E6E6E"/>
            </w:tcBorders>
          </w:tcPr>
          <w:p w:rsidR="00DB7A4F" w:rsidRDefault="00F83EFD">
            <w:pPr>
              <w:pStyle w:val="ProductList-TableBody"/>
            </w:pPr>
            <w:r>
              <w:t>SA per Parent CAL Suite</w:t>
            </w:r>
          </w:p>
        </w:tc>
      </w:tr>
      <w:tr w:rsidR="00DB7A4F">
        <w:tc>
          <w:tcPr>
            <w:tcW w:w="6120" w:type="dxa"/>
            <w:tcBorders>
              <w:top w:val="single" w:sz="4" w:space="0" w:color="6E6E6E"/>
              <w:left w:val="single" w:sz="4" w:space="0" w:color="6E6E6E"/>
              <w:bottom w:val="single" w:sz="4" w:space="0" w:color="6E6E6E"/>
              <w:right w:val="single" w:sz="4" w:space="0" w:color="6E6E6E"/>
            </w:tcBorders>
          </w:tcPr>
          <w:p w:rsidR="00DB7A4F" w:rsidRDefault="00F83EFD">
            <w:pPr>
              <w:pStyle w:val="ProductList-TableBody"/>
            </w:pPr>
            <w:r>
              <w:t>Core/Enterprise CAL Bridge per Enterprise Mobility + Security da SA (SL per Utente)</w:t>
            </w:r>
          </w:p>
        </w:tc>
        <w:tc>
          <w:tcPr>
            <w:tcW w:w="6000" w:type="dxa"/>
            <w:tcBorders>
              <w:top w:val="single" w:sz="4" w:space="0" w:color="6E6E6E"/>
              <w:left w:val="single" w:sz="4" w:space="0" w:color="6E6E6E"/>
              <w:bottom w:val="single" w:sz="4" w:space="0" w:color="6E6E6E"/>
              <w:right w:val="single" w:sz="4" w:space="0" w:color="6E6E6E"/>
            </w:tcBorders>
          </w:tcPr>
          <w:p w:rsidR="00DB7A4F" w:rsidRDefault="00F83EFD">
            <w:pPr>
              <w:pStyle w:val="ProductList-TableBody"/>
            </w:pPr>
            <w:r>
              <w:t>SA per Parent CAL Suite</w:t>
            </w:r>
          </w:p>
        </w:tc>
      </w:tr>
    </w:tbl>
    <w:p w:rsidR="00DB7A4F" w:rsidRDefault="00DB7A4F">
      <w:pPr>
        <w:pStyle w:val="ProductList-Body"/>
      </w:pPr>
    </w:p>
    <w:p w:rsidR="00DB7A4F" w:rsidRDefault="00F83EFD">
      <w:pPr>
        <w:pStyle w:val="ProductList-Offering2HeadingNoBorder"/>
        <w:outlineLvl w:val="2"/>
      </w:pPr>
      <w:r>
        <w:t>Sistema Operativo Desktop Windows</w:t>
      </w:r>
      <w:r>
        <w:fldChar w:fldCharType="begin"/>
      </w:r>
      <w:r>
        <w:instrText xml:space="preserve"> TC "</w:instrText>
      </w:r>
      <w:bookmarkStart w:id="383" w:name="_Toc526084809"/>
      <w:r>
        <w:instrText>Sistema Operativo Desktop Windows</w:instrText>
      </w:r>
      <w:bookmarkEnd w:id="383"/>
      <w:r>
        <w:instrText>" \l 3</w:instrText>
      </w:r>
      <w:r>
        <w:fldChar w:fldCharType="end"/>
      </w:r>
    </w:p>
    <w:p w:rsidR="00DB7A4F" w:rsidRDefault="00DB7A4F">
      <w:pPr>
        <w:pStyle w:val="ProductList-Body"/>
      </w:pPr>
    </w:p>
    <w:tbl>
      <w:tblPr>
        <w:tblStyle w:val="PURTable"/>
        <w:tblW w:w="0" w:type="dxa"/>
        <w:tblLook w:val="04A0" w:firstRow="1" w:lastRow="0" w:firstColumn="1" w:lastColumn="0" w:noHBand="0" w:noVBand="1"/>
      </w:tblPr>
      <w:tblGrid>
        <w:gridCol w:w="5440"/>
        <w:gridCol w:w="5350"/>
      </w:tblGrid>
      <w:tr w:rsidR="00DB7A4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DB7A4F" w:rsidRDefault="00F83EFD">
            <w:pPr>
              <w:pStyle w:val="ProductList-TableBody"/>
            </w:pPr>
            <w:r>
              <w:rPr>
                <w:color w:val="FFFFFF"/>
              </w:rPr>
              <w:t>SL per Utente da SA</w:t>
            </w:r>
          </w:p>
        </w:tc>
        <w:tc>
          <w:tcPr>
            <w:tcW w:w="6000" w:type="dxa"/>
            <w:tcBorders>
              <w:top w:val="single" w:sz="4" w:space="0" w:color="0070C0"/>
              <w:bottom w:val="single" w:sz="4" w:space="0" w:color="6E6E6E"/>
              <w:right w:val="single" w:sz="4" w:space="0" w:color="0070C0"/>
            </w:tcBorders>
            <w:shd w:val="clear" w:color="auto" w:fill="0070C0"/>
          </w:tcPr>
          <w:p w:rsidR="00DB7A4F" w:rsidRDefault="00F83EFD">
            <w:pPr>
              <w:pStyle w:val="ProductList-TableBody"/>
            </w:pPr>
            <w:r>
              <w:rPr>
                <w:color w:val="FFFFFF"/>
              </w:rPr>
              <w:t>Licenza Qualificante</w:t>
            </w:r>
          </w:p>
        </w:tc>
      </w:tr>
      <w:tr w:rsidR="00DB7A4F">
        <w:tc>
          <w:tcPr>
            <w:tcW w:w="6120" w:type="dxa"/>
            <w:tcBorders>
              <w:top w:val="single" w:sz="4" w:space="0" w:color="6E6E6E"/>
              <w:left w:val="single" w:sz="4" w:space="0" w:color="6E6E6E"/>
              <w:bottom w:val="single" w:sz="4" w:space="0" w:color="6E6E6E"/>
              <w:right w:val="single" w:sz="4" w:space="0" w:color="6E6E6E"/>
            </w:tcBorders>
          </w:tcPr>
          <w:p w:rsidR="00DB7A4F" w:rsidRDefault="00F83EFD">
            <w:pPr>
              <w:pStyle w:val="ProductList-TableBody"/>
            </w:pPr>
            <w:r>
              <w:t>Windows 10 Enterprise E3/E5 da SA (SL)</w:t>
            </w:r>
          </w:p>
        </w:tc>
        <w:tc>
          <w:tcPr>
            <w:tcW w:w="6000" w:type="dxa"/>
            <w:tcBorders>
              <w:top w:val="single" w:sz="4" w:space="0" w:color="6E6E6E"/>
              <w:left w:val="single" w:sz="4" w:space="0" w:color="6E6E6E"/>
              <w:bottom w:val="single" w:sz="4" w:space="0" w:color="6E6E6E"/>
              <w:right w:val="single" w:sz="4" w:space="0" w:color="6E6E6E"/>
            </w:tcBorders>
          </w:tcPr>
          <w:p w:rsidR="00DB7A4F" w:rsidRDefault="00F83EFD">
            <w:pPr>
              <w:pStyle w:val="ProductList-TableBody"/>
            </w:pPr>
            <w:r>
              <w:t>SA per il Sistema Operativo Desktop Windows</w:t>
            </w:r>
          </w:p>
        </w:tc>
      </w:tr>
    </w:tbl>
    <w:p w:rsidR="00DB7A4F" w:rsidRDefault="00DB7A4F">
      <w:pPr>
        <w:pStyle w:val="ProductList-Body"/>
      </w:pPr>
    </w:p>
    <w:p w:rsidR="00DB7A4F" w:rsidRDefault="00DB7A4F">
      <w:pPr>
        <w:pStyle w:val="ProductList-Body"/>
      </w:pPr>
    </w:p>
    <w:p w:rsidR="00DB7A4F" w:rsidRDefault="00F83EFD">
      <w:pPr>
        <w:pStyle w:val="ProductList-Offering2HeadingNoBorder"/>
        <w:outlineLvl w:val="2"/>
      </w:pPr>
      <w:r>
        <w:t>Microsoft Operations Management and Security</w:t>
      </w:r>
      <w:r>
        <w:fldChar w:fldCharType="begin"/>
      </w:r>
      <w:r>
        <w:instrText xml:space="preserve"> TC "</w:instrText>
      </w:r>
      <w:bookmarkStart w:id="384" w:name="_Toc526084810"/>
      <w:r>
        <w:instrText>Microsoft Operations Management and Security</w:instrText>
      </w:r>
      <w:bookmarkEnd w:id="384"/>
      <w:r>
        <w:instrText>" \l 3</w:instrText>
      </w:r>
      <w:r>
        <w:fldChar w:fldCharType="end"/>
      </w:r>
    </w:p>
    <w:p w:rsidR="00DB7A4F" w:rsidRDefault="00DB7A4F">
      <w:pPr>
        <w:pStyle w:val="ProductList-Body"/>
      </w:pPr>
    </w:p>
    <w:p w:rsidR="00DB7A4F" w:rsidRDefault="00F83EFD">
      <w:pPr>
        <w:pStyle w:val="ProductList-Body"/>
      </w:pPr>
      <w:r>
        <w:t>Per ogni Licenza Qualificante la Società potrà acquistare una combi</w:t>
      </w:r>
      <w:r>
        <w:t>nazione di SL da SA E1 ed E2 purché non venga superata la Quantità Idonea.</w:t>
      </w:r>
    </w:p>
    <w:p w:rsidR="00DB7A4F" w:rsidRDefault="00DB7A4F">
      <w:pPr>
        <w:pStyle w:val="ProductList-Body"/>
      </w:pPr>
    </w:p>
    <w:tbl>
      <w:tblPr>
        <w:tblStyle w:val="PURTable"/>
        <w:tblW w:w="0" w:type="dxa"/>
        <w:tblLook w:val="04A0" w:firstRow="1" w:lastRow="0" w:firstColumn="1" w:lastColumn="0" w:noHBand="0" w:noVBand="1"/>
      </w:tblPr>
      <w:tblGrid>
        <w:gridCol w:w="3426"/>
        <w:gridCol w:w="3743"/>
        <w:gridCol w:w="3621"/>
      </w:tblGrid>
      <w:tr w:rsidR="00DB7A4F">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0070C0"/>
              <w:left w:val="single" w:sz="4" w:space="0" w:color="0070C0"/>
              <w:bottom w:val="single" w:sz="4" w:space="0" w:color="6E6E6E"/>
            </w:tcBorders>
            <w:shd w:val="clear" w:color="auto" w:fill="0070C0"/>
          </w:tcPr>
          <w:p w:rsidR="00DB7A4F" w:rsidRDefault="00F83EFD">
            <w:pPr>
              <w:pStyle w:val="ProductList-TableBody"/>
            </w:pPr>
            <w:r>
              <w:rPr>
                <w:color w:val="FFFFFF"/>
              </w:rPr>
              <w:t>SL per Utente da SA</w:t>
            </w:r>
          </w:p>
        </w:tc>
        <w:tc>
          <w:tcPr>
            <w:tcW w:w="4160" w:type="dxa"/>
            <w:tcBorders>
              <w:top w:val="single" w:sz="4" w:space="0" w:color="0070C0"/>
            </w:tcBorders>
            <w:shd w:val="clear" w:color="auto" w:fill="0070C0"/>
          </w:tcPr>
          <w:p w:rsidR="00DB7A4F" w:rsidRDefault="00F83EFD">
            <w:pPr>
              <w:pStyle w:val="ProductList-TableBody"/>
            </w:pPr>
            <w:r>
              <w:rPr>
                <w:color w:val="FFFFFF"/>
              </w:rPr>
              <w:t>Licenza Qualificante</w:t>
            </w:r>
          </w:p>
        </w:tc>
        <w:tc>
          <w:tcPr>
            <w:tcW w:w="4040" w:type="dxa"/>
            <w:tcBorders>
              <w:top w:val="single" w:sz="4" w:space="0" w:color="0070C0"/>
              <w:bottom w:val="single" w:sz="4" w:space="0" w:color="6E6E6E"/>
              <w:right w:val="single" w:sz="4" w:space="0" w:color="0070C0"/>
            </w:tcBorders>
            <w:shd w:val="clear" w:color="auto" w:fill="0070C0"/>
          </w:tcPr>
          <w:p w:rsidR="00DB7A4F" w:rsidRDefault="00F83EFD">
            <w:pPr>
              <w:pStyle w:val="ProductList-TableBody"/>
            </w:pPr>
            <w:r>
              <w:rPr>
                <w:color w:val="FFFFFF"/>
              </w:rPr>
              <w:t>Quantità Idonea</w:t>
            </w:r>
          </w:p>
        </w:tc>
      </w:tr>
      <w:tr w:rsidR="00DB7A4F">
        <w:tc>
          <w:tcPr>
            <w:tcW w:w="3800" w:type="dxa"/>
            <w:tcBorders>
              <w:top w:val="single" w:sz="4" w:space="0" w:color="6E6E6E"/>
              <w:left w:val="single" w:sz="4" w:space="0" w:color="6E6E6E"/>
              <w:bottom w:val="none" w:sz="4" w:space="0" w:color="6E6E6E"/>
            </w:tcBorders>
          </w:tcPr>
          <w:p w:rsidR="00DB7A4F" w:rsidRDefault="00F83EFD">
            <w:pPr>
              <w:pStyle w:val="ProductList-TableBody"/>
            </w:pPr>
            <w:r>
              <w:t>Operations Management and Security E1/E2 da SA</w:t>
            </w:r>
          </w:p>
        </w:tc>
        <w:tc>
          <w:tcPr>
            <w:tcW w:w="4160" w:type="dxa"/>
          </w:tcPr>
          <w:p w:rsidR="00DB7A4F" w:rsidRDefault="00F83EFD">
            <w:pPr>
              <w:pStyle w:val="ProductList-TableBody"/>
            </w:pPr>
            <w:r>
              <w:t>Core Infrastructure Server Suite Standard (Licenze Core in confezioni da 2)</w:t>
            </w:r>
          </w:p>
        </w:tc>
        <w:tc>
          <w:tcPr>
            <w:tcW w:w="4040" w:type="dxa"/>
            <w:tcBorders>
              <w:top w:val="single" w:sz="4" w:space="0" w:color="6E6E6E"/>
              <w:bottom w:val="none" w:sz="4" w:space="0" w:color="6E6E6E"/>
              <w:right w:val="single" w:sz="4" w:space="0" w:color="6E6E6E"/>
            </w:tcBorders>
          </w:tcPr>
          <w:p w:rsidR="00DB7A4F" w:rsidRDefault="00F83EFD">
            <w:pPr>
              <w:pStyle w:val="ProductList-TableBody"/>
            </w:pPr>
            <w:r>
              <w:t>1/4 (richiede almeno quattro licenze qualificanti)</w:t>
            </w:r>
          </w:p>
        </w:tc>
      </w:tr>
      <w:tr w:rsidR="00DB7A4F">
        <w:tc>
          <w:tcPr>
            <w:tcW w:w="3800" w:type="dxa"/>
            <w:tcBorders>
              <w:top w:val="none" w:sz="4" w:space="0" w:color="6E6E6E"/>
              <w:left w:val="single" w:sz="4" w:space="0" w:color="6E6E6E"/>
              <w:bottom w:val="single" w:sz="4" w:space="0" w:color="6E6E6E"/>
            </w:tcBorders>
          </w:tcPr>
          <w:p w:rsidR="00DB7A4F" w:rsidRDefault="00DB7A4F">
            <w:pPr>
              <w:pStyle w:val="ProductList-TableBody"/>
            </w:pPr>
          </w:p>
        </w:tc>
        <w:tc>
          <w:tcPr>
            <w:tcW w:w="4160" w:type="dxa"/>
          </w:tcPr>
          <w:p w:rsidR="00DB7A4F" w:rsidRDefault="00F83EFD">
            <w:pPr>
              <w:pStyle w:val="ProductList-TableBody"/>
            </w:pPr>
            <w:r>
              <w:t>System Center Standard (Licenze Core in confezioni da 2)</w:t>
            </w:r>
          </w:p>
        </w:tc>
        <w:tc>
          <w:tcPr>
            <w:tcW w:w="4040" w:type="dxa"/>
            <w:tcBorders>
              <w:top w:val="none" w:sz="4" w:space="0" w:color="6E6E6E"/>
              <w:bottom w:val="single" w:sz="4" w:space="0" w:color="6E6E6E"/>
              <w:right w:val="single" w:sz="4" w:space="0" w:color="6E6E6E"/>
            </w:tcBorders>
          </w:tcPr>
          <w:p w:rsidR="00DB7A4F" w:rsidRDefault="00DB7A4F">
            <w:pPr>
              <w:pStyle w:val="ProductList-TableBody"/>
            </w:pPr>
          </w:p>
        </w:tc>
      </w:tr>
      <w:tr w:rsidR="00DB7A4F">
        <w:tc>
          <w:tcPr>
            <w:tcW w:w="3800" w:type="dxa"/>
            <w:tcBorders>
              <w:top w:val="single" w:sz="4" w:space="0" w:color="6E6E6E"/>
              <w:left w:val="single" w:sz="4" w:space="0" w:color="6E6E6E"/>
              <w:bottom w:val="none" w:sz="4" w:space="0" w:color="6E6E6E"/>
            </w:tcBorders>
          </w:tcPr>
          <w:p w:rsidR="00DB7A4F" w:rsidRDefault="00F83EFD">
            <w:pPr>
              <w:pStyle w:val="ProductList-TableBody"/>
            </w:pPr>
            <w:r>
              <w:t>Operations Management and Security E1/E2 da SA</w:t>
            </w:r>
          </w:p>
        </w:tc>
        <w:tc>
          <w:tcPr>
            <w:tcW w:w="4160" w:type="dxa"/>
          </w:tcPr>
          <w:p w:rsidR="00DB7A4F" w:rsidRDefault="00F83EFD">
            <w:pPr>
              <w:pStyle w:val="ProductList-TableBody"/>
            </w:pPr>
            <w:r>
              <w:t>Core Infrastructure Server Suite Datacenter (Licenze Core in confezioni da 2)</w:t>
            </w:r>
          </w:p>
        </w:tc>
        <w:tc>
          <w:tcPr>
            <w:tcW w:w="4040" w:type="dxa"/>
            <w:tcBorders>
              <w:top w:val="single" w:sz="4" w:space="0" w:color="6E6E6E"/>
              <w:bottom w:val="none" w:sz="4" w:space="0" w:color="6E6E6E"/>
              <w:right w:val="single" w:sz="4" w:space="0" w:color="6E6E6E"/>
            </w:tcBorders>
          </w:tcPr>
          <w:p w:rsidR="00DB7A4F" w:rsidRDefault="00F83EFD">
            <w:pPr>
              <w:pStyle w:val="ProductList-TableBody"/>
            </w:pPr>
            <w:r>
              <w:t>1</w:t>
            </w:r>
          </w:p>
        </w:tc>
      </w:tr>
      <w:tr w:rsidR="00DB7A4F">
        <w:tc>
          <w:tcPr>
            <w:tcW w:w="3800" w:type="dxa"/>
            <w:tcBorders>
              <w:top w:val="none" w:sz="4" w:space="0" w:color="6E6E6E"/>
              <w:left w:val="single" w:sz="4" w:space="0" w:color="6E6E6E"/>
              <w:bottom w:val="single" w:sz="4" w:space="0" w:color="6E6E6E"/>
            </w:tcBorders>
          </w:tcPr>
          <w:p w:rsidR="00DB7A4F" w:rsidRDefault="00DB7A4F">
            <w:pPr>
              <w:pStyle w:val="ProductList-TableBody"/>
            </w:pPr>
          </w:p>
        </w:tc>
        <w:tc>
          <w:tcPr>
            <w:tcW w:w="4160" w:type="dxa"/>
          </w:tcPr>
          <w:p w:rsidR="00DB7A4F" w:rsidRDefault="00F83EFD">
            <w:pPr>
              <w:pStyle w:val="ProductList-TableBody"/>
            </w:pPr>
            <w:r>
              <w:t>System Center Datacenter (Licenze Core in confezioni da 2)</w:t>
            </w:r>
          </w:p>
        </w:tc>
        <w:tc>
          <w:tcPr>
            <w:tcW w:w="4040" w:type="dxa"/>
            <w:tcBorders>
              <w:top w:val="none" w:sz="4" w:space="0" w:color="6E6E6E"/>
              <w:bottom w:val="single" w:sz="4" w:space="0" w:color="6E6E6E"/>
              <w:right w:val="single" w:sz="4" w:space="0" w:color="6E6E6E"/>
            </w:tcBorders>
          </w:tcPr>
          <w:p w:rsidR="00DB7A4F" w:rsidRDefault="00DB7A4F">
            <w:pPr>
              <w:pStyle w:val="ProductList-TableBody"/>
            </w:pPr>
          </w:p>
        </w:tc>
      </w:tr>
      <w:tr w:rsidR="00DB7A4F">
        <w:tc>
          <w:tcPr>
            <w:tcW w:w="3800" w:type="dxa"/>
            <w:tcBorders>
              <w:top w:val="single" w:sz="4" w:space="0" w:color="6E6E6E"/>
              <w:left w:val="single" w:sz="4" w:space="0" w:color="6E6E6E"/>
              <w:bottom w:val="none" w:sz="4" w:space="0" w:color="6E6E6E"/>
            </w:tcBorders>
          </w:tcPr>
          <w:p w:rsidR="00DB7A4F" w:rsidRDefault="00F83EFD">
            <w:pPr>
              <w:pStyle w:val="ProductList-TableBody"/>
            </w:pPr>
            <w:r>
              <w:lastRenderedPageBreak/>
              <w:t>Operations Management and Security E1/E2 da SA</w:t>
            </w:r>
          </w:p>
        </w:tc>
        <w:tc>
          <w:tcPr>
            <w:tcW w:w="4160" w:type="dxa"/>
          </w:tcPr>
          <w:p w:rsidR="00DB7A4F" w:rsidRDefault="00F83EFD">
            <w:pPr>
              <w:pStyle w:val="ProductList-TableBody"/>
            </w:pPr>
            <w:r>
              <w:t>Core Infrastructure Server Suite Standard (2 processori)</w:t>
            </w:r>
          </w:p>
        </w:tc>
        <w:tc>
          <w:tcPr>
            <w:tcW w:w="4040" w:type="dxa"/>
            <w:tcBorders>
              <w:top w:val="single" w:sz="4" w:space="0" w:color="6E6E6E"/>
              <w:bottom w:val="none" w:sz="4" w:space="0" w:color="6E6E6E"/>
              <w:right w:val="single" w:sz="4" w:space="0" w:color="6E6E6E"/>
            </w:tcBorders>
          </w:tcPr>
          <w:p w:rsidR="00DB7A4F" w:rsidRDefault="00F83EFD">
            <w:pPr>
              <w:pStyle w:val="ProductList-TableBody"/>
            </w:pPr>
            <w:r>
              <w:t>2</w:t>
            </w:r>
          </w:p>
        </w:tc>
      </w:tr>
      <w:tr w:rsidR="00DB7A4F">
        <w:tc>
          <w:tcPr>
            <w:tcW w:w="3800" w:type="dxa"/>
            <w:tcBorders>
              <w:top w:val="none" w:sz="4" w:space="0" w:color="6E6E6E"/>
              <w:left w:val="single" w:sz="4" w:space="0" w:color="6E6E6E"/>
              <w:bottom w:val="single" w:sz="4" w:space="0" w:color="6E6E6E"/>
            </w:tcBorders>
          </w:tcPr>
          <w:p w:rsidR="00DB7A4F" w:rsidRDefault="00DB7A4F">
            <w:pPr>
              <w:pStyle w:val="ProductList-TableBody"/>
            </w:pPr>
          </w:p>
        </w:tc>
        <w:tc>
          <w:tcPr>
            <w:tcW w:w="4160" w:type="dxa"/>
          </w:tcPr>
          <w:p w:rsidR="00DB7A4F" w:rsidRDefault="00F83EFD">
            <w:pPr>
              <w:pStyle w:val="ProductList-TableBody"/>
            </w:pPr>
            <w:r>
              <w:t>System Center Standard (2 processori)</w:t>
            </w:r>
          </w:p>
        </w:tc>
        <w:tc>
          <w:tcPr>
            <w:tcW w:w="4040" w:type="dxa"/>
            <w:tcBorders>
              <w:top w:val="none" w:sz="4" w:space="0" w:color="6E6E6E"/>
              <w:bottom w:val="single" w:sz="4" w:space="0" w:color="6E6E6E"/>
              <w:right w:val="single" w:sz="4" w:space="0" w:color="6E6E6E"/>
            </w:tcBorders>
          </w:tcPr>
          <w:p w:rsidR="00DB7A4F" w:rsidRDefault="00DB7A4F">
            <w:pPr>
              <w:pStyle w:val="ProductList-TableBody"/>
            </w:pPr>
          </w:p>
        </w:tc>
      </w:tr>
      <w:tr w:rsidR="00DB7A4F">
        <w:tc>
          <w:tcPr>
            <w:tcW w:w="3800" w:type="dxa"/>
            <w:tcBorders>
              <w:top w:val="single" w:sz="4" w:space="0" w:color="6E6E6E"/>
              <w:left w:val="single" w:sz="4" w:space="0" w:color="6E6E6E"/>
              <w:bottom w:val="none" w:sz="4" w:space="0" w:color="6E6E6E"/>
              <w:right w:val="single" w:sz="4" w:space="0" w:color="6E6E6E"/>
            </w:tcBorders>
          </w:tcPr>
          <w:p w:rsidR="00DB7A4F" w:rsidRDefault="00F83EFD">
            <w:pPr>
              <w:pStyle w:val="ProductList-TableBody"/>
            </w:pPr>
            <w:r>
              <w:t>Operations Management and Security E1/E2 da SA</w:t>
            </w:r>
          </w:p>
        </w:tc>
        <w:tc>
          <w:tcPr>
            <w:tcW w:w="4160" w:type="dxa"/>
            <w:tcBorders>
              <w:left w:val="single" w:sz="4" w:space="0" w:color="6E6E6E"/>
              <w:right w:val="single" w:sz="4" w:space="0" w:color="6E6E6E"/>
            </w:tcBorders>
          </w:tcPr>
          <w:p w:rsidR="00DB7A4F" w:rsidRDefault="00F83EFD">
            <w:pPr>
              <w:pStyle w:val="ProductList-TableBody"/>
            </w:pPr>
            <w:r>
              <w:t>Core Infrastructure Server Suite Datacenter (2 processori)</w:t>
            </w:r>
          </w:p>
        </w:tc>
        <w:tc>
          <w:tcPr>
            <w:tcW w:w="4040" w:type="dxa"/>
            <w:tcBorders>
              <w:top w:val="single" w:sz="4" w:space="0" w:color="6E6E6E"/>
              <w:left w:val="single" w:sz="4" w:space="0" w:color="6E6E6E"/>
              <w:bottom w:val="none" w:sz="4" w:space="0" w:color="6E6E6E"/>
              <w:right w:val="single" w:sz="4" w:space="0" w:color="6E6E6E"/>
            </w:tcBorders>
          </w:tcPr>
          <w:p w:rsidR="00DB7A4F" w:rsidRDefault="00F83EFD">
            <w:pPr>
              <w:pStyle w:val="ProductList-TableBody"/>
            </w:pPr>
            <w:r>
              <w:t>8</w:t>
            </w:r>
          </w:p>
        </w:tc>
      </w:tr>
      <w:tr w:rsidR="00DB7A4F">
        <w:tc>
          <w:tcPr>
            <w:tcW w:w="3800" w:type="dxa"/>
            <w:tcBorders>
              <w:top w:val="none" w:sz="4" w:space="0" w:color="6E6E6E"/>
              <w:left w:val="single" w:sz="4" w:space="0" w:color="6E6E6E"/>
              <w:bottom w:val="single" w:sz="4" w:space="0" w:color="6E6E6E"/>
              <w:right w:val="single" w:sz="4" w:space="0" w:color="6E6E6E"/>
            </w:tcBorders>
          </w:tcPr>
          <w:p w:rsidR="00DB7A4F" w:rsidRDefault="00DB7A4F">
            <w:pPr>
              <w:pStyle w:val="ProductList-TableBody"/>
            </w:pPr>
          </w:p>
        </w:tc>
        <w:tc>
          <w:tcPr>
            <w:tcW w:w="4160" w:type="dxa"/>
            <w:tcBorders>
              <w:left w:val="single" w:sz="4" w:space="0" w:color="6E6E6E"/>
              <w:bottom w:val="single" w:sz="4" w:space="0" w:color="6E6E6E"/>
              <w:right w:val="single" w:sz="4" w:space="0" w:color="6E6E6E"/>
            </w:tcBorders>
          </w:tcPr>
          <w:p w:rsidR="00DB7A4F" w:rsidRDefault="00F83EFD">
            <w:pPr>
              <w:pStyle w:val="ProductList-TableBody"/>
            </w:pPr>
            <w:r>
              <w:t>System Center Datacenter (2 processori)</w:t>
            </w:r>
          </w:p>
        </w:tc>
        <w:tc>
          <w:tcPr>
            <w:tcW w:w="4040" w:type="dxa"/>
            <w:tcBorders>
              <w:top w:val="none" w:sz="4" w:space="0" w:color="6E6E6E"/>
              <w:left w:val="single" w:sz="4" w:space="0" w:color="6E6E6E"/>
              <w:bottom w:val="single" w:sz="4" w:space="0" w:color="6E6E6E"/>
              <w:right w:val="single" w:sz="4" w:space="0" w:color="6E6E6E"/>
            </w:tcBorders>
          </w:tcPr>
          <w:p w:rsidR="00DB7A4F" w:rsidRDefault="00DB7A4F">
            <w:pPr>
              <w:pStyle w:val="ProductList-TableBody"/>
            </w:pPr>
          </w:p>
        </w:tc>
      </w:tr>
    </w:tbl>
    <w:p w:rsidR="00DB7A4F" w:rsidRDefault="00DB7A4F">
      <w:pPr>
        <w:pStyle w:val="ProductList-Body"/>
      </w:pPr>
    </w:p>
    <w:p w:rsidR="00DB7A4F" w:rsidRDefault="00F83EFD">
      <w:pPr>
        <w:pStyle w:val="ProductList-Offering2HeadingNoBorder"/>
        <w:outlineLvl w:val="2"/>
      </w:pPr>
      <w:r>
        <w:t>Microsoft 365</w:t>
      </w:r>
      <w:r>
        <w:fldChar w:fldCharType="begin"/>
      </w:r>
      <w:r>
        <w:instrText xml:space="preserve"> TC "</w:instrText>
      </w:r>
      <w:bookmarkStart w:id="385" w:name="_Toc526084811"/>
      <w:r>
        <w:instrText>Microsoft 365</w:instrText>
      </w:r>
      <w:bookmarkEnd w:id="385"/>
      <w:r>
        <w:instrText xml:space="preserve"> " \l 3</w:instrText>
      </w:r>
      <w:r>
        <w:fldChar w:fldCharType="end"/>
      </w:r>
    </w:p>
    <w:p w:rsidR="00DB7A4F" w:rsidRDefault="00DB7A4F">
      <w:pPr>
        <w:pStyle w:val="ProductList-Body"/>
      </w:pPr>
    </w:p>
    <w:p w:rsidR="00DB7A4F" w:rsidRDefault="00F83EFD">
      <w:pPr>
        <w:pStyle w:val="ProductList-Body"/>
      </w:pPr>
      <w:r>
        <w:t>Per acquistare una SL per Utente per Microsoft 365 da SA, la Società dovrà soddisfare i requisiti di idoneità e di cessione delle Licenze per ciascun componente di Microsoft 365. Le SL per Utente per Microsoft 365 da SA offrono gli stessi Vantaggi SA dei c</w:t>
      </w:r>
      <w:r>
        <w:t xml:space="preserve">omponenti da SA della SL per Utente per Microsoft 365 da SA. I componenti di Microsoft 365 E3/E5 sono Office 365 Enterprise E3/E5, Enterprise Mobility + Security E3/E5 e Windows 10 Enterprise E3/E5 per Utente. </w:t>
      </w:r>
    </w:p>
    <w:p w:rsidR="00DB7A4F" w:rsidRDefault="00DB7A4F">
      <w:pPr>
        <w:pStyle w:val="ProductList-Body"/>
      </w:pPr>
    </w:p>
    <w:tbl>
      <w:tblPr>
        <w:tblStyle w:val="PURTable"/>
        <w:tblW w:w="0" w:type="dxa"/>
        <w:tblLook w:val="04A0" w:firstRow="1" w:lastRow="0" w:firstColumn="1" w:lastColumn="0" w:noHBand="0" w:noVBand="1"/>
      </w:tblPr>
      <w:tblGrid>
        <w:gridCol w:w="5526"/>
        <w:gridCol w:w="5264"/>
      </w:tblGrid>
      <w:tr w:rsidR="00DB7A4F">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DB7A4F" w:rsidRDefault="00F83EFD">
            <w:pPr>
              <w:pStyle w:val="ProductList-TableBody"/>
            </w:pPr>
            <w:r>
              <w:rPr>
                <w:color w:val="FFFFFF"/>
              </w:rPr>
              <w:t>SL per Utente da SA</w:t>
            </w:r>
          </w:p>
        </w:tc>
        <w:tc>
          <w:tcPr>
            <w:tcW w:w="5880" w:type="dxa"/>
            <w:tcBorders>
              <w:top w:val="single" w:sz="4" w:space="0" w:color="0070C0"/>
              <w:bottom w:val="single" w:sz="4" w:space="0" w:color="6E6E6E"/>
              <w:right w:val="single" w:sz="4" w:space="0" w:color="0070C0"/>
            </w:tcBorders>
            <w:shd w:val="clear" w:color="auto" w:fill="0070C0"/>
          </w:tcPr>
          <w:p w:rsidR="00DB7A4F" w:rsidRDefault="00F83EFD">
            <w:pPr>
              <w:pStyle w:val="ProductList-TableBody"/>
            </w:pPr>
            <w:r>
              <w:rPr>
                <w:color w:val="FFFFFF"/>
              </w:rPr>
              <w:t>Licenza Qualificante</w:t>
            </w:r>
          </w:p>
        </w:tc>
      </w:tr>
      <w:tr w:rsidR="00DB7A4F">
        <w:tc>
          <w:tcPr>
            <w:tcW w:w="6240" w:type="dxa"/>
            <w:tcBorders>
              <w:top w:val="single" w:sz="4" w:space="0" w:color="6E6E6E"/>
              <w:left w:val="single" w:sz="4" w:space="0" w:color="6E6E6E"/>
              <w:bottom w:val="single" w:sz="4" w:space="0" w:color="6E6E6E"/>
              <w:right w:val="single" w:sz="4" w:space="0" w:color="6E6E6E"/>
            </w:tcBorders>
          </w:tcPr>
          <w:p w:rsidR="00DB7A4F" w:rsidRDefault="00F83EFD">
            <w:pPr>
              <w:pStyle w:val="ProductList-TableBody"/>
            </w:pPr>
            <w:r>
              <w:t>Microsoft 365 E3/E5 da SA (SL per Utente)</w:t>
            </w:r>
          </w:p>
        </w:tc>
        <w:tc>
          <w:tcPr>
            <w:tcW w:w="5880" w:type="dxa"/>
            <w:tcBorders>
              <w:top w:val="single" w:sz="4" w:space="0" w:color="6E6E6E"/>
              <w:left w:val="single" w:sz="4" w:space="0" w:color="6E6E6E"/>
              <w:bottom w:val="single" w:sz="4" w:space="0" w:color="6E6E6E"/>
              <w:right w:val="single" w:sz="4" w:space="0" w:color="6E6E6E"/>
            </w:tcBorders>
          </w:tcPr>
          <w:p w:rsidR="00DB7A4F" w:rsidRDefault="00F83EFD">
            <w:pPr>
              <w:pStyle w:val="ProductList-TableBody"/>
            </w:pPr>
            <w:r>
              <w:t>SA per il Sistema Operativo Desktop Windows e</w:t>
            </w:r>
          </w:p>
          <w:p w:rsidR="00DB7A4F" w:rsidRDefault="00F83EFD">
            <w:pPr>
              <w:pStyle w:val="ProductList-TableBody"/>
            </w:pPr>
            <w:r>
              <w:t>Core/Enterprise CAL Suite e</w:t>
            </w:r>
          </w:p>
          <w:p w:rsidR="00DB7A4F" w:rsidRDefault="00F83EFD">
            <w:pPr>
              <w:pStyle w:val="ProductList-TableBody"/>
            </w:pPr>
            <w:r>
              <w:t>Office Professional Plus</w:t>
            </w:r>
          </w:p>
        </w:tc>
      </w:tr>
    </w:tbl>
    <w:p w:rsidR="00DB7A4F" w:rsidRDefault="00DB7A4F">
      <w:pPr>
        <w:pStyle w:val="ProductList-Body"/>
      </w:pPr>
    </w:p>
    <w:p w:rsidR="00DB7A4F" w:rsidRDefault="00F83EFD">
      <w:pPr>
        <w:pStyle w:val="ProductList-Offering2HeadingNoBorder"/>
        <w:outlineLvl w:val="2"/>
      </w:pPr>
      <w:r>
        <w:t>Enterprise Mobility + Security</w:t>
      </w:r>
      <w:r>
        <w:fldChar w:fldCharType="begin"/>
      </w:r>
      <w:r>
        <w:instrText xml:space="preserve"> TC "</w:instrText>
      </w:r>
      <w:bookmarkStart w:id="386" w:name="_Toc526084812"/>
      <w:r>
        <w:instrText>Enterprise Mobility + Security</w:instrText>
      </w:r>
      <w:bookmarkEnd w:id="386"/>
      <w:r>
        <w:instrText xml:space="preserve"> " \l 3</w:instrText>
      </w:r>
      <w:r>
        <w:fldChar w:fldCharType="end"/>
      </w:r>
    </w:p>
    <w:p w:rsidR="00DB7A4F" w:rsidRDefault="00DB7A4F">
      <w:pPr>
        <w:pStyle w:val="ProductList-Body"/>
      </w:pPr>
    </w:p>
    <w:p w:rsidR="00DB7A4F" w:rsidRDefault="00F83EFD">
      <w:pPr>
        <w:pStyle w:val="ProductList-Body"/>
      </w:pPr>
      <w:r>
        <w:t>Le SL per Utente per Enterprise Mobil</w:t>
      </w:r>
      <w:r>
        <w:t>ity + Security da SA qualificano la Società per i Vantaggi di SA in base alle Licenze Qualificanti.</w:t>
      </w:r>
    </w:p>
    <w:p w:rsidR="00DB7A4F" w:rsidRDefault="00DB7A4F">
      <w:pPr>
        <w:pStyle w:val="ProductList-Body"/>
      </w:pPr>
    </w:p>
    <w:p w:rsidR="00DB7A4F" w:rsidRDefault="00F83EFD">
      <w:pPr>
        <w:pStyle w:val="ProductList-Body"/>
      </w:pPr>
      <w:r>
        <w:t>Le SL per Utente da SA richiedono le corrispondenti CAL Suite Bridge o USL elencate di seguito:</w:t>
      </w:r>
    </w:p>
    <w:p w:rsidR="00DB7A4F" w:rsidRDefault="00DB7A4F">
      <w:pPr>
        <w:pStyle w:val="ProductList-Body"/>
      </w:pPr>
    </w:p>
    <w:tbl>
      <w:tblPr>
        <w:tblStyle w:val="PURTable"/>
        <w:tblW w:w="0" w:type="dxa"/>
        <w:tblLook w:val="04A0" w:firstRow="1" w:lastRow="0" w:firstColumn="1" w:lastColumn="0" w:noHBand="0" w:noVBand="1"/>
      </w:tblPr>
      <w:tblGrid>
        <w:gridCol w:w="3689"/>
        <w:gridCol w:w="3704"/>
        <w:gridCol w:w="3397"/>
      </w:tblGrid>
      <w:tr w:rsidR="00DB7A4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DB7A4F" w:rsidRDefault="00F83EFD">
            <w:pPr>
              <w:pStyle w:val="ProductList-TableBody"/>
            </w:pPr>
            <w:r>
              <w:rPr>
                <w:color w:val="FFFFFF"/>
              </w:rPr>
              <w:t>SL per Utente da SA</w:t>
            </w:r>
          </w:p>
        </w:tc>
        <w:tc>
          <w:tcPr>
            <w:tcW w:w="4160" w:type="dxa"/>
            <w:tcBorders>
              <w:top w:val="single" w:sz="4" w:space="0" w:color="0070C0"/>
              <w:bottom w:val="single" w:sz="4" w:space="0" w:color="6E6E6E"/>
            </w:tcBorders>
            <w:shd w:val="clear" w:color="auto" w:fill="0070C0"/>
          </w:tcPr>
          <w:p w:rsidR="00DB7A4F" w:rsidRDefault="00F83EFD">
            <w:pPr>
              <w:pStyle w:val="ProductList-TableBody"/>
            </w:pPr>
            <w:r>
              <w:rPr>
                <w:color w:val="FFFFFF"/>
              </w:rPr>
              <w:t>Licenza Qualificante</w:t>
            </w:r>
          </w:p>
        </w:tc>
        <w:tc>
          <w:tcPr>
            <w:tcW w:w="3680" w:type="dxa"/>
            <w:tcBorders>
              <w:top w:val="single" w:sz="4" w:space="0" w:color="0070C0"/>
              <w:bottom w:val="single" w:sz="4" w:space="0" w:color="6E6E6E"/>
              <w:right w:val="single" w:sz="4" w:space="0" w:color="0070C0"/>
            </w:tcBorders>
            <w:shd w:val="clear" w:color="auto" w:fill="0070C0"/>
          </w:tcPr>
          <w:p w:rsidR="00DB7A4F" w:rsidRDefault="00F83EFD">
            <w:pPr>
              <w:pStyle w:val="ProductList-TableBody"/>
            </w:pPr>
            <w:r>
              <w:rPr>
                <w:color w:val="FFFFFF"/>
              </w:rPr>
              <w:t>CAL Suite Bridge o USL obbligatoria</w:t>
            </w:r>
          </w:p>
        </w:tc>
      </w:tr>
      <w:tr w:rsidR="00DB7A4F">
        <w:tc>
          <w:tcPr>
            <w:tcW w:w="4160" w:type="dxa"/>
            <w:tcBorders>
              <w:top w:val="single" w:sz="4" w:space="0" w:color="6E6E6E"/>
              <w:left w:val="single" w:sz="4" w:space="0" w:color="6E6E6E"/>
              <w:bottom w:val="none" w:sz="4" w:space="0" w:color="6E6E6E"/>
              <w:right w:val="single" w:sz="4" w:space="0" w:color="6E6E6E"/>
            </w:tcBorders>
          </w:tcPr>
          <w:p w:rsidR="00DB7A4F" w:rsidRDefault="00F83EFD">
            <w:pPr>
              <w:pStyle w:val="ProductList-TableBody"/>
            </w:pPr>
            <w:r>
              <w:t>Enterprise Mobility + Security da SA</w:t>
            </w:r>
          </w:p>
        </w:tc>
        <w:tc>
          <w:tcPr>
            <w:tcW w:w="4160" w:type="dxa"/>
            <w:tcBorders>
              <w:top w:val="single" w:sz="4" w:space="0" w:color="6E6E6E"/>
              <w:left w:val="single" w:sz="4" w:space="0" w:color="6E6E6E"/>
              <w:bottom w:val="single" w:sz="4" w:space="0" w:color="6E6E6E"/>
              <w:right w:val="single" w:sz="4" w:space="0" w:color="6E6E6E"/>
            </w:tcBorders>
          </w:tcPr>
          <w:p w:rsidR="00DB7A4F" w:rsidRDefault="00F83EFD">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rsidR="00DB7A4F" w:rsidRDefault="00F83EFD">
            <w:pPr>
              <w:pStyle w:val="ProductList-TableBody"/>
            </w:pPr>
            <w:r>
              <w:t>Core CAL Bridge per Enterprise Mobility + Security o Office 365 Enterprise/Government E1, E3, E5</w:t>
            </w:r>
          </w:p>
        </w:tc>
      </w:tr>
      <w:tr w:rsidR="00DB7A4F">
        <w:tc>
          <w:tcPr>
            <w:tcW w:w="4160" w:type="dxa"/>
            <w:tcBorders>
              <w:top w:val="none" w:sz="4" w:space="0" w:color="6E6E6E"/>
              <w:left w:val="single" w:sz="4" w:space="0" w:color="6E6E6E"/>
              <w:bottom w:val="single" w:sz="4" w:space="0" w:color="6E6E6E"/>
              <w:right w:val="single" w:sz="4" w:space="0" w:color="6E6E6E"/>
            </w:tcBorders>
          </w:tcPr>
          <w:p w:rsidR="00DB7A4F" w:rsidRDefault="00DB7A4F">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rsidR="00DB7A4F" w:rsidRDefault="00F83EFD">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rsidR="00DB7A4F" w:rsidRDefault="00F83EFD">
            <w:pPr>
              <w:pStyle w:val="ProductList-TableBody"/>
            </w:pPr>
            <w:r>
              <w:t>Enterprise CAL Bridge per Enterprise Mobility + Security o Office 365 Enterprise/Government E3, E5</w:t>
            </w:r>
          </w:p>
        </w:tc>
      </w:tr>
    </w:tbl>
    <w:p w:rsidR="00DB7A4F" w:rsidRDefault="00DB7A4F">
      <w:pPr>
        <w:pStyle w:val="ProductList-Body"/>
      </w:pPr>
    </w:p>
    <w:p w:rsidR="00DB7A4F" w:rsidRDefault="00F83EFD">
      <w:pPr>
        <w:pStyle w:val="ProductList-Offering2HeadingNoBorder"/>
        <w:outlineLvl w:val="2"/>
      </w:pPr>
      <w:r>
        <w:t>Servizi Microsoft Dynamics 365</w:t>
      </w:r>
      <w:r>
        <w:fldChar w:fldCharType="begin"/>
      </w:r>
      <w:r>
        <w:instrText xml:space="preserve"> TC "</w:instrText>
      </w:r>
      <w:bookmarkStart w:id="387" w:name="_Toc526084813"/>
      <w:r>
        <w:instrText>Servizi Microsoft Dynamics 365</w:instrText>
      </w:r>
      <w:bookmarkEnd w:id="387"/>
      <w:r>
        <w:instrText>" \l 3</w:instrText>
      </w:r>
      <w:r>
        <w:fldChar w:fldCharType="end"/>
      </w:r>
    </w:p>
    <w:p w:rsidR="00DB7A4F" w:rsidRDefault="00DB7A4F">
      <w:pPr>
        <w:pStyle w:val="ProductList-Body"/>
      </w:pPr>
    </w:p>
    <w:tbl>
      <w:tblPr>
        <w:tblStyle w:val="PURTable"/>
        <w:tblW w:w="0" w:type="dxa"/>
        <w:tblLook w:val="04A0" w:firstRow="1" w:lastRow="0" w:firstColumn="1" w:lastColumn="0" w:noHBand="0" w:noVBand="1"/>
      </w:tblPr>
      <w:tblGrid>
        <w:gridCol w:w="5514"/>
        <w:gridCol w:w="5276"/>
      </w:tblGrid>
      <w:tr w:rsidR="00DB7A4F">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DB7A4F" w:rsidRDefault="00F83EFD">
            <w:pPr>
              <w:pStyle w:val="ProductList-TableBody"/>
            </w:pPr>
            <w:r>
              <w:rPr>
                <w:color w:val="FFFFFF"/>
              </w:rPr>
              <w:t>SL per Utente da SA</w:t>
            </w:r>
          </w:p>
        </w:tc>
        <w:tc>
          <w:tcPr>
            <w:tcW w:w="5880" w:type="dxa"/>
            <w:tcBorders>
              <w:top w:val="single" w:sz="4" w:space="0" w:color="0070C0"/>
              <w:bottom w:val="single" w:sz="4" w:space="0" w:color="6E6E6E"/>
              <w:right w:val="single" w:sz="4" w:space="0" w:color="0070C0"/>
            </w:tcBorders>
            <w:shd w:val="clear" w:color="auto" w:fill="0070C0"/>
          </w:tcPr>
          <w:p w:rsidR="00DB7A4F" w:rsidRDefault="00F83EFD">
            <w:pPr>
              <w:pStyle w:val="ProductList-TableBody"/>
            </w:pPr>
            <w:r>
              <w:rPr>
                <w:color w:val="FFFFFF"/>
              </w:rPr>
              <w:t>Licenza Qualificante</w:t>
            </w:r>
          </w:p>
        </w:tc>
      </w:tr>
      <w:tr w:rsidR="00DB7A4F">
        <w:tc>
          <w:tcPr>
            <w:tcW w:w="6240" w:type="dxa"/>
            <w:tcBorders>
              <w:top w:val="single" w:sz="4" w:space="0" w:color="6E6E6E"/>
              <w:left w:val="single" w:sz="4" w:space="0" w:color="6E6E6E"/>
              <w:bottom w:val="none" w:sz="4" w:space="0" w:color="6E6E6E"/>
              <w:right w:val="single" w:sz="4" w:space="0" w:color="6E6E6E"/>
            </w:tcBorders>
          </w:tcPr>
          <w:p w:rsidR="00DB7A4F" w:rsidRDefault="00F83EFD">
            <w:pPr>
              <w:pStyle w:val="ProductList-TableBody"/>
            </w:pPr>
            <w:r>
              <w:t>Dynamics 365 for Team Members da SA</w:t>
            </w:r>
          </w:p>
        </w:tc>
        <w:tc>
          <w:tcPr>
            <w:tcW w:w="5880" w:type="dxa"/>
            <w:tcBorders>
              <w:top w:val="single" w:sz="4" w:space="0" w:color="6E6E6E"/>
              <w:left w:val="single" w:sz="4" w:space="0" w:color="6E6E6E"/>
              <w:bottom w:val="single" w:sz="4" w:space="0" w:color="6E6E6E"/>
              <w:right w:val="single" w:sz="4" w:space="0" w:color="6E6E6E"/>
            </w:tcBorders>
          </w:tcPr>
          <w:p w:rsidR="00DB7A4F" w:rsidRDefault="00F83EFD">
            <w:pPr>
              <w:pStyle w:val="ProductList-TableBody"/>
            </w:pPr>
            <w:r>
              <w:t>Task CAL per Dynamics AX</w:t>
            </w:r>
          </w:p>
        </w:tc>
      </w:tr>
      <w:tr w:rsidR="00DB7A4F">
        <w:tc>
          <w:tcPr>
            <w:tcW w:w="6240" w:type="dxa"/>
            <w:tcBorders>
              <w:top w:val="none" w:sz="4" w:space="0" w:color="6E6E6E"/>
              <w:left w:val="single" w:sz="4" w:space="0" w:color="6E6E6E"/>
              <w:bottom w:val="none" w:sz="4" w:space="0" w:color="6E6E6E"/>
              <w:right w:val="single" w:sz="4" w:space="0" w:color="6E6E6E"/>
            </w:tcBorders>
          </w:tcPr>
          <w:p w:rsidR="00DB7A4F" w:rsidRDefault="00DB7A4F">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DB7A4F" w:rsidRDefault="00F83EFD">
            <w:pPr>
              <w:pStyle w:val="ProductList-TableBody"/>
            </w:pPr>
            <w:r>
              <w:t>CAL per Dynamics AX Self Serve</w:t>
            </w:r>
          </w:p>
        </w:tc>
      </w:tr>
      <w:tr w:rsidR="00DB7A4F">
        <w:tc>
          <w:tcPr>
            <w:tcW w:w="6240" w:type="dxa"/>
            <w:tcBorders>
              <w:top w:val="none" w:sz="4" w:space="0" w:color="6E6E6E"/>
              <w:left w:val="single" w:sz="4" w:space="0" w:color="6E6E6E"/>
              <w:bottom w:val="none" w:sz="4" w:space="0" w:color="6E6E6E"/>
              <w:right w:val="single" w:sz="4" w:space="0" w:color="6E6E6E"/>
            </w:tcBorders>
          </w:tcPr>
          <w:p w:rsidR="00DB7A4F" w:rsidRDefault="00DB7A4F">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DB7A4F" w:rsidRDefault="00F83EFD">
            <w:pPr>
              <w:pStyle w:val="ProductList-TableBody"/>
            </w:pPr>
            <w:r>
              <w:t>CAL per Dynamics CRM Essentials</w:t>
            </w:r>
          </w:p>
        </w:tc>
      </w:tr>
      <w:tr w:rsidR="00DB7A4F">
        <w:tc>
          <w:tcPr>
            <w:tcW w:w="6240" w:type="dxa"/>
            <w:tcBorders>
              <w:top w:val="none" w:sz="4" w:space="0" w:color="6E6E6E"/>
              <w:left w:val="single" w:sz="4" w:space="0" w:color="6E6E6E"/>
              <w:bottom w:val="single" w:sz="4" w:space="0" w:color="6E6E6E"/>
              <w:right w:val="single" w:sz="4" w:space="0" w:color="6E6E6E"/>
            </w:tcBorders>
          </w:tcPr>
          <w:p w:rsidR="00DB7A4F" w:rsidRDefault="00DB7A4F">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DB7A4F" w:rsidRDefault="00F83EFD">
            <w:pPr>
              <w:pStyle w:val="ProductList-TableBody"/>
            </w:pPr>
            <w:r>
              <w:t>On-premises CAL per Dynamics 365 for Team Members</w:t>
            </w:r>
          </w:p>
        </w:tc>
      </w:tr>
      <w:tr w:rsidR="00DB7A4F">
        <w:tc>
          <w:tcPr>
            <w:tcW w:w="6240" w:type="dxa"/>
            <w:tcBorders>
              <w:top w:val="single" w:sz="4" w:space="0" w:color="6E6E6E"/>
              <w:left w:val="single" w:sz="4" w:space="0" w:color="6E6E6E"/>
              <w:bottom w:val="none" w:sz="4" w:space="0" w:color="6E6E6E"/>
              <w:right w:val="single" w:sz="4" w:space="0" w:color="6E6E6E"/>
            </w:tcBorders>
          </w:tcPr>
          <w:p w:rsidR="00DB7A4F" w:rsidRDefault="00F83EFD">
            <w:pPr>
              <w:pStyle w:val="ProductList-TableBody"/>
            </w:pPr>
            <w:r>
              <w:t>Dynamics 365 for Operations Device da SA</w:t>
            </w:r>
          </w:p>
        </w:tc>
        <w:tc>
          <w:tcPr>
            <w:tcW w:w="5880" w:type="dxa"/>
            <w:tcBorders>
              <w:top w:val="single" w:sz="4" w:space="0" w:color="6E6E6E"/>
              <w:left w:val="single" w:sz="4" w:space="0" w:color="6E6E6E"/>
              <w:bottom w:val="single" w:sz="4" w:space="0" w:color="6E6E6E"/>
              <w:right w:val="single" w:sz="4" w:space="0" w:color="6E6E6E"/>
            </w:tcBorders>
          </w:tcPr>
          <w:p w:rsidR="00DB7A4F" w:rsidRDefault="00F83EFD">
            <w:pPr>
              <w:pStyle w:val="ProductList-TableBody"/>
            </w:pPr>
            <w:r>
              <w:t>CAL per Dynamics AX (Dispositivo)</w:t>
            </w:r>
          </w:p>
        </w:tc>
      </w:tr>
      <w:tr w:rsidR="00DB7A4F">
        <w:tc>
          <w:tcPr>
            <w:tcW w:w="6240" w:type="dxa"/>
            <w:tcBorders>
              <w:top w:val="none" w:sz="4" w:space="0" w:color="6E6E6E"/>
              <w:left w:val="single" w:sz="4" w:space="0" w:color="6E6E6E"/>
              <w:bottom w:val="single" w:sz="4" w:space="0" w:color="6E6E6E"/>
              <w:right w:val="single" w:sz="4" w:space="0" w:color="6E6E6E"/>
            </w:tcBorders>
          </w:tcPr>
          <w:p w:rsidR="00DB7A4F" w:rsidRDefault="00DB7A4F">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DB7A4F" w:rsidRDefault="00F83EFD">
            <w:pPr>
              <w:pStyle w:val="ProductList-TableBody"/>
            </w:pPr>
            <w:r>
              <w:t>Licenza CAL per Dispositivo per Dynamics 365 for Operations</w:t>
            </w:r>
          </w:p>
        </w:tc>
      </w:tr>
      <w:tr w:rsidR="00DB7A4F">
        <w:tc>
          <w:tcPr>
            <w:tcW w:w="6240" w:type="dxa"/>
            <w:tcBorders>
              <w:top w:val="single" w:sz="4" w:space="0" w:color="6E6E6E"/>
              <w:left w:val="single" w:sz="4" w:space="0" w:color="6E6E6E"/>
              <w:bottom w:val="single" w:sz="4" w:space="0" w:color="6E6E6E"/>
              <w:right w:val="single" w:sz="4" w:space="0" w:color="6E6E6E"/>
            </w:tcBorders>
          </w:tcPr>
          <w:p w:rsidR="00DB7A4F" w:rsidRDefault="00F83EFD">
            <w:pPr>
              <w:pStyle w:val="ProductList-TableBody"/>
            </w:pPr>
            <w:r>
              <w:t>Dynamics 365 for Operations Activity da SA</w:t>
            </w:r>
          </w:p>
        </w:tc>
        <w:tc>
          <w:tcPr>
            <w:tcW w:w="5880" w:type="dxa"/>
            <w:tcBorders>
              <w:top w:val="single" w:sz="4" w:space="0" w:color="6E6E6E"/>
              <w:left w:val="single" w:sz="4" w:space="0" w:color="6E6E6E"/>
              <w:bottom w:val="single" w:sz="4" w:space="0" w:color="6E6E6E"/>
              <w:right w:val="single" w:sz="4" w:space="0" w:color="6E6E6E"/>
            </w:tcBorders>
          </w:tcPr>
          <w:p w:rsidR="00DB7A4F" w:rsidRDefault="00F83EFD">
            <w:pPr>
              <w:pStyle w:val="ProductList-TableBody"/>
            </w:pPr>
            <w:r>
              <w:t>CAL per Dynamics 365 for Operations Activity</w:t>
            </w:r>
          </w:p>
        </w:tc>
      </w:tr>
      <w:tr w:rsidR="00DB7A4F">
        <w:tc>
          <w:tcPr>
            <w:tcW w:w="6240" w:type="dxa"/>
            <w:tcBorders>
              <w:top w:val="single" w:sz="4" w:space="0" w:color="6E6E6E"/>
              <w:left w:val="single" w:sz="4" w:space="0" w:color="6E6E6E"/>
              <w:bottom w:val="none" w:sz="4" w:space="0" w:color="6E6E6E"/>
              <w:right w:val="single" w:sz="4" w:space="0" w:color="6E6E6E"/>
            </w:tcBorders>
          </w:tcPr>
          <w:p w:rsidR="00DB7A4F" w:rsidRDefault="00F83EFD">
            <w:pPr>
              <w:pStyle w:val="ProductList-TableBody"/>
            </w:pPr>
            <w:r>
              <w:t>Dynamics 365 Plan da SA</w:t>
            </w:r>
          </w:p>
        </w:tc>
        <w:tc>
          <w:tcPr>
            <w:tcW w:w="5880" w:type="dxa"/>
            <w:tcBorders>
              <w:top w:val="single" w:sz="4" w:space="0" w:color="6E6E6E"/>
              <w:left w:val="single" w:sz="4" w:space="0" w:color="6E6E6E"/>
              <w:bottom w:val="single" w:sz="4" w:space="0" w:color="6E6E6E"/>
              <w:right w:val="single" w:sz="4" w:space="0" w:color="6E6E6E"/>
            </w:tcBorders>
          </w:tcPr>
          <w:p w:rsidR="00DB7A4F" w:rsidRDefault="00F83EFD">
            <w:pPr>
              <w:pStyle w:val="ProductList-TableBody"/>
            </w:pPr>
            <w:r>
              <w:t>Functional/Enterprise CAL per Dynamics AX</w:t>
            </w:r>
          </w:p>
        </w:tc>
      </w:tr>
      <w:tr w:rsidR="00DB7A4F">
        <w:tc>
          <w:tcPr>
            <w:tcW w:w="6240" w:type="dxa"/>
            <w:tcBorders>
              <w:top w:val="none" w:sz="4" w:space="0" w:color="6E6E6E"/>
              <w:left w:val="single" w:sz="4" w:space="0" w:color="6E6E6E"/>
              <w:bottom w:val="single" w:sz="4" w:space="0" w:color="6E6E6E"/>
              <w:right w:val="single" w:sz="4" w:space="0" w:color="6E6E6E"/>
            </w:tcBorders>
          </w:tcPr>
          <w:p w:rsidR="00DB7A4F" w:rsidRDefault="00DB7A4F">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DB7A4F" w:rsidRDefault="00F83EFD">
            <w:pPr>
              <w:pStyle w:val="ProductList-TableBody"/>
            </w:pPr>
            <w:r>
              <w:t>CAL per Dynamics 365 for Operations</w:t>
            </w:r>
          </w:p>
        </w:tc>
      </w:tr>
      <w:tr w:rsidR="00DB7A4F">
        <w:tc>
          <w:tcPr>
            <w:tcW w:w="6240" w:type="dxa"/>
            <w:tcBorders>
              <w:top w:val="single" w:sz="4" w:space="0" w:color="6E6E6E"/>
              <w:left w:val="single" w:sz="4" w:space="0" w:color="6E6E6E"/>
              <w:bottom w:val="none" w:sz="4" w:space="0" w:color="6E6E6E"/>
              <w:right w:val="single" w:sz="4" w:space="0" w:color="6E6E6E"/>
            </w:tcBorders>
          </w:tcPr>
          <w:p w:rsidR="00DB7A4F" w:rsidRDefault="00F83EFD">
            <w:pPr>
              <w:pStyle w:val="ProductList-TableBody"/>
            </w:pPr>
            <w:r>
              <w:t>Dynamics 365 for Retail da SA</w:t>
            </w:r>
          </w:p>
        </w:tc>
        <w:tc>
          <w:tcPr>
            <w:tcW w:w="5880" w:type="dxa"/>
            <w:tcBorders>
              <w:top w:val="single" w:sz="4" w:space="0" w:color="6E6E6E"/>
              <w:left w:val="single" w:sz="4" w:space="0" w:color="6E6E6E"/>
              <w:bottom w:val="single" w:sz="4" w:space="0" w:color="6E6E6E"/>
              <w:right w:val="single" w:sz="4" w:space="0" w:color="6E6E6E"/>
            </w:tcBorders>
          </w:tcPr>
          <w:p w:rsidR="00DB7A4F" w:rsidRDefault="00F83EFD">
            <w:pPr>
              <w:pStyle w:val="ProductList-TableBody"/>
            </w:pPr>
            <w:r>
              <w:t>Functional/Enterprise CAL per Dynamics AX</w:t>
            </w:r>
          </w:p>
        </w:tc>
      </w:tr>
      <w:tr w:rsidR="00DB7A4F">
        <w:tc>
          <w:tcPr>
            <w:tcW w:w="6240" w:type="dxa"/>
            <w:tcBorders>
              <w:top w:val="none" w:sz="4" w:space="0" w:color="6E6E6E"/>
              <w:left w:val="single" w:sz="4" w:space="0" w:color="6E6E6E"/>
              <w:bottom w:val="single" w:sz="4" w:space="0" w:color="6E6E6E"/>
              <w:right w:val="single" w:sz="4" w:space="0" w:color="6E6E6E"/>
            </w:tcBorders>
          </w:tcPr>
          <w:p w:rsidR="00DB7A4F" w:rsidRDefault="00DB7A4F">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DB7A4F" w:rsidRDefault="00F83EFD">
            <w:pPr>
              <w:pStyle w:val="ProductList-TableBody"/>
            </w:pPr>
            <w:r>
              <w:t>CAL per Dynamics 365 for Operations</w:t>
            </w:r>
          </w:p>
        </w:tc>
      </w:tr>
      <w:tr w:rsidR="00DB7A4F">
        <w:tc>
          <w:tcPr>
            <w:tcW w:w="6240" w:type="dxa"/>
            <w:tcBorders>
              <w:top w:val="single" w:sz="4" w:space="0" w:color="6E6E6E"/>
              <w:left w:val="single" w:sz="4" w:space="0" w:color="6E6E6E"/>
              <w:bottom w:val="single" w:sz="4" w:space="0" w:color="6E6E6E"/>
              <w:right w:val="single" w:sz="4" w:space="0" w:color="6E6E6E"/>
            </w:tcBorders>
          </w:tcPr>
          <w:p w:rsidR="00DB7A4F" w:rsidRDefault="00F83EFD">
            <w:pPr>
              <w:pStyle w:val="ProductList-TableBody"/>
            </w:pPr>
            <w:r>
              <w:t>Dynamics 365 for Talent da SA</w:t>
            </w:r>
          </w:p>
        </w:tc>
        <w:tc>
          <w:tcPr>
            <w:tcW w:w="5880" w:type="dxa"/>
            <w:tcBorders>
              <w:top w:val="single" w:sz="4" w:space="0" w:color="6E6E6E"/>
              <w:left w:val="single" w:sz="4" w:space="0" w:color="6E6E6E"/>
              <w:bottom w:val="single" w:sz="4" w:space="0" w:color="6E6E6E"/>
              <w:right w:val="single" w:sz="4" w:space="0" w:color="6E6E6E"/>
            </w:tcBorders>
          </w:tcPr>
          <w:p w:rsidR="00DB7A4F" w:rsidRDefault="00F83EFD">
            <w:pPr>
              <w:pStyle w:val="ProductList-TableBody"/>
            </w:pPr>
            <w:r>
              <w:t>Enterprise CAL per Dynamics AX</w:t>
            </w:r>
          </w:p>
        </w:tc>
      </w:tr>
      <w:tr w:rsidR="00DB7A4F">
        <w:tc>
          <w:tcPr>
            <w:tcW w:w="6240" w:type="dxa"/>
            <w:tcBorders>
              <w:top w:val="single" w:sz="4" w:space="0" w:color="6E6E6E"/>
              <w:left w:val="single" w:sz="4" w:space="0" w:color="6E6E6E"/>
              <w:bottom w:val="single" w:sz="4" w:space="0" w:color="6E6E6E"/>
              <w:right w:val="single" w:sz="4" w:space="0" w:color="6E6E6E"/>
            </w:tcBorders>
          </w:tcPr>
          <w:p w:rsidR="00DB7A4F" w:rsidRDefault="00F83EFD">
            <w:pPr>
              <w:pStyle w:val="ProductList-TableBody"/>
            </w:pPr>
            <w:r>
              <w:t>Dynamics 365 for Sales Professional da SA</w:t>
            </w:r>
          </w:p>
        </w:tc>
        <w:tc>
          <w:tcPr>
            <w:tcW w:w="5880" w:type="dxa"/>
            <w:tcBorders>
              <w:top w:val="single" w:sz="4" w:space="0" w:color="6E6E6E"/>
              <w:left w:val="single" w:sz="4" w:space="0" w:color="6E6E6E"/>
              <w:bottom w:val="single" w:sz="4" w:space="0" w:color="6E6E6E"/>
              <w:right w:val="single" w:sz="4" w:space="0" w:color="6E6E6E"/>
            </w:tcBorders>
          </w:tcPr>
          <w:p w:rsidR="00DB7A4F" w:rsidRDefault="00F83EFD">
            <w:pPr>
              <w:pStyle w:val="ProductList-TableBody"/>
            </w:pPr>
            <w:r>
              <w:t>Basic CAL per Dynamics CRM</w:t>
            </w:r>
          </w:p>
        </w:tc>
      </w:tr>
      <w:tr w:rsidR="00DB7A4F">
        <w:tc>
          <w:tcPr>
            <w:tcW w:w="6240" w:type="dxa"/>
            <w:tcBorders>
              <w:top w:val="single" w:sz="4" w:space="0" w:color="6E6E6E"/>
              <w:left w:val="single" w:sz="4" w:space="0" w:color="6E6E6E"/>
              <w:bottom w:val="single" w:sz="4" w:space="0" w:color="6E6E6E"/>
              <w:right w:val="single" w:sz="4" w:space="0" w:color="6E6E6E"/>
            </w:tcBorders>
          </w:tcPr>
          <w:p w:rsidR="00DB7A4F" w:rsidRDefault="00F83EFD">
            <w:pPr>
              <w:pStyle w:val="ProductList-TableBody"/>
            </w:pPr>
            <w:r>
              <w:t>Dynamics 365 for Sales da SA</w:t>
            </w:r>
          </w:p>
        </w:tc>
        <w:tc>
          <w:tcPr>
            <w:tcW w:w="5880" w:type="dxa"/>
            <w:tcBorders>
              <w:top w:val="single" w:sz="4" w:space="0" w:color="6E6E6E"/>
              <w:left w:val="single" w:sz="4" w:space="0" w:color="6E6E6E"/>
              <w:bottom w:val="single" w:sz="4" w:space="0" w:color="6E6E6E"/>
              <w:right w:val="single" w:sz="4" w:space="0" w:color="6E6E6E"/>
            </w:tcBorders>
          </w:tcPr>
          <w:p w:rsidR="00DB7A4F" w:rsidRDefault="00F83EFD">
            <w:pPr>
              <w:pStyle w:val="ProductList-TableBody"/>
            </w:pPr>
            <w:r>
              <w:t>On-premises CAL per Dynamics 365 for Sales</w:t>
            </w:r>
          </w:p>
        </w:tc>
      </w:tr>
      <w:tr w:rsidR="00DB7A4F">
        <w:tc>
          <w:tcPr>
            <w:tcW w:w="6240" w:type="dxa"/>
            <w:tcBorders>
              <w:top w:val="single" w:sz="4" w:space="0" w:color="6E6E6E"/>
              <w:left w:val="single" w:sz="4" w:space="0" w:color="6E6E6E"/>
              <w:bottom w:val="none" w:sz="4" w:space="0" w:color="6E6E6E"/>
              <w:right w:val="single" w:sz="4" w:space="0" w:color="6E6E6E"/>
            </w:tcBorders>
          </w:tcPr>
          <w:p w:rsidR="00DB7A4F" w:rsidRDefault="00F83EFD">
            <w:pPr>
              <w:pStyle w:val="ProductList-TableBody"/>
            </w:pPr>
            <w:r>
              <w:t>Dynamics 365 Customer Engagement Plan da SA</w:t>
            </w:r>
          </w:p>
        </w:tc>
        <w:tc>
          <w:tcPr>
            <w:tcW w:w="5880" w:type="dxa"/>
            <w:tcBorders>
              <w:top w:val="single" w:sz="4" w:space="0" w:color="6E6E6E"/>
              <w:left w:val="single" w:sz="4" w:space="0" w:color="6E6E6E"/>
              <w:bottom w:val="single" w:sz="4" w:space="0" w:color="6E6E6E"/>
              <w:right w:val="single" w:sz="4" w:space="0" w:color="6E6E6E"/>
            </w:tcBorders>
          </w:tcPr>
          <w:p w:rsidR="00DB7A4F" w:rsidRDefault="00F83EFD">
            <w:pPr>
              <w:pStyle w:val="ProductList-TableBody"/>
            </w:pPr>
            <w:r>
              <w:t>Basic CAL per Dynamics CRM</w:t>
            </w:r>
          </w:p>
        </w:tc>
      </w:tr>
      <w:tr w:rsidR="00DB7A4F">
        <w:tc>
          <w:tcPr>
            <w:tcW w:w="6240" w:type="dxa"/>
            <w:tcBorders>
              <w:top w:val="none" w:sz="4" w:space="0" w:color="6E6E6E"/>
              <w:left w:val="single" w:sz="4" w:space="0" w:color="6E6E6E"/>
              <w:bottom w:val="none" w:sz="4" w:space="0" w:color="6E6E6E"/>
              <w:right w:val="single" w:sz="4" w:space="0" w:color="6E6E6E"/>
            </w:tcBorders>
          </w:tcPr>
          <w:p w:rsidR="00DB7A4F" w:rsidRDefault="00DB7A4F">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DB7A4F" w:rsidRDefault="00F83EFD">
            <w:pPr>
              <w:pStyle w:val="ProductList-TableBody"/>
            </w:pPr>
            <w:r>
              <w:t>CAL per Dynamics CRM Professional</w:t>
            </w:r>
          </w:p>
        </w:tc>
      </w:tr>
      <w:tr w:rsidR="00DB7A4F">
        <w:tc>
          <w:tcPr>
            <w:tcW w:w="6240" w:type="dxa"/>
            <w:tcBorders>
              <w:top w:val="none" w:sz="4" w:space="0" w:color="6E6E6E"/>
              <w:left w:val="single" w:sz="4" w:space="0" w:color="6E6E6E"/>
              <w:bottom w:val="none" w:sz="4" w:space="0" w:color="6E6E6E"/>
              <w:right w:val="single" w:sz="4" w:space="0" w:color="6E6E6E"/>
            </w:tcBorders>
          </w:tcPr>
          <w:p w:rsidR="00DB7A4F" w:rsidRDefault="00DB7A4F">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DB7A4F" w:rsidRDefault="00F83EFD">
            <w:pPr>
              <w:pStyle w:val="ProductList-TableBody"/>
            </w:pPr>
            <w:r>
              <w:t>On-premises CAL per Dynamics 365 for Customer Service</w:t>
            </w:r>
          </w:p>
        </w:tc>
      </w:tr>
      <w:tr w:rsidR="00DB7A4F">
        <w:tc>
          <w:tcPr>
            <w:tcW w:w="6240" w:type="dxa"/>
            <w:tcBorders>
              <w:top w:val="none" w:sz="4" w:space="0" w:color="6E6E6E"/>
              <w:left w:val="single" w:sz="4" w:space="0" w:color="6E6E6E"/>
              <w:bottom w:val="single" w:sz="4" w:space="0" w:color="6E6E6E"/>
              <w:right w:val="single" w:sz="4" w:space="0" w:color="6E6E6E"/>
            </w:tcBorders>
          </w:tcPr>
          <w:p w:rsidR="00DB7A4F" w:rsidRDefault="00DB7A4F">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DB7A4F" w:rsidRDefault="00F83EFD">
            <w:pPr>
              <w:pStyle w:val="ProductList-TableBody"/>
            </w:pPr>
            <w:r>
              <w:t>On-premises CAL per Dynamics 365 for Sales</w:t>
            </w:r>
          </w:p>
        </w:tc>
      </w:tr>
      <w:tr w:rsidR="00DB7A4F">
        <w:tc>
          <w:tcPr>
            <w:tcW w:w="6240" w:type="dxa"/>
            <w:tcBorders>
              <w:top w:val="single" w:sz="4" w:space="0" w:color="6E6E6E"/>
              <w:left w:val="single" w:sz="4" w:space="0" w:color="6E6E6E"/>
              <w:bottom w:val="single" w:sz="4" w:space="0" w:color="6E6E6E"/>
              <w:right w:val="single" w:sz="4" w:space="0" w:color="6E6E6E"/>
            </w:tcBorders>
          </w:tcPr>
          <w:p w:rsidR="00DB7A4F" w:rsidRDefault="00F83EFD">
            <w:pPr>
              <w:pStyle w:val="ProductList-TableBody"/>
            </w:pPr>
            <w:r>
              <w:t>Dynamics 365 for Customer Service Professional da SA</w:t>
            </w:r>
          </w:p>
        </w:tc>
        <w:tc>
          <w:tcPr>
            <w:tcW w:w="5880" w:type="dxa"/>
            <w:tcBorders>
              <w:top w:val="single" w:sz="4" w:space="0" w:color="6E6E6E"/>
              <w:left w:val="single" w:sz="4" w:space="0" w:color="6E6E6E"/>
              <w:bottom w:val="single" w:sz="4" w:space="0" w:color="6E6E6E"/>
              <w:right w:val="single" w:sz="4" w:space="0" w:color="6E6E6E"/>
            </w:tcBorders>
          </w:tcPr>
          <w:p w:rsidR="00DB7A4F" w:rsidRDefault="00F83EFD">
            <w:pPr>
              <w:pStyle w:val="ProductList-TableBody"/>
            </w:pPr>
            <w:r>
              <w:t>Basic CAL per Dynamics CRM</w:t>
            </w:r>
          </w:p>
        </w:tc>
      </w:tr>
      <w:tr w:rsidR="00DB7A4F">
        <w:tc>
          <w:tcPr>
            <w:tcW w:w="6240" w:type="dxa"/>
            <w:tcBorders>
              <w:top w:val="single" w:sz="4" w:space="0" w:color="6E6E6E"/>
              <w:left w:val="single" w:sz="4" w:space="0" w:color="6E6E6E"/>
              <w:bottom w:val="single" w:sz="4" w:space="0" w:color="6E6E6E"/>
              <w:right w:val="single" w:sz="4" w:space="0" w:color="6E6E6E"/>
            </w:tcBorders>
          </w:tcPr>
          <w:p w:rsidR="00DB7A4F" w:rsidRDefault="00F83EFD">
            <w:pPr>
              <w:pStyle w:val="ProductList-TableBody"/>
            </w:pPr>
            <w:r>
              <w:t>Dynamics 365 for Customer Service Enterprise da SA</w:t>
            </w:r>
          </w:p>
        </w:tc>
        <w:tc>
          <w:tcPr>
            <w:tcW w:w="5880" w:type="dxa"/>
            <w:tcBorders>
              <w:top w:val="single" w:sz="4" w:space="0" w:color="6E6E6E"/>
              <w:left w:val="single" w:sz="4" w:space="0" w:color="6E6E6E"/>
              <w:bottom w:val="single" w:sz="4" w:space="0" w:color="6E6E6E"/>
              <w:right w:val="single" w:sz="4" w:space="0" w:color="6E6E6E"/>
            </w:tcBorders>
          </w:tcPr>
          <w:p w:rsidR="00DB7A4F" w:rsidRDefault="00F83EFD">
            <w:pPr>
              <w:pStyle w:val="ProductList-TableBody"/>
            </w:pPr>
            <w:r>
              <w:t>On-premises CAL per Dynamics 365 for Customer Service</w:t>
            </w:r>
          </w:p>
        </w:tc>
      </w:tr>
      <w:tr w:rsidR="00DB7A4F">
        <w:tc>
          <w:tcPr>
            <w:tcW w:w="6240" w:type="dxa"/>
            <w:tcBorders>
              <w:top w:val="single" w:sz="4" w:space="0" w:color="6E6E6E"/>
              <w:left w:val="single" w:sz="4" w:space="0" w:color="6E6E6E"/>
              <w:bottom w:val="single" w:sz="4" w:space="0" w:color="6E6E6E"/>
              <w:right w:val="single" w:sz="4" w:space="0" w:color="6E6E6E"/>
            </w:tcBorders>
          </w:tcPr>
          <w:p w:rsidR="00DB7A4F" w:rsidRDefault="00F83EFD">
            <w:pPr>
              <w:pStyle w:val="ProductList-TableBody"/>
            </w:pPr>
            <w:r>
              <w:t>Dynamics 365 for Case Management da SA</w:t>
            </w:r>
          </w:p>
        </w:tc>
        <w:tc>
          <w:tcPr>
            <w:tcW w:w="5880" w:type="dxa"/>
            <w:tcBorders>
              <w:top w:val="single" w:sz="4" w:space="0" w:color="6E6E6E"/>
              <w:left w:val="single" w:sz="4" w:space="0" w:color="6E6E6E"/>
              <w:bottom w:val="single" w:sz="4" w:space="0" w:color="6E6E6E"/>
              <w:right w:val="single" w:sz="4" w:space="0" w:color="6E6E6E"/>
            </w:tcBorders>
          </w:tcPr>
          <w:p w:rsidR="00DB7A4F" w:rsidRDefault="00F83EFD">
            <w:pPr>
              <w:pStyle w:val="ProductList-TableBody"/>
            </w:pPr>
            <w:r>
              <w:t>On-premises CAL per Dynamics for Sales</w:t>
            </w:r>
          </w:p>
        </w:tc>
      </w:tr>
    </w:tbl>
    <w:p w:rsidR="00DB7A4F" w:rsidRDefault="00DB7A4F">
      <w:pPr>
        <w:pStyle w:val="ProductList-Body"/>
      </w:pPr>
    </w:p>
    <w:p w:rsidR="00DB7A4F" w:rsidRDefault="00F83EFD">
      <w:pPr>
        <w:pStyle w:val="ProductList-Offering2HeadingNoBorder"/>
        <w:outlineLvl w:val="2"/>
      </w:pPr>
      <w:r>
        <w:lastRenderedPageBreak/>
        <w:t>Applicazioni di Office 365</w:t>
      </w:r>
      <w:r>
        <w:fldChar w:fldCharType="begin"/>
      </w:r>
      <w:r>
        <w:instrText xml:space="preserve"> TC "</w:instrText>
      </w:r>
      <w:bookmarkStart w:id="388" w:name="_Toc526084814"/>
      <w:r>
        <w:instrText>Applicazioni di Office 365</w:instrText>
      </w:r>
      <w:bookmarkEnd w:id="388"/>
      <w:r>
        <w:instrText>" \l 3</w:instrText>
      </w:r>
      <w:r>
        <w:fldChar w:fldCharType="end"/>
      </w:r>
    </w:p>
    <w:p w:rsidR="00DB7A4F" w:rsidRDefault="00DB7A4F">
      <w:pPr>
        <w:pStyle w:val="ProductList-Body"/>
      </w:pPr>
    </w:p>
    <w:tbl>
      <w:tblPr>
        <w:tblStyle w:val="PURTable"/>
        <w:tblW w:w="0" w:type="dxa"/>
        <w:tblLook w:val="04A0" w:firstRow="1" w:lastRow="0" w:firstColumn="1" w:lastColumn="0" w:noHBand="0" w:noVBand="1"/>
      </w:tblPr>
      <w:tblGrid>
        <w:gridCol w:w="5534"/>
        <w:gridCol w:w="5256"/>
      </w:tblGrid>
      <w:tr w:rsidR="00DB7A4F">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DB7A4F" w:rsidRDefault="00F83EFD">
            <w:pPr>
              <w:pStyle w:val="ProductList-TableBody"/>
            </w:pPr>
            <w:r>
              <w:rPr>
                <w:color w:val="FFFFFF"/>
              </w:rPr>
              <w:t>SL per Utente da SA</w:t>
            </w:r>
          </w:p>
        </w:tc>
        <w:tc>
          <w:tcPr>
            <w:tcW w:w="5880" w:type="dxa"/>
            <w:tcBorders>
              <w:top w:val="single" w:sz="4" w:space="0" w:color="0070C0"/>
              <w:bottom w:val="single" w:sz="4" w:space="0" w:color="6E6E6E"/>
              <w:right w:val="single" w:sz="4" w:space="0" w:color="0070C0"/>
            </w:tcBorders>
            <w:shd w:val="clear" w:color="auto" w:fill="0070C0"/>
          </w:tcPr>
          <w:p w:rsidR="00DB7A4F" w:rsidRDefault="00F83EFD">
            <w:pPr>
              <w:pStyle w:val="ProductList-TableBody"/>
            </w:pPr>
            <w:r>
              <w:rPr>
                <w:color w:val="FFFFFF"/>
              </w:rPr>
              <w:t>Licenza Qualificante</w:t>
            </w:r>
          </w:p>
        </w:tc>
      </w:tr>
      <w:tr w:rsidR="00DB7A4F">
        <w:tc>
          <w:tcPr>
            <w:tcW w:w="6240" w:type="dxa"/>
            <w:tcBorders>
              <w:top w:val="single" w:sz="4" w:space="0" w:color="6E6E6E"/>
              <w:left w:val="single" w:sz="4" w:space="0" w:color="6E6E6E"/>
              <w:bottom w:val="single" w:sz="4" w:space="0" w:color="6E6E6E"/>
              <w:right w:val="single" w:sz="4" w:space="0" w:color="6E6E6E"/>
            </w:tcBorders>
          </w:tcPr>
          <w:p w:rsidR="00DB7A4F" w:rsidRDefault="00F83EFD">
            <w:pPr>
              <w:pStyle w:val="ProductList-TableBody"/>
            </w:pPr>
            <w:r>
              <w:t>Office 365 ProPlus da SA</w:t>
            </w:r>
          </w:p>
        </w:tc>
        <w:tc>
          <w:tcPr>
            <w:tcW w:w="5880" w:type="dxa"/>
            <w:tcBorders>
              <w:top w:val="single" w:sz="4" w:space="0" w:color="6E6E6E"/>
              <w:left w:val="single" w:sz="4" w:space="0" w:color="6E6E6E"/>
              <w:bottom w:val="single" w:sz="4" w:space="0" w:color="6E6E6E"/>
              <w:right w:val="single" w:sz="4" w:space="0" w:color="6E6E6E"/>
            </w:tcBorders>
          </w:tcPr>
          <w:p w:rsidR="00DB7A4F" w:rsidRDefault="00F83EFD">
            <w:pPr>
              <w:pStyle w:val="ProductList-TableBody"/>
            </w:pPr>
            <w:r>
              <w:t>Office Professional Plus</w:t>
            </w:r>
          </w:p>
        </w:tc>
      </w:tr>
      <w:tr w:rsidR="00DB7A4F">
        <w:tc>
          <w:tcPr>
            <w:tcW w:w="6240" w:type="dxa"/>
            <w:tcBorders>
              <w:top w:val="single" w:sz="4" w:space="0" w:color="6E6E6E"/>
              <w:left w:val="single" w:sz="4" w:space="0" w:color="6E6E6E"/>
              <w:bottom w:val="single" w:sz="4" w:space="0" w:color="6E6E6E"/>
              <w:right w:val="single" w:sz="4" w:space="0" w:color="6E6E6E"/>
            </w:tcBorders>
          </w:tcPr>
          <w:p w:rsidR="00DB7A4F" w:rsidRDefault="00F83EFD">
            <w:pPr>
              <w:pStyle w:val="ProductList-TableBody"/>
            </w:pPr>
            <w:r>
              <w:t>Visio Online Piani 1 e 2 da SA</w:t>
            </w:r>
          </w:p>
        </w:tc>
        <w:tc>
          <w:tcPr>
            <w:tcW w:w="5880" w:type="dxa"/>
            <w:tcBorders>
              <w:top w:val="single" w:sz="4" w:space="0" w:color="6E6E6E"/>
              <w:left w:val="single" w:sz="4" w:space="0" w:color="6E6E6E"/>
              <w:bottom w:val="single" w:sz="4" w:space="0" w:color="6E6E6E"/>
              <w:right w:val="single" w:sz="4" w:space="0" w:color="6E6E6E"/>
            </w:tcBorders>
          </w:tcPr>
          <w:p w:rsidR="00DB7A4F" w:rsidRDefault="00F83EFD">
            <w:pPr>
              <w:pStyle w:val="ProductList-TableBody"/>
            </w:pPr>
            <w:r>
              <w:t>Visio Professional</w:t>
            </w:r>
          </w:p>
        </w:tc>
      </w:tr>
      <w:tr w:rsidR="00DB7A4F">
        <w:tc>
          <w:tcPr>
            <w:tcW w:w="6240" w:type="dxa"/>
            <w:tcBorders>
              <w:top w:val="single" w:sz="4" w:space="0" w:color="6E6E6E"/>
              <w:left w:val="single" w:sz="4" w:space="0" w:color="6E6E6E"/>
              <w:bottom w:val="single" w:sz="4" w:space="0" w:color="6E6E6E"/>
              <w:right w:val="single" w:sz="4" w:space="0" w:color="6E6E6E"/>
            </w:tcBorders>
          </w:tcPr>
          <w:p w:rsidR="00DB7A4F" w:rsidRDefault="00F83EFD">
            <w:pPr>
              <w:pStyle w:val="ProductList-TableBody"/>
            </w:pPr>
            <w:r>
              <w:t>Visio Online Piano 1 da SA</w:t>
            </w:r>
          </w:p>
        </w:tc>
        <w:tc>
          <w:tcPr>
            <w:tcW w:w="5880" w:type="dxa"/>
            <w:tcBorders>
              <w:top w:val="single" w:sz="4" w:space="0" w:color="6E6E6E"/>
              <w:left w:val="single" w:sz="4" w:space="0" w:color="6E6E6E"/>
              <w:bottom w:val="single" w:sz="4" w:space="0" w:color="6E6E6E"/>
              <w:right w:val="single" w:sz="4" w:space="0" w:color="6E6E6E"/>
            </w:tcBorders>
          </w:tcPr>
          <w:p w:rsidR="00DB7A4F" w:rsidRDefault="00F83EFD">
            <w:pPr>
              <w:pStyle w:val="ProductList-TableBody"/>
            </w:pPr>
            <w:r>
              <w:t>Visio Standard</w:t>
            </w:r>
          </w:p>
        </w:tc>
      </w:tr>
    </w:tbl>
    <w:p w:rsidR="00DB7A4F" w:rsidRDefault="00DB7A4F">
      <w:pPr>
        <w:pStyle w:val="ProductList-Body"/>
      </w:pPr>
    </w:p>
    <w:p w:rsidR="00DB7A4F" w:rsidRDefault="00F83EFD">
      <w:pPr>
        <w:pStyle w:val="ProductList-Offering2HeadingNoBorder"/>
        <w:outlineLvl w:val="2"/>
      </w:pPr>
      <w:r>
        <w:t>Office 365 Suite</w:t>
      </w:r>
      <w:r>
        <w:fldChar w:fldCharType="begin"/>
      </w:r>
      <w:r>
        <w:instrText xml:space="preserve"> TC "</w:instrText>
      </w:r>
      <w:bookmarkStart w:id="389" w:name="_Toc526084815"/>
      <w:r>
        <w:instrText>Office 365 Suite</w:instrText>
      </w:r>
      <w:bookmarkEnd w:id="389"/>
      <w:r>
        <w:instrText>" \l 3</w:instrText>
      </w:r>
      <w:r>
        <w:fldChar w:fldCharType="end"/>
      </w:r>
    </w:p>
    <w:p w:rsidR="00DB7A4F" w:rsidRDefault="00DB7A4F">
      <w:pPr>
        <w:pStyle w:val="ProductList-Body"/>
      </w:pPr>
    </w:p>
    <w:p w:rsidR="00DB7A4F" w:rsidRDefault="00F83EFD">
      <w:pPr>
        <w:pStyle w:val="ProductList-Body"/>
      </w:pPr>
      <w:r>
        <w:t>Le SL per Utente da SA per Office 365 (Enterprise E1, E3, E5 e Government E1, E3, E4) offrono gli stessi Vantaggi di SA delle Licenze Qualificanti.</w:t>
      </w:r>
    </w:p>
    <w:p w:rsidR="00DB7A4F" w:rsidRDefault="00DB7A4F">
      <w:pPr>
        <w:pStyle w:val="ProductList-Body"/>
      </w:pPr>
    </w:p>
    <w:p w:rsidR="00DB7A4F" w:rsidRDefault="00F83EFD">
      <w:pPr>
        <w:pStyle w:val="ProductList-Body"/>
      </w:pPr>
      <w:r>
        <w:t>Le SL per Utente da SA richiedono le corrispondenti CAL Suite Bridge o USL elencate di seguito:</w:t>
      </w:r>
    </w:p>
    <w:p w:rsidR="00DB7A4F" w:rsidRDefault="00DB7A4F">
      <w:pPr>
        <w:pStyle w:val="ProductList-Body"/>
      </w:pPr>
    </w:p>
    <w:tbl>
      <w:tblPr>
        <w:tblStyle w:val="PURTable"/>
        <w:tblW w:w="0" w:type="dxa"/>
        <w:tblLook w:val="04A0" w:firstRow="1" w:lastRow="0" w:firstColumn="1" w:lastColumn="0" w:noHBand="0" w:noVBand="1"/>
      </w:tblPr>
      <w:tblGrid>
        <w:gridCol w:w="3775"/>
        <w:gridCol w:w="3356"/>
        <w:gridCol w:w="3659"/>
      </w:tblGrid>
      <w:tr w:rsidR="00DB7A4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DB7A4F" w:rsidRDefault="00F83EFD">
            <w:pPr>
              <w:pStyle w:val="ProductList-TableBody"/>
            </w:pPr>
            <w:r>
              <w:rPr>
                <w:color w:val="FFFFFF"/>
              </w:rPr>
              <w:t>SL per Ute</w:t>
            </w:r>
            <w:r>
              <w:rPr>
                <w:color w:val="FFFFFF"/>
              </w:rPr>
              <w:t>nte da SA</w:t>
            </w:r>
          </w:p>
        </w:tc>
        <w:tc>
          <w:tcPr>
            <w:tcW w:w="3800" w:type="dxa"/>
            <w:tcBorders>
              <w:top w:val="single" w:sz="4" w:space="0" w:color="0070C0"/>
            </w:tcBorders>
            <w:shd w:val="clear" w:color="auto" w:fill="0070C0"/>
          </w:tcPr>
          <w:p w:rsidR="00DB7A4F" w:rsidRDefault="00F83EFD">
            <w:pPr>
              <w:pStyle w:val="ProductList-TableBody"/>
            </w:pPr>
            <w:r>
              <w:rPr>
                <w:color w:val="FFFFFF"/>
              </w:rPr>
              <w:t>Licenza Qualificante</w:t>
            </w:r>
          </w:p>
        </w:tc>
        <w:tc>
          <w:tcPr>
            <w:tcW w:w="4160" w:type="dxa"/>
            <w:tcBorders>
              <w:top w:val="single" w:sz="4" w:space="0" w:color="0070C0"/>
              <w:bottom w:val="single" w:sz="4" w:space="0" w:color="6E6E6E"/>
              <w:right w:val="single" w:sz="4" w:space="0" w:color="0070C0"/>
            </w:tcBorders>
            <w:shd w:val="clear" w:color="auto" w:fill="0070C0"/>
          </w:tcPr>
          <w:p w:rsidR="00DB7A4F" w:rsidRDefault="00F83EFD">
            <w:pPr>
              <w:pStyle w:val="ProductList-TableBody"/>
            </w:pPr>
            <w:r>
              <w:rPr>
                <w:color w:val="FFFFFF"/>
              </w:rPr>
              <w:t>CAL Suite Bridge o USL obbligatoria</w:t>
            </w:r>
          </w:p>
        </w:tc>
      </w:tr>
      <w:tr w:rsidR="00DB7A4F">
        <w:tc>
          <w:tcPr>
            <w:tcW w:w="4160" w:type="dxa"/>
            <w:tcBorders>
              <w:top w:val="single" w:sz="4" w:space="0" w:color="6E6E6E"/>
              <w:left w:val="single" w:sz="4" w:space="0" w:color="6E6E6E"/>
              <w:bottom w:val="single" w:sz="4" w:space="0" w:color="6E6E6E"/>
            </w:tcBorders>
          </w:tcPr>
          <w:p w:rsidR="00DB7A4F" w:rsidRDefault="00F83EFD">
            <w:pPr>
              <w:pStyle w:val="ProductList-TableBody"/>
            </w:pPr>
            <w:r>
              <w:t>Office 365 Enterprise/Government E1 da SA1</w:t>
            </w:r>
          </w:p>
        </w:tc>
        <w:tc>
          <w:tcPr>
            <w:tcW w:w="3800" w:type="dxa"/>
          </w:tcPr>
          <w:p w:rsidR="00DB7A4F" w:rsidRDefault="00F83EFD">
            <w:pPr>
              <w:pStyle w:val="ProductList-TableBody"/>
            </w:pPr>
            <w:r>
              <w:t>Core CAL Suite</w:t>
            </w:r>
          </w:p>
        </w:tc>
        <w:tc>
          <w:tcPr>
            <w:tcW w:w="4160" w:type="dxa"/>
            <w:tcBorders>
              <w:top w:val="single" w:sz="4" w:space="0" w:color="6E6E6E"/>
              <w:bottom w:val="none" w:sz="4" w:space="0" w:color="6E6E6E"/>
              <w:right w:val="single" w:sz="4" w:space="0" w:color="6E6E6E"/>
            </w:tcBorders>
          </w:tcPr>
          <w:p w:rsidR="00DB7A4F" w:rsidRDefault="00F83EFD">
            <w:pPr>
              <w:pStyle w:val="ProductList-TableBody"/>
            </w:pPr>
            <w:r>
              <w:t>Core CAL Bridge per Office 365 o</w:t>
            </w:r>
          </w:p>
          <w:p w:rsidR="00DB7A4F" w:rsidRDefault="00F83EFD">
            <w:pPr>
              <w:pStyle w:val="ProductList-TableBody"/>
            </w:pPr>
            <w:r>
              <w:t>Enterprise Mobility + Security</w:t>
            </w:r>
          </w:p>
        </w:tc>
      </w:tr>
      <w:tr w:rsidR="00DB7A4F">
        <w:tc>
          <w:tcPr>
            <w:tcW w:w="4160" w:type="dxa"/>
            <w:tcBorders>
              <w:top w:val="single" w:sz="4" w:space="0" w:color="6E6E6E"/>
              <w:left w:val="single" w:sz="4" w:space="0" w:color="6E6E6E"/>
              <w:bottom w:val="single" w:sz="4" w:space="0" w:color="6E6E6E"/>
            </w:tcBorders>
          </w:tcPr>
          <w:p w:rsidR="00DB7A4F" w:rsidRDefault="00F83EFD">
            <w:pPr>
              <w:pStyle w:val="ProductList-TableBody"/>
            </w:pPr>
            <w:r>
              <w:t>Office 365 (Enterprise E3, E5 e Government E3, E4) da SA</w:t>
            </w:r>
          </w:p>
        </w:tc>
        <w:tc>
          <w:tcPr>
            <w:tcW w:w="3800" w:type="dxa"/>
          </w:tcPr>
          <w:p w:rsidR="00DB7A4F" w:rsidRDefault="00F83EFD">
            <w:pPr>
              <w:pStyle w:val="ProductList-TableBody"/>
            </w:pPr>
            <w:r>
              <w:t>Office Professional Plus e Core CAL Suite</w:t>
            </w:r>
          </w:p>
        </w:tc>
        <w:tc>
          <w:tcPr>
            <w:tcW w:w="4160" w:type="dxa"/>
            <w:tcBorders>
              <w:top w:val="none" w:sz="4" w:space="0" w:color="6E6E6E"/>
              <w:bottom w:val="single" w:sz="4" w:space="0" w:color="6E6E6E"/>
              <w:right w:val="single" w:sz="4" w:space="0" w:color="6E6E6E"/>
            </w:tcBorders>
          </w:tcPr>
          <w:p w:rsidR="00DB7A4F" w:rsidRDefault="00DB7A4F">
            <w:pPr>
              <w:pStyle w:val="ProductList-TableBody"/>
            </w:pPr>
          </w:p>
        </w:tc>
      </w:tr>
      <w:tr w:rsidR="00DB7A4F">
        <w:tc>
          <w:tcPr>
            <w:tcW w:w="4160" w:type="dxa"/>
            <w:tcBorders>
              <w:top w:val="single" w:sz="4" w:space="0" w:color="6E6E6E"/>
              <w:left w:val="single" w:sz="4" w:space="0" w:color="6E6E6E"/>
              <w:bottom w:val="single" w:sz="4" w:space="0" w:color="6E6E6E"/>
            </w:tcBorders>
          </w:tcPr>
          <w:p w:rsidR="00DB7A4F" w:rsidRDefault="00F83EFD">
            <w:pPr>
              <w:pStyle w:val="ProductList-TableBody"/>
            </w:pPr>
            <w:r>
              <w:t>Office 365 (Enterprise E3, E5 e Government E3, E4) da SA</w:t>
            </w:r>
          </w:p>
        </w:tc>
        <w:tc>
          <w:tcPr>
            <w:tcW w:w="3800" w:type="dxa"/>
          </w:tcPr>
          <w:p w:rsidR="00DB7A4F" w:rsidRDefault="00F83EFD">
            <w:pPr>
              <w:pStyle w:val="ProductList-TableBody"/>
            </w:pPr>
            <w:r>
              <w:t>Office Professional Plus ed Enterprise CAL Suite</w:t>
            </w:r>
          </w:p>
        </w:tc>
        <w:tc>
          <w:tcPr>
            <w:tcW w:w="4160" w:type="dxa"/>
            <w:tcBorders>
              <w:top w:val="single" w:sz="4" w:space="0" w:color="6E6E6E"/>
              <w:bottom w:val="single" w:sz="4" w:space="0" w:color="6E6E6E"/>
              <w:right w:val="single" w:sz="4" w:space="0" w:color="6E6E6E"/>
            </w:tcBorders>
          </w:tcPr>
          <w:p w:rsidR="00DB7A4F" w:rsidRDefault="00F83EFD">
            <w:pPr>
              <w:pStyle w:val="ProductList-TableBody"/>
            </w:pPr>
            <w:r>
              <w:t>Enterprise CAL Bridge per Office 365 o</w:t>
            </w:r>
          </w:p>
          <w:p w:rsidR="00DB7A4F" w:rsidRDefault="00F83EFD">
            <w:pPr>
              <w:pStyle w:val="ProductList-TableBody"/>
            </w:pPr>
            <w:r>
              <w:t>Enterprise Mobility + Security</w:t>
            </w:r>
          </w:p>
        </w:tc>
      </w:tr>
    </w:tbl>
    <w:p w:rsidR="00DB7A4F" w:rsidRDefault="00DB7A4F">
      <w:pPr>
        <w:pStyle w:val="ProductList-Body"/>
      </w:pPr>
    </w:p>
    <w:p w:rsidR="00DB7A4F" w:rsidRDefault="00F83EFD">
      <w:pPr>
        <w:pStyle w:val="ProductList-Offering2HeadingNoBorder"/>
        <w:outlineLvl w:val="2"/>
      </w:pPr>
      <w:r>
        <w:t>Project Online</w:t>
      </w:r>
      <w:r>
        <w:fldChar w:fldCharType="begin"/>
      </w:r>
      <w:r>
        <w:instrText xml:space="preserve"> TC "</w:instrText>
      </w:r>
      <w:bookmarkStart w:id="390" w:name="_Toc526084816"/>
      <w:r>
        <w:instrText>Project Online</w:instrText>
      </w:r>
      <w:bookmarkEnd w:id="390"/>
      <w:r>
        <w:instrText>" \l 3</w:instrText>
      </w:r>
      <w:r>
        <w:fldChar w:fldCharType="end"/>
      </w:r>
    </w:p>
    <w:p w:rsidR="00DB7A4F" w:rsidRDefault="00DB7A4F">
      <w:pPr>
        <w:pStyle w:val="ProductList-Body"/>
      </w:pPr>
    </w:p>
    <w:tbl>
      <w:tblPr>
        <w:tblStyle w:val="PURTable"/>
        <w:tblW w:w="0" w:type="dxa"/>
        <w:tblLook w:val="04A0" w:firstRow="1" w:lastRow="0" w:firstColumn="1" w:lastColumn="0" w:noHBand="0" w:noVBand="1"/>
      </w:tblPr>
      <w:tblGrid>
        <w:gridCol w:w="5447"/>
        <w:gridCol w:w="5343"/>
      </w:tblGrid>
      <w:tr w:rsidR="00DB7A4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DB7A4F" w:rsidRDefault="00F83EFD">
            <w:pPr>
              <w:pStyle w:val="ProductList-TableBody"/>
            </w:pPr>
            <w:r>
              <w:rPr>
                <w:color w:val="FFFFFF"/>
              </w:rPr>
              <w:t>SL per Utente da SA</w:t>
            </w:r>
          </w:p>
        </w:tc>
        <w:tc>
          <w:tcPr>
            <w:tcW w:w="6000" w:type="dxa"/>
            <w:tcBorders>
              <w:top w:val="single" w:sz="4" w:space="0" w:color="0070C0"/>
              <w:bottom w:val="single" w:sz="4" w:space="0" w:color="6E6E6E"/>
              <w:right w:val="single" w:sz="4" w:space="0" w:color="0070C0"/>
            </w:tcBorders>
            <w:shd w:val="clear" w:color="auto" w:fill="0070C0"/>
          </w:tcPr>
          <w:p w:rsidR="00DB7A4F" w:rsidRDefault="00F83EFD">
            <w:pPr>
              <w:pStyle w:val="ProductList-TableBody"/>
            </w:pPr>
            <w:r>
              <w:rPr>
                <w:color w:val="FFFFFF"/>
              </w:rPr>
              <w:t>Licenza Qualificante</w:t>
            </w:r>
          </w:p>
        </w:tc>
      </w:tr>
      <w:tr w:rsidR="00DB7A4F">
        <w:tc>
          <w:tcPr>
            <w:tcW w:w="6120" w:type="dxa"/>
            <w:tcBorders>
              <w:top w:val="single" w:sz="4" w:space="0" w:color="6E6E6E"/>
              <w:left w:val="single" w:sz="4" w:space="0" w:color="6E6E6E"/>
              <w:bottom w:val="none" w:sz="4" w:space="0" w:color="6E6E6E"/>
              <w:right w:val="single" w:sz="4" w:space="0" w:color="6E6E6E"/>
            </w:tcBorders>
          </w:tcPr>
          <w:p w:rsidR="00DB7A4F" w:rsidRDefault="00F83EFD">
            <w:pPr>
              <w:pStyle w:val="ProductList-TableBody"/>
            </w:pPr>
            <w:r>
              <w:t>Project Online Professional da SA</w:t>
            </w:r>
          </w:p>
        </w:tc>
        <w:tc>
          <w:tcPr>
            <w:tcW w:w="6000" w:type="dxa"/>
            <w:tcBorders>
              <w:top w:val="single" w:sz="4" w:space="0" w:color="6E6E6E"/>
              <w:left w:val="single" w:sz="4" w:space="0" w:color="6E6E6E"/>
              <w:bottom w:val="single" w:sz="4" w:space="0" w:color="6E6E6E"/>
              <w:right w:val="single" w:sz="4" w:space="0" w:color="6E6E6E"/>
            </w:tcBorders>
          </w:tcPr>
          <w:p w:rsidR="00DB7A4F" w:rsidRDefault="00F83EFD">
            <w:pPr>
              <w:pStyle w:val="ProductList-TableBody"/>
            </w:pPr>
            <w:r>
              <w:t>Project Professional</w:t>
            </w:r>
          </w:p>
        </w:tc>
      </w:tr>
      <w:tr w:rsidR="00DB7A4F">
        <w:tc>
          <w:tcPr>
            <w:tcW w:w="6120" w:type="dxa"/>
            <w:tcBorders>
              <w:top w:val="none" w:sz="4" w:space="0" w:color="6E6E6E"/>
              <w:left w:val="single" w:sz="4" w:space="0" w:color="6E6E6E"/>
              <w:bottom w:val="single" w:sz="4" w:space="0" w:color="6E6E6E"/>
              <w:right w:val="single" w:sz="4" w:space="0" w:color="6E6E6E"/>
            </w:tcBorders>
          </w:tcPr>
          <w:p w:rsidR="00DB7A4F" w:rsidRDefault="00DB7A4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B7A4F" w:rsidRDefault="00F83EFD">
            <w:pPr>
              <w:pStyle w:val="ProductList-TableBody"/>
            </w:pPr>
            <w:r>
              <w:t>CAL per Project Server</w:t>
            </w:r>
          </w:p>
        </w:tc>
      </w:tr>
      <w:tr w:rsidR="00DB7A4F">
        <w:tc>
          <w:tcPr>
            <w:tcW w:w="6120" w:type="dxa"/>
            <w:tcBorders>
              <w:top w:val="single" w:sz="4" w:space="0" w:color="6E6E6E"/>
              <w:left w:val="single" w:sz="4" w:space="0" w:color="6E6E6E"/>
              <w:bottom w:val="none" w:sz="4" w:space="0" w:color="6E6E6E"/>
              <w:right w:val="single" w:sz="4" w:space="0" w:color="6E6E6E"/>
            </w:tcBorders>
          </w:tcPr>
          <w:p w:rsidR="00DB7A4F" w:rsidRDefault="00F83EFD">
            <w:pPr>
              <w:pStyle w:val="ProductList-TableBody"/>
            </w:pPr>
            <w:r>
              <w:t>Project Online Premium da SA</w:t>
            </w:r>
          </w:p>
        </w:tc>
        <w:tc>
          <w:tcPr>
            <w:tcW w:w="6000" w:type="dxa"/>
            <w:tcBorders>
              <w:top w:val="single" w:sz="4" w:space="0" w:color="6E6E6E"/>
              <w:left w:val="single" w:sz="4" w:space="0" w:color="6E6E6E"/>
              <w:bottom w:val="single" w:sz="4" w:space="0" w:color="6E6E6E"/>
              <w:right w:val="single" w:sz="4" w:space="0" w:color="6E6E6E"/>
            </w:tcBorders>
          </w:tcPr>
          <w:p w:rsidR="00DB7A4F" w:rsidRDefault="00F83EFD">
            <w:pPr>
              <w:pStyle w:val="ProductList-TableBody"/>
            </w:pPr>
            <w:r>
              <w:t>Project Professional</w:t>
            </w:r>
          </w:p>
        </w:tc>
      </w:tr>
      <w:tr w:rsidR="00DB7A4F">
        <w:tc>
          <w:tcPr>
            <w:tcW w:w="6120" w:type="dxa"/>
            <w:tcBorders>
              <w:top w:val="none" w:sz="4" w:space="0" w:color="6E6E6E"/>
              <w:left w:val="single" w:sz="4" w:space="0" w:color="6E6E6E"/>
              <w:bottom w:val="single" w:sz="4" w:space="0" w:color="6E6E6E"/>
              <w:right w:val="single" w:sz="4" w:space="0" w:color="6E6E6E"/>
            </w:tcBorders>
          </w:tcPr>
          <w:p w:rsidR="00DB7A4F" w:rsidRDefault="00DB7A4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B7A4F" w:rsidRDefault="00F83EFD">
            <w:pPr>
              <w:pStyle w:val="ProductList-TableBody"/>
            </w:pPr>
            <w:r>
              <w:t>CAL per Project Server</w:t>
            </w:r>
          </w:p>
        </w:tc>
      </w:tr>
    </w:tbl>
    <w:p w:rsidR="00DB7A4F" w:rsidRDefault="00F83EFD">
      <w:pPr>
        <w:pStyle w:val="ProductList-SectionHeading"/>
        <w:pageBreakBefore/>
        <w:outlineLvl w:val="0"/>
      </w:pPr>
      <w:bookmarkStart w:id="391" w:name="_Sec562"/>
      <w:bookmarkEnd w:id="358"/>
      <w:r>
        <w:lastRenderedPageBreak/>
        <w:t>Appendice D - Servizi Professionali</w:t>
      </w:r>
      <w:r>
        <w:fldChar w:fldCharType="begin"/>
      </w:r>
      <w:r>
        <w:instrText xml:space="preserve"> TC "</w:instrText>
      </w:r>
      <w:bookmarkStart w:id="392" w:name="_Toc526084817"/>
      <w:r>
        <w:instrText>Appendice D - Servizi Professionali</w:instrText>
      </w:r>
      <w:bookmarkEnd w:id="392"/>
      <w:r>
        <w:instrText>" \l 1</w:instrText>
      </w:r>
      <w:r>
        <w:fldChar w:fldCharType="end"/>
      </w:r>
    </w:p>
    <w:p w:rsidR="00DB7A4F" w:rsidRDefault="00F83EFD">
      <w:pPr>
        <w:pStyle w:val="ProductList-Body"/>
      </w:pPr>
      <w:r>
        <w:t>I Servizi Professionali disponibili tramite i Contratti Multilicenza Microsoft sono descritti qui di seguito.</w:t>
      </w:r>
    </w:p>
    <w:p w:rsidR="00DB7A4F" w:rsidRDefault="00F83EFD">
      <w:pPr>
        <w:pStyle w:val="ProductList-Offering1Heading"/>
        <w:outlineLvl w:val="1"/>
      </w:pPr>
      <w:bookmarkStart w:id="393" w:name="_Sec565"/>
      <w:r>
        <w:t>Offerte di Supporto Tecnico Microsoft Premier</w:t>
      </w:r>
      <w:bookmarkEnd w:id="393"/>
      <w:r>
        <w:fldChar w:fldCharType="begin"/>
      </w:r>
      <w:r>
        <w:instrText xml:space="preserve"> TC "</w:instrText>
      </w:r>
      <w:bookmarkStart w:id="394" w:name="_Toc526084818"/>
      <w:r>
        <w:instrText>Offerte di Supporto Tecnico Microsoft Premier</w:instrText>
      </w:r>
      <w:bookmarkEnd w:id="394"/>
      <w:r>
        <w:instrText>" \l 2</w:instrText>
      </w:r>
      <w:r>
        <w:fldChar w:fldCharType="end"/>
      </w:r>
    </w:p>
    <w:tbl>
      <w:tblPr>
        <w:tblStyle w:val="PURTable"/>
        <w:tblW w:w="0" w:type="dxa"/>
        <w:tblLook w:val="04A0" w:firstRow="1" w:lastRow="0" w:firstColumn="1" w:lastColumn="0" w:noHBand="0" w:noVBand="1"/>
      </w:tblPr>
      <w:tblGrid>
        <w:gridCol w:w="3618"/>
        <w:gridCol w:w="1785"/>
        <w:gridCol w:w="1817"/>
        <w:gridCol w:w="1785"/>
        <w:gridCol w:w="1785"/>
      </w:tblGrid>
      <w:tr w:rsidR="00DB7A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B7A4F" w:rsidRDefault="00F83EFD">
            <w:pPr>
              <w:pStyle w:val="ProductList-TableBody"/>
            </w:pPr>
            <w:r>
              <w:rPr>
                <w:color w:val="FFFFFF"/>
              </w:rPr>
              <w:t>Area</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DB7A4F" w:rsidRDefault="00F83EFD">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DB7A4F" w:rsidRDefault="00F83EFD">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DB7A4F" w:rsidRDefault="00F83EFD">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DB7A4F" w:rsidRDefault="00F83EFD">
            <w:pPr>
              <w:pStyle w:val="ProductList-TableBody"/>
              <w:jc w:val="center"/>
            </w:pPr>
            <w:r>
              <w:rPr>
                <w:color w:val="FFFFFF"/>
              </w:rPr>
              <w:t>Premier Plus</w:t>
            </w:r>
          </w:p>
        </w:tc>
      </w:tr>
      <w:tr w:rsidR="00DB7A4F">
        <w:tc>
          <w:tcPr>
            <w:tcW w:w="404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pPr>
            <w:r>
              <w:t>Pianificazione e Gestione della Relazione di Servizio (Support Account Management)</w:t>
            </w:r>
          </w:p>
        </w:tc>
        <w:tc>
          <w:tcPr>
            <w:tcW w:w="196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jc w:val="center"/>
            </w:pPr>
            <w:r>
              <w:t>X</w:t>
            </w:r>
          </w:p>
        </w:tc>
      </w:tr>
      <w:tr w:rsidR="00DB7A4F">
        <w:tc>
          <w:tcPr>
            <w:tcW w:w="404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pPr>
            <w:r>
              <w:t>Profiling e Reporting dell’Account</w:t>
            </w:r>
          </w:p>
        </w:tc>
        <w:tc>
          <w:tcPr>
            <w:tcW w:w="196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pPr>
            <w:r>
              <w:t>Mensile</w:t>
            </w:r>
          </w:p>
        </w:tc>
        <w:tc>
          <w:tcPr>
            <w:tcW w:w="196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pPr>
            <w:r>
              <w:t>Mensile</w:t>
            </w:r>
          </w:p>
        </w:tc>
        <w:tc>
          <w:tcPr>
            <w:tcW w:w="196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pPr>
            <w:r>
              <w:t>Mensile</w:t>
            </w:r>
          </w:p>
        </w:tc>
        <w:tc>
          <w:tcPr>
            <w:tcW w:w="196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pPr>
            <w:r>
              <w:t>Mensile</w:t>
            </w:r>
          </w:p>
        </w:tc>
      </w:tr>
      <w:tr w:rsidR="00DB7A4F">
        <w:tc>
          <w:tcPr>
            <w:tcW w:w="404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pPr>
            <w:r>
              <w:t>Support Assistance (Ore allocate annualmente)</w:t>
            </w:r>
          </w:p>
        </w:tc>
        <w:tc>
          <w:tcPr>
            <w:tcW w:w="196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pPr>
            <w:r>
              <w:t>Fino a 10 ore</w:t>
            </w:r>
          </w:p>
        </w:tc>
        <w:tc>
          <w:tcPr>
            <w:tcW w:w="196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pPr>
            <w:r>
              <w:t>Fino a 10 ore</w:t>
            </w:r>
          </w:p>
          <w:p w:rsidR="00DB7A4F" w:rsidRDefault="00F83EFD">
            <w:pPr>
              <w:pStyle w:val="ProductList-TableBody"/>
            </w:pPr>
            <w:r>
              <w:t>+1 Controllo dell’Integrità</w:t>
            </w:r>
          </w:p>
          <w:p w:rsidR="00DB7A4F" w:rsidRDefault="00F83EFD">
            <w:pPr>
              <w:pStyle w:val="ProductList-TableBody"/>
            </w:pPr>
            <w:r>
              <w:t>+1 Workshop</w:t>
            </w:r>
          </w:p>
        </w:tc>
        <w:tc>
          <w:tcPr>
            <w:tcW w:w="196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pPr>
            <w:r>
              <w:t xml:space="preserve">Fino a 120 ore </w:t>
            </w:r>
          </w:p>
        </w:tc>
        <w:tc>
          <w:tcPr>
            <w:tcW w:w="196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pPr>
            <w:r>
              <w:t>Fino a 160 ore</w:t>
            </w:r>
          </w:p>
        </w:tc>
      </w:tr>
      <w:tr w:rsidR="00DB7A4F">
        <w:tc>
          <w:tcPr>
            <w:tcW w:w="404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pPr>
            <w:r>
              <w:t>Problem Resolution Support (PRS) (allocato annualmente)</w:t>
            </w:r>
          </w:p>
        </w:tc>
        <w:tc>
          <w:tcPr>
            <w:tcW w:w="196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pPr>
            <w:r>
              <w:t>Fino a 40 ore</w:t>
            </w:r>
          </w:p>
        </w:tc>
        <w:tc>
          <w:tcPr>
            <w:tcW w:w="196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pPr>
            <w:r>
              <w:t>Fino a 30 ore</w:t>
            </w:r>
          </w:p>
        </w:tc>
        <w:tc>
          <w:tcPr>
            <w:tcW w:w="196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pPr>
            <w:r>
              <w:t xml:space="preserve">Fino a 80 ore </w:t>
            </w:r>
          </w:p>
        </w:tc>
        <w:tc>
          <w:tcPr>
            <w:tcW w:w="196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pPr>
            <w:r>
              <w:t xml:space="preserve">Fino a 140 </w:t>
            </w:r>
            <w:r>
              <w:t>ore</w:t>
            </w:r>
          </w:p>
        </w:tc>
      </w:tr>
      <w:tr w:rsidR="00DB7A4F">
        <w:tc>
          <w:tcPr>
            <w:tcW w:w="404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pPr>
            <w:r>
              <w:t>Critical Situation Escalation Management 24x7 (Livello di Severità 1)</w:t>
            </w:r>
          </w:p>
        </w:tc>
        <w:tc>
          <w:tcPr>
            <w:tcW w:w="196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jc w:val="center"/>
            </w:pPr>
            <w:r>
              <w:t>X</w:t>
            </w:r>
          </w:p>
        </w:tc>
      </w:tr>
      <w:tr w:rsidR="00DB7A4F">
        <w:tc>
          <w:tcPr>
            <w:tcW w:w="404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pPr>
            <w:r>
              <w:t>Rapid Onsite Support</w:t>
            </w:r>
          </w:p>
        </w:tc>
        <w:tc>
          <w:tcPr>
            <w:tcW w:w="196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jc w:val="center"/>
            </w:pPr>
            <w:r>
              <w:t>X</w:t>
            </w:r>
          </w:p>
        </w:tc>
      </w:tr>
      <w:tr w:rsidR="00DB7A4F">
        <w:tc>
          <w:tcPr>
            <w:tcW w:w="404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pPr>
            <w:r>
              <w:t>Proactive Information Service</w:t>
            </w:r>
          </w:p>
        </w:tc>
        <w:tc>
          <w:tcPr>
            <w:tcW w:w="196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jc w:val="center"/>
            </w:pPr>
            <w:r>
              <w:t>X</w:t>
            </w:r>
          </w:p>
        </w:tc>
      </w:tr>
      <w:tr w:rsidR="00DB7A4F">
        <w:tc>
          <w:tcPr>
            <w:tcW w:w="404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jc w:val="center"/>
            </w:pPr>
            <w:r>
              <w:t>X</w:t>
            </w:r>
          </w:p>
        </w:tc>
      </w:tr>
      <w:tr w:rsidR="00DB7A4F">
        <w:tc>
          <w:tcPr>
            <w:tcW w:w="404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pPr>
            <w:r>
              <w:t>Ore di Aggiunta</w:t>
            </w:r>
          </w:p>
        </w:tc>
        <w:tc>
          <w:tcPr>
            <w:tcW w:w="196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pPr>
            <w:r>
              <w:t>Pacchetti da 20</w:t>
            </w:r>
          </w:p>
        </w:tc>
        <w:tc>
          <w:tcPr>
            <w:tcW w:w="196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pPr>
            <w:r>
              <w:t>Pacchetti 20</w:t>
            </w:r>
          </w:p>
        </w:tc>
        <w:tc>
          <w:tcPr>
            <w:tcW w:w="196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pPr>
            <w:r>
              <w:t>Pacchetti da 20</w:t>
            </w:r>
          </w:p>
        </w:tc>
        <w:tc>
          <w:tcPr>
            <w:tcW w:w="196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pPr>
            <w:r>
              <w:t>Pacchetti da 20</w:t>
            </w:r>
          </w:p>
        </w:tc>
      </w:tr>
    </w:tbl>
    <w:p w:rsidR="00DB7A4F" w:rsidRDefault="00F83EFD">
      <w:pPr>
        <w:pStyle w:val="ProductList-Body"/>
      </w:pPr>
      <w:r>
        <w:rPr>
          <w:vertAlign w:val="superscript"/>
        </w:rPr>
        <w:t xml:space="preserve">1 </w:t>
      </w:r>
      <w:r>
        <w:rPr>
          <w:i/>
        </w:rPr>
        <w:t>Le Ore Lavorative sono definite su base locale.</w:t>
      </w:r>
    </w:p>
    <w:p w:rsidR="00DB7A4F" w:rsidRDefault="00DB7A4F">
      <w:pPr>
        <w:pStyle w:val="ProductList-Body"/>
      </w:pPr>
    </w:p>
    <w:tbl>
      <w:tblPr>
        <w:tblStyle w:val="PURTable"/>
        <w:tblW w:w="0" w:type="dxa"/>
        <w:tblLook w:val="04A0" w:firstRow="1" w:lastRow="0" w:firstColumn="1" w:lastColumn="0" w:noHBand="0" w:noVBand="1"/>
      </w:tblPr>
      <w:tblGrid>
        <w:gridCol w:w="2679"/>
        <w:gridCol w:w="2711"/>
        <w:gridCol w:w="2700"/>
        <w:gridCol w:w="2700"/>
      </w:tblGrid>
      <w:tr w:rsidR="00DB7A4F">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B7A4F" w:rsidRDefault="00F83EFD">
            <w:pPr>
              <w:pStyle w:val="ProductList-TableBody"/>
            </w:pPr>
            <w:r>
              <w:rPr>
                <w:color w:val="FFFFFF"/>
              </w:rPr>
              <w:t>Gravità</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B7A4F" w:rsidRDefault="00F83EFD">
            <w:pPr>
              <w:pStyle w:val="ProductList-TableBody"/>
            </w:pPr>
            <w:r>
              <w:rPr>
                <w:color w:val="FFFFFF"/>
              </w:rPr>
              <w:t>Situazione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B7A4F" w:rsidRDefault="00F83EFD">
            <w:pPr>
              <w:pStyle w:val="ProductList-TableBody"/>
            </w:pPr>
            <w:r>
              <w:rPr>
                <w:color w:val="FFFFFF"/>
              </w:rPr>
              <w:t>Risposta Microsoft Prevista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B7A4F" w:rsidRDefault="00F83EFD">
            <w:pPr>
              <w:pStyle w:val="ProductList-TableBody"/>
            </w:pPr>
            <w:r>
              <w:rPr>
                <w:color w:val="FFFFFF"/>
              </w:rPr>
              <w:t>Risposta della Società Prevista</w:t>
            </w:r>
          </w:p>
        </w:tc>
      </w:tr>
      <w:tr w:rsidR="00DB7A4F">
        <w:tc>
          <w:tcPr>
            <w:tcW w:w="306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pPr>
            <w:r>
              <w:t>1. Formulazione solo telefonica</w:t>
            </w:r>
          </w:p>
        </w:tc>
        <w:tc>
          <w:tcPr>
            <w:tcW w:w="306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pPr>
            <w:r>
              <w:t xml:space="preserve">Impatto commerciale catastrofico </w:t>
            </w:r>
          </w:p>
          <w:p w:rsidR="00DB7A4F" w:rsidRDefault="00F83EFD">
            <w:pPr>
              <w:pStyle w:val="ProductList-TableBody"/>
            </w:pPr>
            <w:r>
              <w:t>Perdita completa di un procedimento commerciale cruciale (mission critical) e impossibilità di continuare in modo adeguato il lavoro</w:t>
            </w:r>
          </w:p>
          <w:p w:rsidR="00DB7A4F" w:rsidRDefault="00F83EFD">
            <w:pPr>
              <w:pStyle w:val="ProductList-TableBody"/>
            </w:pPr>
            <w:r>
              <w:t>Necessità di un intervento immediato</w:t>
            </w:r>
          </w:p>
        </w:tc>
        <w:tc>
          <w:tcPr>
            <w:tcW w:w="306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pPr>
            <w:r>
              <w:t>Risposta alla 1a chiamata in 1 ora o meno</w:t>
            </w:r>
          </w:p>
          <w:p w:rsidR="00DB7A4F" w:rsidRDefault="00F83EFD">
            <w:pPr>
              <w:pStyle w:val="ProductList-TableBody"/>
            </w:pPr>
            <w:r>
              <w:t>Risorse Microsoft sul sito il più presto pos</w:t>
            </w:r>
            <w:r>
              <w:t>sibile.</w:t>
            </w:r>
          </w:p>
          <w:p w:rsidR="00DB7A4F" w:rsidRDefault="00F83EFD">
            <w:pPr>
              <w:pStyle w:val="ProductList-TableBody"/>
            </w:pPr>
            <w:r>
              <w:t>Impegno continuo 24x7</w:t>
            </w:r>
          </w:p>
          <w:p w:rsidR="00DB7A4F" w:rsidRDefault="00F83EFD">
            <w:pPr>
              <w:pStyle w:val="ProductList-TableBody"/>
            </w:pPr>
            <w:r>
              <w:t>Escalation Rapida ai team dei Prodotti di Microsoft</w:t>
            </w:r>
          </w:p>
          <w:p w:rsidR="00DB7A4F" w:rsidRDefault="00F83EFD">
            <w:pPr>
              <w:pStyle w:val="ProductList-TableBody"/>
            </w:pPr>
            <w:r>
              <w:t xml:space="preserve">Comunicazione dei Dirigenti di Alto Livello di Microsoft </w:t>
            </w:r>
          </w:p>
        </w:tc>
        <w:tc>
          <w:tcPr>
            <w:tcW w:w="306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pPr>
            <w:r>
              <w:t xml:space="preserve">Comunicazione ai dirigenti di alto livello della Società </w:t>
            </w:r>
          </w:p>
          <w:p w:rsidR="00DB7A4F" w:rsidRDefault="00F83EFD">
            <w:pPr>
              <w:pStyle w:val="ProductList-TableBody"/>
            </w:pPr>
            <w:r>
              <w:t>Allocazione delle risorse appropriate per sostenere l’impegno continuo 24x7</w:t>
            </w:r>
            <w:r>
              <w:rPr>
                <w:vertAlign w:val="superscript"/>
              </w:rPr>
              <w:t>2</w:t>
            </w:r>
          </w:p>
          <w:p w:rsidR="00DB7A4F" w:rsidRDefault="00F83EFD">
            <w:pPr>
              <w:pStyle w:val="ProductList-TableBody"/>
            </w:pPr>
            <w:r>
              <w:t>Accesso e risposte rapide dall’autorità di controllo delle modifiche</w:t>
            </w:r>
          </w:p>
        </w:tc>
      </w:tr>
      <w:tr w:rsidR="00DB7A4F">
        <w:tc>
          <w:tcPr>
            <w:tcW w:w="306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pPr>
            <w:r>
              <w:t>A. Formulazione solo telefonica</w:t>
            </w:r>
          </w:p>
        </w:tc>
        <w:tc>
          <w:tcPr>
            <w:tcW w:w="306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pPr>
            <w:r>
              <w:t xml:space="preserve">Impatto commerciale critico </w:t>
            </w:r>
          </w:p>
          <w:p w:rsidR="00DB7A4F" w:rsidRDefault="00F83EFD">
            <w:pPr>
              <w:pStyle w:val="ProductList-TableBody"/>
            </w:pPr>
            <w:r>
              <w:t>Perdita o degradazione significativa dei servizi</w:t>
            </w:r>
          </w:p>
          <w:p w:rsidR="00DB7A4F" w:rsidRDefault="00F83EFD">
            <w:pPr>
              <w:pStyle w:val="ProductList-TableBody"/>
            </w:pPr>
            <w:r>
              <w:t>Necessità dell’intervento entro 1 ora</w:t>
            </w:r>
          </w:p>
        </w:tc>
        <w:tc>
          <w:tcPr>
            <w:tcW w:w="306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pPr>
            <w:r>
              <w:t>Risposta alla 1a chiamata in 1 ora o meno</w:t>
            </w:r>
          </w:p>
          <w:p w:rsidR="00DB7A4F" w:rsidRDefault="00F83EFD">
            <w:pPr>
              <w:pStyle w:val="ProductList-TableBody"/>
            </w:pPr>
            <w:r>
              <w:t>Risorse Microsoft presso la sede della Società, come richiesto.</w:t>
            </w:r>
          </w:p>
          <w:p w:rsidR="00DB7A4F" w:rsidRDefault="00F83EFD">
            <w:pPr>
              <w:pStyle w:val="ProductList-TableBody"/>
            </w:pPr>
            <w:r>
              <w:t>Impegno continuo 24x7</w:t>
            </w:r>
          </w:p>
          <w:p w:rsidR="00DB7A4F" w:rsidRDefault="00F83EFD">
            <w:pPr>
              <w:pStyle w:val="ProductList-TableBody"/>
            </w:pPr>
            <w:r>
              <w:t>Comunicazione dei Dirigenti di Alto Livello di Microsoft</w:t>
            </w:r>
          </w:p>
        </w:tc>
        <w:tc>
          <w:tcPr>
            <w:tcW w:w="306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pPr>
            <w:r>
              <w:t>Allocazione delle risorse approp</w:t>
            </w:r>
            <w:r>
              <w:t>riate per sostenere l’impegno continuo 24x7</w:t>
            </w:r>
            <w:r>
              <w:rPr>
                <w:vertAlign w:val="superscript"/>
              </w:rPr>
              <w:t>2</w:t>
            </w:r>
          </w:p>
          <w:p w:rsidR="00DB7A4F" w:rsidRDefault="00F83EFD">
            <w:pPr>
              <w:pStyle w:val="ProductList-TableBody"/>
            </w:pPr>
            <w:r>
              <w:t>Accesso e risposte rapide dall’autorità di controllo delle modifiche</w:t>
            </w:r>
          </w:p>
          <w:p w:rsidR="00DB7A4F" w:rsidRDefault="00F83EFD">
            <w:pPr>
              <w:pStyle w:val="ProductList-TableBody"/>
            </w:pPr>
            <w:r>
              <w:t>Comunicazione della direzione</w:t>
            </w:r>
          </w:p>
        </w:tc>
      </w:tr>
      <w:tr w:rsidR="00DB7A4F">
        <w:tc>
          <w:tcPr>
            <w:tcW w:w="306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pPr>
            <w:r>
              <w:t>B. Formulazione telefonica o invio tramite Web</w:t>
            </w:r>
          </w:p>
        </w:tc>
        <w:tc>
          <w:tcPr>
            <w:tcW w:w="306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pPr>
            <w:r>
              <w:t xml:space="preserve">Impatto commerciale moderato: </w:t>
            </w:r>
          </w:p>
          <w:p w:rsidR="00DB7A4F" w:rsidRDefault="00F83EFD">
            <w:pPr>
              <w:pStyle w:val="ProductList-TableBody"/>
            </w:pPr>
            <w:r>
              <w:t>Perdita o degradazione moderata dei servizi e possibilità di continuare il lavoro in modo meno efficiente.</w:t>
            </w:r>
          </w:p>
          <w:p w:rsidR="00DB7A4F" w:rsidRDefault="00F83EFD">
            <w:pPr>
              <w:pStyle w:val="ProductList-TableBody"/>
            </w:pPr>
            <w:r>
              <w:t>Necessità dell’intervento entro 2 Ore Lavorative</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pPr>
            <w:r>
              <w:t>Risposta alla 1a chiamata in 2 ore o meno</w:t>
            </w:r>
          </w:p>
          <w:p w:rsidR="00DB7A4F" w:rsidRDefault="00F83EFD">
            <w:pPr>
              <w:pStyle w:val="ProductList-TableBody"/>
            </w:pPr>
            <w:r>
              <w:t>Impegno solo durante le Ore Lavorative</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pPr>
            <w:r>
              <w:t>Assegnazione dell</w:t>
            </w:r>
            <w:r>
              <w:t>e risorse appropriate per sostenere l’impegno continuo durante le Ore Lavorative</w:t>
            </w:r>
            <w:r>
              <w:rPr>
                <w:vertAlign w:val="superscript"/>
              </w:rPr>
              <w:t>1</w:t>
            </w:r>
          </w:p>
          <w:p w:rsidR="00DB7A4F" w:rsidRDefault="00F83EFD">
            <w:pPr>
              <w:pStyle w:val="ProductList-TableBody"/>
            </w:pPr>
            <w:r>
              <w:t>Accesso e risposta dall’autorità preposta al controllo delle modifiche entro 4 Ore Lavorative</w:t>
            </w:r>
            <w:r>
              <w:rPr>
                <w:vertAlign w:val="superscript"/>
              </w:rPr>
              <w:t>1</w:t>
            </w:r>
          </w:p>
        </w:tc>
      </w:tr>
      <w:tr w:rsidR="00DB7A4F">
        <w:tc>
          <w:tcPr>
            <w:tcW w:w="306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pPr>
            <w:r>
              <w:t>C. Formulazione telefonica o invio tramite Web</w:t>
            </w:r>
          </w:p>
        </w:tc>
        <w:tc>
          <w:tcPr>
            <w:tcW w:w="306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pPr>
            <w:r>
              <w:t xml:space="preserve">Impatto commerciale minimo </w:t>
            </w:r>
          </w:p>
          <w:p w:rsidR="00DB7A4F" w:rsidRDefault="00F83EFD">
            <w:pPr>
              <w:pStyle w:val="ProductList-TableBody"/>
            </w:pPr>
            <w:r>
              <w:t>Fun</w:t>
            </w:r>
            <w:r>
              <w:t>zionamento sostanzialmente nella norma, in alcuni casi con qualche minimo impedimento dei servizi.</w:t>
            </w:r>
          </w:p>
          <w:p w:rsidR="00DB7A4F" w:rsidRDefault="00F83EFD">
            <w:pPr>
              <w:pStyle w:val="ProductList-TableBody"/>
            </w:pPr>
            <w:r>
              <w:t>Necessità dell’intervento entro 4 Ore Lavorative</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pPr>
            <w:r>
              <w:t>Risposta alla 1a chiamata in 4 ore o meno</w:t>
            </w:r>
          </w:p>
          <w:p w:rsidR="00DB7A4F" w:rsidRDefault="00F83EFD">
            <w:pPr>
              <w:pStyle w:val="ProductList-TableBody"/>
            </w:pPr>
            <w:r>
              <w:t>Impegno solo durante le Ore Lavorative</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pPr>
            <w:r>
              <w:t xml:space="preserve">Informazioni accurate da </w:t>
            </w:r>
            <w:r>
              <w:t>parte di chi segue il caso</w:t>
            </w:r>
          </w:p>
          <w:p w:rsidR="00DB7A4F" w:rsidRDefault="00F83EFD">
            <w:pPr>
              <w:pStyle w:val="ProductList-TableBody"/>
            </w:pPr>
            <w:r>
              <w:t>Intervento entro 24 ore</w:t>
            </w:r>
          </w:p>
        </w:tc>
      </w:tr>
    </w:tbl>
    <w:p w:rsidR="00DB7A4F" w:rsidRDefault="00F83EFD">
      <w:pPr>
        <w:pStyle w:val="ProductList-Body"/>
      </w:pPr>
      <w:r>
        <w:rPr>
          <w:vertAlign w:val="superscript"/>
        </w:rPr>
        <w:t>1</w:t>
      </w:r>
      <w:r>
        <w:rPr>
          <w:i/>
        </w:rPr>
        <w:t>Le Ore Lavorative sono definite su base locale.</w:t>
      </w:r>
    </w:p>
    <w:p w:rsidR="00DB7A4F" w:rsidRDefault="00F83EFD">
      <w:pPr>
        <w:pStyle w:val="ProductList-Body"/>
      </w:pPr>
      <w:r>
        <w:rPr>
          <w:vertAlign w:val="superscript"/>
        </w:rPr>
        <w:t>2</w:t>
      </w:r>
      <w:r>
        <w:rPr>
          <w:i/>
        </w:rPr>
        <w:t>Microsoft potrà avere la necessità di ridurre il livello di gravità qualora la Società non sia in grado di fornire risorse o risposte adeguate a supportar</w:t>
      </w:r>
      <w:r>
        <w:rPr>
          <w:i/>
        </w:rPr>
        <w:t>e Microsoft nel suo impegno volto a risolvere il problema.</w:t>
      </w:r>
    </w:p>
    <w:p w:rsidR="00DB7A4F" w:rsidRDefault="00DB7A4F">
      <w:pPr>
        <w:pStyle w:val="ProductList-Body"/>
      </w:pPr>
    </w:p>
    <w:p w:rsidR="00DB7A4F" w:rsidRDefault="00F83EFD">
      <w:pPr>
        <w:pStyle w:val="ProductList-ClauseHeading"/>
        <w:outlineLvl w:val="2"/>
      </w:pPr>
      <w:r>
        <w:t>Regole Commerciali Associate</w:t>
      </w:r>
    </w:p>
    <w:p w:rsidR="00DB7A4F" w:rsidRDefault="00F83EFD">
      <w:pPr>
        <w:pStyle w:val="ProductList-Body"/>
      </w:pPr>
      <w:r>
        <w:t>Tutti i Servizi Professionali forniscono il supporto per i Prodotti Microsoft disponibili sul mercato e destinati a un uso commerciale (se non specificatamente escluso</w:t>
      </w:r>
      <w:r>
        <w:t xml:space="preserve"> sul sito Web Microsoft Premier o sul sito Web del Ciclo di Vita del Supporto Microsoft). A livello generale i Servizi Professionali saranno addebitati su base oraria, forniti in remoto e in lingua inglese (salvo laddove sia disponibile un’altra lingua). I</w:t>
      </w:r>
      <w:r>
        <w:t xml:space="preserve"> Servizi Professionali saranno forniti nel Paese in cui è stato sottoscritto il Contratto Multilicenza. Gli interventi in loco non sono prepagati e dipendono dalla disponibilità delle risorse. Tutti i Servizi Professionali non utilizzati nell’anno andranno</w:t>
      </w:r>
      <w:r>
        <w:t xml:space="preserve"> persi. Su richiesta della Società, Microsoft potrà accedere al sistema della Società tramite connessione telefonica remota per analizzare i problemi.</w:t>
      </w:r>
    </w:p>
    <w:p w:rsidR="00DB7A4F" w:rsidRDefault="00F83EFD">
      <w:pPr>
        <w:pStyle w:val="ProductList-Offering1Heading"/>
        <w:outlineLvl w:val="1"/>
      </w:pPr>
      <w:bookmarkStart w:id="395" w:name="_Sec566"/>
      <w:r>
        <w:lastRenderedPageBreak/>
        <w:t>Offerte di Servizi di Consulenza Digitale Microsoft</w:t>
      </w:r>
      <w:bookmarkEnd w:id="395"/>
      <w:r>
        <w:fldChar w:fldCharType="begin"/>
      </w:r>
      <w:r>
        <w:instrText xml:space="preserve"> TC "</w:instrText>
      </w:r>
      <w:bookmarkStart w:id="396" w:name="_Toc526084819"/>
      <w:r>
        <w:instrText>Offerte di Servizi di Consulenza Digitale Microso</w:instrText>
      </w:r>
      <w:r>
        <w:instrText>ft</w:instrText>
      </w:r>
      <w:bookmarkEnd w:id="396"/>
      <w:r>
        <w:instrText>" \l 2</w:instrText>
      </w:r>
      <w:r>
        <w:fldChar w:fldCharType="end"/>
      </w:r>
    </w:p>
    <w:p w:rsidR="00DB7A4F" w:rsidRDefault="00F83EFD">
      <w:pPr>
        <w:pStyle w:val="ProductList-Body"/>
      </w:pPr>
      <w:r>
        <w:t>Le offerte di Servizi di Consulenza Digitale Microsoft includono i componenti descritti di seguito, che verranno forniti per ogni anno di validità del Contratto Enterprise stipulato dalla Società:</w:t>
      </w:r>
    </w:p>
    <w:tbl>
      <w:tblPr>
        <w:tblStyle w:val="PURTable"/>
        <w:tblW w:w="0" w:type="dxa"/>
        <w:tblLook w:val="04A0" w:firstRow="1" w:lastRow="0" w:firstColumn="1" w:lastColumn="0" w:noHBand="0" w:noVBand="1"/>
      </w:tblPr>
      <w:tblGrid>
        <w:gridCol w:w="2702"/>
        <w:gridCol w:w="2696"/>
        <w:gridCol w:w="2696"/>
        <w:gridCol w:w="2696"/>
      </w:tblGrid>
      <w:tr w:rsidR="00DB7A4F">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B7A4F" w:rsidRDefault="00F83EFD">
            <w:pPr>
              <w:pStyle w:val="ProductList-TableBody"/>
            </w:pPr>
            <w:r>
              <w:rPr>
                <w:color w:val="FFFFFF"/>
              </w:rPr>
              <w:t>Area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B7A4F" w:rsidRDefault="00F83EFD">
            <w:pPr>
              <w:pStyle w:val="ProductList-TableBody"/>
            </w:pPr>
            <w:r>
              <w:rPr>
                <w:color w:val="FFFFFF"/>
              </w:rPr>
              <w:t>Digital Advisory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B7A4F" w:rsidRDefault="00F83EFD">
            <w:pPr>
              <w:pStyle w:val="ProductList-TableBody"/>
            </w:pPr>
            <w:r>
              <w:rPr>
                <w:color w:val="FFFFFF"/>
              </w:rPr>
              <w:t>Digital Advisory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B7A4F" w:rsidRDefault="00F83EFD">
            <w:pPr>
              <w:pStyle w:val="ProductList-TableBody"/>
            </w:pPr>
            <w:r>
              <w:rPr>
                <w:color w:val="FFFFFF"/>
              </w:rPr>
              <w:t>Digital Advisory Portfolio</w:t>
            </w:r>
          </w:p>
        </w:tc>
      </w:tr>
      <w:tr w:rsidR="00DB7A4F">
        <w:tc>
          <w:tcPr>
            <w:tcW w:w="306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pPr>
            <w:r>
              <w:t>Famiglia di Prodotti SKU</w:t>
            </w:r>
          </w:p>
        </w:tc>
        <w:tc>
          <w:tcPr>
            <w:tcW w:w="306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pPr>
            <w:r>
              <w:t>9RO-xxxx</w:t>
            </w:r>
          </w:p>
        </w:tc>
      </w:tr>
      <w:tr w:rsidR="00DB7A4F">
        <w:tc>
          <w:tcPr>
            <w:tcW w:w="306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pPr>
            <w:r>
              <w:t>Assistenza</w:t>
            </w:r>
          </w:p>
        </w:tc>
        <w:tc>
          <w:tcPr>
            <w:tcW w:w="306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pPr>
            <w:r>
              <w:t>Fino a 400 ore in totale tra un Microsoft Digital Advisor e l’Enterprise Service Delivery Team</w:t>
            </w:r>
          </w:p>
        </w:tc>
        <w:tc>
          <w:tcPr>
            <w:tcW w:w="306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pPr>
            <w:r>
              <w:t>Fino a 800 ore in totale tra un Microsoft</w:t>
            </w:r>
            <w:r>
              <w:t xml:space="preserve"> Digital Advisor e l’Enterprise Service Delivery Team </w:t>
            </w:r>
          </w:p>
        </w:tc>
        <w:tc>
          <w:tcPr>
            <w:tcW w:w="306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pPr>
            <w:r>
              <w:t>Fino a 1600 ore in totale tra un Microsoft Digital Advisor e l’Enterprise Service Delivery Team</w:t>
            </w:r>
          </w:p>
        </w:tc>
      </w:tr>
      <w:tr w:rsidR="00DB7A4F">
        <w:tc>
          <w:tcPr>
            <w:tcW w:w="306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pPr>
            <w:r>
              <w:t>Piano di Erogazione dei Servizi (SDP)</w:t>
            </w:r>
          </w:p>
        </w:tc>
        <w:tc>
          <w:tcPr>
            <w:tcW w:w="3060" w:type="dxa"/>
            <w:tcBorders>
              <w:top w:val="single" w:sz="4" w:space="0" w:color="000000"/>
              <w:left w:val="single" w:sz="4" w:space="0" w:color="000000"/>
              <w:bottom w:val="single" w:sz="4" w:space="0" w:color="000000"/>
              <w:right w:val="single" w:sz="4" w:space="0" w:color="000000"/>
            </w:tcBorders>
          </w:tcPr>
          <w:p w:rsidR="00DB7A4F" w:rsidRDefault="00DB7A4F">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DB7A4F" w:rsidRDefault="00DB7A4F">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DB7A4F" w:rsidRDefault="00DB7A4F">
            <w:pPr>
              <w:pStyle w:val="ProductList-TableBody"/>
            </w:pPr>
          </w:p>
        </w:tc>
      </w:tr>
      <w:tr w:rsidR="00DB7A4F">
        <w:tc>
          <w:tcPr>
            <w:tcW w:w="306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pPr>
            <w:r>
              <w:t>Rete di Consulenza Digitale</w:t>
            </w:r>
          </w:p>
        </w:tc>
        <w:tc>
          <w:tcPr>
            <w:tcW w:w="3060" w:type="dxa"/>
            <w:tcBorders>
              <w:top w:val="single" w:sz="4" w:space="0" w:color="000000"/>
              <w:left w:val="single" w:sz="4" w:space="0" w:color="000000"/>
              <w:bottom w:val="single" w:sz="4" w:space="0" w:color="000000"/>
              <w:right w:val="single" w:sz="4" w:space="0" w:color="000000"/>
            </w:tcBorders>
          </w:tcPr>
          <w:p w:rsidR="00DB7A4F" w:rsidRDefault="00DB7A4F">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DB7A4F" w:rsidRDefault="00DB7A4F">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DB7A4F" w:rsidRDefault="00DB7A4F">
            <w:pPr>
              <w:pStyle w:val="ProductList-TableBody"/>
            </w:pPr>
          </w:p>
        </w:tc>
      </w:tr>
      <w:tr w:rsidR="00DB7A4F">
        <w:tc>
          <w:tcPr>
            <w:tcW w:w="306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pPr>
            <w:r>
              <w:t>Raccolta di Servizi di Consulenza Digitale</w:t>
            </w:r>
          </w:p>
        </w:tc>
        <w:tc>
          <w:tcPr>
            <w:tcW w:w="3060" w:type="dxa"/>
            <w:tcBorders>
              <w:top w:val="single" w:sz="4" w:space="0" w:color="000000"/>
              <w:left w:val="single" w:sz="4" w:space="0" w:color="000000"/>
              <w:bottom w:val="single" w:sz="4" w:space="0" w:color="000000"/>
              <w:right w:val="single" w:sz="4" w:space="0" w:color="000000"/>
            </w:tcBorders>
          </w:tcPr>
          <w:p w:rsidR="00DB7A4F" w:rsidRDefault="00DB7A4F">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DB7A4F" w:rsidRDefault="00DB7A4F">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DB7A4F" w:rsidRDefault="00DB7A4F">
            <w:pPr>
              <w:pStyle w:val="ProductList-TableBody"/>
            </w:pPr>
          </w:p>
        </w:tc>
      </w:tr>
      <w:tr w:rsidR="00DB7A4F">
        <w:tc>
          <w:tcPr>
            <w:tcW w:w="306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pPr>
            <w:r>
              <w:t>Funzionalità di Consulenza Digitale (Famiglia di Prodotti SKU: 9RS-xxxx)</w:t>
            </w:r>
          </w:p>
        </w:tc>
        <w:tc>
          <w:tcPr>
            <w:tcW w:w="3060" w:type="dxa"/>
            <w:gridSpan w:val="2"/>
            <w:tcBorders>
              <w:top w:val="single" w:sz="4" w:space="0" w:color="000000"/>
              <w:left w:val="single" w:sz="4" w:space="0" w:color="000000"/>
              <w:bottom w:val="single" w:sz="4" w:space="0" w:color="000000"/>
              <w:right w:val="none" w:sz="4" w:space="0" w:color="000000"/>
            </w:tcBorders>
          </w:tcPr>
          <w:p w:rsidR="00DB7A4F" w:rsidRDefault="00F83EFD">
            <w:pPr>
              <w:pStyle w:val="ProductList-TableBody"/>
            </w:pPr>
            <w:r>
              <w:t>200 ore di Consulenza Digitale (possono essere aggiunte a un engagement)</w:t>
            </w:r>
          </w:p>
        </w:tc>
        <w:tc>
          <w:tcPr>
            <w:tcW w:w="3060" w:type="dxa"/>
            <w:tcBorders>
              <w:top w:val="single" w:sz="4" w:space="0" w:color="000000"/>
              <w:left w:val="none" w:sz="4" w:space="0" w:color="000000"/>
              <w:bottom w:val="single" w:sz="4" w:space="0" w:color="000000"/>
              <w:right w:val="single" w:sz="4" w:space="0" w:color="000000"/>
            </w:tcBorders>
          </w:tcPr>
          <w:p w:rsidR="00DB7A4F" w:rsidRDefault="00DB7A4F">
            <w:pPr>
              <w:pStyle w:val="ProductList-TableBody"/>
            </w:pPr>
          </w:p>
        </w:tc>
      </w:tr>
    </w:tbl>
    <w:p w:rsidR="00DB7A4F" w:rsidRDefault="00DB7A4F">
      <w:pPr>
        <w:pStyle w:val="ProductList-Body"/>
      </w:pPr>
    </w:p>
    <w:p w:rsidR="00DB7A4F" w:rsidRDefault="00F83EFD">
      <w:pPr>
        <w:pStyle w:val="ProductList-ClauseHeading"/>
        <w:outlineLvl w:val="2"/>
      </w:pPr>
      <w:r>
        <w:t>Moduli dei Servizi di Consulenza Digitale</w:t>
      </w:r>
    </w:p>
    <w:p w:rsidR="00DB7A4F" w:rsidRDefault="00F83EFD">
      <w:pPr>
        <w:pStyle w:val="ProductList-Body"/>
      </w:pPr>
      <w:r>
        <w:t>L’engagement di Consulenza Digitale include uno o più dei seguenti moduli dei servizi di Consulenza Digitale, come documentato nel Piano di Erogazione dei Servizi.</w:t>
      </w:r>
    </w:p>
    <w:p w:rsidR="00DB7A4F" w:rsidRDefault="00DB7A4F">
      <w:pPr>
        <w:pStyle w:val="ProductList-Body"/>
      </w:pPr>
    </w:p>
    <w:p w:rsidR="00DB7A4F" w:rsidRDefault="00F83EFD">
      <w:pPr>
        <w:pStyle w:val="ProductList-ClauseHeading"/>
        <w:outlineLvl w:val="2"/>
      </w:pPr>
      <w:r>
        <w:t>Servizi non Inclusi nell’Ambito dell’Engagement</w:t>
      </w:r>
    </w:p>
    <w:p w:rsidR="00DB7A4F" w:rsidRDefault="00F83EFD">
      <w:pPr>
        <w:pStyle w:val="ProductList-Body"/>
      </w:pPr>
      <w:r>
        <w:t>I Servizi Professionali di un engagement di</w:t>
      </w:r>
      <w:r>
        <w:t xml:space="preserve"> Consulenza Digitale non includono la risoluzione dei problemi, l’assistenza in garanzia, l’analisi di codice sorgente non Microsoft né la consulenza tecnica o architetturale che non rientri nei risultati finali descritti in un Piano di Erogazione dei Serv</w:t>
      </w:r>
      <w:r>
        <w:t>izi. Nel caso di codice sorgente non Microsoft, i Servizi Professionali di Microsoft saranno limitati solo all’analisi dei dati binari, ad esempio un dump di processo o una traccia di Network Monitor.</w:t>
      </w:r>
    </w:p>
    <w:p w:rsidR="00DB7A4F" w:rsidRDefault="00DB7A4F">
      <w:pPr>
        <w:pStyle w:val="ProductList-Body"/>
      </w:pPr>
    </w:p>
    <w:p w:rsidR="00DB7A4F" w:rsidRDefault="00F83EFD">
      <w:pPr>
        <w:pStyle w:val="ProductList-ClauseHeading"/>
        <w:outlineLvl w:val="2"/>
      </w:pPr>
      <w:r>
        <w:t>Responsabilità della Società</w:t>
      </w:r>
    </w:p>
    <w:p w:rsidR="00DB7A4F" w:rsidRDefault="00F83EFD">
      <w:pPr>
        <w:pStyle w:val="ProductList-Body"/>
      </w:pPr>
      <w:r>
        <w:t>La Società accetta di col</w:t>
      </w:r>
      <w:r>
        <w:t>laborare con Microsoft nell’ambito dell’engagement di Consulenza Digitale, incluse, a titolo esemplificativo, la messa a disposizione di Microsoft di rappresentanti, personale IT e risorse della Società, la fornitura di informazioni accurate e complete e i</w:t>
      </w:r>
      <w:r>
        <w:t xml:space="preserve">l completamento tempestivo delle responsabilità assegnate alla Società da Microsoft. Laddove siano state reciprocamente concordate, ma non pagate, visite in loco da parte di Consulenti Microsoft, la Società si farà carico di importi ragionevoli relativi a </w:t>
      </w:r>
      <w:r>
        <w:t>spese di viaggio e vitto/alloggio.</w:t>
      </w:r>
    </w:p>
    <w:p w:rsidR="00DB7A4F" w:rsidRDefault="00F83EFD">
      <w:pPr>
        <w:pStyle w:val="ProductList-Offering1Heading"/>
        <w:outlineLvl w:val="1"/>
      </w:pPr>
      <w:bookmarkStart w:id="397" w:name="_Sec567"/>
      <w:r>
        <w:t>Offerte Sales Productivity Accelerator</w:t>
      </w:r>
      <w:bookmarkEnd w:id="397"/>
      <w:r>
        <w:fldChar w:fldCharType="begin"/>
      </w:r>
      <w:r>
        <w:instrText xml:space="preserve"> TC "</w:instrText>
      </w:r>
      <w:bookmarkStart w:id="398" w:name="_Toc526084820"/>
      <w:r>
        <w:instrText>Offerte Sales Productivity Accelerator</w:instrText>
      </w:r>
      <w:bookmarkEnd w:id="398"/>
      <w:r>
        <w:instrText>" \l 2</w:instrText>
      </w:r>
      <w:r>
        <w:fldChar w:fldCharType="end"/>
      </w:r>
    </w:p>
    <w:p w:rsidR="00DB7A4F" w:rsidRDefault="00F83EFD">
      <w:pPr>
        <w:pStyle w:val="ProductList-ClauseHeading"/>
        <w:outlineLvl w:val="2"/>
      </w:pPr>
      <w:r>
        <w:t>Panoramica di Sales Productivity Accelerator</w:t>
      </w:r>
    </w:p>
    <w:p w:rsidR="00DB7A4F" w:rsidRDefault="00F83EFD">
      <w:pPr>
        <w:pStyle w:val="ProductList-Body"/>
      </w:pPr>
      <w:r>
        <w:t>Sales Productivity Accelerator è un servizio fornito dai Servizi Microsoft per un peri</w:t>
      </w:r>
      <w:r>
        <w:t>odo di quattro (4) settimane allo scopo di offrire un’implementazione di Microsoft Dynamics 365 con ambito fisso.</w:t>
      </w:r>
    </w:p>
    <w:p w:rsidR="00DB7A4F" w:rsidRDefault="00DB7A4F">
      <w:pPr>
        <w:pStyle w:val="ProductList-Body"/>
      </w:pPr>
    </w:p>
    <w:p w:rsidR="00DB7A4F" w:rsidRDefault="00F83EFD">
      <w:pPr>
        <w:pStyle w:val="ProductList-Body"/>
      </w:pPr>
      <w:r>
        <w:t>Sales Productivity Accelerator include i seguenti componenti consegnabili:</w:t>
      </w:r>
    </w:p>
    <w:p w:rsidR="00DB7A4F" w:rsidRDefault="00F83EFD">
      <w:pPr>
        <w:pStyle w:val="ProductList-Bullet"/>
        <w:numPr>
          <w:ilvl w:val="0"/>
          <w:numId w:val="67"/>
        </w:numPr>
      </w:pPr>
      <w:r>
        <w:rPr>
          <w:b/>
          <w:color w:val="00188F"/>
        </w:rPr>
        <w:t>Piano di Erogazione dei Servizi</w:t>
      </w:r>
      <w:r>
        <w:t>: creato da un Consulente Microsoft</w:t>
      </w:r>
      <w:r>
        <w:t xml:space="preserve"> per soddisfare gli obiettivi e scopi aziendali della società.</w:t>
      </w:r>
    </w:p>
    <w:p w:rsidR="00DB7A4F" w:rsidRDefault="00F83EFD">
      <w:pPr>
        <w:pStyle w:val="ProductList-Bullet"/>
        <w:numPr>
          <w:ilvl w:val="0"/>
          <w:numId w:val="67"/>
        </w:numPr>
      </w:pPr>
      <w:r>
        <w:rPr>
          <w:b/>
          <w:color w:val="00188F"/>
        </w:rPr>
        <w:t>Workshop</w:t>
      </w:r>
      <w:r>
        <w:t>: verrà dedicato ai workshop fino a un massimo di sedici (16) ore:</w:t>
      </w:r>
    </w:p>
    <w:p w:rsidR="00DB7A4F" w:rsidRDefault="00F83EFD">
      <w:pPr>
        <w:pStyle w:val="ProductList-Bullet"/>
        <w:numPr>
          <w:ilvl w:val="1"/>
          <w:numId w:val="67"/>
        </w:numPr>
      </w:pPr>
      <w:r>
        <w:t>fino a due (2) workshop di individuazione, per esplorare e definire i principali casi di utilizzo e requisiti aziendal</w:t>
      </w:r>
      <w:r>
        <w:t>i, come forniti dalla Società, ai fini delle impostazioni di configurazione;</w:t>
      </w:r>
    </w:p>
    <w:p w:rsidR="00DB7A4F" w:rsidRDefault="00F83EFD">
      <w:pPr>
        <w:pStyle w:val="ProductList-Bullet"/>
        <w:numPr>
          <w:ilvl w:val="1"/>
          <w:numId w:val="67"/>
        </w:numPr>
      </w:pPr>
      <w:r>
        <w:t>fino a quattro (4) workshop di revisione della progettazione durante la fase di Creazione.</w:t>
      </w:r>
    </w:p>
    <w:p w:rsidR="00DB7A4F" w:rsidRDefault="00F83EFD">
      <w:pPr>
        <w:pStyle w:val="ProductList-Bullet"/>
        <w:numPr>
          <w:ilvl w:val="0"/>
          <w:numId w:val="67"/>
        </w:numPr>
      </w:pPr>
      <w:r>
        <w:rPr>
          <w:b/>
          <w:color w:val="00188F"/>
        </w:rPr>
        <w:t>Report</w:t>
      </w:r>
      <w:r>
        <w:t>: un (1) dashboard nativo di Microsoft Dynamics 365 con un massimo di (4) componenti nativi e due (2) report Excel Power View utilizzando Power BI Pro5 configurato per un massimo di due (2). I report visualizzano fino a due (2) grafici interattivi per enti</w:t>
      </w:r>
      <w:r>
        <w:t>tà con dati originati da Microsoft Dynamics 365.</w:t>
      </w:r>
    </w:p>
    <w:p w:rsidR="00DB7A4F" w:rsidRDefault="00F83EFD">
      <w:pPr>
        <w:pStyle w:val="ProductList-Bullet"/>
        <w:numPr>
          <w:ilvl w:val="0"/>
          <w:numId w:val="67"/>
        </w:numPr>
      </w:pPr>
      <w:r>
        <w:rPr>
          <w:b/>
          <w:color w:val="00188F"/>
        </w:rPr>
        <w:t>Configurazione</w:t>
      </w:r>
      <w:r>
        <w:t>: Microsoft Dynamics 365 sarà configurato per supportare fino a un massimo di dieci (10) utenti. Durante tale periodo Microsoft dedicherà fino a un massimo di sessantaquattro (64) ore per confi</w:t>
      </w:r>
      <w:r>
        <w:t>gurare i processi per la creazione di opportunità, 3 ruoli per la sicurezza, 3 utenti tipo per l’utilizzo di ruoli per la sicurezza predefiniti e l’integrazione di SharePoint e Yammer con Microsoft Dynamics 365.</w:t>
      </w:r>
    </w:p>
    <w:p w:rsidR="00DB7A4F" w:rsidRDefault="00F83EFD">
      <w:pPr>
        <w:pStyle w:val="ProductList-Bullet"/>
        <w:numPr>
          <w:ilvl w:val="0"/>
          <w:numId w:val="67"/>
        </w:numPr>
      </w:pPr>
      <w:r>
        <w:rPr>
          <w:b/>
          <w:color w:val="00188F"/>
        </w:rPr>
        <w:t>Test</w:t>
      </w:r>
      <w:r>
        <w:t>: verranno dedicate fino a un massimo di</w:t>
      </w:r>
      <w:r>
        <w:t xml:space="preserve"> ventisei (26) ore a un massimo di due (2) test (ad esempio, Test di Sistema e UAT).</w:t>
      </w:r>
    </w:p>
    <w:p w:rsidR="00DB7A4F" w:rsidRDefault="00F83EFD">
      <w:pPr>
        <w:pStyle w:val="ProductList-Bullet"/>
        <w:numPr>
          <w:ilvl w:val="0"/>
          <w:numId w:val="67"/>
        </w:numPr>
      </w:pPr>
      <w:r>
        <w:rPr>
          <w:b/>
          <w:color w:val="00188F"/>
        </w:rPr>
        <w:t>Formazione e Trasferimento delle Conoscenze</w:t>
      </w:r>
      <w:r>
        <w:t>: verrà fornita una (1) formazione orientata al prodotto agli utenti della Società, fino a un massimo di quattro (4) ore.</w:t>
      </w:r>
    </w:p>
    <w:p w:rsidR="00DB7A4F" w:rsidRDefault="00F83EFD">
      <w:pPr>
        <w:pStyle w:val="ProductList-Bullet"/>
        <w:numPr>
          <w:ilvl w:val="0"/>
          <w:numId w:val="67"/>
        </w:numPr>
      </w:pPr>
      <w:r>
        <w:rPr>
          <w:b/>
          <w:color w:val="00188F"/>
        </w:rPr>
        <w:t>Suppor</w:t>
      </w:r>
      <w:r>
        <w:rPr>
          <w:b/>
          <w:color w:val="00188F"/>
        </w:rPr>
        <w:t>to alla Distribuzione</w:t>
      </w:r>
      <w:r>
        <w:t>: fino a un massimo di quaranta (40) ore di supporto per distribuzione e go-live (settimana 4), conformemente all’ambito e ai requisiti predefiniti del progetto.</w:t>
      </w:r>
    </w:p>
    <w:p w:rsidR="00DB7A4F" w:rsidRDefault="00DB7A4F">
      <w:pPr>
        <w:pStyle w:val="ProductList-Body"/>
      </w:pPr>
    </w:p>
    <w:p w:rsidR="00DB7A4F" w:rsidRDefault="00F83EFD">
      <w:pPr>
        <w:pStyle w:val="ProductList-ClauseHeading"/>
        <w:outlineLvl w:val="2"/>
      </w:pPr>
      <w:r>
        <w:t>Responsabilità della Società</w:t>
      </w:r>
    </w:p>
    <w:p w:rsidR="00DB7A4F" w:rsidRDefault="00F83EFD">
      <w:pPr>
        <w:pStyle w:val="ProductList-Body"/>
      </w:pPr>
      <w:r>
        <w:t>La Società accetta di collaborare con Micro</w:t>
      </w:r>
      <w:r>
        <w:t>soft nell’ambito del servizio Sales Productivity Accelerator, incluse, a titolo esemplificativo, la messa a disposizione di Microsoft di rappresentanti, personale IT e risorse della Società, la fornitura di informazioni accurate e complete e il completamen</w:t>
      </w:r>
      <w:r>
        <w:t>to tempestivo delle responsabilità assegnate alla Società da Microsoft. Laddove siano state reciprocamente concordate, ma non pagate, visite in loco da parte di Consulenti Microsoft, la Società si farà carico di importi ragionevoli relativi a spese di viag</w:t>
      </w:r>
      <w:r>
        <w:t>gio e vitto/alloggio.</w:t>
      </w:r>
    </w:p>
    <w:p w:rsidR="00DB7A4F" w:rsidRDefault="00DB7A4F">
      <w:pPr>
        <w:pStyle w:val="ProductList-Body"/>
        <w:jc w:val="right"/>
      </w:pPr>
    </w:p>
    <w:tbl>
      <w:tblPr>
        <w:tblStyle w:val="PURTable"/>
        <w:tblW w:w="0" w:type="dxa"/>
        <w:tblLook w:val="04A0" w:firstRow="1" w:lastRow="0" w:firstColumn="1" w:lastColumn="0" w:noHBand="0" w:noVBand="1"/>
      </w:tblPr>
      <w:tblGrid>
        <w:gridCol w:w="10800"/>
      </w:tblGrid>
      <w:tr w:rsidR="00DB7A4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B7A4F" w:rsidRDefault="00F83EFD">
            <w:pPr>
              <w:pStyle w:val="ProductList-TableBody"/>
              <w:jc w:val="right"/>
            </w:pPr>
            <w:hyperlink w:anchor="_Sec842">
              <w:r>
                <w:rPr>
                  <w:color w:val="00467F"/>
                  <w:sz w:val="14"/>
                  <w:u w:val="single"/>
                </w:rPr>
                <w:t>Sommario</w:t>
              </w:r>
            </w:hyperlink>
            <w:r>
              <w:rPr>
                <w:sz w:val="14"/>
              </w:rPr>
              <w:t xml:space="preserve"> / </w:t>
            </w:r>
            <w:hyperlink w:anchor="_Sec549">
              <w:r>
                <w:rPr>
                  <w:color w:val="00467F"/>
                  <w:sz w:val="14"/>
                  <w:u w:val="single"/>
                </w:rPr>
                <w:t>Glossario</w:t>
              </w:r>
            </w:hyperlink>
            <w:r>
              <w:rPr>
                <w:sz w:val="14"/>
              </w:rPr>
              <w:t xml:space="preserve"> / </w:t>
            </w:r>
            <w:hyperlink w:anchor="_Sec844">
              <w:r>
                <w:rPr>
                  <w:color w:val="00467F"/>
                  <w:sz w:val="14"/>
                  <w:u w:val="single"/>
                </w:rPr>
                <w:t>Indice</w:t>
              </w:r>
            </w:hyperlink>
          </w:p>
        </w:tc>
      </w:tr>
    </w:tbl>
    <w:p w:rsidR="00DB7A4F" w:rsidRDefault="00DB7A4F">
      <w:pPr>
        <w:pStyle w:val="ProductList-Body"/>
      </w:pPr>
    </w:p>
    <w:p w:rsidR="00DB7A4F" w:rsidRDefault="00F83EFD">
      <w:pPr>
        <w:pStyle w:val="ProductList-SectionHeading"/>
        <w:pageBreakBefore/>
        <w:outlineLvl w:val="0"/>
      </w:pPr>
      <w:bookmarkStart w:id="399" w:name="_Sec563"/>
      <w:bookmarkEnd w:id="391"/>
      <w:r>
        <w:lastRenderedPageBreak/>
        <w:t>Appendice E - Condizioni Supplementari del Contratto relativo al Programma</w:t>
      </w:r>
      <w:r>
        <w:fldChar w:fldCharType="begin"/>
      </w:r>
      <w:r>
        <w:instrText xml:space="preserve"> TC "</w:instrText>
      </w:r>
      <w:bookmarkStart w:id="400" w:name="_Toc526084821"/>
      <w:r>
        <w:instrText>Appendice E - Condizioni Supplementari del Contratto relativo al Programma</w:instrText>
      </w:r>
      <w:bookmarkEnd w:id="400"/>
      <w:r>
        <w:instrText>" \l 1</w:instrText>
      </w:r>
      <w:r>
        <w:fldChar w:fldCharType="end"/>
      </w:r>
    </w:p>
    <w:p w:rsidR="00DB7A4F" w:rsidRDefault="00F83EFD">
      <w:pPr>
        <w:pStyle w:val="ProductList-Body"/>
      </w:pPr>
      <w:r>
        <w:t>Le condizioni che seguono si applicano al contratto multilicenza della Società come indicato.</w:t>
      </w:r>
    </w:p>
    <w:p w:rsidR="00DB7A4F" w:rsidRDefault="00F83EFD">
      <w:pPr>
        <w:pStyle w:val="ProductList-Offering1Heading"/>
        <w:outlineLvl w:val="1"/>
      </w:pPr>
      <w:bookmarkStart w:id="401" w:name="_Sec568"/>
      <w:r>
        <w:t>Condizioni Supplementari per il Programma Select Plus</w:t>
      </w:r>
      <w:bookmarkEnd w:id="401"/>
      <w:r>
        <w:fldChar w:fldCharType="begin"/>
      </w:r>
      <w:r>
        <w:instrText xml:space="preserve"> TC "</w:instrText>
      </w:r>
      <w:bookmarkStart w:id="402" w:name="_Toc526084822"/>
      <w:r>
        <w:instrText>Condizioni Supplement</w:instrText>
      </w:r>
      <w:r>
        <w:instrText>ari per il Programma Select Plus</w:instrText>
      </w:r>
      <w:bookmarkEnd w:id="402"/>
      <w:r>
        <w:instrText>" \l 2</w:instrText>
      </w:r>
      <w:r>
        <w:fldChar w:fldCharType="end"/>
      </w:r>
    </w:p>
    <w:p w:rsidR="00DB7A4F" w:rsidRDefault="00F83EFD">
      <w:pPr>
        <w:pStyle w:val="ProductList-Body"/>
      </w:pPr>
      <w:r>
        <w:t>Select Plus richiede un ordine minimo di 500 punti per gruppo nel corso del primo anno. È possibile ignorare il requisito di quantità per l’ordine nel caso in cui venga fornito un Contratto Qualificato.</w:t>
      </w:r>
    </w:p>
    <w:p w:rsidR="00DB7A4F" w:rsidRDefault="00DB7A4F">
      <w:pPr>
        <w:pStyle w:val="ProductList-Body"/>
      </w:pPr>
    </w:p>
    <w:p w:rsidR="00DB7A4F" w:rsidRDefault="00F83EFD">
      <w:pPr>
        <w:pStyle w:val="ProductList-ClauseHeading"/>
        <w:outlineLvl w:val="2"/>
      </w:pPr>
      <w:r>
        <w:t xml:space="preserve">Livelli di </w:t>
      </w:r>
      <w:r>
        <w:t>Prezzo in Select Plus</w:t>
      </w:r>
    </w:p>
    <w:p w:rsidR="00DB7A4F" w:rsidRDefault="00F83EFD">
      <w:pPr>
        <w:pStyle w:val="ProductList-Body"/>
      </w:pPr>
      <w:r>
        <w:t>I prezzi della Società sono basati su un contratto concluso tra la Società e il suo rivenditore. Tuttavia Microsoft fornisce al rivenditore i seguenti criteri relativi ai prezzi e ai punti per aiutarlo a definire i prezzi per il clien</w:t>
      </w:r>
      <w:r>
        <w:t>te finale:</w:t>
      </w:r>
    </w:p>
    <w:tbl>
      <w:tblPr>
        <w:tblStyle w:val="PURTable"/>
        <w:tblW w:w="0" w:type="dxa"/>
        <w:tblLook w:val="04A0" w:firstRow="1" w:lastRow="0" w:firstColumn="1" w:lastColumn="0" w:noHBand="0" w:noVBand="1"/>
      </w:tblPr>
      <w:tblGrid>
        <w:gridCol w:w="5420"/>
        <w:gridCol w:w="5370"/>
      </w:tblGrid>
      <w:tr w:rsidR="00DB7A4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B7A4F" w:rsidRDefault="00F83EFD">
            <w:pPr>
              <w:pStyle w:val="ProductList-TableBody"/>
            </w:pPr>
            <w:r>
              <w:rPr>
                <w:color w:val="FFFFFF"/>
              </w:rPr>
              <w:t>Livello di Prezzo in Select Plus - Commerciale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B7A4F" w:rsidRDefault="00F83EFD">
            <w:pPr>
              <w:pStyle w:val="ProductList-TableBody"/>
            </w:pPr>
            <w:r>
              <w:rPr>
                <w:color w:val="FFFFFF"/>
              </w:rPr>
              <w:t>Punti Annuali Minimi per Pool</w:t>
            </w:r>
          </w:p>
        </w:tc>
      </w:tr>
      <w:tr w:rsidR="00DB7A4F">
        <w:tc>
          <w:tcPr>
            <w:tcW w:w="612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pPr>
            <w:r>
              <w:t>500</w:t>
            </w:r>
          </w:p>
        </w:tc>
      </w:tr>
      <w:tr w:rsidR="00DB7A4F">
        <w:tc>
          <w:tcPr>
            <w:tcW w:w="612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pPr>
            <w:r>
              <w:t>4,000</w:t>
            </w:r>
          </w:p>
        </w:tc>
      </w:tr>
      <w:tr w:rsidR="00DB7A4F">
        <w:tc>
          <w:tcPr>
            <w:tcW w:w="612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pPr>
            <w:r>
              <w:t>10,000</w:t>
            </w:r>
          </w:p>
        </w:tc>
      </w:tr>
      <w:tr w:rsidR="00DB7A4F">
        <w:tc>
          <w:tcPr>
            <w:tcW w:w="612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DB7A4F" w:rsidRDefault="00F83EFD">
            <w:pPr>
              <w:pStyle w:val="ProductList-TableBody"/>
            </w:pPr>
            <w:r>
              <w:t>25,000</w:t>
            </w:r>
          </w:p>
        </w:tc>
      </w:tr>
    </w:tbl>
    <w:p w:rsidR="00DB7A4F" w:rsidRDefault="00F83EFD">
      <w:pPr>
        <w:pStyle w:val="ProductList-Offering1Heading"/>
        <w:outlineLvl w:val="1"/>
      </w:pPr>
      <w:bookmarkStart w:id="403" w:name="_Sec569"/>
      <w:r>
        <w:t>Definizione di Gestione per i Dispositivi Qualificati</w:t>
      </w:r>
      <w:bookmarkEnd w:id="403"/>
      <w:r>
        <w:fldChar w:fldCharType="begin"/>
      </w:r>
      <w:r>
        <w:instrText xml:space="preserve"> TC "</w:instrText>
      </w:r>
      <w:bookmarkStart w:id="404" w:name="_Toc526084823"/>
      <w:r>
        <w:instrText>Definizione di Gestione per i Dispositivi Qualificati</w:instrText>
      </w:r>
      <w:bookmarkEnd w:id="404"/>
      <w:r>
        <w:instrText>" \l 2</w:instrText>
      </w:r>
      <w:r>
        <w:fldChar w:fldCharType="end"/>
      </w:r>
    </w:p>
    <w:p w:rsidR="00DB7A4F" w:rsidRDefault="00F83EFD">
      <w:pPr>
        <w:pStyle w:val="ProductList-Body"/>
      </w:pPr>
      <w:r>
        <w:t>Qualora il contratto multilicenza della Società faccia riferimento alle Condizioni per i Prodotti, alla Lista dei Prodotti o ai Diritti di Utilizzo del Prodotto per la definizione dei Dispositivi Qualificati gestiti, si applicheranno le condizioni che segu</w:t>
      </w:r>
      <w:r>
        <w:t xml:space="preserve">ono. La Società “gestisce” qualsiasi dispositivo su cui controlla direttamente o indirettamente uno o più ambienti del sistema operativo. Ad esempio, la Società gestisce qualsiasi dispositivo: </w:t>
      </w:r>
    </w:p>
    <w:p w:rsidR="00DB7A4F" w:rsidRDefault="00F83EFD">
      <w:pPr>
        <w:pStyle w:val="ProductList-Bullet"/>
        <w:numPr>
          <w:ilvl w:val="0"/>
          <w:numId w:val="68"/>
        </w:numPr>
      </w:pPr>
      <w:r>
        <w:t>a cui consente di unirsi al suo dominio oppure</w:t>
      </w:r>
    </w:p>
    <w:p w:rsidR="00DB7A4F" w:rsidRDefault="00F83EFD">
      <w:pPr>
        <w:pStyle w:val="ProductList-Bullet"/>
        <w:numPr>
          <w:ilvl w:val="0"/>
          <w:numId w:val="68"/>
        </w:numPr>
      </w:pPr>
      <w:r>
        <w:t>che autentica come requisito per utilizzare le applicazioni mentre si trova in sede oppure</w:t>
      </w:r>
    </w:p>
    <w:p w:rsidR="00DB7A4F" w:rsidRDefault="00F83EFD">
      <w:pPr>
        <w:pStyle w:val="ProductList-Bullet"/>
        <w:numPr>
          <w:ilvl w:val="0"/>
          <w:numId w:val="68"/>
        </w:numPr>
      </w:pPr>
      <w:r>
        <w:t>su cui installa agenti (ad esempio, antivirus, antimalware o altri agenti imposti dai criteri della Società) oppure</w:t>
      </w:r>
    </w:p>
    <w:p w:rsidR="00DB7A4F" w:rsidRDefault="00F83EFD">
      <w:pPr>
        <w:pStyle w:val="ProductList-Bullet"/>
        <w:numPr>
          <w:ilvl w:val="0"/>
          <w:numId w:val="68"/>
        </w:numPr>
      </w:pPr>
      <w:r>
        <w:t>al quale applica e per il quale rende attuabili d</w:t>
      </w:r>
      <w:r>
        <w:t>irettamente o indirettamente i criteri di gruppo oppure</w:t>
      </w:r>
    </w:p>
    <w:p w:rsidR="00DB7A4F" w:rsidRDefault="00F83EFD">
      <w:pPr>
        <w:pStyle w:val="ProductList-Bullet"/>
        <w:numPr>
          <w:ilvl w:val="0"/>
          <w:numId w:val="68"/>
        </w:numPr>
      </w:pPr>
      <w:r>
        <w:t>tramite il quale richiede o riceve dati e configura l’hardware o il software o fornisce istruzioni all’hardware o al software associato direttamente o indirettamente a un ambiente del sistema operativ</w:t>
      </w:r>
      <w:r>
        <w:t>o oppure</w:t>
      </w:r>
    </w:p>
    <w:p w:rsidR="00DB7A4F" w:rsidRDefault="00F83EFD">
      <w:pPr>
        <w:pStyle w:val="ProductList-Bullet"/>
        <w:numPr>
          <w:ilvl w:val="0"/>
          <w:numId w:val="68"/>
        </w:numPr>
      </w:pPr>
      <w:r>
        <w:t>a cui consente di accedere a un’infrastruttura VDI (Virtual Desktop Infrastructure) esterna a Windows SA, a Microsoft Intune (Dispositivo) o ai Diritti di Roaming per Windows Virtual Desktop Access.</w:t>
      </w:r>
    </w:p>
    <w:p w:rsidR="00DB7A4F" w:rsidRDefault="00DB7A4F">
      <w:pPr>
        <w:pStyle w:val="ProductList-Body"/>
      </w:pPr>
    </w:p>
    <w:p w:rsidR="00DB7A4F" w:rsidRDefault="00F83EFD">
      <w:pPr>
        <w:pStyle w:val="ProductList-Body"/>
      </w:pPr>
      <w:r>
        <w:t>Un dispositivo che accede solo a un’infrastrutt</w:t>
      </w:r>
      <w:r>
        <w:t>ura VDI ai sensi dei Diritti di Roaming o utilizza Windows To Go su un Dispositivo di Terzi Qualificante solo all’esterno dei locali della Società e non viene gestito per altri scopi nella modalità ivi descritta, non è considerato “gestito” ai fini dell’in</w:t>
      </w:r>
      <w:r>
        <w:t>terpretazione della presente definizione.</w:t>
      </w:r>
    </w:p>
    <w:p w:rsidR="00DB7A4F" w:rsidRDefault="00F83EFD">
      <w:pPr>
        <w:pStyle w:val="ProductList-Offering1Heading"/>
        <w:outlineLvl w:val="1"/>
      </w:pPr>
      <w:bookmarkStart w:id="405" w:name="_Sec570"/>
      <w:r>
        <w:t>Servizi Online dei Programmi Open</w:t>
      </w:r>
      <w:bookmarkEnd w:id="405"/>
      <w:r>
        <w:fldChar w:fldCharType="begin"/>
      </w:r>
      <w:r>
        <w:instrText xml:space="preserve"> TC "</w:instrText>
      </w:r>
      <w:bookmarkStart w:id="406" w:name="_Toc526084824"/>
      <w:r>
        <w:instrText>Servizi Online dei Programmi Open</w:instrText>
      </w:r>
      <w:bookmarkEnd w:id="406"/>
      <w:r>
        <w:instrText>" \l 2</w:instrText>
      </w:r>
      <w:r>
        <w:fldChar w:fldCharType="end"/>
      </w:r>
    </w:p>
    <w:p w:rsidR="00DB7A4F" w:rsidRDefault="00F83EFD">
      <w:pPr>
        <w:pStyle w:val="ProductList-Body"/>
      </w:pPr>
      <w:r>
        <w:t>Ai sensi dei programmi Open License, Open Value e Open Value Subscription, il periodo di sottoscrizione dei Servizi Online inizia al m</w:t>
      </w:r>
      <w:r>
        <w:t>omento dell’attivazione del codice Product Key e non quando viene effettuato l’ordine. Una volta attivato il codice Product Key, Microsoft non accetterà le richieste di restituzione inviate dai partner.</w:t>
      </w:r>
    </w:p>
    <w:p w:rsidR="00DB7A4F" w:rsidRDefault="00DB7A4F">
      <w:pPr>
        <w:pStyle w:val="ProductList-Body"/>
      </w:pPr>
    </w:p>
    <w:p w:rsidR="00DB7A4F" w:rsidRDefault="00F83EFD">
      <w:pPr>
        <w:pStyle w:val="ProductList-Body"/>
      </w:pPr>
      <w:r>
        <w:t xml:space="preserve">La Società si qualifica per il programma Open Value </w:t>
      </w:r>
      <w:r>
        <w:t>con un acquisto minimo di 5 licenze. Le Licenze “Subscription” Utente per i Servizi Online (SL per Utente) contribuiscono al raggiungimento della quantità minima di 5 licenze. Tuttavia, 5 SL per Utente da sole non soddisfano il requisito minimo per il prog</w:t>
      </w:r>
      <w:r>
        <w:t>ramma Open Value a Livello di Organizzazione e Open Value Subscription. Per OV (a Livello di Organizzazione) e OV Subscription l’ordine iniziale dovrà includere almeno 5 Licenze Desktop Platform o Componente Desktop, oltre ad eventuali SL per Utente.</w:t>
      </w:r>
    </w:p>
    <w:p w:rsidR="00DB7A4F" w:rsidRDefault="00F83EFD">
      <w:pPr>
        <w:pStyle w:val="ProductList-Offering1Heading"/>
        <w:outlineLvl w:val="1"/>
      </w:pPr>
      <w:bookmarkStart w:id="407" w:name="_Sec571"/>
      <w:r>
        <w:t>Condi</w:t>
      </w:r>
      <w:r>
        <w:t>zioni Supplementari per i Contratti di Servizi Professionali - Legacy</w:t>
      </w:r>
      <w:bookmarkEnd w:id="407"/>
      <w:r>
        <w:fldChar w:fldCharType="begin"/>
      </w:r>
      <w:r>
        <w:instrText xml:space="preserve"> TC "</w:instrText>
      </w:r>
      <w:bookmarkStart w:id="408" w:name="_Toc526084825"/>
      <w:r>
        <w:instrText>Condizioni Supplementari per i Contratti di Servizi Professionali - Legacy</w:instrText>
      </w:r>
      <w:bookmarkEnd w:id="408"/>
      <w:r>
        <w:instrText>" \l 2</w:instrText>
      </w:r>
      <w:r>
        <w:fldChar w:fldCharType="end"/>
      </w:r>
    </w:p>
    <w:p w:rsidR="00DB7A4F" w:rsidRDefault="00F83EFD">
      <w:pPr>
        <w:pStyle w:val="ProductList-Body"/>
      </w:pPr>
      <w:r>
        <w:t>Il diritto della Società di utilizzare i servizi di consulenza e supporto, offerti da Microsoft com</w:t>
      </w:r>
      <w:r>
        <w:t>e “Servizi Professionali”, acquistati dalle Condizioni per i Prodotti è disciplinato (1) dal contratto multilicenza della società e (2) da qualunque contratto per i Servizi Microsoft di livello master applicabile alla società al momento dell’acquisto. Nell</w:t>
      </w:r>
      <w:r>
        <w:t>’eventualità di discrepanze, il contratto più aggiornato relativo ai Servizi Professionali avrà la priorità. Qualora l’accordo principale della Società relativamente ai contratti multilicenza sia una versione Microsoft Business Agreement che risale a prima</w:t>
      </w:r>
      <w:r>
        <w:t xml:space="preserve"> del mese di settembre 2007 o comunque non includa le condizioni per i Servizi Professionali e la Società non abbia sottoscritto alcun altro contratto di Servizi Microsoft di livello master, le condizioni supplementari che seguono si applicano ai Servizi P</w:t>
      </w:r>
      <w:r>
        <w:t>rofessionali acquistati e utilizzati dalla Società.</w:t>
      </w:r>
    </w:p>
    <w:p w:rsidR="00DB7A4F" w:rsidRDefault="00DB7A4F">
      <w:pPr>
        <w:pStyle w:val="ProductList-Body"/>
      </w:pPr>
    </w:p>
    <w:p w:rsidR="00DB7A4F" w:rsidRDefault="00F83EFD">
      <w:pPr>
        <w:pStyle w:val="ProductList-ClauseHeading"/>
        <w:outlineLvl w:val="2"/>
      </w:pPr>
      <w:r>
        <w:t>Diritti sull’Utilizzo, di Titolarità e di Licenza</w:t>
      </w:r>
    </w:p>
    <w:p w:rsidR="00DB7A4F" w:rsidRDefault="00F83EFD">
      <w:pPr>
        <w:pStyle w:val="ProductList-SubClauseHeading"/>
        <w:outlineLvl w:val="3"/>
      </w:pPr>
      <w:r>
        <w:t>Fix</w:t>
      </w:r>
    </w:p>
    <w:p w:rsidR="00DB7A4F" w:rsidRDefault="00F83EFD">
      <w:pPr>
        <w:pStyle w:val="ProductList-BodyIndented"/>
      </w:pPr>
      <w:r>
        <w:t>Qualora Microsoft fornisca Fix, modifiche o miglioramenti apportati ai Prodotti, o loro derivati, siano essi rilasciati a livello generale (ad esempi</w:t>
      </w:r>
      <w:r>
        <w:t xml:space="preserve">o i service pack per i Prodotti) o forniti alla Società per la risoluzione di problemi specifici (collettivamente “Fix”), tali Fix vengono </w:t>
      </w:r>
      <w:r>
        <w:lastRenderedPageBreak/>
        <w:t>concessi in licenza ai sensi delle stesse condizioni del Prodotto al quale si applicano. Qualora i Fix non vengano fo</w:t>
      </w:r>
      <w:r>
        <w:t>rniti per un prodotto specifico, si applicheranno tutte le condizioni per l’utilizzo che Microsoft fornisce con i Fix.</w:t>
      </w:r>
    </w:p>
    <w:p w:rsidR="00DB7A4F" w:rsidRDefault="00DB7A4F">
      <w:pPr>
        <w:pStyle w:val="ProductList-BodyIndented"/>
      </w:pPr>
    </w:p>
    <w:p w:rsidR="00DB7A4F" w:rsidRDefault="00F83EFD">
      <w:pPr>
        <w:pStyle w:val="ProductList-SubClauseHeading"/>
        <w:outlineLvl w:val="3"/>
      </w:pPr>
      <w:r>
        <w:t>Lavoro Pre-esistente</w:t>
      </w:r>
    </w:p>
    <w:p w:rsidR="00DB7A4F" w:rsidRDefault="00F83EFD">
      <w:pPr>
        <w:pStyle w:val="ProductList-BodyIndented"/>
      </w:pPr>
      <w:r>
        <w:t>Tutti i diritti riguardanti il codice per computer o qualsiasi altro materiale scritto non basato su codice svilupp</w:t>
      </w:r>
      <w:r>
        <w:t>ato o altrimenti ottenuto indipendentemente dai Servizi Professionali forniti alla Società (“Lavoro Pre-Esistente”) resterà di esclusiva proprietà della parte che lo fornisce. Ciascuna parte potrà utilizzare, riprodurre e modificare il Lavoro Pre-Esistente</w:t>
      </w:r>
      <w:r>
        <w:t xml:space="preserve"> dell’altra parte al solo fine di assolvere alle obbligazioni correlate ai Servizi Professionali.</w:t>
      </w:r>
    </w:p>
    <w:p w:rsidR="00DB7A4F" w:rsidRDefault="00F83EFD">
      <w:pPr>
        <w:pStyle w:val="ProductList-BodyIndented"/>
      </w:pPr>
      <w:r>
        <w:t>Fatto salvo quanto diversamente concordato per iscritto tra le parti, Microsoft, ricevuto l’intero corrispettivo, concede alla Società una licenza non esclusi</w:t>
      </w:r>
      <w:r>
        <w:t xml:space="preserve">va, perpetua e gratuita di utilizzare, riprodurre e modificare (se applicabile) il Lavoro Pre-esistente di Microsoft esclusivamente nella forma consegnata alla Società come parte del Materiale Fornito con i Servizi ed esclusivamente per l’attività interna </w:t>
      </w:r>
      <w:r>
        <w:t>della Società stessa. La licenza riguardante il Lavoro Preesistente di Microsoft è subordinata alla conformità della Società alle condizioni del contratto multilicenza.</w:t>
      </w:r>
    </w:p>
    <w:p w:rsidR="00DB7A4F" w:rsidRDefault="00DB7A4F">
      <w:pPr>
        <w:pStyle w:val="ProductList-BodyIndented"/>
      </w:pPr>
    </w:p>
    <w:p w:rsidR="00DB7A4F" w:rsidRDefault="00F83EFD">
      <w:pPr>
        <w:pStyle w:val="ProductList-SubClauseHeading"/>
        <w:outlineLvl w:val="3"/>
      </w:pPr>
      <w:r>
        <w:t>Materiale Fornito con i Servizi</w:t>
      </w:r>
    </w:p>
    <w:p w:rsidR="00DB7A4F" w:rsidRDefault="00F83EFD">
      <w:pPr>
        <w:pStyle w:val="ProductList-BodyIndented"/>
      </w:pPr>
      <w:r>
        <w:t>Qualsiasi codice per computer o materiale, diverso dai</w:t>
      </w:r>
      <w:r>
        <w:t xml:space="preserve"> Prodotti o dai Fix, che Microsoft lascia alla Società al termine dell’erogazione dei Servizi Professionali è considerato Materiale Fornito con i Servizi. Ricevuto l’intero corrispettivo per i Servizi Professionali, Microsoft concede alla Società una licen</w:t>
      </w:r>
      <w:r>
        <w:t xml:space="preserve">za non esclusiva, non trasferibile, perpetua di riprodurre, utilizzare e modificare il Materiale Fornito con i Servizi esclusivamente per l’attività interna della Società, in conformità alle condizioni del presente che disciplinano i Servizi Professionali </w:t>
      </w:r>
      <w:r>
        <w:t xml:space="preserve">e il contratto multilicenza della Società. </w:t>
      </w:r>
    </w:p>
    <w:p w:rsidR="00DB7A4F" w:rsidRDefault="00DB7A4F">
      <w:pPr>
        <w:pStyle w:val="ProductList-BodyIndented"/>
      </w:pPr>
    </w:p>
    <w:p w:rsidR="00DB7A4F" w:rsidRDefault="00F83EFD">
      <w:pPr>
        <w:pStyle w:val="ProductList-SubClauseHeading"/>
        <w:outlineLvl w:val="3"/>
      </w:pPr>
      <w:r>
        <w:t>Utilizzo di informazioni tecniche ottenute tramite i Servizi Professionali</w:t>
      </w:r>
    </w:p>
    <w:p w:rsidR="00DB7A4F" w:rsidRDefault="00F83EFD">
      <w:pPr>
        <w:pStyle w:val="ProductList-BodyIndented"/>
      </w:pPr>
      <w:r>
        <w:t>Microsoft potrà utilizzare qualsiasi informazione tecnica ottenuta tramite l’erogazione di Servizi Professionali per la risoluzione dei problemi, il miglioramento delle funzionalità dei prodotti, nei Fix, nonché per ampliare la propria Knowledge Base. Micr</w:t>
      </w:r>
      <w:r>
        <w:t xml:space="preserve">osoft si impegna a non identificare la Società e a non comunicare Informazioni Riservate di quest’ultima nell’ambito di tale utilizzo. </w:t>
      </w:r>
    </w:p>
    <w:p w:rsidR="00DB7A4F" w:rsidRDefault="00DB7A4F">
      <w:pPr>
        <w:pStyle w:val="ProductList-BodyIndented"/>
      </w:pPr>
    </w:p>
    <w:p w:rsidR="00DB7A4F" w:rsidRDefault="00F83EFD">
      <w:pPr>
        <w:pStyle w:val="ProductList-SubClauseHeading"/>
        <w:outlineLvl w:val="3"/>
      </w:pPr>
      <w:r>
        <w:t>Restrizioni di Licenza Open Source</w:t>
      </w:r>
    </w:p>
    <w:p w:rsidR="00DB7A4F" w:rsidRDefault="00F83EFD">
      <w:pPr>
        <w:pStyle w:val="ProductList-BodyIndented"/>
      </w:pPr>
      <w:r>
        <w:t>La Società non deve installare o utilizzare software o tecnologia non Microsoft in a</w:t>
      </w:r>
      <w:r>
        <w:t>lcun modo che possa assoggettare la proprietà intellettuale di Microsoft a obbligazioni diverse da quelle espressamente incluse nelle condizioni dei Servizi Professionali o nel contratto multilicenza della Società.</w:t>
      </w:r>
    </w:p>
    <w:p w:rsidR="00DB7A4F" w:rsidRDefault="00DB7A4F">
      <w:pPr>
        <w:pStyle w:val="ProductList-BodyIndented"/>
      </w:pPr>
    </w:p>
    <w:p w:rsidR="00DB7A4F" w:rsidRDefault="00F83EFD">
      <w:pPr>
        <w:pStyle w:val="ProductList-SubClauseHeading"/>
        <w:outlineLvl w:val="3"/>
      </w:pPr>
      <w:r>
        <w:t>Diritti delle Consociate</w:t>
      </w:r>
    </w:p>
    <w:p w:rsidR="00DB7A4F" w:rsidRDefault="00F83EFD">
      <w:pPr>
        <w:pStyle w:val="ProductList-BodyIndented"/>
      </w:pPr>
      <w:r>
        <w:t>La Società potr</w:t>
      </w:r>
      <w:r>
        <w:t>à concedere in sublicenza alle sue Consociate i diritti per l’utilizzo del Materiale Fornito con i Servizi, tuttavia le Consociate della Società non potranno concedere in sublicenza tali diritti. La Società ha la responsabilità di garantire la conformità d</w:t>
      </w:r>
      <w:r>
        <w:t>elle proprie Consociate alle condizioni dei Servizi Professionali e al contratto multilicenza della Società.</w:t>
      </w:r>
    </w:p>
    <w:p w:rsidR="00DB7A4F" w:rsidRDefault="00DB7A4F">
      <w:pPr>
        <w:pStyle w:val="ProductList-BodyIndented"/>
      </w:pPr>
    </w:p>
    <w:p w:rsidR="00DB7A4F" w:rsidRDefault="00F83EFD">
      <w:pPr>
        <w:pStyle w:val="ProductList-ClauseHeading"/>
        <w:outlineLvl w:val="2"/>
      </w:pPr>
      <w:r>
        <w:t>Garanzie e Limitazioni di Responsabilità</w:t>
      </w:r>
    </w:p>
    <w:p w:rsidR="00DB7A4F" w:rsidRDefault="00F83EFD">
      <w:pPr>
        <w:pStyle w:val="ProductList-SubClauseHeading"/>
        <w:outlineLvl w:val="3"/>
      </w:pPr>
      <w:r>
        <w:t>Garanzia per i Servizi Professionali</w:t>
      </w:r>
    </w:p>
    <w:p w:rsidR="00DB7A4F" w:rsidRDefault="00F83EFD">
      <w:pPr>
        <w:pStyle w:val="ProductList-BodyIndented"/>
      </w:pPr>
      <w:r>
        <w:t>Microsoft garantisce che i Servizi Professionali verranno eseguiti c</w:t>
      </w:r>
      <w:r>
        <w:t>on cura e competenza professionali. Qualora Microsoft si dimostri inadempiente in merito a quanto precedentemente affermato e la Società lo comunichi a Microsoft entro 90 giorni dalla data di erogazione dei Servizi Professionali, Microsoft potrà, come unic</w:t>
      </w:r>
      <w:r>
        <w:t xml:space="preserve">o rimedio alla violazione della garanzia, erogare di nuovo i Servizi Professionali o rimborsare alla Società il prezzo pagato. </w:t>
      </w:r>
      <w:r>
        <w:rPr>
          <w:b/>
        </w:rPr>
        <w:t>Fatta eccezione per la precedente garanzia limitata, Microsoft non fornisce alcun’altra garanzia o condizione né riconosce qualsi</w:t>
      </w:r>
      <w:r>
        <w:rPr>
          <w:b/>
        </w:rPr>
        <w:t>asi altra garanzia espressa, implicita o di legge, incluse le garanzie di qualità, titolarità, non violazione di diritti di terzi, commerciabilità (qualità non inferiore alla media) e adeguatezza per uno scopo specifico.</w:t>
      </w:r>
    </w:p>
    <w:p w:rsidR="00DB7A4F" w:rsidRDefault="00DB7A4F">
      <w:pPr>
        <w:pStyle w:val="ProductList-BodyIndented"/>
      </w:pPr>
    </w:p>
    <w:p w:rsidR="00DB7A4F" w:rsidRDefault="00F83EFD">
      <w:pPr>
        <w:pStyle w:val="ProductList-SubClauseHeading"/>
        <w:outlineLvl w:val="3"/>
      </w:pPr>
      <w:r>
        <w:t>Limitazione di Responsabilità</w:t>
      </w:r>
    </w:p>
    <w:p w:rsidR="00DB7A4F" w:rsidRDefault="00F83EFD">
      <w:pPr>
        <w:pStyle w:val="ProductList-BodyIndented"/>
      </w:pPr>
      <w:r>
        <w:t>La r</w:t>
      </w:r>
      <w:r>
        <w:t>esponsabilità complessiva di Microsoft per i danni diretti sarà limitata agli importi versati dalla Società per i Servizi Professionali. Nel caso di servizi forniti gratuitamente o di codice che la Società è autorizzata a ridistribuire a terzi senza il pag</w:t>
      </w:r>
      <w:r>
        <w:t xml:space="preserve">amento di alcun corrispettivo a Microsoft, la responsabilità complessiva di Microsoft per un eventuale risarcimento dei danni diretti sarà limitata alla somma massima di 5.000 dollari (USD 5.000). </w:t>
      </w:r>
      <w:r>
        <w:rPr>
          <w:b/>
        </w:rPr>
        <w:t>In nessun caso le parti saranno responsabili di danni indir</w:t>
      </w:r>
      <w:r>
        <w:rPr>
          <w:b/>
        </w:rPr>
        <w:t>etti, incidentali, speciali, punitivi o consequenziali, inclusi danni per perdita di utilizzo, perdita di guadagni o interruzione dell’attività, in qualunque modo causati e in qualsiasi ipotesi di responsabilità in relazione ai Servizi Professionali. Nessu</w:t>
      </w:r>
      <w:r>
        <w:rPr>
          <w:b/>
        </w:rPr>
        <w:t>na limitazione o esclusione si applicherà alla responsabilità derivante da (1) obbligazioni di riservatezza di una parte nei confronti dell’altra o (2) violazione dei diritti di proprietà intellettuale dell’altra parte.</w:t>
      </w:r>
    </w:p>
    <w:p w:rsidR="00DB7A4F" w:rsidRDefault="00DB7A4F">
      <w:pPr>
        <w:pStyle w:val="ProductList-BodyIndented"/>
        <w:jc w:val="right"/>
      </w:pPr>
    </w:p>
    <w:tbl>
      <w:tblPr>
        <w:tblStyle w:val="PURTable0"/>
        <w:tblW w:w="0" w:type="dxa"/>
        <w:tblLook w:val="04A0" w:firstRow="1" w:lastRow="0" w:firstColumn="1" w:lastColumn="0" w:noHBand="0" w:noVBand="1"/>
      </w:tblPr>
      <w:tblGrid>
        <w:gridCol w:w="10440"/>
      </w:tblGrid>
      <w:tr w:rsidR="00DB7A4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B7A4F" w:rsidRDefault="00F83EFD">
            <w:pPr>
              <w:pStyle w:val="ProductList-TableBody"/>
              <w:jc w:val="right"/>
            </w:pPr>
            <w:hyperlink w:anchor="_Sec842">
              <w:r>
                <w:rPr>
                  <w:color w:val="00467F"/>
                  <w:sz w:val="14"/>
                  <w:u w:val="single"/>
                </w:rPr>
                <w:t>Somma</w:t>
              </w:r>
              <w:r>
                <w:rPr>
                  <w:color w:val="00467F"/>
                  <w:sz w:val="14"/>
                  <w:u w:val="single"/>
                </w:rPr>
                <w:t>rio</w:t>
              </w:r>
            </w:hyperlink>
            <w:r>
              <w:rPr>
                <w:sz w:val="14"/>
              </w:rPr>
              <w:t xml:space="preserve"> / </w:t>
            </w:r>
            <w:hyperlink w:anchor="_Sec549">
              <w:r>
                <w:rPr>
                  <w:color w:val="00467F"/>
                  <w:sz w:val="14"/>
                  <w:u w:val="single"/>
                </w:rPr>
                <w:t>Glossario</w:t>
              </w:r>
            </w:hyperlink>
            <w:r>
              <w:rPr>
                <w:sz w:val="14"/>
              </w:rPr>
              <w:t xml:space="preserve"> / </w:t>
            </w:r>
            <w:hyperlink w:anchor="_Sec844">
              <w:r>
                <w:rPr>
                  <w:color w:val="00467F"/>
                  <w:sz w:val="14"/>
                  <w:u w:val="single"/>
                </w:rPr>
                <w:t>Indice</w:t>
              </w:r>
            </w:hyperlink>
          </w:p>
        </w:tc>
      </w:tr>
    </w:tbl>
    <w:p w:rsidR="00DB7A4F" w:rsidRDefault="00DB7A4F">
      <w:pPr>
        <w:pStyle w:val="ProductList-BodyIndented"/>
      </w:pPr>
    </w:p>
    <w:p w:rsidR="00DB7A4F" w:rsidRDefault="00F83EFD">
      <w:pPr>
        <w:pStyle w:val="ProductList-SectionHeading"/>
        <w:pageBreakBefore/>
        <w:outlineLvl w:val="0"/>
      </w:pPr>
      <w:bookmarkStart w:id="409" w:name="_Sec572"/>
      <w:bookmarkEnd w:id="399"/>
      <w:r>
        <w:lastRenderedPageBreak/>
        <w:t>Appendice F - Promozioni</w:t>
      </w:r>
      <w:r>
        <w:fldChar w:fldCharType="begin"/>
      </w:r>
      <w:r>
        <w:instrText xml:space="preserve"> TC "</w:instrText>
      </w:r>
      <w:bookmarkStart w:id="410" w:name="_Toc526084826"/>
      <w:r>
        <w:instrText>Appendice F - Promozioni</w:instrText>
      </w:r>
      <w:bookmarkEnd w:id="410"/>
      <w:r>
        <w:instrText>" \l 1</w:instrText>
      </w:r>
      <w:r>
        <w:fldChar w:fldCharType="end"/>
      </w:r>
    </w:p>
    <w:p w:rsidR="00DB7A4F" w:rsidRDefault="00F83EFD">
      <w:pPr>
        <w:pStyle w:val="ProductList-OfferingGroupHeading"/>
        <w:outlineLvl w:val="1"/>
      </w:pPr>
      <w:bookmarkStart w:id="411" w:name="_Sec1196"/>
      <w:r>
        <w:t>Promozione sulla Capacità di Calcolo di Azure</w:t>
      </w:r>
      <w:bookmarkEnd w:id="411"/>
      <w:r>
        <w:fldChar w:fldCharType="begin"/>
      </w:r>
      <w:r>
        <w:instrText xml:space="preserve"> TC "</w:instrText>
      </w:r>
      <w:bookmarkStart w:id="412" w:name="_Toc526084827"/>
      <w:r>
        <w:instrText>Promozione sulla Capacità di Calcolo di Azure</w:instrText>
      </w:r>
      <w:bookmarkEnd w:id="412"/>
      <w:r>
        <w:instrText>" \l 2</w:instrText>
      </w:r>
      <w:r>
        <w:fldChar w:fldCharType="end"/>
      </w:r>
    </w:p>
    <w:p w:rsidR="00DB7A4F" w:rsidRDefault="00F83EFD">
      <w:pPr>
        <w:pStyle w:val="ProductList-Body"/>
      </w:pPr>
      <w:r>
        <w:t>Dal 1° novembre 2015 al 31 dicembre 2017 la promozione sulla Capacità di Calcolo di Azure offre sconti sulle istanze di Calcolo Serie A, A_v2, D, D_v2, F, M, G, H e L sotto forma di sottoscrizioni di 12 mesi con periodi di validità con scadenza non identic</w:t>
      </w:r>
      <w:r>
        <w:t>a.</w:t>
      </w:r>
    </w:p>
    <w:p w:rsidR="00DB7A4F" w:rsidRDefault="00F83EFD">
      <w:pPr>
        <w:pStyle w:val="ProductList-OfferingGroupHeading"/>
        <w:outlineLvl w:val="1"/>
      </w:pPr>
      <w:bookmarkStart w:id="413" w:name="_Sec1224"/>
      <w:r>
        <w:t>Promozione di SQL Server 2017 per Linux</w:t>
      </w:r>
      <w:bookmarkEnd w:id="413"/>
      <w:r>
        <w:fldChar w:fldCharType="begin"/>
      </w:r>
      <w:r>
        <w:instrText xml:space="preserve"> TC "</w:instrText>
      </w:r>
      <w:bookmarkStart w:id="414" w:name="_Toc526084828"/>
      <w:r>
        <w:instrText>Promozione di SQL Server 2017 per Linux</w:instrText>
      </w:r>
      <w:bookmarkEnd w:id="414"/>
      <w:r>
        <w:instrText>" \l 2</w:instrText>
      </w:r>
      <w:r>
        <w:fldChar w:fldCharType="end"/>
      </w:r>
    </w:p>
    <w:p w:rsidR="00DB7A4F" w:rsidRDefault="00F83EFD">
      <w:pPr>
        <w:pStyle w:val="ProductList-Body"/>
      </w:pPr>
      <w:r>
        <w:t>Dal 1° ottobre 2017 fino al 30 settembre 2018 Microsoft offrirà una licenza “subscription” specifica per Linux per SQL Server 2017. Nonostante le licenze per SQL</w:t>
      </w:r>
      <w:r>
        <w:t xml:space="preserve"> Server 2017 non dipendano dalla piattaforma, le licenze vendute in occasione della promozione SQL Server per Linux consentono l’utilizzo di SQL Server solo sulla piattaforma Linux.</w:t>
      </w:r>
    </w:p>
    <w:p w:rsidR="00DB7A4F" w:rsidRDefault="00F83EFD">
      <w:pPr>
        <w:pStyle w:val="ProductList-SectionHeading"/>
        <w:pageBreakBefore/>
        <w:outlineLvl w:val="0"/>
      </w:pPr>
      <w:bookmarkStart w:id="415" w:name="_Sec899"/>
      <w:bookmarkEnd w:id="409"/>
      <w:r>
        <w:lastRenderedPageBreak/>
        <w:t>Appendice G - Condizioni per l’Array di Archiviazione e Azure Data Box</w:t>
      </w:r>
      <w:r>
        <w:fldChar w:fldCharType="begin"/>
      </w:r>
      <w:r>
        <w:instrText xml:space="preserve"> TC </w:instrText>
      </w:r>
      <w:r>
        <w:instrText>"</w:instrText>
      </w:r>
      <w:bookmarkStart w:id="416" w:name="_Toc526084829"/>
      <w:r>
        <w:instrText>Appendice G - Condizioni per l’Array di Archiviazione e Azure Data Box</w:instrText>
      </w:r>
      <w:bookmarkEnd w:id="416"/>
      <w:r>
        <w:instrText>" \l 1</w:instrText>
      </w:r>
      <w:r>
        <w:fldChar w:fldCharType="end"/>
      </w:r>
    </w:p>
    <w:p w:rsidR="00DB7A4F" w:rsidRDefault="00F83EFD">
      <w:pPr>
        <w:pStyle w:val="ProductList-Body"/>
      </w:pPr>
      <w:r>
        <w:t>La presente Appendice G include le condizioni aggiuntive o alternative applicabili ai Prodotti hardware in essa indicati. Nell’eventualità di una discrepanza tra le disposizion</w:t>
      </w:r>
      <w:r>
        <w:t>i della presente Appendice G e quelle delle Condizioni per l’Utilizzo dei Prodotti, le disposizioni dell’Appendice G disciplineranno l’utilizzo del Prodotto hardware.</w:t>
      </w:r>
    </w:p>
    <w:p w:rsidR="00DB7A4F" w:rsidRDefault="00F83EFD">
      <w:pPr>
        <w:pStyle w:val="ProductList-Offering1Heading"/>
        <w:outlineLvl w:val="1"/>
      </w:pPr>
      <w:bookmarkStart w:id="417" w:name="_Sec900"/>
      <w:r>
        <w:t>Condizioni per l’Array di Archiviazione</w:t>
      </w:r>
      <w:bookmarkEnd w:id="417"/>
      <w:r>
        <w:fldChar w:fldCharType="begin"/>
      </w:r>
      <w:r>
        <w:instrText xml:space="preserve"> TC "</w:instrText>
      </w:r>
      <w:bookmarkStart w:id="418" w:name="_Toc526084830"/>
      <w:r>
        <w:instrText>Condizioni per l’Array di Archiviazione</w:instrText>
      </w:r>
      <w:bookmarkEnd w:id="418"/>
      <w:r>
        <w:instrText>" \l 2</w:instrText>
      </w:r>
      <w:r>
        <w:fldChar w:fldCharType="end"/>
      </w:r>
    </w:p>
    <w:p w:rsidR="00DB7A4F" w:rsidRDefault="00F83EFD">
      <w:pPr>
        <w:pStyle w:val="ProductList-ClauseHeading"/>
        <w:outlineLvl w:val="2"/>
      </w:pPr>
      <w:r>
        <w:t>Disponibilità</w:t>
      </w:r>
    </w:p>
    <w:p w:rsidR="00DB7A4F" w:rsidRDefault="00F83EFD">
      <w:pPr>
        <w:pStyle w:val="ProductList-Body"/>
      </w:pPr>
      <w:r>
        <w:t>L’Array di Archiviazione è disponibile per l’invio solo nelle seguenti aree geografiche: Arabia Saudita, Argentina, Australia, Austria, Bahrain, Belgio, Bielorussia, Brasile, Bulgaria, Canada, Cile, Colombia, Corea del Sud, Costa Rica, Cro</w:t>
      </w:r>
      <w:r>
        <w:t>azia, Danimarca, Egitto, Emirati Arabi Uniti, Filippine, Finlandia, Francia, Germania, Giappone, Grecia, Hong Kong, India, Indonesia, Irlanda, Islanda, Israele, Italia, Kazakistan, Kenya, Kuwait, Libano, Liechtenstein, Macao, Malaysia, Marocco, Messico, Ni</w:t>
      </w:r>
      <w:r>
        <w:t>geria, Norvegia, Nuova Zelanda, Paesi Bassi, Pakistan, Perù, Polonia, Portogallo, Porto Rico, Qatar, Regno Unito, Repubblica ceca, Romania, Russia, Serbia, Singapore, Slovacchia, Slovenia, Spagna, Sri Lanka, Stati Uniti, Sudafrica, Svezia, Svizzera, Taiwan</w:t>
      </w:r>
      <w:r>
        <w:t>, Thailandia, Turchia, Ucraina, Ungheria e Vietnam.</w:t>
      </w:r>
    </w:p>
    <w:p w:rsidR="00DB7A4F" w:rsidRDefault="00DB7A4F">
      <w:pPr>
        <w:pStyle w:val="ProductList-Body"/>
      </w:pPr>
    </w:p>
    <w:p w:rsidR="00DB7A4F" w:rsidRDefault="00F83EFD">
      <w:pPr>
        <w:pStyle w:val="ProductList-ClauseHeading"/>
        <w:outlineLvl w:val="2"/>
      </w:pPr>
      <w:r>
        <w:t>Spedizione e Titolarità</w:t>
      </w:r>
    </w:p>
    <w:p w:rsidR="00DB7A4F" w:rsidRDefault="00F83EFD">
      <w:pPr>
        <w:pStyle w:val="ProductList-Body"/>
      </w:pPr>
      <w:r>
        <w:t>Le condizioni per la spedizione degli ordini effettuati sono: (i) FCA (Incoterms 2010) banchina di carico del fornitore, (ii) pagamento anticipato di Microsoft e successiva fattur</w:t>
      </w:r>
      <w:r>
        <w:t>azione delle merci alla Società e (iii) per le spedizioni al di fuori degli Stati Uniti, la Società è responsabile dello sdoganamento delle merci da importare e del pagamento di tutti i costi relativi all’importazione, inclusi dazi, imposte e altre spese d</w:t>
      </w:r>
      <w:r>
        <w:t>i sdoganamento. Microsoft fornirà l’Array di Archiviazione alla Società in modalità Nessun costo e la titolarità dell’Array di Archiviazione e il rischio di perdita passeranno alla Società al momento della consegna al corriere e al completamento delle form</w:t>
      </w:r>
      <w:r>
        <w:t>alità relative all’esportazione presso il luogo di origine. Tutte le date di spedizione programmate sono puramente indicative. L’Array di Archiviazione verrà spedito all’indirizzo indicato dalla Società nel modulo online StorSimple (fornito separatamente).</w:t>
      </w:r>
      <w:r>
        <w:t xml:space="preserve"> Per quanto riguarda le transazioni statunitensi, Microsoft ha versato l’imposta sulle vendite in base al valore dell’Array di Archiviazione e all’indirizzo di spedizione fornito dalla Società per la consegna di tale matrice. Per quanto riguarda le transaz</w:t>
      </w:r>
      <w:r>
        <w:t>ioni negli Stati Uniti e in Canada, l’indirizzo utilizzato per la spedizione dell’Array di Archiviazione viene usato rigorosamente per l’invio del dispositivo alla Società e non ha impatto su alcun altro indirizzo di spedizione (o Domicilio Fiscale) indica</w:t>
      </w:r>
      <w:r>
        <w:t>to sul contratto multilicenza della Società per l’addebito dell’imposta sulle vendite alla Società relativamente agli acquisti effettuati ai sensi di tale contratto multilicenza.</w:t>
      </w:r>
    </w:p>
    <w:p w:rsidR="00DB7A4F" w:rsidRDefault="00DB7A4F">
      <w:pPr>
        <w:pStyle w:val="ProductList-Body"/>
      </w:pPr>
    </w:p>
    <w:p w:rsidR="00DB7A4F" w:rsidRDefault="00F83EFD">
      <w:pPr>
        <w:pStyle w:val="ProductList-ClauseHeading"/>
        <w:outlineLvl w:val="2"/>
      </w:pPr>
      <w:r>
        <w:t>Software dell’Array di Archiviazione</w:t>
      </w:r>
    </w:p>
    <w:p w:rsidR="00DB7A4F" w:rsidRDefault="00F83EFD">
      <w:pPr>
        <w:pStyle w:val="ProductList-Body"/>
      </w:pPr>
      <w:r>
        <w:t>Microsoft concede alla Società una lice</w:t>
      </w:r>
      <w:r>
        <w:t>nza non esclusiva, non trasferibile, limitata di installare il Software in esecuzione nell’Array di Archiviazione (“Software dell’Array di Archiviazione”) solo qualora la Società utilizzi l’Array di Archiviazione. L’utilizzo del Software dell’Array di Arch</w:t>
      </w:r>
      <w:r>
        <w:t>iviazione da parte della Società è soggetto alle condizioni del contratto multilicenza della Società che disciplina il Software e Microsoft si riserva tutti gli altri diritti.</w:t>
      </w:r>
    </w:p>
    <w:p w:rsidR="00DB7A4F" w:rsidRDefault="00DB7A4F">
      <w:pPr>
        <w:pStyle w:val="ProductList-Body"/>
      </w:pPr>
    </w:p>
    <w:p w:rsidR="00DB7A4F" w:rsidRDefault="00F83EFD">
      <w:pPr>
        <w:pStyle w:val="ProductList-SubClauseHeading"/>
        <w:outlineLvl w:val="3"/>
      </w:pPr>
      <w:r>
        <w:t>Limitazioni</w:t>
      </w:r>
    </w:p>
    <w:p w:rsidR="00DB7A4F" w:rsidRDefault="00F83EFD">
      <w:pPr>
        <w:pStyle w:val="ProductList-BodyIndented"/>
      </w:pPr>
      <w:r>
        <w:t>La Società non potrà utilizzare il Software dell’Array di Archiviaz</w:t>
      </w:r>
      <w:r>
        <w:t>ione per confronti o operazioni di “benchmarking”, tranne che per finalità legate alla propria attività interna oppure per pubblicare o divulgare i risultati che ne derivano.</w:t>
      </w:r>
    </w:p>
    <w:p w:rsidR="00DB7A4F" w:rsidRDefault="00DB7A4F">
      <w:pPr>
        <w:pStyle w:val="ProductList-BodyIndented"/>
      </w:pPr>
    </w:p>
    <w:p w:rsidR="00DB7A4F" w:rsidRDefault="00F83EFD">
      <w:pPr>
        <w:pStyle w:val="ProductList-SubClauseHeading"/>
        <w:outlineLvl w:val="3"/>
      </w:pPr>
      <w:r>
        <w:t>Alcuni Software Open Source di Terzi</w:t>
      </w:r>
    </w:p>
    <w:p w:rsidR="00DB7A4F" w:rsidRDefault="00F83EFD">
      <w:pPr>
        <w:pStyle w:val="ProductList-BodyIndented"/>
      </w:pPr>
      <w:r>
        <w:t>Il Software dell’Array di Archiviazione pot</w:t>
      </w:r>
      <w:r>
        <w:t xml:space="preserve">rà essere distribuito unitamente a un determinato codice indipendente (ad esempio, il firmware) che viene concesso in licenza ai sensi della GNU General Public License (“GPL”), della GNU Library/Lesser General Public License (“LGPL”), della Apache License </w:t>
      </w:r>
      <w:r>
        <w:t>Version 2.0 (“Licenza Apache”) e/o di altre licenze open-source (“Codice Open-Source”). Tale Codice Open-Source è identificato nelle Comunicazioni relative al Software di Terzi disponibili all’indirizzo: http://go.microsoft.com/fwlink/?LinkId=627000 e vien</w:t>
      </w:r>
      <w:r>
        <w:t>e concesso in licenza alla Società in conformità alle licenze open-source applicabili.</w:t>
      </w:r>
    </w:p>
    <w:p w:rsidR="00DB7A4F" w:rsidRDefault="00DB7A4F">
      <w:pPr>
        <w:pStyle w:val="ProductList-BodyIndented"/>
      </w:pPr>
    </w:p>
    <w:p w:rsidR="00DB7A4F" w:rsidRDefault="00F83EFD">
      <w:pPr>
        <w:pStyle w:val="ProductList-SubClauseHeading"/>
        <w:outlineLvl w:val="3"/>
      </w:pPr>
      <w:r>
        <w:t>Attivazione/Consenso all’Utilizzo dei Servizi basati su Internet</w:t>
      </w:r>
    </w:p>
    <w:p w:rsidR="00DB7A4F" w:rsidRDefault="00F83EFD">
      <w:pPr>
        <w:pStyle w:val="ProductList-BodyIndented"/>
      </w:pPr>
      <w:r>
        <w:t>L’attivazione associa l’utilizzo del Software dell’Array di Archiviazione a un dispositivo specifico. D</w:t>
      </w:r>
      <w:r>
        <w:t>urante l’attivazione e il successivo utilizzo del dispositivo il Software dell’Array di Archiviazione potrà inviare a Microsoft informazioni su di sé e sul dispositivo. Tali informazioni includono la versione, la lingua e il codice Product Key del Software</w:t>
      </w:r>
      <w:r>
        <w:t xml:space="preserve"> dell’Array di Archiviazione, l’indirizzo del protocollo Internet, il sistema operativo, il browser e la ragione sociale della Società, la versione del Software dell’Array di Archiviazione utilizzato dalla Società, oltre al codice della lingua dell’Array d</w:t>
      </w:r>
      <w:r>
        <w:t xml:space="preserve">i Archiviazione su cui è in esecuzione il Software dell’Array di Archiviazione. Microsoft utilizza queste informazioni solo per rendere disponibili alla Società i servizi basati su Internet. Utilizzando l’Array di Archiviazione e il Software dell’Array di </w:t>
      </w:r>
      <w:r>
        <w:t>Archiviazione, la Società acconsente alla trasmissione di queste informazioni a Microsoft.</w:t>
      </w:r>
    </w:p>
    <w:p w:rsidR="00DB7A4F" w:rsidRDefault="00DB7A4F">
      <w:pPr>
        <w:pStyle w:val="ProductList-BodyIndented"/>
      </w:pPr>
    </w:p>
    <w:p w:rsidR="00DB7A4F" w:rsidRDefault="00F83EFD">
      <w:pPr>
        <w:pStyle w:val="ProductList-SubClauseHeading"/>
        <w:outlineLvl w:val="3"/>
      </w:pPr>
      <w:r>
        <w:t>Aggiornamenti per il Software dell’Array di Archiviazione</w:t>
      </w:r>
    </w:p>
    <w:p w:rsidR="00DB7A4F" w:rsidRDefault="00F83EFD">
      <w:pPr>
        <w:pStyle w:val="ProductList-BodyIndented"/>
      </w:pPr>
      <w:r>
        <w:t>Il servizio di aggiornamento per il Software dell’Array di Archiviazione permetterà alla Società di scaric</w:t>
      </w:r>
      <w:r>
        <w:t>are gli aggiornamenti disponibili manualmente o di acconsentire esplicitamente alla loro ricezione automatica. Gli aggiornamenti disponibili rilasciati da Microsoft verranno concessi in licenza da Microsoft e gli aggiornamenti di terzi verranno concessi in</w:t>
      </w:r>
      <w:r>
        <w:t xml:space="preserve"> licenza dai terzi applicabili.</w:t>
      </w:r>
    </w:p>
    <w:p w:rsidR="00DB7A4F" w:rsidRDefault="00DB7A4F">
      <w:pPr>
        <w:pStyle w:val="ProductList-BodyIndented"/>
      </w:pPr>
    </w:p>
    <w:p w:rsidR="00DB7A4F" w:rsidRDefault="00F83EFD">
      <w:pPr>
        <w:pStyle w:val="ProductList-ClauseHeading"/>
        <w:outlineLvl w:val="2"/>
      </w:pPr>
      <w:r>
        <w:lastRenderedPageBreak/>
        <w:t>Garanzia Limitata dell’Hardware</w:t>
      </w:r>
    </w:p>
    <w:p w:rsidR="00DB7A4F" w:rsidRDefault="00F83EFD">
      <w:pPr>
        <w:pStyle w:val="ProductList-Body"/>
      </w:pPr>
      <w:r>
        <w:t>Microsoft garantisce che l’hardware dell’Array di Archiviazione non sarà soggetto a malfunzionamento a causa di difetti dei materiali o di lavorazione in condizioni d’uso commerciale normali, come quelle descritte nella documentazione del prodotto applicab</w:t>
      </w:r>
      <w:r>
        <w:t>ile, per un periodo di novanta (90) giorni a decorrere dalla data di consegna alla Società. Qualora ciò non avvenga e la Società lo comunichi a Microsoft entro il periodo di validità della garanzia, Microsoft riparerà o sostituirà (a sua scelta) l’hardware</w:t>
      </w:r>
      <w:r>
        <w:t xml:space="preserve"> a titolo gratuito. Questa è l’unica garanzia che Microsoft concede per l’Array di Archiviazione e la Società rinuncia alla possibilità di proporre reclami per inadempimento della garanzia qualora non lo abbia effettuato durante il periodo di garanzia. Tal</w:t>
      </w:r>
      <w:r>
        <w:t>e garanzia non copre i problemi causati da incidenti, uso improprio o utilizzo non conforme alle disposizioni del contratto multilicenza della Società o alla documentazione del prodotto ed è nulla qualora l’Array di Archiviazione venga aperto o modificato,</w:t>
      </w:r>
      <w:r>
        <w:t xml:space="preserve"> danneggiato poiché utilizzato con Prodotti Non Microsoft o in seguito ad attività di manutenzione o riparazione svolte da soggetti diversi da Microsoft o da fornitori autorizzati da Microsoft. </w:t>
      </w:r>
      <w:r>
        <w:rPr>
          <w:b/>
        </w:rPr>
        <w:t>Microsoft non fornisce alcun’altra garanzia o condizione né ri</w:t>
      </w:r>
      <w:r>
        <w:rPr>
          <w:b/>
        </w:rPr>
        <w:t>conosce qualsiasi altra garanzia espressa, implicita o di legge, incluse, a titolo esemplificativo, le garanzie di qualità, titolarità, non violazione di diritti di terzi, commerciabilità (qualità non inferiore alla media) e di adeguatezza per uno scopo sp</w:t>
      </w:r>
      <w:r>
        <w:rPr>
          <w:b/>
        </w:rPr>
        <w:t>ecifico.</w:t>
      </w:r>
    </w:p>
    <w:p w:rsidR="00DB7A4F" w:rsidRDefault="00DB7A4F">
      <w:pPr>
        <w:pStyle w:val="ProductList-Body"/>
      </w:pPr>
    </w:p>
    <w:p w:rsidR="00DB7A4F" w:rsidRDefault="00F83EFD">
      <w:pPr>
        <w:pStyle w:val="ProductList-ClauseHeading"/>
        <w:outlineLvl w:val="2"/>
      </w:pPr>
      <w:r>
        <w:t>Indennizzo. Difesa dai reclami aventi ad oggetto le violazioni di diritti di terzi</w:t>
      </w:r>
    </w:p>
    <w:p w:rsidR="00DB7A4F" w:rsidRDefault="00F83EFD">
      <w:pPr>
        <w:pStyle w:val="ProductList-Body"/>
      </w:pPr>
      <w:r>
        <w:t>Microsoft difenderà la Società nel caso in cui un terzo, che non sia una consociata della Società, proponga un reclamo con il quale sostiene che una Matrice di Archiviazione violi i diritti di brevetto, copyright o marchio oppure faccia un utilizzo illecit</w:t>
      </w:r>
      <w:r>
        <w:t>o del suo Segreto Commerciale, in conformità alle condizioni del contratto multilicenza della Società che riguardano la difesa dai reclami aventi ad oggetto violazioni di diritti di terzi.</w:t>
      </w:r>
    </w:p>
    <w:p w:rsidR="00DB7A4F" w:rsidRDefault="00DB7A4F">
      <w:pPr>
        <w:pStyle w:val="ProductList-Body"/>
      </w:pPr>
    </w:p>
    <w:p w:rsidR="00DB7A4F" w:rsidRDefault="00F83EFD">
      <w:pPr>
        <w:pStyle w:val="ProductList-ClauseHeading"/>
        <w:outlineLvl w:val="2"/>
      </w:pPr>
      <w:r>
        <w:t>Limitazione di Responsabilità</w:t>
      </w:r>
    </w:p>
    <w:p w:rsidR="00DB7A4F" w:rsidRDefault="00F83EFD">
      <w:pPr>
        <w:pStyle w:val="ProductList-Body"/>
      </w:pPr>
      <w:r>
        <w:t>Per quanto riguarda qualsiasi reclam</w:t>
      </w:r>
      <w:r>
        <w:t>o relativo a una Matrice di Archiviazione, la responsabilità complessiva massima di ciascuna parte nei confronti dell’altra è limitata ai danni diretti liquidati in via definitiva con un importo che non dovrà superare gli importi che la Società avrà dovuto</w:t>
      </w:r>
      <w:r>
        <w:t xml:space="preserve"> pagare per l’Array di Archiviazione applicabile. </w:t>
      </w:r>
      <w:r>
        <w:rPr>
          <w:b/>
        </w:rPr>
        <w:t>In nessun caso le parti saranno responsabili di danni indiretti, incidentali, speciali, morali o consequenziali, inclusi danni per perdita di utilizzo, lucro cessante o interruzione dell’attività, a prescin</w:t>
      </w:r>
      <w:r>
        <w:rPr>
          <w:b/>
        </w:rPr>
        <w:t>dere da qualunque causa o ipotesi di responsabilità. Nessuna limitazione o esclusione si applicherà alla responsabilità derivante da (1) obbligazioni di riservatezza di una parte nei confronti dell’altra, (2) obbligazioni di difesa o (3) violazione dei dir</w:t>
      </w:r>
      <w:r>
        <w:rPr>
          <w:b/>
        </w:rPr>
        <w:t>itti di proprietà intellettuale dell’altra parte.</w:t>
      </w:r>
    </w:p>
    <w:p w:rsidR="00DB7A4F" w:rsidRDefault="00DB7A4F">
      <w:pPr>
        <w:pStyle w:val="ProductList-Body"/>
      </w:pPr>
    </w:p>
    <w:p w:rsidR="00DB7A4F" w:rsidRDefault="00F83EFD">
      <w:pPr>
        <w:pStyle w:val="ProductList-ClauseHeading"/>
        <w:outlineLvl w:val="2"/>
      </w:pPr>
      <w:r>
        <w:t>Leggi sull’Esportazione Vigenti negli Stati Uniti</w:t>
      </w:r>
    </w:p>
    <w:p w:rsidR="00DB7A4F" w:rsidRDefault="00F83EFD">
      <w:pPr>
        <w:pStyle w:val="ProductList-Body"/>
      </w:pPr>
      <w:r>
        <w:t>Le Matrici di Archiviazione sono soggette alle disposizioni presenti nel contratto multilicenza della Società relative alle limitazioni all’esportazione vi</w:t>
      </w:r>
      <w:r>
        <w:t>genti negli Stati Uniti.</w:t>
      </w:r>
    </w:p>
    <w:p w:rsidR="00DB7A4F" w:rsidRDefault="00DB7A4F">
      <w:pPr>
        <w:pStyle w:val="ProductList-Body"/>
      </w:pPr>
    </w:p>
    <w:p w:rsidR="00DB7A4F" w:rsidRDefault="00F83EFD">
      <w:pPr>
        <w:pStyle w:val="ProductList-ClauseHeading"/>
        <w:outlineLvl w:val="2"/>
      </w:pPr>
      <w:r>
        <w:t>Raccolta di Dati di Diagnostica</w:t>
      </w:r>
    </w:p>
    <w:p w:rsidR="00DB7A4F" w:rsidRDefault="00F83EFD">
      <w:pPr>
        <w:pStyle w:val="ProductList-Body"/>
      </w:pPr>
      <w:r>
        <w:t>Microsoft potrà raccogliere dati che le consentano di diagnosticare eventuali problemi correlati all’Array di Archiviazione e di fornire potenziali soluzioni. Qualora Microsoft riceva indicazione di</w:t>
      </w:r>
      <w:r>
        <w:t xml:space="preserve"> un potenziale problema, potrà raccogliere i dati dall’Array di Archiviazione tramite il Servizio di Gestione Azure StorSimple. I tipi di dati raccolti potranno includere file che consentano di descrivere o individuare il problema, quali i registri delle o</w:t>
      </w:r>
      <w:r>
        <w:t xml:space="preserve">perazioni, l’indicazione se il problema si è verificato nell’hardware o nel software, il tipo e la gravità del problema e lo stato del dispositivo. Microsoft non raccoglierà dump di memoria, codici, password né dati che una Società memorizza nell’Array di </w:t>
      </w:r>
      <w:r>
        <w:t>Archiviazione. Microsoft utilizza i dati per migliorare l’Array di Archiviazione e i servizi correlati e potrà anche usarli per perfezionare l’hardware e il firmware di terzi inclusi appartenenti all’Array di Archiviazione. Nella misura in cui Microsoft co</w:t>
      </w:r>
      <w:r>
        <w:t>munichi al suo fornitore di hardware dati specifici, li fornirà solo in formato anonimo a meno che non ottenga il consenso esplicito della Società. Microsoft fornirà tali dati al fine di risolvere una problematica relativa all’hardware identificato. Ulteri</w:t>
      </w:r>
      <w:r>
        <w:t xml:space="preserve">ori informazioni sul diritto alla protezione dei dati personali relativi all’Array di Archiviazione sono disponibili all’indirizzo </w:t>
      </w:r>
      <w:hyperlink r:id="rId153">
        <w:r>
          <w:rPr>
            <w:color w:val="00467F"/>
            <w:u w:val="single"/>
          </w:rPr>
          <w:t>https://www.microsoft.com/en-us/privacystatement</w:t>
        </w:r>
      </w:hyperlink>
      <w:r>
        <w:t>.</w:t>
      </w:r>
    </w:p>
    <w:p w:rsidR="00DB7A4F" w:rsidRDefault="00DB7A4F">
      <w:pPr>
        <w:pStyle w:val="ProductList-Body"/>
      </w:pPr>
    </w:p>
    <w:p w:rsidR="00DB7A4F" w:rsidRDefault="00F83EFD">
      <w:pPr>
        <w:pStyle w:val="ProductList-ClauseHeading"/>
        <w:outlineLvl w:val="2"/>
      </w:pPr>
      <w:r>
        <w:t>Utiliz</w:t>
      </w:r>
      <w:r>
        <w:t>zo da parte degli Enti Pubblici</w:t>
      </w:r>
    </w:p>
    <w:p w:rsidR="00DB7A4F" w:rsidRDefault="00F83EFD">
      <w:pPr>
        <w:pStyle w:val="ProductList-Body"/>
      </w:pPr>
      <w:r>
        <w:t>La Società dà atto che in cambio dell’acquisto di una o più Offerte di Impegno Monetario per StorSimple, Microsoft le fornirà, senza alcun costo aggiuntivo, l’Array di Archiviazione e il Supporto StorSimple. Microsoft rinunc</w:t>
      </w:r>
      <w:r>
        <w:t xml:space="preserve">ia a qualsiasi diritto a ricevere un compenso dalla Società per l’Array di Archiviazione o il Supporto Standard per StorSimple. Microsoft intende garantire che la fornitura alla Società dell’Array di Archiviazione e del Supporto Standard per StorSimple, a </w:t>
      </w:r>
      <w:r>
        <w:t>titolo gratuito, sarà pienamente conforme alla leggi e ai regolamenti applicabili in materia di doni, etica e di altro tipo in relazione a merci e servizi gratuiti. Microsoft intende che le Matrici di Archiviazione e il Supporto Standard per StorSimple ver</w:t>
      </w:r>
      <w:r>
        <w:t>ranno forniti a beneficio e utilizzo esclusivi della Società e non per l’uso o il beneficio personale di un singolo dipendente di un ente pubblico.</w:t>
      </w:r>
    </w:p>
    <w:p w:rsidR="00DB7A4F" w:rsidRDefault="00DB7A4F">
      <w:pPr>
        <w:pStyle w:val="ProductList-Body"/>
      </w:pPr>
    </w:p>
    <w:p w:rsidR="00DB7A4F" w:rsidRDefault="00DB7A4F">
      <w:pPr>
        <w:pStyle w:val="ProductList-Body"/>
      </w:pPr>
    </w:p>
    <w:p w:rsidR="00DB7A4F" w:rsidRDefault="00F83EFD">
      <w:pPr>
        <w:pStyle w:val="ProductList-Offering1Heading"/>
        <w:outlineLvl w:val="1"/>
      </w:pPr>
      <w:bookmarkStart w:id="419" w:name="_Sec901"/>
      <w:r>
        <w:t>Condizioni per Azure Data Box</w:t>
      </w:r>
      <w:bookmarkEnd w:id="419"/>
      <w:r>
        <w:fldChar w:fldCharType="begin"/>
      </w:r>
      <w:r>
        <w:instrText xml:space="preserve"> TC "</w:instrText>
      </w:r>
      <w:bookmarkStart w:id="420" w:name="_Toc526084831"/>
      <w:r>
        <w:instrText>Condizioni per Azure Data Box</w:instrText>
      </w:r>
      <w:bookmarkEnd w:id="420"/>
      <w:r>
        <w:instrText>" \l 2</w:instrText>
      </w:r>
      <w:r>
        <w:fldChar w:fldCharType="end"/>
      </w:r>
    </w:p>
    <w:p w:rsidR="00DB7A4F" w:rsidRDefault="00F83EFD">
      <w:pPr>
        <w:pStyle w:val="ProductList-ClauseHeading"/>
        <w:outlineLvl w:val="2"/>
      </w:pPr>
      <w:r>
        <w:t>Definizioni</w:t>
      </w:r>
    </w:p>
    <w:p w:rsidR="00DB7A4F" w:rsidRDefault="00F83EFD">
      <w:pPr>
        <w:pStyle w:val="ProductList-Body"/>
        <w:ind w:left="720"/>
      </w:pPr>
      <w:r>
        <w:rPr>
          <w:b/>
          <w:color w:val="00188F"/>
        </w:rPr>
        <w:t>Archiviazione di Azure</w:t>
      </w:r>
      <w:r>
        <w:t xml:space="preserve"> indica il servizio cloud gestito da Microsoft che offre una capacità di archiviazione estremamente elevata e protetta.  </w:t>
      </w:r>
    </w:p>
    <w:p w:rsidR="00DB7A4F" w:rsidRDefault="00F83EFD">
      <w:pPr>
        <w:pStyle w:val="ProductList-Body"/>
        <w:ind w:left="720"/>
      </w:pPr>
      <w:r>
        <w:rPr>
          <w:b/>
          <w:color w:val="00188F"/>
        </w:rPr>
        <w:t>Account di Archiviazione di Azure</w:t>
      </w:r>
      <w:r>
        <w:t xml:space="preserve"> indica un account protetto che consente alla Società di accedere e archiviare i propri dati utilizza</w:t>
      </w:r>
      <w:r>
        <w:t>ndo il Servizio Archiviazione di Azure.</w:t>
      </w:r>
    </w:p>
    <w:p w:rsidR="00DB7A4F" w:rsidRDefault="00F83EFD">
      <w:pPr>
        <w:pStyle w:val="ProductList-Body"/>
        <w:ind w:left="720"/>
      </w:pPr>
      <w:r>
        <w:rPr>
          <w:b/>
          <w:color w:val="00188F"/>
        </w:rPr>
        <w:t>Dispositivo Data Box</w:t>
      </w:r>
      <w:r>
        <w:t xml:space="preserve"> indica un dispositivo hardware, che include il Software Data Box, che Microsoft potrà fornire temporaneamente alla Società perché lo utilizzi per l’archiviazione e il trasporto di dati dai propri</w:t>
      </w:r>
      <w:r>
        <w:t xml:space="preserve"> locali a un data center di Azure in modo che possano essere caricati nell’Account di Archiviazione di Azure della Società.  </w:t>
      </w:r>
    </w:p>
    <w:p w:rsidR="00DB7A4F" w:rsidRDefault="00F83EFD">
      <w:pPr>
        <w:pStyle w:val="ProductList-Body"/>
        <w:ind w:left="720"/>
      </w:pPr>
      <w:r>
        <w:rPr>
          <w:b/>
          <w:color w:val="00188F"/>
        </w:rPr>
        <w:lastRenderedPageBreak/>
        <w:t>Software Data Box</w:t>
      </w:r>
      <w:r>
        <w:t xml:space="preserve"> indica tutti i prodotti software nel formato in codice oggetto forniti su o insieme a un Dispositivo Data Box, i</w:t>
      </w:r>
      <w:r>
        <w:t xml:space="preserve">nclusi tutti gli strumenti, gli aggiornamenti e la documentazione associata. </w:t>
      </w:r>
    </w:p>
    <w:p w:rsidR="00DB7A4F" w:rsidRDefault="00F83EFD">
      <w:pPr>
        <w:pStyle w:val="ProductList-Body"/>
        <w:ind w:left="720"/>
      </w:pPr>
      <w:r>
        <w:rPr>
          <w:b/>
          <w:color w:val="00188F"/>
        </w:rPr>
        <w:t>Data Center di Azure Designato</w:t>
      </w:r>
      <w:r>
        <w:t xml:space="preserve"> indica il Data Center di Microsoft Azure designato da Microsoft come il data center al quale la Società restituirà il Dispositivo Data Box. Tale Da</w:t>
      </w:r>
      <w:r>
        <w:t xml:space="preserve">ta Center potrà essere diverso dal data center in cui la Società preferisce archiviare i propri dati e/o dal luogo in cui si trova l’Account di Archiviazione di Azure. </w:t>
      </w:r>
    </w:p>
    <w:p w:rsidR="00DB7A4F" w:rsidRDefault="00F83EFD">
      <w:pPr>
        <w:pStyle w:val="ProductList-Body"/>
        <w:ind w:left="720"/>
      </w:pPr>
      <w:r>
        <w:rPr>
          <w:b/>
          <w:color w:val="00188F"/>
        </w:rPr>
        <w:t>Servizio Data Box di Microsoft Azure</w:t>
      </w:r>
      <w:r>
        <w:t xml:space="preserve"> o </w:t>
      </w:r>
      <w:r>
        <w:rPr>
          <w:b/>
        </w:rPr>
        <w:t>Servizio</w:t>
      </w:r>
      <w:r>
        <w:t xml:space="preserve"> indica il servizio di Microsoft Azure c</w:t>
      </w:r>
      <w:r>
        <w:t xml:space="preserve">he consente alle società di archiviare grandi quantità di dati sul Dispositivo Data Box per trasferirle da e verso i data center. Per maggiore chiarezza, il Servizio include, a titolo esemplificativo, le tecnologie o le funzionalità, i dati, i materiali e </w:t>
      </w:r>
      <w:r>
        <w:t>gli aggiornamenti del Servizio associati.</w:t>
      </w:r>
    </w:p>
    <w:p w:rsidR="00DB7A4F" w:rsidRDefault="00DB7A4F">
      <w:pPr>
        <w:pStyle w:val="ProductList-Body"/>
      </w:pPr>
    </w:p>
    <w:p w:rsidR="00DB7A4F" w:rsidRDefault="00F83EFD">
      <w:pPr>
        <w:pStyle w:val="ProductList-ClauseHeading"/>
        <w:outlineLvl w:val="2"/>
      </w:pPr>
      <w:r>
        <w:t>Software Data Box</w:t>
      </w:r>
    </w:p>
    <w:p w:rsidR="00DB7A4F" w:rsidRDefault="00F83EFD">
      <w:pPr>
        <w:pStyle w:val="ProductList-Body"/>
      </w:pPr>
      <w:r>
        <w:t>Il Software Data Box non viene venduto, ma è concesso in licenza. Microsoft concede alla Società una licenza limitata, non esclusiva, non trasferibile per utilizzare il Software Data Box (nel formato in codice oggetto) installato sul Dispositivo Data Box o</w:t>
      </w:r>
      <w:r>
        <w:t xml:space="preserve"> usato in relazione al Dispositivo Data Box, al solo fine di trasportare i dati nella modalità consentita dal Dispositivo Data Box e per nessun altro scopo. Microsoft si riserva tutti gli altri diritti. La presente licenza non concede alcun diritto alla So</w:t>
      </w:r>
      <w:r>
        <w:t>cietà e la Società non potrà: (i) utilizzare o virtualizzare le funzionalità del Software Data Box separatamente dal Dispositivo Data Box, (ii) pubblicare, duplicare, concedere in noleggio, locazione o prestito il Software Data Box, (iii) aggirare le limit</w:t>
      </w:r>
      <w:r>
        <w:t>azioni tecniche nel Software Data Box o le eventuali limitazioni nella documentazione del Dispositivo Data Box, (iv) separare ed eseguire parti del Software Data Box su più dispositivi, (v) installare o utilizzare prodotti software o tecnologia non Microso</w:t>
      </w:r>
      <w:r>
        <w:t>ft in alcun modo che possa assoggettare la proprietà intellettuale o la tecnologia Microsoft ad altre condizioni di licenza né (vi) decompilare o disassemblare il Software Data Box né tentare di farlo, salvo nei casi in cui la legge applicabile lo consenta</w:t>
      </w:r>
      <w:r>
        <w:t xml:space="preserve"> in discrepanza con le presenti condizioni, e, in tal caso, la Società potrà agire solo nella modalità autorizzata dalla legge.</w:t>
      </w:r>
    </w:p>
    <w:p w:rsidR="00DB7A4F" w:rsidRDefault="00DB7A4F">
      <w:pPr>
        <w:pStyle w:val="ProductList-Body"/>
      </w:pPr>
    </w:p>
    <w:p w:rsidR="00DB7A4F" w:rsidRDefault="00F83EFD">
      <w:pPr>
        <w:pStyle w:val="ProductList-SubClauseHeading"/>
        <w:outlineLvl w:val="3"/>
      </w:pPr>
      <w:r>
        <w:t>Limitazioni</w:t>
      </w:r>
    </w:p>
    <w:p w:rsidR="00DB7A4F" w:rsidRDefault="00F83EFD">
      <w:pPr>
        <w:pStyle w:val="ProductList-BodyIndented"/>
      </w:pPr>
      <w:r>
        <w:t>La Società non potrà utilizzare il Software Data Box per confronti o operazioni di “benchmarking”, tranne che per f</w:t>
      </w:r>
      <w:r>
        <w:t xml:space="preserve">inalità legate alla propria attività interna, né per pubblicare o divulgare i risultati che ne derivano. </w:t>
      </w:r>
    </w:p>
    <w:p w:rsidR="00DB7A4F" w:rsidRDefault="00DB7A4F">
      <w:pPr>
        <w:pStyle w:val="ProductList-BodyIndented"/>
      </w:pPr>
    </w:p>
    <w:p w:rsidR="00DB7A4F" w:rsidRDefault="00F83EFD">
      <w:pPr>
        <w:pStyle w:val="ProductList-SubClauseHeading"/>
        <w:outlineLvl w:val="3"/>
      </w:pPr>
      <w:r>
        <w:t>Attivazione/Consenso all’Utilizzo dei Servizi basati su Internet</w:t>
      </w:r>
    </w:p>
    <w:p w:rsidR="00DB7A4F" w:rsidRDefault="00F83EFD">
      <w:pPr>
        <w:pStyle w:val="ProductList-BodyIndented"/>
      </w:pPr>
      <w:r>
        <w:t>Qualora sia necessario attivare il Software Data Box, l’attivazione associa l’utiliz</w:t>
      </w:r>
      <w:r>
        <w:t>zo di tale software a un dispositivo specifico. Durante l’attivazione e il successivo utilizzo del dispositivo il Software Data Box potrà inviare a Microsoft informazioni su di sé e sul dispositivo. Tali informazioni includono la versione, la lingua e il c</w:t>
      </w:r>
      <w:r>
        <w:t>odice Product Key del Software Data Box, l’indirizzo del protocollo Internet, il sistema operativo, il browser e la ragione sociale della Società, la versione del Software Data Box utilizzato dalla Società, nonché il codice della lingua del Dispositivo Dat</w:t>
      </w:r>
      <w:r>
        <w:t>a Box su cui è in esecuzione il Software Data Box. Microsoft utilizza queste informazioni solo per rendere disponibili alla Società i servizi basati su Internet. Utilizzando il Dispositivo Data Box e il Software Data Box, la Società acconsente alla trasmis</w:t>
      </w:r>
      <w:r>
        <w:t>sione di queste informazioni a Microsoft.</w:t>
      </w:r>
    </w:p>
    <w:p w:rsidR="00DB7A4F" w:rsidRDefault="00DB7A4F">
      <w:pPr>
        <w:pStyle w:val="ProductList-BodyIndented"/>
      </w:pPr>
    </w:p>
    <w:p w:rsidR="00DB7A4F" w:rsidRDefault="00F83EFD">
      <w:pPr>
        <w:pStyle w:val="ProductList-SubClauseHeading"/>
        <w:outlineLvl w:val="3"/>
      </w:pPr>
      <w:r>
        <w:t>Aggiornamenti Software</w:t>
      </w:r>
    </w:p>
    <w:p w:rsidR="00DB7A4F" w:rsidRDefault="00F83EFD">
      <w:pPr>
        <w:pStyle w:val="ProductList-BodyIndented"/>
      </w:pPr>
      <w:r>
        <w:t>Il Dispositivo Data Box potrà permettere alla Società di scaricare gli aggiornamenti disponibili manualmente o di acconsentire esplicitamente alla loro ricezione automatica. Qualora siano re</w:t>
      </w:r>
      <w:r>
        <w:t>si disponibili aggiornamenti, quelli rilasciati da Microsoft verranno concessi in licenza da Microsoft e gli aggiornamenti di terzi verranno concessi in licenza dai terzi applicabili.</w:t>
      </w:r>
    </w:p>
    <w:p w:rsidR="00DB7A4F" w:rsidRDefault="00DB7A4F">
      <w:pPr>
        <w:pStyle w:val="ProductList-BodyIndented"/>
      </w:pPr>
    </w:p>
    <w:p w:rsidR="00DB7A4F" w:rsidRDefault="00F83EFD">
      <w:pPr>
        <w:pStyle w:val="ProductList-ClauseHeading"/>
        <w:outlineLvl w:val="2"/>
      </w:pPr>
      <w:r>
        <w:t>Limitazioni</w:t>
      </w:r>
    </w:p>
    <w:p w:rsidR="00DB7A4F" w:rsidRDefault="00F83EFD">
      <w:pPr>
        <w:pStyle w:val="ProductList-Body"/>
      </w:pPr>
      <w:r>
        <w:t>La Società non è tenuta a utilizzare il Dispositivo Data Bo</w:t>
      </w:r>
      <w:r>
        <w:t>x per trasferire i dati ad Archiviazione di Azure, né Microsoft è obbligata a continuare a rendere il Dispositivo Data Box o qualsiasi altro prodotto hardware disponibile in relazione al Servizio. Il Dispositivo Data Box non potrà essere disponibile in det</w:t>
      </w:r>
      <w:r>
        <w:t>erminate aree geografiche o giurisdizioni e persino laddove viene fornito, è soggetto a disponibilità. Microsoft si riserva il diritto di rifiutarsi, a sua sola discrezione e suo unico giudizio, di offrire il Servizio e il Dispositivo Data Box corrisponden</w:t>
      </w:r>
      <w:r>
        <w:t>te a chiunque. Microsoft potrà sospendere il Servizio in qualsiasi momento, a sua sola discrezione.</w:t>
      </w:r>
    </w:p>
    <w:p w:rsidR="00DB7A4F" w:rsidRDefault="00DB7A4F">
      <w:pPr>
        <w:pStyle w:val="ProductList-Body"/>
      </w:pPr>
    </w:p>
    <w:p w:rsidR="00DB7A4F" w:rsidRDefault="00F83EFD">
      <w:pPr>
        <w:pStyle w:val="ProductList-ClauseHeading"/>
        <w:outlineLvl w:val="2"/>
      </w:pPr>
      <w:r>
        <w:t>Condizioni per l’Utilizzo dei Servizi Azure</w:t>
      </w:r>
    </w:p>
    <w:p w:rsidR="00DB7A4F" w:rsidRDefault="00F83EFD">
      <w:pPr>
        <w:pStyle w:val="ProductList-Body"/>
      </w:pPr>
      <w:r>
        <w:t xml:space="preserve">Le condizioni aggiuntive della presente Appendice G si applicano alla ricezione e all’utilizzo del Dispositivo </w:t>
      </w:r>
      <w:r>
        <w:t>Data Box da parte della Società nell’ambito del Servizio globale. L’utilizzo del Servizio da parte della Società è soggetto anche alle Condizioni per l’Utilizzo dei Servizi Azure. Le condizioni della presente Appendice G integrano, senza correggere né modi</w:t>
      </w:r>
      <w:r>
        <w:t>ficare, le Condizioni per l’Utilizzo dei Servizi Azure in vigore. Come stabilito nelle presenti condizioni, Microsoft potrà addebitare alla Società corrispettivi specifici per l’utilizzo del Dispositivo Data Box nell’ambito del Servizio. Per maggiore chiar</w:t>
      </w:r>
      <w:r>
        <w:t>ezza, Archiviazione di Azure è un servizio a parte di Azure. Si applicheranno quindi i normali corrispettivi a consumo di Archiviazione di Azure per il caricamento e la gestione dei dati nel servizio.</w:t>
      </w:r>
    </w:p>
    <w:p w:rsidR="00DB7A4F" w:rsidRDefault="00DB7A4F">
      <w:pPr>
        <w:pStyle w:val="ProductList-Body"/>
      </w:pPr>
    </w:p>
    <w:p w:rsidR="00DB7A4F" w:rsidRDefault="00F83EFD">
      <w:pPr>
        <w:pStyle w:val="ProductList-ClauseHeading"/>
        <w:outlineLvl w:val="2"/>
      </w:pPr>
      <w:r>
        <w:t>Diritti di Utilizzo del Prodotto</w:t>
      </w:r>
    </w:p>
    <w:p w:rsidR="00DB7A4F" w:rsidRDefault="00F83EFD">
      <w:pPr>
        <w:pStyle w:val="ProductList-Body"/>
      </w:pPr>
      <w:r>
        <w:t>Previo il pagamento d</w:t>
      </w:r>
      <w:r>
        <w:t>ei corrispettivi applicabili, Microsoft concede alla Società l’autorizzazione di utilizzare il Dispositivo Data Box per trasportare tali dati, purché la Società adotti determinate precauzioni:</w:t>
      </w:r>
    </w:p>
    <w:p w:rsidR="00DB7A4F" w:rsidRDefault="00F83EFD">
      <w:pPr>
        <w:pStyle w:val="ProductList-Bullet"/>
        <w:numPr>
          <w:ilvl w:val="0"/>
          <w:numId w:val="69"/>
        </w:numPr>
      </w:pPr>
      <w:r>
        <w:t xml:space="preserve">eseguire il backup dei dati e proteggerli prima di trasferirli </w:t>
      </w:r>
      <w:r>
        <w:t>al Dispositivo Data Box e di inviarli ad Archiviazione di Azure;</w:t>
      </w:r>
    </w:p>
    <w:p w:rsidR="00DB7A4F" w:rsidRDefault="00F83EFD">
      <w:pPr>
        <w:pStyle w:val="ProductList-Bullet"/>
        <w:numPr>
          <w:ilvl w:val="0"/>
          <w:numId w:val="69"/>
        </w:numPr>
      </w:pPr>
      <w:r>
        <w:t>non eliminare i dati dai locali e dalle attrezzature della Società prima che quest’ultima li abbia trasferiti dal Dispositivo Data Box a un data center Microsoft;</w:t>
      </w:r>
    </w:p>
    <w:p w:rsidR="00DB7A4F" w:rsidRDefault="00F83EFD">
      <w:pPr>
        <w:pStyle w:val="ProductList-Bullet"/>
        <w:numPr>
          <w:ilvl w:val="0"/>
          <w:numId w:val="69"/>
        </w:numPr>
      </w:pPr>
      <w:r>
        <w:t>smettere immediatamente di u</w:t>
      </w:r>
      <w:r>
        <w:t>tilizzare il Dispositivo Data Box per trasferire i dati su richiesta di Microsoft.</w:t>
      </w:r>
    </w:p>
    <w:p w:rsidR="00DB7A4F" w:rsidRDefault="00F83EFD">
      <w:pPr>
        <w:pStyle w:val="ProductList-Body"/>
      </w:pPr>
      <w:r>
        <w:lastRenderedPageBreak/>
        <w:t>La Società accetta (i) di essere l’unica ad avere la responsabilità di determinare che l’utilizzo del Dispositivo Data Box sia conforme a quanto stabilito nelle presenti con</w:t>
      </w:r>
      <w:r>
        <w:t xml:space="preserve">dizioni e (ii) che Microsoft non avrà alcuna responsabilità nei confronti della Società o di altri terzi in caso di perdita di dati o di altri danni.  </w:t>
      </w:r>
    </w:p>
    <w:p w:rsidR="00DB7A4F" w:rsidRDefault="00DB7A4F">
      <w:pPr>
        <w:pStyle w:val="ProductList-Body"/>
      </w:pPr>
    </w:p>
    <w:p w:rsidR="00DB7A4F" w:rsidRDefault="00F83EFD">
      <w:pPr>
        <w:pStyle w:val="ProductList-ClauseHeading"/>
        <w:outlineLvl w:val="2"/>
      </w:pPr>
      <w:r>
        <w:t>Possesso e Restituzione dei Dispositivo Data Box</w:t>
      </w:r>
    </w:p>
    <w:p w:rsidR="00DB7A4F" w:rsidRDefault="00F83EFD">
      <w:pPr>
        <w:pStyle w:val="ProductList-Body"/>
      </w:pPr>
      <w:r>
        <w:t>Nell’ambito del Servizio, Microsoft consente alla Soci</w:t>
      </w:r>
      <w:r>
        <w:t xml:space="preserve">età di disporre del Dispositivo Data Box per un periodo di tempo, determinato in base al tipo di Dispositivo Data Box, che ha inizio il giorno dopo la consegna del dispositivo alla sede o al punto di recapito stabilito della Società e termina il giorno in </w:t>
      </w:r>
      <w:r>
        <w:t>cui viene eseguita la scansione del Dispositivo Data Box per il ritiro e la restituzione. Trascorso tale periodo di tempo, Microsoft potrà addebitare alla Società corrispettivi giornalieri aggiuntivi per il possesso del Dispositivo Data Box. Nelle condizio</w:t>
      </w:r>
      <w:r>
        <w:t>ni che seguono sono stabiliti i periodi di tempo specifici e i relativi corrispettivi per i tipi di Dispositivi Data Box.</w:t>
      </w:r>
    </w:p>
    <w:p w:rsidR="00DB7A4F" w:rsidRDefault="00DB7A4F">
      <w:pPr>
        <w:pStyle w:val="ProductList-Body"/>
      </w:pPr>
    </w:p>
    <w:p w:rsidR="00DB7A4F" w:rsidRDefault="00F83EFD">
      <w:pPr>
        <w:pStyle w:val="ProductList-ClauseHeading"/>
        <w:outlineLvl w:val="2"/>
      </w:pPr>
      <w:r>
        <w:t>Spedizione e Titolarità; Corrispettivi</w:t>
      </w:r>
    </w:p>
    <w:p w:rsidR="00DB7A4F" w:rsidRDefault="00F83EFD">
      <w:pPr>
        <w:pStyle w:val="ProductList-Body"/>
      </w:pPr>
      <w:r>
        <w:rPr>
          <w:b/>
        </w:rPr>
        <w:t>Titolarità e Rischio di Perdita.</w:t>
      </w:r>
      <w:r>
        <w:t xml:space="preserve"> Tutti i diritti, la titolarità e gli interessi relativi a ciascun Dispositivo Data Box sono e rimarranno di proprietà di Microsoft e, fatto salvo quanto espressamente stabilito nelle presenti condizioni, nessun diritto viene concesso ai Dispositivi Data B</w:t>
      </w:r>
      <w:r>
        <w:t>ox, (nemmeno ai sensi di brevetti, copyright, segreti commerciali, marchi e altri diritti di proprietà). La Società risarcirà Microsoft qualora i Dispositivi Data Box vengano persi, danneggiati o distrutti mentre si trovano presso le sedi della Società o q</w:t>
      </w:r>
      <w:r>
        <w:t>ualora si verifichino i casi descritti nelle presenti condizioni. La Società ha la responsabilità di ispezionare il Dispositivo Data Box quando lo riceve dal vettore e di segnalare immediatamente eventuali danni al Supporto tecnico Microsoft, all’indirizzo</w:t>
      </w:r>
      <w:r>
        <w:t xml:space="preserve"> databoxsupport@microsoft.com. La Società è ritenuta responsabile di tutti i rischi correlati alla perdita del Dispositivo Data Box o ai danni che il Dispositivo Data Box potrebbe subire dopo essere stato consegnato dal vettore all’indirizzo della Società </w:t>
      </w:r>
      <w:r>
        <w:t xml:space="preserve">fino al momento in cui il vettore scelto da Microsoft non accetta il Dispositivo Data Box per riconsegnarlo al Data Center di Azure Designato. </w:t>
      </w:r>
    </w:p>
    <w:p w:rsidR="00DB7A4F" w:rsidRDefault="00DB7A4F">
      <w:pPr>
        <w:pStyle w:val="ProductList-Body"/>
      </w:pPr>
    </w:p>
    <w:p w:rsidR="00DB7A4F" w:rsidRDefault="00F83EFD">
      <w:pPr>
        <w:pStyle w:val="ProductList-Body"/>
      </w:pPr>
      <w:r>
        <w:rPr>
          <w:b/>
        </w:rPr>
        <w:t>Corrispettivi.</w:t>
      </w:r>
      <w:r>
        <w:t xml:space="preserve"> Come stabilito nelle presenti condizioni, Microsoft potrà addebitare alla Società corrispettivi </w:t>
      </w:r>
      <w:r>
        <w:t>specifici per l’utilizzo del Dispositivo Data Box nell’ambito del Servizio. Per maggiore chiarezza, Archiviazione di Azure è un servizio a parte di Azure. Si applicheranno quindi i normali corrispettivi a consumo di Archiviazione di Azure per il caricament</w:t>
      </w:r>
      <w:r>
        <w:t>o e la gestione dei dati nel servizio. Per quanto riguarda i Dispositivi Data Box, Microsoft potrà addebitare alla Società il corrispettivo per un dispositivo perso, come indicato nella tabella che segue, (i) qualora il Dispositivo Data Box sia stato perso</w:t>
      </w:r>
      <w:r>
        <w:t xml:space="preserve"> o abbia subito danni materiali mentre era sotto la custodia della Società, (ii) qualora la Società non fornisca il Dispositivo Data Box al vettore che Microsoft ha incaricato alla restituzione presso il Data Center di Azure Designato entro il periodo di t</w:t>
      </w:r>
      <w:r>
        <w:t>empo stabilito, successivo alla data in cui il dispositivo è stato consegnato alla Società, come riportato nella tabella che segue. Microsoft si riserva il diritto di cambiare i corrispettivi applicati ai tipi di Dispositivi Data Box, anche, a titolo esemp</w:t>
      </w:r>
      <w:r>
        <w:t xml:space="preserve">lificativo, addebitando importi diversi a seconda dei modelli di dispositivi. </w:t>
      </w:r>
    </w:p>
    <w:p w:rsidR="00DB7A4F" w:rsidRDefault="00DB7A4F">
      <w:pPr>
        <w:pStyle w:val="ProductList-Body"/>
      </w:pPr>
    </w:p>
    <w:tbl>
      <w:tblPr>
        <w:tblStyle w:val="PURTable"/>
        <w:tblW w:w="0" w:type="dxa"/>
        <w:tblLook w:val="04A0" w:firstRow="1" w:lastRow="0" w:firstColumn="1" w:lastColumn="0" w:noHBand="0" w:noVBand="1"/>
      </w:tblPr>
      <w:tblGrid>
        <w:gridCol w:w="1919"/>
        <w:gridCol w:w="2550"/>
        <w:gridCol w:w="3006"/>
        <w:gridCol w:w="3315"/>
      </w:tblGrid>
      <w:tr w:rsidR="00DB7A4F">
        <w:trPr>
          <w:cnfStyle w:val="100000000000" w:firstRow="1" w:lastRow="0" w:firstColumn="0" w:lastColumn="0" w:oddVBand="0" w:evenVBand="0" w:oddHBand="0" w:evenHBand="0" w:firstRowFirstColumn="0" w:firstRowLastColumn="0" w:lastRowFirstColumn="0" w:lastRowLastColumn="0"/>
        </w:trPr>
        <w:tc>
          <w:tcPr>
            <w:tcW w:w="2080" w:type="dxa"/>
            <w:tcBorders>
              <w:top w:val="single" w:sz="4" w:space="0" w:color="6E6E6E"/>
              <w:left w:val="single" w:sz="4" w:space="0" w:color="6E6E6E"/>
              <w:bottom w:val="single" w:sz="4" w:space="0" w:color="6E6E6E"/>
              <w:right w:val="single" w:sz="4" w:space="0" w:color="6E6E6E"/>
            </w:tcBorders>
          </w:tcPr>
          <w:p w:rsidR="00DB7A4F" w:rsidRDefault="00F83EFD">
            <w:pPr>
              <w:pStyle w:val="ProductList-TableBody"/>
              <w:jc w:val="center"/>
            </w:pPr>
            <w:r>
              <w:rPr>
                <w:b/>
              </w:rPr>
              <w:t>Tipo di Dispositivo Data Box</w:t>
            </w:r>
          </w:p>
        </w:tc>
        <w:tc>
          <w:tcPr>
            <w:tcW w:w="2820" w:type="dxa"/>
            <w:tcBorders>
              <w:top w:val="single" w:sz="4" w:space="0" w:color="6E6E6E"/>
              <w:left w:val="single" w:sz="4" w:space="0" w:color="6E6E6E"/>
              <w:bottom w:val="single" w:sz="4" w:space="0" w:color="6E6E6E"/>
              <w:right w:val="single" w:sz="4" w:space="0" w:color="6E6E6E"/>
            </w:tcBorders>
          </w:tcPr>
          <w:p w:rsidR="00DB7A4F" w:rsidRDefault="00F83EFD">
            <w:pPr>
              <w:pStyle w:val="ProductList-TableBody"/>
              <w:jc w:val="center"/>
            </w:pPr>
            <w:r>
              <w:rPr>
                <w:b/>
              </w:rPr>
              <w:t xml:space="preserve">Tempo di Possesso Standard </w:t>
            </w:r>
          </w:p>
        </w:tc>
        <w:tc>
          <w:tcPr>
            <w:tcW w:w="3300" w:type="dxa"/>
            <w:tcBorders>
              <w:top w:val="single" w:sz="4" w:space="0" w:color="6E6E6E"/>
              <w:left w:val="single" w:sz="4" w:space="0" w:color="6E6E6E"/>
              <w:bottom w:val="single" w:sz="4" w:space="0" w:color="6E6E6E"/>
              <w:right w:val="single" w:sz="4" w:space="0" w:color="6E6E6E"/>
            </w:tcBorders>
          </w:tcPr>
          <w:p w:rsidR="00DB7A4F" w:rsidRDefault="00F83EFD">
            <w:pPr>
              <w:pStyle w:val="ProductList-TableBody"/>
              <w:jc w:val="center"/>
            </w:pPr>
            <w:r>
              <w:rPr>
                <w:b/>
              </w:rPr>
              <w:t>Periodo di Giorni Aggiuntivi e Corrispettivi</w:t>
            </w:r>
          </w:p>
        </w:tc>
        <w:tc>
          <w:tcPr>
            <w:tcW w:w="3680" w:type="dxa"/>
            <w:tcBorders>
              <w:top w:val="single" w:sz="4" w:space="0" w:color="6E6E6E"/>
              <w:left w:val="single" w:sz="4" w:space="0" w:color="6E6E6E"/>
              <w:bottom w:val="single" w:sz="4" w:space="0" w:color="6E6E6E"/>
              <w:right w:val="single" w:sz="4" w:space="0" w:color="6E6E6E"/>
            </w:tcBorders>
          </w:tcPr>
          <w:p w:rsidR="00DB7A4F" w:rsidRDefault="00F83EFD">
            <w:pPr>
              <w:pStyle w:val="ProductList-TableBody"/>
              <w:jc w:val="center"/>
            </w:pPr>
            <w:r>
              <w:rPr>
                <w:b/>
              </w:rPr>
              <w:t>Periodo di Tempo in cui il Dispositivo risulta Perso o ha subito Danni Mat</w:t>
            </w:r>
            <w:r>
              <w:rPr>
                <w:b/>
              </w:rPr>
              <w:t>eriali, e Importi</w:t>
            </w:r>
          </w:p>
        </w:tc>
      </w:tr>
      <w:tr w:rsidR="00DB7A4F">
        <w:tc>
          <w:tcPr>
            <w:tcW w:w="2080" w:type="dxa"/>
            <w:tcBorders>
              <w:top w:val="single" w:sz="4" w:space="0" w:color="6E6E6E"/>
              <w:left w:val="single" w:sz="4" w:space="0" w:color="6E6E6E"/>
              <w:bottom w:val="single" w:sz="4" w:space="0" w:color="6E6E6E"/>
              <w:right w:val="single" w:sz="4" w:space="0" w:color="6E6E6E"/>
            </w:tcBorders>
          </w:tcPr>
          <w:p w:rsidR="00DB7A4F" w:rsidRDefault="00F83EFD">
            <w:pPr>
              <w:pStyle w:val="ProductList-TableBody"/>
            </w:pPr>
            <w:r>
              <w:t>Data Box</w:t>
            </w:r>
          </w:p>
        </w:tc>
        <w:tc>
          <w:tcPr>
            <w:tcW w:w="2820" w:type="dxa"/>
            <w:tcBorders>
              <w:top w:val="single" w:sz="4" w:space="0" w:color="6E6E6E"/>
              <w:left w:val="single" w:sz="4" w:space="0" w:color="6E6E6E"/>
              <w:bottom w:val="single" w:sz="4" w:space="0" w:color="6E6E6E"/>
              <w:right w:val="single" w:sz="4" w:space="0" w:color="6E6E6E"/>
            </w:tcBorders>
          </w:tcPr>
          <w:p w:rsidR="00DB7A4F" w:rsidRDefault="00F83EFD">
            <w:pPr>
              <w:pStyle w:val="ProductList-TableBody"/>
            </w:pPr>
            <w:r>
              <w:t>10 Giorni</w:t>
            </w:r>
          </w:p>
        </w:tc>
        <w:tc>
          <w:tcPr>
            <w:tcW w:w="3300" w:type="dxa"/>
            <w:tcBorders>
              <w:top w:val="single" w:sz="4" w:space="0" w:color="6E6E6E"/>
              <w:left w:val="single" w:sz="4" w:space="0" w:color="6E6E6E"/>
              <w:bottom w:val="single" w:sz="4" w:space="0" w:color="6E6E6E"/>
              <w:right w:val="single" w:sz="4" w:space="0" w:color="6E6E6E"/>
            </w:tcBorders>
          </w:tcPr>
          <w:p w:rsidR="00DB7A4F" w:rsidRDefault="00F83EFD">
            <w:pPr>
              <w:pStyle w:val="ProductList-TableBody"/>
            </w:pPr>
            <w:r>
              <w:t>Periodo: dal Giorno 11 al Giorno 90</w:t>
            </w:r>
          </w:p>
          <w:p w:rsidR="00DB7A4F" w:rsidRDefault="00F83EFD">
            <w:pPr>
              <w:pStyle w:val="ProductList-TableBody"/>
            </w:pPr>
            <w:r>
              <w:t>Corrispettivo: 15,00 USD al giorno</w:t>
            </w:r>
          </w:p>
        </w:tc>
        <w:tc>
          <w:tcPr>
            <w:tcW w:w="3680" w:type="dxa"/>
            <w:tcBorders>
              <w:top w:val="single" w:sz="4" w:space="0" w:color="6E6E6E"/>
              <w:left w:val="single" w:sz="4" w:space="0" w:color="6E6E6E"/>
              <w:bottom w:val="single" w:sz="4" w:space="0" w:color="6E6E6E"/>
              <w:right w:val="single" w:sz="4" w:space="0" w:color="6E6E6E"/>
            </w:tcBorders>
          </w:tcPr>
          <w:p w:rsidR="00DB7A4F" w:rsidRDefault="00F83EFD">
            <w:pPr>
              <w:pStyle w:val="ProductList-TableBody"/>
            </w:pPr>
            <w:r>
              <w:t>Periodo: dopo 90 giorni</w:t>
            </w:r>
          </w:p>
          <w:p w:rsidR="00DB7A4F" w:rsidRDefault="00F83EFD">
            <w:pPr>
              <w:pStyle w:val="ProductList-TableBody"/>
            </w:pPr>
            <w:r>
              <w:t>Importo: 40.000,00 USD</w:t>
            </w:r>
          </w:p>
        </w:tc>
      </w:tr>
    </w:tbl>
    <w:p w:rsidR="00DB7A4F" w:rsidRDefault="00DB7A4F">
      <w:pPr>
        <w:pStyle w:val="ProductList-Body"/>
      </w:pPr>
    </w:p>
    <w:p w:rsidR="00DB7A4F" w:rsidRDefault="00F83EFD">
      <w:pPr>
        <w:pStyle w:val="ProductList-Body"/>
      </w:pPr>
      <w:r>
        <w:rPr>
          <w:b/>
        </w:rPr>
        <w:t>Spedizione e Restituzione di un Dispositivo Data Box.</w:t>
      </w:r>
      <w:r>
        <w:t xml:space="preserve"> Microsoft sarà responsabile dei costi di spe</w:t>
      </w:r>
      <w:r>
        <w:t>dizione di un Dispositivo Data Box dalla sua sede alla Società e dalla Società a un Data Center di Azure Designato. Quando restituirà il Dispositivo Data Box a Microsoft, la Società lo imballerà e spedirà in conformità alle istruzioni di Microsoft, che pre</w:t>
      </w:r>
      <w:r>
        <w:t>vedono l’utilizzo di un vettore designato da Microsoft e materiali di imballaggio forniti da Microsoft.</w:t>
      </w:r>
    </w:p>
    <w:p w:rsidR="00DB7A4F" w:rsidRDefault="00DB7A4F">
      <w:pPr>
        <w:pStyle w:val="ProductList-Body"/>
      </w:pPr>
    </w:p>
    <w:p w:rsidR="00DB7A4F" w:rsidRDefault="00F83EFD">
      <w:pPr>
        <w:pStyle w:val="ProductList-Body"/>
      </w:pPr>
      <w:r>
        <w:rPr>
          <w:b/>
        </w:rPr>
        <w:t>Rischi di Transito.</w:t>
      </w:r>
      <w:r>
        <w:t xml:space="preserve"> Sebbene i dati presenti su un Dispositivo Data Box siano crittografati, la Società dà atto che esistono rischi intrinseci nella spedizione di dati su tale dispositivo e che Microsoft non sarà responsabile nei confronti della Società di alcun danno, furto </w:t>
      </w:r>
      <w:r>
        <w:t>o perdita subita da un Dispositivo Data Box o da qualsiasi dato archiviato su un dispositivo, incluso, a titolo esemplificativo, un dispositivo in transito.</w:t>
      </w:r>
    </w:p>
    <w:p w:rsidR="00DB7A4F" w:rsidRDefault="00DB7A4F">
      <w:pPr>
        <w:pStyle w:val="ProductList-Body"/>
      </w:pPr>
    </w:p>
    <w:p w:rsidR="00DB7A4F" w:rsidRDefault="00F83EFD">
      <w:pPr>
        <w:pStyle w:val="ProductList-ClauseHeading"/>
        <w:outlineLvl w:val="2"/>
      </w:pPr>
      <w:r>
        <w:t>Responsabilità della Società nel caso in cui trasferisca un Dispositivo Data Box da una sede a un’</w:t>
      </w:r>
      <w:r>
        <w:t>altra</w:t>
      </w:r>
    </w:p>
    <w:p w:rsidR="00DB7A4F" w:rsidRDefault="00F83EFD">
      <w:pPr>
        <w:pStyle w:val="ProductList-Body"/>
      </w:pPr>
      <w:r>
        <w:t>Mentre è in possesso di un Dispositivo Data Box, la Società potrà, assumendosi il rischio e i costi, trasportare il Dispositivo Data Box nelle diverse sue sedi per caricare i dati in conformità al presente Articolo. La Società ha la responsabilità di</w:t>
      </w:r>
      <w:r>
        <w:t xml:space="preserve"> ottenere, assumendosene il rischio e i costi, qualsiasi licenza di esportazione, importazione e altra autorizzazione ufficiale per esportare e importare il Dispositivo Data Box unitamente al Software e ai propri dati associati in una di tali sue diverse s</w:t>
      </w:r>
      <w:r>
        <w:t>edi. La Società sarà responsabile delle spese di sdoganamento presso ciascuna di tali diverse sedi e corrisponderà tutti i diritti doganali, le imposte e altri costi ufficiali relativi all’importazione, nonché tutti i costi e i rischi correlati all’espleta</w:t>
      </w:r>
      <w:r>
        <w:t xml:space="preserve">mento delle formalità doganali in modo tempestivo. La Società accetta di conformarsi a tutte le leggi e a tutti i regolamenti applicabili in merito all’importazione, all’esportazione e al commercio in generale, qualora decida di trasportare il Dispositivo </w:t>
      </w:r>
      <w:r>
        <w:t>Data Box oltre i confini del paese in cui riceve il dispositivo. La Società si assume la responsabilità di tutto ciò. Nonostante quanto sopra, qualora la Società trasporti il Dispositivo Data Box in una sede diversa da quella stabilita nel presente Articol</w:t>
      </w:r>
      <w:r>
        <w:t>o, la Società accetta di trovare il modo di restituire il Dispositivo Data Box alla sede del paese in cui lo ha inizialmente ricevuto, prima di rispedirlo al punto di partenza originale o a un Data Center di Azure Designato. Su richiesta, Microsoft potrà f</w:t>
      </w:r>
      <w:r>
        <w:t>ornire un elenco delle società che potranno assistere la Società nell’importazione o esportazione del Dispositivo Data Box; tuttavia, Microsoft non approva, supporta né rappresenta alcuna delle società elencate e non riconosce alcuna responsabilità per dan</w:t>
      </w:r>
      <w:r>
        <w:t>ni o colpe della Società derivanti dall’utilizzo di tali servizi.</w:t>
      </w:r>
    </w:p>
    <w:p w:rsidR="00DB7A4F" w:rsidRDefault="00DB7A4F">
      <w:pPr>
        <w:pStyle w:val="ProductList-Body"/>
      </w:pPr>
    </w:p>
    <w:p w:rsidR="00DB7A4F" w:rsidRDefault="00F83EFD">
      <w:pPr>
        <w:pStyle w:val="ProductList-ClauseHeading"/>
        <w:outlineLvl w:val="2"/>
      </w:pPr>
      <w:r>
        <w:t>Esclusione di Garanzia</w:t>
      </w:r>
    </w:p>
    <w:p w:rsidR="00DB7A4F" w:rsidRDefault="00F83EFD">
      <w:pPr>
        <w:pStyle w:val="ProductList-Body"/>
      </w:pPr>
      <w:r>
        <w:rPr>
          <w:b/>
        </w:rPr>
        <w:t>Microsoft fornisce e assiste il Dispositivo Data Box com’è, senza alcuna garanzia o condizione, e non riconosce alcun’altra garanzia espressa, implicita o di legge, i</w:t>
      </w:r>
      <w:r>
        <w:rPr>
          <w:b/>
        </w:rPr>
        <w:t>ncluse, a titolo esemplificativo, le garanzie di qualità, titolarità, non violazione di diritti di terzi, commerciabilità (qualità non inferiore alla media) e di adeguatezza per uno scopo specifico. La Società lo utilizzerà a proprio rischio.</w:t>
      </w:r>
    </w:p>
    <w:p w:rsidR="00DB7A4F" w:rsidRDefault="00DB7A4F">
      <w:pPr>
        <w:pStyle w:val="ProductList-Body"/>
      </w:pPr>
    </w:p>
    <w:p w:rsidR="00DB7A4F" w:rsidRDefault="00F83EFD">
      <w:pPr>
        <w:pStyle w:val="ProductList-ClauseHeading"/>
        <w:outlineLvl w:val="2"/>
      </w:pPr>
      <w:r>
        <w:t>Leggi sull’E</w:t>
      </w:r>
      <w:r>
        <w:t>sportazione Vigenti negli Stati Uniti</w:t>
      </w:r>
    </w:p>
    <w:p w:rsidR="00DB7A4F" w:rsidRDefault="00F83EFD">
      <w:pPr>
        <w:pStyle w:val="ProductList-Body"/>
      </w:pPr>
      <w:r>
        <w:t>I Dispositivi Data Box sono soggetti alle disposizioni presenti nel contratto multilicenza della Società relative alle limitazioni all’esportazione vigenti negli Stati Uniti.</w:t>
      </w:r>
    </w:p>
    <w:p w:rsidR="00DB7A4F" w:rsidRDefault="00DB7A4F">
      <w:pPr>
        <w:pStyle w:val="ProductList-Body"/>
      </w:pPr>
    </w:p>
    <w:p w:rsidR="00DB7A4F" w:rsidRDefault="00F83EFD">
      <w:pPr>
        <w:pStyle w:val="ProductList-ClauseHeading"/>
        <w:outlineLvl w:val="2"/>
      </w:pPr>
      <w:r>
        <w:t>Diritto alla Protezione dei Dati Personali</w:t>
      </w:r>
      <w:r>
        <w:t>; Trattamento dei Dati Personali</w:t>
      </w:r>
    </w:p>
    <w:p w:rsidR="00DB7A4F" w:rsidRDefault="00F83EFD">
      <w:pPr>
        <w:pStyle w:val="ProductList-Body"/>
      </w:pPr>
      <w:r>
        <w:rPr>
          <w:b/>
        </w:rPr>
        <w:t>Diritto alla protezione dei dati personali.</w:t>
      </w:r>
      <w:r>
        <w:t xml:space="preserve"> L’Informativa sulla Privacy di Microsoft si applica al Servizio e al Dispositivo Data Box. La Società accetta di conformarsi a tutte le leggi in merito alla protezione dei dati pe</w:t>
      </w:r>
      <w:r>
        <w:t>rsonali applicabili all’utilizzo del Servizio, alla gestione dei dati con il Dispositivo Data Box o in Archiviazione di Azure oppure al trasferimento del Dispositivo Data Box nella modalità descritta sopra.</w:t>
      </w:r>
    </w:p>
    <w:p w:rsidR="00DB7A4F" w:rsidRDefault="00DB7A4F">
      <w:pPr>
        <w:pStyle w:val="ProductList-Body"/>
      </w:pPr>
    </w:p>
    <w:p w:rsidR="00DB7A4F" w:rsidRDefault="00F83EFD">
      <w:pPr>
        <w:pStyle w:val="ProductList-Body"/>
      </w:pPr>
      <w:r>
        <w:rPr>
          <w:b/>
        </w:rPr>
        <w:t>Trattamento dei Dati Personali.</w:t>
      </w:r>
      <w:r>
        <w:t xml:space="preserve"> Nella misura in </w:t>
      </w:r>
      <w:r>
        <w:t>cui Microsoft agisca da responsabile o altro responsabile del trattamento dei dati personali in relazione al software, darà piena applicazione nei confronti di tutte le società, con decorrenza 25 maggio 2018, degli impegni riportati nelle Condizioni del Re</w:t>
      </w:r>
      <w:r>
        <w:t xml:space="preserve">golamento Generale dell’Unione Europea sulla Protezione dei Dati contenute nelle Condizioni per l’Utilizzo dei Servizi Online, disponibili all’indirizzo </w:t>
      </w:r>
      <w:hyperlink r:id="rId154">
        <w:r>
          <w:rPr>
            <w:color w:val="00467F"/>
            <w:u w:val="single"/>
          </w:rPr>
          <w:t>http://go.microsoft.com/?linkid=9840733</w:t>
        </w:r>
      </w:hyperlink>
      <w:r>
        <w:t>.</w:t>
      </w:r>
    </w:p>
    <w:p w:rsidR="00DB7A4F" w:rsidRDefault="00DB7A4F">
      <w:pPr>
        <w:pStyle w:val="ProductList-Body"/>
        <w:jc w:val="right"/>
      </w:pPr>
    </w:p>
    <w:tbl>
      <w:tblPr>
        <w:tblStyle w:val="PURTable"/>
        <w:tblW w:w="0" w:type="dxa"/>
        <w:tblLook w:val="04A0" w:firstRow="1" w:lastRow="0" w:firstColumn="1" w:lastColumn="0" w:noHBand="0" w:noVBand="1"/>
      </w:tblPr>
      <w:tblGrid>
        <w:gridCol w:w="10800"/>
      </w:tblGrid>
      <w:tr w:rsidR="00DB7A4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B7A4F" w:rsidRDefault="00F83EFD">
            <w:pPr>
              <w:pStyle w:val="ProductList-TableBody"/>
              <w:jc w:val="right"/>
            </w:pPr>
            <w:hyperlink w:anchor="_Sec842">
              <w:r>
                <w:rPr>
                  <w:color w:val="00467F"/>
                  <w:sz w:val="14"/>
                  <w:u w:val="single"/>
                </w:rPr>
                <w:t>Sommario</w:t>
              </w:r>
            </w:hyperlink>
            <w:r>
              <w:rPr>
                <w:sz w:val="14"/>
              </w:rPr>
              <w:t xml:space="preserve"> / </w:t>
            </w:r>
            <w:hyperlink w:anchor="_Sec549">
              <w:r>
                <w:rPr>
                  <w:color w:val="00467F"/>
                  <w:sz w:val="14"/>
                  <w:u w:val="single"/>
                </w:rPr>
                <w:t>Glossario</w:t>
              </w:r>
            </w:hyperlink>
            <w:r>
              <w:rPr>
                <w:sz w:val="14"/>
              </w:rPr>
              <w:t xml:space="preserve"> / </w:t>
            </w:r>
            <w:hyperlink w:anchor="_Sec844">
              <w:r>
                <w:rPr>
                  <w:color w:val="00467F"/>
                  <w:sz w:val="14"/>
                  <w:u w:val="single"/>
                </w:rPr>
                <w:t>Indice</w:t>
              </w:r>
            </w:hyperlink>
          </w:p>
        </w:tc>
      </w:tr>
    </w:tbl>
    <w:p w:rsidR="00DB7A4F" w:rsidRDefault="00DB7A4F">
      <w:pPr>
        <w:pStyle w:val="ProductList-Body"/>
      </w:pPr>
    </w:p>
    <w:p w:rsidR="00DB7A4F" w:rsidRDefault="00DB7A4F">
      <w:pPr>
        <w:pStyle w:val="ProductList-Body"/>
      </w:pPr>
    </w:p>
    <w:p w:rsidR="00DB7A4F" w:rsidRDefault="00F83EFD">
      <w:pPr>
        <w:pStyle w:val="ProductList-SectionHeading"/>
        <w:pageBreakBefore/>
        <w:outlineLvl w:val="0"/>
      </w:pPr>
      <w:bookmarkStart w:id="421" w:name="_Sec1230"/>
      <w:bookmarkEnd w:id="415"/>
      <w:r>
        <w:lastRenderedPageBreak/>
        <w:t>Appendice H - Vantaggi Utilizzo da parte degli Studenti e Programmi Academic</w:t>
      </w:r>
      <w:r>
        <w:fldChar w:fldCharType="begin"/>
      </w:r>
      <w:r>
        <w:instrText xml:space="preserve"> TC "</w:instrText>
      </w:r>
      <w:bookmarkStart w:id="422" w:name="_Toc526084832"/>
      <w:r>
        <w:instrText>Appendice H - Vantaggi Utilizzo da parte degli Studenti e Programmi Academic</w:instrText>
      </w:r>
      <w:bookmarkEnd w:id="422"/>
      <w:r>
        <w:instrText>" \l 1</w:instrText>
      </w:r>
      <w:r>
        <w:fldChar w:fldCharType="end"/>
      </w:r>
    </w:p>
    <w:p w:rsidR="00DB7A4F" w:rsidRDefault="00F83EFD">
      <w:pPr>
        <w:pStyle w:val="ProductList-Body"/>
      </w:pPr>
      <w:r>
        <w:t>Nel presente Articolo vengono evidenziati i vantaggi specifici per gli Studenti con i programmi Open Value Subscription for Education Solutions, Contratto School, Enrollme</w:t>
      </w:r>
      <w:r>
        <w:t xml:space="preserve">nt for Education Solutions e Cloud Solution Provider. </w:t>
      </w:r>
    </w:p>
    <w:p w:rsidR="00DB7A4F" w:rsidRDefault="00F83EFD">
      <w:pPr>
        <w:pStyle w:val="ProductList-Offering1Heading"/>
        <w:outlineLvl w:val="1"/>
      </w:pPr>
      <w:r>
        <w:t>Diritti per i Vantaggi Utilizzo da parte degli Studenti in base al Programma Qualificante</w:t>
      </w:r>
      <w:r>
        <w:fldChar w:fldCharType="begin"/>
      </w:r>
      <w:r>
        <w:instrText xml:space="preserve"> TC "</w:instrText>
      </w:r>
      <w:bookmarkStart w:id="423" w:name="_Toc526084833"/>
      <w:r>
        <w:instrText>Diritti per i Vantaggi Utilizzo da parte degli Studenti in base al Programma Qualificante</w:instrText>
      </w:r>
      <w:bookmarkEnd w:id="423"/>
      <w:r>
        <w:instrText>" \l 2</w:instrText>
      </w:r>
      <w:r>
        <w:fldChar w:fldCharType="end"/>
      </w:r>
    </w:p>
    <w:p w:rsidR="00DB7A4F" w:rsidRDefault="00F83EFD">
      <w:pPr>
        <w:pStyle w:val="ProductList-Body"/>
      </w:pPr>
      <w:r>
        <w:t>Nella tab</w:t>
      </w:r>
      <w:r>
        <w:t xml:space="preserve">ella che segue vengono definiti i </w:t>
      </w:r>
      <w:r>
        <w:fldChar w:fldCharType="begin"/>
      </w:r>
      <w:r>
        <w:instrText xml:space="preserve"> AutoTextList   \s NoStyle \t "Vantaggio Utilizzo da parte degli Studenti: opzione per gli Istituti che, a seconda del Numero dell’intera Organizzazione, ricevono in licenza un Prodotto qualificante per i loro Studenti in </w:instrText>
      </w:r>
      <w:r>
        <w:instrText xml:space="preserve">base a un rapporto di 1:15 o 1:40 Studenti per Knowledge Worker (o utente del Personale Docente/Non Docente) senza alcun costo aggiuntivo." </w:instrText>
      </w:r>
      <w:r>
        <w:fldChar w:fldCharType="separate"/>
      </w:r>
      <w:r>
        <w:rPr>
          <w:color w:val="0563C1"/>
        </w:rPr>
        <w:t>Vantaggi Utilizzo da parte degli Studenti</w:t>
      </w:r>
      <w:r>
        <w:fldChar w:fldCharType="end"/>
      </w:r>
      <w:r>
        <w:t xml:space="preserve"> per prodotti specifici ottenuti in licenza tramite i programmi Academic</w:t>
      </w:r>
      <w:r>
        <w:t xml:space="preserve">. Per ciascun Prodotto nella prima colonna, i Prodotti appropriati per il </w:t>
      </w:r>
      <w:r>
        <w:fldChar w:fldCharType="begin"/>
      </w:r>
      <w:r>
        <w:instrText xml:space="preserve"> AutoTextList   \s NoStyle \t "Vantaggio Utilizzo da parte degli Studenti: opzione per gli Istituti che, a seconda del Numero dell’intera Organizzazione, ricevono in licenza un Prodo</w:instrText>
      </w:r>
      <w:r>
        <w:instrText xml:space="preserve">tto qualificante per i loro Studenti in base a un rapporto di 1:15 o 1:40 Studenti per Knowledge Worker (o utente del Personale Docente/Non Docente) senza alcun costo aggiuntivo." </w:instrText>
      </w:r>
      <w:r>
        <w:fldChar w:fldCharType="separate"/>
      </w:r>
      <w:r>
        <w:rPr>
          <w:color w:val="0563C1"/>
        </w:rPr>
        <w:t>Vantaggio Utilizzo da parte degli Studenti</w:t>
      </w:r>
      <w:r>
        <w:fldChar w:fldCharType="end"/>
      </w:r>
      <w:r>
        <w:t xml:space="preserve"> sono elencati insieme al numero di licenze disponibili per gli Studenti per ogni licenza a pagamento per il Personale Docente/Non Docente o i </w:t>
      </w:r>
      <w:r>
        <w:fldChar w:fldCharType="begin"/>
      </w:r>
      <w:r>
        <w:instrText xml:space="preserve"> AutoTextList   \s NoStyle \t "Qualsiasi dipendente (incluso un dipendente Studente), collaboratore o volontario </w:instrText>
      </w:r>
      <w:r>
        <w:instrText xml:space="preserve">dell’Istituto o per l’Istituto che utilizza un Prodotto o Dispositivo Qualificato a beneficio dell’istituto o nell’ambito del rapporto dell’utente con l’Istituto. Vedere la definizione completa." </w:instrText>
      </w:r>
      <w:r>
        <w:fldChar w:fldCharType="separate"/>
      </w:r>
      <w:r>
        <w:rPr>
          <w:color w:val="0563C1"/>
        </w:rPr>
        <w:t>Knowledge Worker</w:t>
      </w:r>
      <w:r>
        <w:fldChar w:fldCharType="end"/>
      </w:r>
      <w:r>
        <w:t>.</w:t>
      </w:r>
    </w:p>
    <w:tbl>
      <w:tblPr>
        <w:tblStyle w:val="PURTable"/>
        <w:tblW w:w="0" w:type="dxa"/>
        <w:tblLook w:val="04A0" w:firstRow="1" w:lastRow="0" w:firstColumn="1" w:lastColumn="0" w:noHBand="0" w:noVBand="1"/>
      </w:tblPr>
      <w:tblGrid>
        <w:gridCol w:w="2238"/>
        <w:gridCol w:w="4425"/>
        <w:gridCol w:w="2631"/>
        <w:gridCol w:w="1506"/>
      </w:tblGrid>
      <w:tr w:rsidR="00DB7A4F">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rsidR="00DB7A4F" w:rsidRDefault="00F83EFD">
            <w:pPr>
              <w:pStyle w:val="ProductList-TableBody"/>
              <w:jc w:val="center"/>
            </w:pPr>
            <w:r>
              <w:rPr>
                <w:color w:val="FFFFFF"/>
              </w:rPr>
              <w:t>Prodotto Qualificante</w:t>
            </w:r>
          </w:p>
        </w:tc>
        <w:tc>
          <w:tcPr>
            <w:tcW w:w="5020" w:type="dxa"/>
            <w:tcBorders>
              <w:left w:val="single" w:sz="4" w:space="0" w:color="FFFFFF"/>
              <w:right w:val="single" w:sz="4" w:space="0" w:color="FFFFFF"/>
            </w:tcBorders>
            <w:shd w:val="clear" w:color="auto" w:fill="0070C0"/>
          </w:tcPr>
          <w:p w:rsidR="00DB7A4F" w:rsidRDefault="00F83EFD">
            <w:pPr>
              <w:pStyle w:val="ProductList-TableBody"/>
              <w:jc w:val="center"/>
            </w:pPr>
            <w:r>
              <w:rPr>
                <w:color w:val="FFFFFF"/>
              </w:rPr>
              <w:t>Vantaggio Utilizz</w:t>
            </w:r>
            <w:r>
              <w:rPr>
                <w:color w:val="FFFFFF"/>
              </w:rPr>
              <w:t>o da parte degli Studenti</w:t>
            </w:r>
            <w:r>
              <w:rPr>
                <w:vertAlign w:val="superscript"/>
              </w:rPr>
              <w:t>1</w:t>
            </w:r>
          </w:p>
        </w:tc>
        <w:tc>
          <w:tcPr>
            <w:tcW w:w="2940" w:type="dxa"/>
            <w:tcBorders>
              <w:left w:val="single" w:sz="4" w:space="0" w:color="FFFFFF"/>
              <w:right w:val="single" w:sz="4" w:space="0" w:color="FFFFFF"/>
            </w:tcBorders>
            <w:shd w:val="clear" w:color="auto" w:fill="0070C0"/>
          </w:tcPr>
          <w:p w:rsidR="00DB7A4F" w:rsidRDefault="00F83EFD">
            <w:pPr>
              <w:pStyle w:val="ProductList-TableBody"/>
              <w:jc w:val="center"/>
            </w:pPr>
            <w:r>
              <w:rPr>
                <w:color w:val="FFFFFF"/>
              </w:rPr>
              <w:t>Disponibilità del Programma</w:t>
            </w:r>
          </w:p>
        </w:tc>
        <w:tc>
          <w:tcPr>
            <w:tcW w:w="1600" w:type="dxa"/>
            <w:tcBorders>
              <w:left w:val="single" w:sz="4" w:space="0" w:color="FFFFFF"/>
            </w:tcBorders>
            <w:shd w:val="clear" w:color="auto" w:fill="0070C0"/>
          </w:tcPr>
          <w:p w:rsidR="00DB7A4F" w:rsidRDefault="00F83EFD">
            <w:pPr>
              <w:pStyle w:val="ProductList-TableBody"/>
              <w:jc w:val="center"/>
            </w:pPr>
            <w:r>
              <w:rPr>
                <w:color w:val="FFFFFF"/>
              </w:rPr>
              <w:t>Istanze per gli Studenti Fornite in base al Personale Docente/Non Docente o ai Knowledge Worker</w:t>
            </w:r>
          </w:p>
          <w:p w:rsidR="00DB7A4F" w:rsidRDefault="00DB7A4F">
            <w:pPr>
              <w:pStyle w:val="ProductList-TableBody"/>
              <w:jc w:val="center"/>
            </w:pPr>
          </w:p>
        </w:tc>
      </w:tr>
      <w:tr w:rsidR="00DB7A4F">
        <w:tc>
          <w:tcPr>
            <w:tcW w:w="2440" w:type="dxa"/>
            <w:tcBorders>
              <w:bottom w:val="dashed" w:sz="4" w:space="0" w:color="6E6E6E"/>
              <w:right w:val="single" w:sz="4" w:space="0" w:color="6E6E6E"/>
            </w:tcBorders>
          </w:tcPr>
          <w:p w:rsidR="00DB7A4F" w:rsidRDefault="00F83EFD">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rsidR="00DB7A4F" w:rsidRDefault="00F83EFD">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rsidR="00DB7A4F" w:rsidRDefault="00F83EFD">
            <w:pPr>
              <w:pStyle w:val="ProductList-TableBody"/>
            </w:pPr>
            <w:r>
              <w:t>OVS-ES, School, EES</w:t>
            </w:r>
          </w:p>
        </w:tc>
        <w:tc>
          <w:tcPr>
            <w:tcW w:w="1600" w:type="dxa"/>
            <w:tcBorders>
              <w:left w:val="single" w:sz="4" w:space="0" w:color="6E6E6E"/>
              <w:bottom w:val="dashed" w:sz="4" w:space="0" w:color="6E6E6E"/>
              <w:right w:val="none" w:sz="4" w:space="0" w:color="6E6E6E"/>
            </w:tcBorders>
          </w:tcPr>
          <w:p w:rsidR="00DB7A4F" w:rsidRDefault="00F83EFD">
            <w:pPr>
              <w:pStyle w:val="ProductList-TableBody"/>
            </w:pPr>
            <w:r>
              <w:t>15</w:t>
            </w:r>
          </w:p>
        </w:tc>
      </w:tr>
      <w:tr w:rsidR="00DB7A4F">
        <w:tc>
          <w:tcPr>
            <w:tcW w:w="2440" w:type="dxa"/>
            <w:tcBorders>
              <w:top w:val="dashed" w:sz="4" w:space="0" w:color="6E6E6E"/>
              <w:bottom w:val="dashed" w:sz="4" w:space="0" w:color="6E6E6E"/>
              <w:right w:val="single" w:sz="4" w:space="0" w:color="6E6E6E"/>
            </w:tcBorders>
          </w:tcPr>
          <w:p w:rsidR="00DB7A4F" w:rsidRDefault="00F83EFD">
            <w:pPr>
              <w:pStyle w:val="ProductList-TableBody"/>
            </w:pPr>
            <w:r>
              <w:t>Azure Active Directory Premium Piano 1</w:t>
            </w:r>
          </w:p>
        </w:tc>
        <w:tc>
          <w:tcPr>
            <w:tcW w:w="5020" w:type="dxa"/>
            <w:tcBorders>
              <w:top w:val="dashed" w:sz="4" w:space="0" w:color="6E6E6E"/>
              <w:left w:val="single" w:sz="4" w:space="0" w:color="6E6E6E"/>
              <w:bottom w:val="dashed" w:sz="4" w:space="0" w:color="6E6E6E"/>
              <w:right w:val="single" w:sz="4" w:space="0" w:color="6E6E6E"/>
            </w:tcBorders>
          </w:tcPr>
          <w:p w:rsidR="00DB7A4F" w:rsidRDefault="00F83EFD">
            <w:pPr>
              <w:pStyle w:val="ProductList-TableBody"/>
            </w:pPr>
            <w:r>
              <w:t>Azure Active Directory Premium Piano 1</w:t>
            </w:r>
          </w:p>
        </w:tc>
        <w:tc>
          <w:tcPr>
            <w:tcW w:w="2940" w:type="dxa"/>
            <w:tcBorders>
              <w:top w:val="dashed" w:sz="4" w:space="0" w:color="6E6E6E"/>
              <w:left w:val="single" w:sz="4" w:space="0" w:color="6E6E6E"/>
              <w:bottom w:val="dashed" w:sz="4" w:space="0" w:color="6E6E6E"/>
              <w:right w:val="single" w:sz="4" w:space="0" w:color="6E6E6E"/>
            </w:tcBorders>
          </w:tcPr>
          <w:p w:rsidR="00DB7A4F" w:rsidRDefault="00F83EFD">
            <w:pPr>
              <w:pStyle w:val="ProductList-TableBody"/>
            </w:pPr>
            <w:r>
              <w:t>OVS-ES, School, EES</w:t>
            </w:r>
          </w:p>
        </w:tc>
        <w:tc>
          <w:tcPr>
            <w:tcW w:w="1600" w:type="dxa"/>
            <w:tcBorders>
              <w:top w:val="dashed" w:sz="4" w:space="0" w:color="6E6E6E"/>
              <w:left w:val="single" w:sz="4" w:space="0" w:color="6E6E6E"/>
              <w:bottom w:val="dashed" w:sz="4" w:space="0" w:color="6E6E6E"/>
              <w:right w:val="none" w:sz="4" w:space="0" w:color="6E6E6E"/>
            </w:tcBorders>
          </w:tcPr>
          <w:p w:rsidR="00DB7A4F" w:rsidRDefault="00F83EFD">
            <w:pPr>
              <w:pStyle w:val="ProductList-TableBody"/>
            </w:pPr>
            <w:r>
              <w:t>15</w:t>
            </w:r>
          </w:p>
        </w:tc>
      </w:tr>
      <w:tr w:rsidR="00DB7A4F">
        <w:tc>
          <w:tcPr>
            <w:tcW w:w="2440" w:type="dxa"/>
            <w:tcBorders>
              <w:top w:val="dashed" w:sz="4" w:space="0" w:color="6E6E6E"/>
              <w:bottom w:val="dashed" w:sz="4" w:space="0" w:color="6E6E6E"/>
              <w:right w:val="single" w:sz="4" w:space="0" w:color="6E6E6E"/>
            </w:tcBorders>
          </w:tcPr>
          <w:p w:rsidR="00DB7A4F" w:rsidRDefault="00F83EFD">
            <w:pPr>
              <w:pStyle w:val="ProductList-TableBody"/>
            </w:pPr>
            <w:r>
              <w:t>Azure Active Directory Premium Piano 2</w:t>
            </w:r>
          </w:p>
        </w:tc>
        <w:tc>
          <w:tcPr>
            <w:tcW w:w="5020" w:type="dxa"/>
            <w:tcBorders>
              <w:top w:val="dashed" w:sz="4" w:space="0" w:color="6E6E6E"/>
              <w:left w:val="single" w:sz="4" w:space="0" w:color="6E6E6E"/>
              <w:bottom w:val="dashed" w:sz="4" w:space="0" w:color="6E6E6E"/>
              <w:right w:val="single" w:sz="4" w:space="0" w:color="6E6E6E"/>
            </w:tcBorders>
          </w:tcPr>
          <w:p w:rsidR="00DB7A4F" w:rsidRDefault="00F83EFD">
            <w:pPr>
              <w:pStyle w:val="ProductList-TableBody"/>
            </w:pPr>
            <w:r>
              <w:t>Azure Active Directory Premium Piano 2</w:t>
            </w:r>
          </w:p>
        </w:tc>
        <w:tc>
          <w:tcPr>
            <w:tcW w:w="2940" w:type="dxa"/>
            <w:tcBorders>
              <w:top w:val="dashed" w:sz="4" w:space="0" w:color="6E6E6E"/>
              <w:left w:val="single" w:sz="4" w:space="0" w:color="6E6E6E"/>
              <w:bottom w:val="dashed" w:sz="4" w:space="0" w:color="6E6E6E"/>
              <w:right w:val="single" w:sz="4" w:space="0" w:color="6E6E6E"/>
            </w:tcBorders>
          </w:tcPr>
          <w:p w:rsidR="00DB7A4F" w:rsidRDefault="00F83EFD">
            <w:pPr>
              <w:pStyle w:val="ProductList-TableBody"/>
            </w:pPr>
            <w:r>
              <w:t>OVS-ES, School, EES</w:t>
            </w:r>
          </w:p>
        </w:tc>
        <w:tc>
          <w:tcPr>
            <w:tcW w:w="1600" w:type="dxa"/>
            <w:tcBorders>
              <w:top w:val="dashed" w:sz="4" w:space="0" w:color="6E6E6E"/>
              <w:left w:val="single" w:sz="4" w:space="0" w:color="6E6E6E"/>
              <w:bottom w:val="dashed" w:sz="4" w:space="0" w:color="6E6E6E"/>
              <w:right w:val="none" w:sz="4" w:space="0" w:color="6E6E6E"/>
            </w:tcBorders>
          </w:tcPr>
          <w:p w:rsidR="00DB7A4F" w:rsidRDefault="00F83EFD">
            <w:pPr>
              <w:pStyle w:val="ProductList-TableBody"/>
            </w:pPr>
            <w:r>
              <w:t>15</w:t>
            </w:r>
          </w:p>
        </w:tc>
      </w:tr>
      <w:tr w:rsidR="00DB7A4F">
        <w:tc>
          <w:tcPr>
            <w:tcW w:w="2440" w:type="dxa"/>
            <w:tcBorders>
              <w:top w:val="dashed" w:sz="4" w:space="0" w:color="6E6E6E"/>
              <w:bottom w:val="dashed" w:sz="4" w:space="0" w:color="6E6E6E"/>
              <w:right w:val="single" w:sz="4" w:space="0" w:color="6E6E6E"/>
            </w:tcBorders>
          </w:tcPr>
          <w:p w:rsidR="00DB7A4F" w:rsidRDefault="00F83EFD">
            <w:pPr>
              <w:pStyle w:val="ProductList-TableBody"/>
            </w:pPr>
            <w:r>
              <w:t>Desktop Education</w:t>
            </w:r>
          </w:p>
        </w:tc>
        <w:tc>
          <w:tcPr>
            <w:tcW w:w="5020" w:type="dxa"/>
            <w:tcBorders>
              <w:top w:val="dashed" w:sz="4" w:space="0" w:color="6E6E6E"/>
              <w:left w:val="single" w:sz="4" w:space="0" w:color="6E6E6E"/>
              <w:bottom w:val="dashed" w:sz="4" w:space="0" w:color="6E6E6E"/>
              <w:right w:val="single" w:sz="4" w:space="0" w:color="6E6E6E"/>
            </w:tcBorders>
          </w:tcPr>
          <w:p w:rsidR="00DB7A4F" w:rsidRDefault="00F83EFD">
            <w:pPr>
              <w:pStyle w:val="ProductList-TableBody"/>
            </w:pPr>
            <w:r>
              <w:t>Aggiornamento per O365 ProPlus e Windows 10 Education</w:t>
            </w:r>
          </w:p>
        </w:tc>
        <w:tc>
          <w:tcPr>
            <w:tcW w:w="2940" w:type="dxa"/>
            <w:tcBorders>
              <w:top w:val="dashed" w:sz="4" w:space="0" w:color="6E6E6E"/>
              <w:left w:val="single" w:sz="4" w:space="0" w:color="6E6E6E"/>
              <w:bottom w:val="dashed" w:sz="4" w:space="0" w:color="6E6E6E"/>
              <w:right w:val="single" w:sz="4" w:space="0" w:color="6E6E6E"/>
            </w:tcBorders>
          </w:tcPr>
          <w:p w:rsidR="00DB7A4F" w:rsidRDefault="00F83EFD">
            <w:pPr>
              <w:pStyle w:val="ProductList-TableBody"/>
            </w:pPr>
            <w:r>
              <w:t>OVS-ES, School, EES (prima del 2017)</w:t>
            </w:r>
          </w:p>
        </w:tc>
        <w:tc>
          <w:tcPr>
            <w:tcW w:w="1600" w:type="dxa"/>
            <w:tcBorders>
              <w:top w:val="dashed" w:sz="4" w:space="0" w:color="6E6E6E"/>
              <w:left w:val="single" w:sz="4" w:space="0" w:color="6E6E6E"/>
              <w:bottom w:val="dashed" w:sz="4" w:space="0" w:color="6E6E6E"/>
              <w:right w:val="none" w:sz="4" w:space="0" w:color="6E6E6E"/>
            </w:tcBorders>
          </w:tcPr>
          <w:p w:rsidR="00DB7A4F" w:rsidRDefault="00F83EFD">
            <w:pPr>
              <w:pStyle w:val="ProductList-TableBody"/>
            </w:pPr>
            <w:r>
              <w:t>40</w:t>
            </w:r>
          </w:p>
        </w:tc>
      </w:tr>
      <w:tr w:rsidR="00DB7A4F">
        <w:tc>
          <w:tcPr>
            <w:tcW w:w="2440" w:type="dxa"/>
            <w:tcBorders>
              <w:top w:val="dashed" w:sz="4" w:space="0" w:color="6E6E6E"/>
              <w:bottom w:val="dashed" w:sz="4" w:space="0" w:color="6E6E6E"/>
              <w:right w:val="single" w:sz="4" w:space="0" w:color="6E6E6E"/>
            </w:tcBorders>
          </w:tcPr>
          <w:p w:rsidR="00DB7A4F" w:rsidRDefault="00F83EFD">
            <w:pPr>
              <w:pStyle w:val="ProductList-TableBody"/>
            </w:pPr>
            <w:r>
              <w:t>Enterprise Mobility + Security E3</w:t>
            </w:r>
          </w:p>
        </w:tc>
        <w:tc>
          <w:tcPr>
            <w:tcW w:w="5020" w:type="dxa"/>
            <w:tcBorders>
              <w:top w:val="dashed" w:sz="4" w:space="0" w:color="6E6E6E"/>
              <w:left w:val="single" w:sz="4" w:space="0" w:color="6E6E6E"/>
              <w:bottom w:val="dashed" w:sz="4" w:space="0" w:color="6E6E6E"/>
              <w:right w:val="single" w:sz="4" w:space="0" w:color="6E6E6E"/>
            </w:tcBorders>
          </w:tcPr>
          <w:p w:rsidR="00DB7A4F" w:rsidRDefault="00F83EFD">
            <w:pPr>
              <w:pStyle w:val="ProductList-TableBody"/>
            </w:pPr>
            <w:r>
              <w:t>Enterprise Mobility + Security E3</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rsidR="00DB7A4F" w:rsidRDefault="00F83EFD">
            <w:pPr>
              <w:pStyle w:val="ProductList-TableBody"/>
            </w:pPr>
            <w:r>
              <w:t>OVS-ES, EES (2017), CSP</w:t>
            </w:r>
          </w:p>
        </w:tc>
        <w:tc>
          <w:tcPr>
            <w:tcW w:w="1600" w:type="dxa"/>
            <w:tcBorders>
              <w:top w:val="dashed" w:sz="4" w:space="0" w:color="6E6E6E"/>
              <w:left w:val="single" w:sz="4" w:space="0" w:color="6E6E6E"/>
              <w:bottom w:val="dashed" w:sz="4" w:space="0" w:color="6E6E6E"/>
              <w:right w:val="none" w:sz="4" w:space="0" w:color="6E6E6E"/>
            </w:tcBorders>
          </w:tcPr>
          <w:p w:rsidR="00DB7A4F" w:rsidRDefault="00F83EFD">
            <w:pPr>
              <w:pStyle w:val="ProductList-TableBody"/>
            </w:pPr>
            <w:r>
              <w:t>40</w:t>
            </w:r>
          </w:p>
        </w:tc>
      </w:tr>
      <w:tr w:rsidR="00DB7A4F">
        <w:tc>
          <w:tcPr>
            <w:tcW w:w="2440" w:type="dxa"/>
            <w:tcBorders>
              <w:top w:val="dashed" w:sz="4" w:space="0" w:color="6E6E6E"/>
              <w:bottom w:val="dashed" w:sz="4" w:space="0" w:color="6E6E6E"/>
              <w:right w:val="single" w:sz="4" w:space="0" w:color="6E6E6E"/>
            </w:tcBorders>
          </w:tcPr>
          <w:p w:rsidR="00DB7A4F" w:rsidRDefault="00F83EFD">
            <w:pPr>
              <w:pStyle w:val="ProductList-TableBody"/>
            </w:pPr>
            <w:r>
              <w:t>Enterprise Mobility + Security E5</w:t>
            </w:r>
          </w:p>
        </w:tc>
        <w:tc>
          <w:tcPr>
            <w:tcW w:w="5020" w:type="dxa"/>
            <w:tcBorders>
              <w:top w:val="dashed" w:sz="4" w:space="0" w:color="6E6E6E"/>
              <w:left w:val="single" w:sz="4" w:space="0" w:color="6E6E6E"/>
              <w:bottom w:val="dashed" w:sz="4" w:space="0" w:color="6E6E6E"/>
              <w:right w:val="single" w:sz="4" w:space="0" w:color="6E6E6E"/>
            </w:tcBorders>
          </w:tcPr>
          <w:p w:rsidR="00DB7A4F" w:rsidRDefault="00F83EFD">
            <w:pPr>
              <w:pStyle w:val="ProductList-TableBody"/>
            </w:pPr>
            <w:r>
              <w:t>Enterprise Mobility + Security</w:t>
            </w:r>
            <w:r>
              <w:t xml:space="preserve"> E5</w:t>
            </w:r>
            <w:r>
              <w:rPr>
                <w:vertAlign w:val="superscript"/>
              </w:rPr>
              <w:t>3</w:t>
            </w:r>
          </w:p>
        </w:tc>
        <w:tc>
          <w:tcPr>
            <w:tcW w:w="2940" w:type="dxa"/>
            <w:tcBorders>
              <w:top w:val="dashed" w:sz="4" w:space="0" w:color="6E6E6E"/>
              <w:left w:val="single" w:sz="4" w:space="0" w:color="6E6E6E"/>
              <w:bottom w:val="dashed" w:sz="4" w:space="0" w:color="6E6E6E"/>
              <w:right w:val="single" w:sz="4" w:space="0" w:color="6E6E6E"/>
            </w:tcBorders>
          </w:tcPr>
          <w:p w:rsidR="00DB7A4F" w:rsidRDefault="00F83EFD">
            <w:pPr>
              <w:pStyle w:val="ProductList-TableBody"/>
            </w:pPr>
            <w:r>
              <w:t>OVS-ES, EES (2017), CSP</w:t>
            </w:r>
          </w:p>
        </w:tc>
        <w:tc>
          <w:tcPr>
            <w:tcW w:w="1600" w:type="dxa"/>
            <w:tcBorders>
              <w:top w:val="dashed" w:sz="4" w:space="0" w:color="6E6E6E"/>
              <w:left w:val="single" w:sz="4" w:space="0" w:color="6E6E6E"/>
              <w:bottom w:val="dashed" w:sz="4" w:space="0" w:color="6E6E6E"/>
              <w:right w:val="none" w:sz="4" w:space="0" w:color="6E6E6E"/>
            </w:tcBorders>
          </w:tcPr>
          <w:p w:rsidR="00DB7A4F" w:rsidRDefault="00F83EFD">
            <w:pPr>
              <w:pStyle w:val="ProductList-TableBody"/>
            </w:pPr>
            <w:r>
              <w:t>40</w:t>
            </w:r>
          </w:p>
        </w:tc>
      </w:tr>
      <w:tr w:rsidR="00DB7A4F">
        <w:tc>
          <w:tcPr>
            <w:tcW w:w="2440" w:type="dxa"/>
            <w:tcBorders>
              <w:top w:val="dashed" w:sz="4" w:space="0" w:color="6E6E6E"/>
              <w:bottom w:val="dashed" w:sz="4" w:space="0" w:color="6E6E6E"/>
              <w:right w:val="single" w:sz="4" w:space="0" w:color="6E6E6E"/>
            </w:tcBorders>
          </w:tcPr>
          <w:p w:rsidR="00DB7A4F" w:rsidRDefault="00F83EFD">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rsidR="00DB7A4F" w:rsidRDefault="00F83EFD">
            <w:pPr>
              <w:pStyle w:val="ProductList-TableBody"/>
            </w:pPr>
            <w:r>
              <w:t>Office 365 ProPlus e Office 365 Cloud App Security, Enterprise Mobility + Security E3</w:t>
            </w:r>
            <w:r>
              <w:rPr>
                <w:vertAlign w:val="superscript"/>
              </w:rPr>
              <w:t>2</w:t>
            </w:r>
            <w:r>
              <w:t>, Windows 10 Education E3 (Per Utente)</w:t>
            </w:r>
            <w:r>
              <w:rPr>
                <w:vertAlign w:val="superscript"/>
              </w:rPr>
              <w:t>4</w:t>
            </w:r>
            <w:r>
              <w:t>, 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DB7A4F" w:rsidRDefault="00F83EFD">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rsidR="00DB7A4F" w:rsidRDefault="00F83EFD">
            <w:pPr>
              <w:pStyle w:val="ProductList-TableBody"/>
            </w:pPr>
            <w:r>
              <w:t>40</w:t>
            </w:r>
          </w:p>
        </w:tc>
      </w:tr>
      <w:tr w:rsidR="00DB7A4F">
        <w:tc>
          <w:tcPr>
            <w:tcW w:w="2440" w:type="dxa"/>
            <w:tcBorders>
              <w:top w:val="dashed" w:sz="4" w:space="0" w:color="6E6E6E"/>
              <w:left w:val="none" w:sz="4" w:space="0" w:color="6E6E6E"/>
              <w:bottom w:val="dashed" w:sz="4" w:space="0" w:color="6E6E6E"/>
              <w:right w:val="single" w:sz="4" w:space="0" w:color="6E6E6E"/>
            </w:tcBorders>
          </w:tcPr>
          <w:p w:rsidR="00DB7A4F" w:rsidRDefault="00F83EFD">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rsidR="00DB7A4F" w:rsidRDefault="00F83EFD">
            <w:pPr>
              <w:pStyle w:val="ProductList-TableBody"/>
            </w:pPr>
            <w:r>
              <w:t>Office 365 ProPlus, Office 365 Cloud App Security, ATP, Enterprise Mobility + Security E5</w:t>
            </w:r>
            <w:r>
              <w:rPr>
                <w:vertAlign w:val="superscript"/>
              </w:rPr>
              <w:t>3</w:t>
            </w:r>
            <w:r>
              <w:t>, Windows 10 Education E3 (Per Utente)</w:t>
            </w:r>
            <w:r>
              <w:rPr>
                <w:vertAlign w:val="superscript"/>
              </w:rPr>
              <w:t>4</w:t>
            </w:r>
            <w:r>
              <w:t>, 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DB7A4F" w:rsidRDefault="00F83EFD">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rsidR="00DB7A4F" w:rsidRDefault="00F83EFD">
            <w:pPr>
              <w:pStyle w:val="ProductList-TableBody"/>
            </w:pPr>
            <w:r>
              <w:t>40</w:t>
            </w:r>
          </w:p>
        </w:tc>
      </w:tr>
      <w:tr w:rsidR="00DB7A4F">
        <w:tc>
          <w:tcPr>
            <w:tcW w:w="2440" w:type="dxa"/>
            <w:tcBorders>
              <w:top w:val="dashed" w:sz="4" w:space="0" w:color="6E6E6E"/>
              <w:bottom w:val="dashed" w:sz="4" w:space="0" w:color="6E6E6E"/>
              <w:right w:val="single" w:sz="4" w:space="0" w:color="6E6E6E"/>
            </w:tcBorders>
          </w:tcPr>
          <w:p w:rsidR="00DB7A4F" w:rsidRDefault="00F83EFD">
            <w:pPr>
              <w:pStyle w:val="ProductList-TableBody"/>
            </w:pPr>
            <w:r>
              <w:t>Microsoft Intune per Education</w:t>
            </w:r>
          </w:p>
        </w:tc>
        <w:tc>
          <w:tcPr>
            <w:tcW w:w="5020" w:type="dxa"/>
            <w:tcBorders>
              <w:top w:val="dashed" w:sz="4" w:space="0" w:color="6E6E6E"/>
              <w:left w:val="single" w:sz="4" w:space="0" w:color="6E6E6E"/>
              <w:bottom w:val="dashed" w:sz="4" w:space="0" w:color="6E6E6E"/>
              <w:right w:val="single" w:sz="4" w:space="0" w:color="6E6E6E"/>
            </w:tcBorders>
          </w:tcPr>
          <w:p w:rsidR="00DB7A4F" w:rsidRDefault="00F83EFD">
            <w:pPr>
              <w:pStyle w:val="ProductList-TableBody"/>
            </w:pPr>
            <w:r>
              <w:t>Microsoft Intune per Education</w:t>
            </w:r>
          </w:p>
        </w:tc>
        <w:tc>
          <w:tcPr>
            <w:tcW w:w="2940" w:type="dxa"/>
            <w:tcBorders>
              <w:top w:val="dashed" w:sz="4" w:space="0" w:color="6E6E6E"/>
              <w:left w:val="single" w:sz="4" w:space="0" w:color="6E6E6E"/>
              <w:bottom w:val="dashed" w:sz="4" w:space="0" w:color="6E6E6E"/>
              <w:right w:val="single" w:sz="4" w:space="0" w:color="6E6E6E"/>
            </w:tcBorders>
          </w:tcPr>
          <w:p w:rsidR="00DB7A4F" w:rsidRDefault="00F83EFD">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rsidR="00DB7A4F" w:rsidRDefault="00F83EFD">
            <w:pPr>
              <w:pStyle w:val="ProductList-TableBody"/>
            </w:pPr>
            <w:r>
              <w:t>15</w:t>
            </w:r>
          </w:p>
        </w:tc>
      </w:tr>
      <w:tr w:rsidR="00DB7A4F">
        <w:tc>
          <w:tcPr>
            <w:tcW w:w="2440" w:type="dxa"/>
            <w:tcBorders>
              <w:top w:val="dashed" w:sz="4" w:space="0" w:color="6E6E6E"/>
              <w:bottom w:val="dashed" w:sz="4" w:space="0" w:color="6E6E6E"/>
              <w:right w:val="single" w:sz="4" w:space="0" w:color="6E6E6E"/>
            </w:tcBorders>
          </w:tcPr>
          <w:p w:rsidR="00DB7A4F" w:rsidRDefault="00F83EFD">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rsidR="00DB7A4F" w:rsidRDefault="00F83EFD">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DB7A4F" w:rsidRDefault="00F83EFD">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rsidR="00DB7A4F" w:rsidRDefault="00F83EFD">
            <w:pPr>
              <w:pStyle w:val="ProductList-TableBody"/>
            </w:pPr>
            <w:r>
              <w:t>15</w:t>
            </w:r>
          </w:p>
        </w:tc>
      </w:tr>
      <w:tr w:rsidR="00DB7A4F">
        <w:tc>
          <w:tcPr>
            <w:tcW w:w="2440" w:type="dxa"/>
            <w:tcBorders>
              <w:top w:val="dashed" w:sz="4" w:space="0" w:color="6E6E6E"/>
              <w:bottom w:val="dashed" w:sz="4" w:space="0" w:color="6E6E6E"/>
              <w:right w:val="single" w:sz="4" w:space="0" w:color="6E6E6E"/>
            </w:tcBorders>
          </w:tcPr>
          <w:p w:rsidR="00DB7A4F" w:rsidRDefault="00F83EFD">
            <w:pPr>
              <w:pStyle w:val="ProductList-TableBody"/>
            </w:pPr>
            <w:r>
              <w:t>Office 365 Advanced Threat Protection</w:t>
            </w:r>
          </w:p>
        </w:tc>
        <w:tc>
          <w:tcPr>
            <w:tcW w:w="5020" w:type="dxa"/>
            <w:tcBorders>
              <w:top w:val="dashed" w:sz="4" w:space="0" w:color="6E6E6E"/>
              <w:left w:val="single" w:sz="4" w:space="0" w:color="6E6E6E"/>
              <w:bottom w:val="dashed" w:sz="4" w:space="0" w:color="6E6E6E"/>
              <w:right w:val="single" w:sz="4" w:space="0" w:color="6E6E6E"/>
            </w:tcBorders>
          </w:tcPr>
          <w:p w:rsidR="00DB7A4F" w:rsidRDefault="00F83EFD">
            <w:pPr>
              <w:pStyle w:val="ProductList-TableBody"/>
            </w:pPr>
            <w:r>
              <w:t>Office 365 Advanced Threat Protection</w:t>
            </w:r>
          </w:p>
        </w:tc>
        <w:tc>
          <w:tcPr>
            <w:tcW w:w="2940" w:type="dxa"/>
            <w:tcBorders>
              <w:top w:val="dashed" w:sz="4" w:space="0" w:color="6E6E6E"/>
              <w:left w:val="single" w:sz="4" w:space="0" w:color="6E6E6E"/>
              <w:bottom w:val="dashed" w:sz="4" w:space="0" w:color="6E6E6E"/>
              <w:right w:val="single" w:sz="4" w:space="0" w:color="6E6E6E"/>
            </w:tcBorders>
          </w:tcPr>
          <w:p w:rsidR="00DB7A4F" w:rsidRDefault="00F83EFD">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rsidR="00DB7A4F" w:rsidRDefault="00F83EFD">
            <w:pPr>
              <w:pStyle w:val="ProductList-TableBody"/>
            </w:pPr>
            <w:r>
              <w:t>15</w:t>
            </w:r>
          </w:p>
        </w:tc>
      </w:tr>
      <w:tr w:rsidR="00DB7A4F">
        <w:tc>
          <w:tcPr>
            <w:tcW w:w="2440" w:type="dxa"/>
            <w:tcBorders>
              <w:top w:val="dashed" w:sz="4" w:space="0" w:color="6E6E6E"/>
              <w:bottom w:val="dashed" w:sz="4" w:space="0" w:color="6E6E6E"/>
              <w:right w:val="single" w:sz="4" w:space="0" w:color="6E6E6E"/>
            </w:tcBorders>
          </w:tcPr>
          <w:p w:rsidR="00DB7A4F" w:rsidRDefault="00F83EFD">
            <w:pPr>
              <w:pStyle w:val="ProductList-TableBody"/>
            </w:pPr>
            <w:r>
              <w:t>Office 365 ProPlus</w:t>
            </w:r>
          </w:p>
        </w:tc>
        <w:tc>
          <w:tcPr>
            <w:tcW w:w="5020" w:type="dxa"/>
            <w:tcBorders>
              <w:top w:val="dashed" w:sz="4" w:space="0" w:color="6E6E6E"/>
              <w:left w:val="single" w:sz="4" w:space="0" w:color="6E6E6E"/>
              <w:bottom w:val="dashed" w:sz="4" w:space="0" w:color="6E6E6E"/>
              <w:right w:val="single" w:sz="4" w:space="0" w:color="6E6E6E"/>
            </w:tcBorders>
          </w:tcPr>
          <w:p w:rsidR="00DB7A4F" w:rsidRDefault="00F83EFD">
            <w:pPr>
              <w:pStyle w:val="ProductList-TableBody"/>
            </w:pPr>
            <w:r>
              <w:t>Office 365 ProPlus</w:t>
            </w:r>
          </w:p>
        </w:tc>
        <w:tc>
          <w:tcPr>
            <w:tcW w:w="2940" w:type="dxa"/>
            <w:tcBorders>
              <w:top w:val="dashed" w:sz="4" w:space="0" w:color="6E6E6E"/>
              <w:left w:val="single" w:sz="4" w:space="0" w:color="6E6E6E"/>
              <w:bottom w:val="dashed" w:sz="4" w:space="0" w:color="6E6E6E"/>
              <w:right w:val="single" w:sz="4" w:space="0" w:color="6E6E6E"/>
            </w:tcBorders>
          </w:tcPr>
          <w:p w:rsidR="00DB7A4F" w:rsidRDefault="00F83EFD">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rsidR="00DB7A4F" w:rsidRDefault="00F83EFD">
            <w:pPr>
              <w:pStyle w:val="ProductList-TableBody"/>
            </w:pPr>
            <w:r>
              <w:t>15</w:t>
            </w:r>
          </w:p>
        </w:tc>
      </w:tr>
      <w:tr w:rsidR="00DB7A4F">
        <w:tc>
          <w:tcPr>
            <w:tcW w:w="2440" w:type="dxa"/>
            <w:tcBorders>
              <w:top w:val="dashed" w:sz="4" w:space="0" w:color="6E6E6E"/>
              <w:bottom w:val="dashed" w:sz="4" w:space="0" w:color="6E6E6E"/>
              <w:right w:val="single" w:sz="4" w:space="0" w:color="6E6E6E"/>
            </w:tcBorders>
          </w:tcPr>
          <w:p w:rsidR="00DB7A4F" w:rsidRDefault="00F83EFD">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rsidR="00DB7A4F" w:rsidRDefault="00F83EFD">
            <w:pPr>
              <w:pStyle w:val="ProductList-TableBody"/>
            </w:pPr>
            <w:r>
              <w:t>Office 365 ProPlus,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rsidR="00DB7A4F" w:rsidRDefault="00F83EFD">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DB7A4F" w:rsidRDefault="00F83EFD">
            <w:pPr>
              <w:pStyle w:val="ProductList-TableBody"/>
            </w:pPr>
            <w:r>
              <w:t>40</w:t>
            </w:r>
          </w:p>
        </w:tc>
      </w:tr>
      <w:tr w:rsidR="00DB7A4F">
        <w:tc>
          <w:tcPr>
            <w:tcW w:w="2440" w:type="dxa"/>
            <w:tcBorders>
              <w:top w:val="dashed" w:sz="4" w:space="0" w:color="6E6E6E"/>
              <w:bottom w:val="dashed" w:sz="4" w:space="0" w:color="6E6E6E"/>
              <w:right w:val="single" w:sz="4" w:space="0" w:color="6E6E6E"/>
            </w:tcBorders>
          </w:tcPr>
          <w:p w:rsidR="00DB7A4F" w:rsidRDefault="00F83EFD">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rsidR="00DB7A4F" w:rsidRDefault="00F83EFD">
            <w:pPr>
              <w:pStyle w:val="ProductList-TableBody"/>
            </w:pPr>
            <w:r>
              <w:t>Office 365 ProPlus, Office 365 Cloud App Security, ATP</w:t>
            </w:r>
          </w:p>
        </w:tc>
        <w:tc>
          <w:tcPr>
            <w:tcW w:w="2940" w:type="dxa"/>
            <w:tcBorders>
              <w:top w:val="dashed" w:sz="4" w:space="0" w:color="6E6E6E"/>
              <w:left w:val="single" w:sz="4" w:space="0" w:color="6E6E6E"/>
              <w:bottom w:val="dashed" w:sz="4" w:space="0" w:color="6E6E6E"/>
              <w:right w:val="single" w:sz="4" w:space="0" w:color="6E6E6E"/>
            </w:tcBorders>
          </w:tcPr>
          <w:p w:rsidR="00DB7A4F" w:rsidRDefault="00F83EFD">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DB7A4F" w:rsidRDefault="00F83EFD">
            <w:pPr>
              <w:pStyle w:val="ProductList-TableBody"/>
            </w:pPr>
            <w:r>
              <w:t>40</w:t>
            </w:r>
          </w:p>
        </w:tc>
      </w:tr>
      <w:tr w:rsidR="00DB7A4F">
        <w:tc>
          <w:tcPr>
            <w:tcW w:w="2440" w:type="dxa"/>
            <w:tcBorders>
              <w:top w:val="dashed" w:sz="4" w:space="0" w:color="6E6E6E"/>
              <w:bottom w:val="dashed" w:sz="4" w:space="0" w:color="6E6E6E"/>
              <w:right w:val="single" w:sz="4" w:space="0" w:color="6E6E6E"/>
            </w:tcBorders>
          </w:tcPr>
          <w:p w:rsidR="00DB7A4F" w:rsidRDefault="00F83EFD">
            <w:pPr>
              <w:pStyle w:val="ProductList-TableBody"/>
            </w:pPr>
            <w:r>
              <w:t>Office 365 Cloud App Security</w:t>
            </w:r>
          </w:p>
        </w:tc>
        <w:tc>
          <w:tcPr>
            <w:tcW w:w="5020" w:type="dxa"/>
            <w:tcBorders>
              <w:top w:val="dashed" w:sz="4" w:space="0" w:color="6E6E6E"/>
              <w:left w:val="single" w:sz="4" w:space="0" w:color="6E6E6E"/>
              <w:bottom w:val="dashed" w:sz="4" w:space="0" w:color="6E6E6E"/>
              <w:right w:val="single" w:sz="4" w:space="0" w:color="6E6E6E"/>
            </w:tcBorders>
          </w:tcPr>
          <w:p w:rsidR="00DB7A4F" w:rsidRDefault="00F83EFD">
            <w:pPr>
              <w:pStyle w:val="ProductList-TableBody"/>
            </w:pPr>
            <w:r>
              <w:t>Office 365 Cloud App Security</w:t>
            </w:r>
          </w:p>
        </w:tc>
        <w:tc>
          <w:tcPr>
            <w:tcW w:w="2940" w:type="dxa"/>
            <w:tcBorders>
              <w:top w:val="dashed" w:sz="4" w:space="0" w:color="6E6E6E"/>
              <w:left w:val="single" w:sz="4" w:space="0" w:color="6E6E6E"/>
              <w:bottom w:val="dashed" w:sz="4" w:space="0" w:color="6E6E6E"/>
              <w:right w:val="single" w:sz="4" w:space="0" w:color="6E6E6E"/>
            </w:tcBorders>
          </w:tcPr>
          <w:p w:rsidR="00DB7A4F" w:rsidRDefault="00F83EFD">
            <w:pPr>
              <w:pStyle w:val="ProductList-TableBody"/>
            </w:pPr>
            <w:r>
              <w:t>School, EES, CSP</w:t>
            </w:r>
          </w:p>
        </w:tc>
        <w:tc>
          <w:tcPr>
            <w:tcW w:w="1600" w:type="dxa"/>
            <w:tcBorders>
              <w:top w:val="dashed" w:sz="4" w:space="0" w:color="6E6E6E"/>
              <w:left w:val="single" w:sz="4" w:space="0" w:color="6E6E6E"/>
              <w:bottom w:val="dashed" w:sz="4" w:space="0" w:color="6E6E6E"/>
              <w:right w:val="none" w:sz="4" w:space="0" w:color="6E6E6E"/>
            </w:tcBorders>
          </w:tcPr>
          <w:p w:rsidR="00DB7A4F" w:rsidRDefault="00F83EFD">
            <w:pPr>
              <w:pStyle w:val="ProductList-TableBody"/>
            </w:pPr>
            <w:r>
              <w:t>15</w:t>
            </w:r>
          </w:p>
        </w:tc>
      </w:tr>
      <w:tr w:rsidR="00DB7A4F">
        <w:tc>
          <w:tcPr>
            <w:tcW w:w="2440" w:type="dxa"/>
            <w:tcBorders>
              <w:top w:val="dashed" w:sz="4" w:space="0" w:color="6E6E6E"/>
              <w:left w:val="none" w:sz="4" w:space="0" w:color="6E6E6E"/>
              <w:bottom w:val="dashed" w:sz="4" w:space="0" w:color="6E6E6E"/>
              <w:right w:val="single" w:sz="4" w:space="0" w:color="6E6E6E"/>
            </w:tcBorders>
          </w:tcPr>
          <w:p w:rsidR="00DB7A4F" w:rsidRDefault="00F83EFD">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rsidR="00DB7A4F" w:rsidRDefault="00F83EFD">
            <w:pPr>
              <w:pStyle w:val="ProductList-TableBody"/>
            </w:pPr>
            <w:r>
              <w:t>Office 365 Pro Plus</w:t>
            </w:r>
          </w:p>
        </w:tc>
        <w:tc>
          <w:tcPr>
            <w:tcW w:w="2940" w:type="dxa"/>
            <w:tcBorders>
              <w:top w:val="dashed" w:sz="4" w:space="0" w:color="6E6E6E"/>
              <w:left w:val="single" w:sz="4" w:space="0" w:color="6E6E6E"/>
              <w:bottom w:val="dashed" w:sz="4" w:space="0" w:color="6E6E6E"/>
              <w:right w:val="single" w:sz="4" w:space="0" w:color="6E6E6E"/>
            </w:tcBorders>
          </w:tcPr>
          <w:p w:rsidR="00DB7A4F" w:rsidRDefault="00F83EFD">
            <w:pPr>
              <w:pStyle w:val="ProductList-TableBody"/>
            </w:pPr>
            <w:r>
              <w:t>OVS-ES, School, EES (prima del 2017)</w:t>
            </w:r>
          </w:p>
        </w:tc>
        <w:tc>
          <w:tcPr>
            <w:tcW w:w="1600" w:type="dxa"/>
            <w:tcBorders>
              <w:top w:val="dashed" w:sz="4" w:space="0" w:color="6E6E6E"/>
              <w:left w:val="single" w:sz="4" w:space="0" w:color="6E6E6E"/>
              <w:bottom w:val="dashed" w:sz="4" w:space="0" w:color="6E6E6E"/>
              <w:right w:val="none" w:sz="4" w:space="0" w:color="6E6E6E"/>
            </w:tcBorders>
          </w:tcPr>
          <w:p w:rsidR="00DB7A4F" w:rsidRDefault="00F83EFD">
            <w:pPr>
              <w:pStyle w:val="ProductList-TableBody"/>
            </w:pPr>
            <w:r>
              <w:t>15</w:t>
            </w:r>
          </w:p>
        </w:tc>
      </w:tr>
      <w:tr w:rsidR="00DB7A4F">
        <w:tc>
          <w:tcPr>
            <w:tcW w:w="2440" w:type="dxa"/>
            <w:tcBorders>
              <w:top w:val="dashed" w:sz="4" w:space="0" w:color="6E6E6E"/>
              <w:bottom w:val="dashed" w:sz="4" w:space="0" w:color="6E6E6E"/>
              <w:right w:val="single" w:sz="4" w:space="0" w:color="6E6E6E"/>
            </w:tcBorders>
          </w:tcPr>
          <w:p w:rsidR="00DB7A4F" w:rsidRDefault="00F83EFD">
            <w:pPr>
              <w:pStyle w:val="ProductList-TableBody"/>
            </w:pPr>
            <w:r>
              <w:t xml:space="preserve"> Windows 10 Education A3 (Per Utente)</w:t>
            </w:r>
          </w:p>
        </w:tc>
        <w:tc>
          <w:tcPr>
            <w:tcW w:w="5020" w:type="dxa"/>
            <w:tcBorders>
              <w:top w:val="dashed" w:sz="4" w:space="0" w:color="6E6E6E"/>
              <w:left w:val="single" w:sz="4" w:space="0" w:color="6E6E6E"/>
              <w:bottom w:val="dashed" w:sz="4" w:space="0" w:color="6E6E6E"/>
              <w:right w:val="single" w:sz="4" w:space="0" w:color="6E6E6E"/>
            </w:tcBorders>
          </w:tcPr>
          <w:p w:rsidR="00DB7A4F" w:rsidRDefault="00F83EFD">
            <w:pPr>
              <w:pStyle w:val="ProductList-TableBody"/>
            </w:pPr>
            <w:r>
              <w:t>Windows 10 Education A3 (Per Utente)</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DB7A4F" w:rsidRDefault="00F83EFD">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rsidR="00DB7A4F" w:rsidRDefault="00F83EFD">
            <w:pPr>
              <w:pStyle w:val="ProductList-TableBody"/>
            </w:pPr>
            <w:r>
              <w:t>40</w:t>
            </w:r>
          </w:p>
        </w:tc>
      </w:tr>
      <w:tr w:rsidR="00DB7A4F">
        <w:tc>
          <w:tcPr>
            <w:tcW w:w="2440" w:type="dxa"/>
            <w:tcBorders>
              <w:top w:val="dashed" w:sz="4" w:space="0" w:color="6E6E6E"/>
              <w:bottom w:val="dashed" w:sz="4" w:space="0" w:color="6E6E6E"/>
              <w:right w:val="single" w:sz="4" w:space="0" w:color="6E6E6E"/>
            </w:tcBorders>
          </w:tcPr>
          <w:p w:rsidR="00DB7A4F" w:rsidRDefault="00F83EFD">
            <w:pPr>
              <w:pStyle w:val="ProductList-TableBody"/>
            </w:pPr>
            <w:r>
              <w:t xml:space="preserve"> Windows 10 Education A5 (Per Utente)</w:t>
            </w:r>
          </w:p>
        </w:tc>
        <w:tc>
          <w:tcPr>
            <w:tcW w:w="5020" w:type="dxa"/>
            <w:tcBorders>
              <w:top w:val="dashed" w:sz="4" w:space="0" w:color="6E6E6E"/>
              <w:left w:val="single" w:sz="4" w:space="0" w:color="6E6E6E"/>
              <w:bottom w:val="dashed" w:sz="4" w:space="0" w:color="6E6E6E"/>
              <w:right w:val="single" w:sz="4" w:space="0" w:color="6E6E6E"/>
            </w:tcBorders>
          </w:tcPr>
          <w:p w:rsidR="00DB7A4F" w:rsidRDefault="00F83EFD">
            <w:pPr>
              <w:pStyle w:val="ProductList-TableBody"/>
            </w:pPr>
            <w:r>
              <w:t>Windows 10 Education A3 (Per Utente)</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DB7A4F" w:rsidRDefault="00F83EFD">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rsidR="00DB7A4F" w:rsidRDefault="00F83EFD">
            <w:pPr>
              <w:pStyle w:val="ProductList-TableBody"/>
            </w:pPr>
            <w:r>
              <w:t>40</w:t>
            </w:r>
          </w:p>
        </w:tc>
      </w:tr>
      <w:tr w:rsidR="00DB7A4F">
        <w:tc>
          <w:tcPr>
            <w:tcW w:w="2440" w:type="dxa"/>
            <w:tcBorders>
              <w:top w:val="dashed" w:sz="4" w:space="0" w:color="6E6E6E"/>
              <w:bottom w:val="dashed" w:sz="4" w:space="0" w:color="6E6E6E"/>
              <w:right w:val="single" w:sz="4" w:space="0" w:color="6E6E6E"/>
            </w:tcBorders>
          </w:tcPr>
          <w:p w:rsidR="00DB7A4F" w:rsidRDefault="00F83EFD">
            <w:pPr>
              <w:pStyle w:val="ProductList-TableBody"/>
            </w:pPr>
            <w:r>
              <w:t xml:space="preserve"> Windows 10 Education E3 (Per Utente)</w:t>
            </w:r>
          </w:p>
        </w:tc>
        <w:tc>
          <w:tcPr>
            <w:tcW w:w="5020" w:type="dxa"/>
            <w:tcBorders>
              <w:top w:val="dashed" w:sz="4" w:space="0" w:color="6E6E6E"/>
              <w:left w:val="single" w:sz="4" w:space="0" w:color="6E6E6E"/>
              <w:bottom w:val="dashed" w:sz="4" w:space="0" w:color="6E6E6E"/>
              <w:right w:val="single" w:sz="4" w:space="0" w:color="6E6E6E"/>
            </w:tcBorders>
          </w:tcPr>
          <w:p w:rsidR="00DB7A4F" w:rsidRDefault="00F83EFD">
            <w:pPr>
              <w:pStyle w:val="ProductList-TableBody"/>
            </w:pPr>
            <w:r>
              <w:t>Windows 10 Education E3 (Per Utente)</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DB7A4F" w:rsidRDefault="00F83EFD">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rsidR="00DB7A4F" w:rsidRDefault="00F83EFD">
            <w:pPr>
              <w:pStyle w:val="ProductList-TableBody"/>
            </w:pPr>
            <w:r>
              <w:t>40</w:t>
            </w:r>
          </w:p>
        </w:tc>
      </w:tr>
      <w:tr w:rsidR="00DB7A4F">
        <w:tc>
          <w:tcPr>
            <w:tcW w:w="2440" w:type="dxa"/>
            <w:tcBorders>
              <w:top w:val="dashed" w:sz="4" w:space="0" w:color="6E6E6E"/>
              <w:bottom w:val="dashed" w:sz="4" w:space="0" w:color="6E6E6E"/>
              <w:right w:val="single" w:sz="4" w:space="0" w:color="6E6E6E"/>
            </w:tcBorders>
          </w:tcPr>
          <w:p w:rsidR="00DB7A4F" w:rsidRDefault="00F83EFD">
            <w:pPr>
              <w:pStyle w:val="ProductList-TableBody"/>
            </w:pPr>
            <w:r>
              <w:t>Windows 10 Education E5 (Per Utente)</w:t>
            </w:r>
          </w:p>
        </w:tc>
        <w:tc>
          <w:tcPr>
            <w:tcW w:w="5020" w:type="dxa"/>
            <w:tcBorders>
              <w:top w:val="dashed" w:sz="4" w:space="0" w:color="6E6E6E"/>
              <w:left w:val="single" w:sz="4" w:space="0" w:color="6E6E6E"/>
              <w:bottom w:val="dashed" w:sz="4" w:space="0" w:color="6E6E6E"/>
              <w:right w:val="single" w:sz="4" w:space="0" w:color="6E6E6E"/>
            </w:tcBorders>
          </w:tcPr>
          <w:p w:rsidR="00DB7A4F" w:rsidRDefault="00F83EFD">
            <w:pPr>
              <w:pStyle w:val="ProductList-TableBody"/>
            </w:pPr>
            <w:r>
              <w:t>Windows 10 Education E3 (Per Utente)</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DB7A4F" w:rsidRDefault="00F83EFD">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rsidR="00DB7A4F" w:rsidRDefault="00F83EFD">
            <w:pPr>
              <w:pStyle w:val="ProductList-TableBody"/>
            </w:pPr>
            <w:r>
              <w:t>40</w:t>
            </w:r>
          </w:p>
        </w:tc>
      </w:tr>
      <w:tr w:rsidR="00DB7A4F">
        <w:tc>
          <w:tcPr>
            <w:tcW w:w="2440" w:type="dxa"/>
            <w:tcBorders>
              <w:top w:val="dashed" w:sz="4" w:space="0" w:color="6E6E6E"/>
              <w:bottom w:val="dashed" w:sz="4" w:space="0" w:color="6E6E6E"/>
              <w:right w:val="single" w:sz="4" w:space="0" w:color="6E6E6E"/>
            </w:tcBorders>
          </w:tcPr>
          <w:p w:rsidR="00DB7A4F" w:rsidRDefault="00F83EFD">
            <w:pPr>
              <w:pStyle w:val="ProductList-TableBody"/>
            </w:pPr>
            <w:r>
              <w:t>Windows 10 Education E5 (Per Dispositivo)</w:t>
            </w:r>
          </w:p>
        </w:tc>
        <w:tc>
          <w:tcPr>
            <w:tcW w:w="5020" w:type="dxa"/>
            <w:tcBorders>
              <w:top w:val="dashed" w:sz="4" w:space="0" w:color="6E6E6E"/>
              <w:left w:val="single" w:sz="4" w:space="0" w:color="6E6E6E"/>
              <w:bottom w:val="dashed" w:sz="4" w:space="0" w:color="6E6E6E"/>
              <w:right w:val="single" w:sz="4" w:space="0" w:color="6E6E6E"/>
            </w:tcBorders>
          </w:tcPr>
          <w:p w:rsidR="00DB7A4F" w:rsidRDefault="00F83EFD">
            <w:pPr>
              <w:pStyle w:val="ProductList-TableBody"/>
            </w:pPr>
            <w:r>
              <w:t>Windows 10 Education E3 (per Dispositivo)</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DB7A4F" w:rsidRDefault="00F83EFD">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rsidR="00DB7A4F" w:rsidRDefault="00F83EFD">
            <w:pPr>
              <w:pStyle w:val="ProductList-TableBody"/>
            </w:pPr>
            <w:r>
              <w:t>40</w:t>
            </w:r>
          </w:p>
        </w:tc>
      </w:tr>
      <w:tr w:rsidR="00DB7A4F">
        <w:tc>
          <w:tcPr>
            <w:tcW w:w="2440" w:type="dxa"/>
            <w:tcBorders>
              <w:top w:val="dashed" w:sz="4" w:space="0" w:color="6E6E6E"/>
              <w:bottom w:val="none" w:sz="4" w:space="0" w:color="6E6E6E"/>
              <w:right w:val="single" w:sz="4" w:space="0" w:color="6E6E6E"/>
            </w:tcBorders>
          </w:tcPr>
          <w:p w:rsidR="00DB7A4F" w:rsidRDefault="00F83EFD">
            <w:pPr>
              <w:pStyle w:val="ProductList-TableBody"/>
            </w:pPr>
            <w:r>
              <w:t>Aggiornamento per Windows 10 Education (Per Dispositivo)</w:t>
            </w:r>
          </w:p>
        </w:tc>
        <w:tc>
          <w:tcPr>
            <w:tcW w:w="5020" w:type="dxa"/>
            <w:tcBorders>
              <w:top w:val="dashed" w:sz="4" w:space="0" w:color="6E6E6E"/>
              <w:left w:val="single" w:sz="4" w:space="0" w:color="6E6E6E"/>
              <w:bottom w:val="none" w:sz="4" w:space="0" w:color="6E6E6E"/>
              <w:right w:val="single" w:sz="4" w:space="0" w:color="6E6E6E"/>
            </w:tcBorders>
          </w:tcPr>
          <w:p w:rsidR="00DB7A4F" w:rsidRDefault="00F83EFD">
            <w:pPr>
              <w:pStyle w:val="ProductList-TableBody"/>
            </w:pPr>
            <w:r>
              <w:t>Aggiornamento per Windows 10 Education (Per Dispositivo)</w:t>
            </w:r>
            <w:r>
              <w:rPr>
                <w:vertAlign w:val="superscript"/>
              </w:rPr>
              <w:t>4</w:t>
            </w:r>
          </w:p>
        </w:tc>
        <w:tc>
          <w:tcPr>
            <w:tcW w:w="2940" w:type="dxa"/>
            <w:tcBorders>
              <w:top w:val="dashed" w:sz="4" w:space="0" w:color="6E6E6E"/>
              <w:left w:val="single" w:sz="4" w:space="0" w:color="6E6E6E"/>
              <w:bottom w:val="none" w:sz="4" w:space="0" w:color="6E6E6E"/>
              <w:right w:val="single" w:sz="4" w:space="0" w:color="6E6E6E"/>
            </w:tcBorders>
          </w:tcPr>
          <w:p w:rsidR="00DB7A4F" w:rsidRDefault="00F83EFD">
            <w:pPr>
              <w:pStyle w:val="ProductList-TableBody"/>
            </w:pPr>
            <w:r>
              <w:t>School</w:t>
            </w:r>
          </w:p>
        </w:tc>
        <w:tc>
          <w:tcPr>
            <w:tcW w:w="1600" w:type="dxa"/>
            <w:tcBorders>
              <w:top w:val="dashed" w:sz="4" w:space="0" w:color="6E6E6E"/>
              <w:left w:val="single" w:sz="4" w:space="0" w:color="6E6E6E"/>
              <w:bottom w:val="none" w:sz="4" w:space="0" w:color="6E6E6E"/>
              <w:right w:val="none" w:sz="4" w:space="0" w:color="6E6E6E"/>
            </w:tcBorders>
          </w:tcPr>
          <w:p w:rsidR="00DB7A4F" w:rsidRDefault="00F83EFD">
            <w:pPr>
              <w:pStyle w:val="ProductList-TableBody"/>
            </w:pPr>
            <w:r>
              <w:t>40</w:t>
            </w:r>
          </w:p>
        </w:tc>
      </w:tr>
    </w:tbl>
    <w:p w:rsidR="00DB7A4F" w:rsidRDefault="00F83EFD">
      <w:pPr>
        <w:pStyle w:val="ProductList-Body"/>
      </w:pPr>
      <w:r>
        <w:rPr>
          <w:i/>
          <w:vertAlign w:val="superscript"/>
        </w:rPr>
        <w:t>1</w:t>
      </w:r>
      <w:r>
        <w:rPr>
          <w:i/>
        </w:rPr>
        <w:t>Le Licenze acquistate ai sensi del programma Vantaggio Utilizzo da parte degli Studenti non sono idonee per i Vantaggi di Software Assurance.</w:t>
      </w:r>
    </w:p>
    <w:p w:rsidR="00DB7A4F" w:rsidRDefault="00F83EFD">
      <w:pPr>
        <w:pStyle w:val="ProductList-Body"/>
      </w:pPr>
      <w:r>
        <w:rPr>
          <w:i/>
          <w:vertAlign w:val="superscript"/>
        </w:rPr>
        <w:t>2</w:t>
      </w:r>
      <w:r>
        <w:rPr>
          <w:i/>
        </w:rPr>
        <w:t>Il programma Vantaggio Utilizzo da parte degli Studenti non include Azure Information Protection.</w:t>
      </w:r>
    </w:p>
    <w:p w:rsidR="00DB7A4F" w:rsidRDefault="00F83EFD">
      <w:pPr>
        <w:pStyle w:val="ProductList-Body"/>
      </w:pPr>
      <w:r>
        <w:rPr>
          <w:i/>
          <w:vertAlign w:val="superscript"/>
        </w:rPr>
        <w:t>3</w:t>
      </w:r>
      <w:r>
        <w:rPr>
          <w:i/>
        </w:rPr>
        <w:t>Il programma V</w:t>
      </w:r>
      <w:r>
        <w:rPr>
          <w:i/>
        </w:rPr>
        <w:t>antaggio Utilizzo da parte degli Studenti non include Azure Information Protection e Microsoft Cloud App Security.</w:t>
      </w:r>
    </w:p>
    <w:p w:rsidR="00DB7A4F" w:rsidRDefault="00F83EFD">
      <w:pPr>
        <w:pStyle w:val="ProductList-Body"/>
      </w:pPr>
      <w:r>
        <w:rPr>
          <w:i/>
          <w:vertAlign w:val="superscript"/>
        </w:rPr>
        <w:t>4</w:t>
      </w:r>
      <w:r>
        <w:rPr>
          <w:i/>
        </w:rPr>
        <w:t>Il Vantaggio Utilizzo da parte degli Studenti include solo i diritti per Windows 10 E3/A3.</w:t>
      </w:r>
    </w:p>
    <w:p w:rsidR="00DB7A4F" w:rsidRDefault="00DB7A4F">
      <w:pPr>
        <w:pStyle w:val="ProductList-Body"/>
      </w:pPr>
    </w:p>
    <w:p w:rsidR="00DB7A4F" w:rsidRDefault="00F83EFD">
      <w:pPr>
        <w:pStyle w:val="ProductList-ClauseHeading"/>
        <w:outlineLvl w:val="2"/>
      </w:pPr>
      <w:r>
        <w:t>Limitazioni relative al Sistema Operativo Deskto</w:t>
      </w:r>
      <w:r>
        <w:t>p Windows</w:t>
      </w:r>
    </w:p>
    <w:p w:rsidR="00DB7A4F" w:rsidRDefault="00F83EFD">
      <w:pPr>
        <w:pStyle w:val="ProductList-Body"/>
      </w:pPr>
      <w:r>
        <w:t xml:space="preserve">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acquistate ai sensi del programma </w:t>
      </w:r>
      <w:r>
        <w:fldChar w:fldCharType="begin"/>
      </w:r>
      <w:r>
        <w:instrText xml:space="preserve"> AutoTextList   \s NoStyle \t "Vantaggio Utilizzo da parte degli Studenti: op</w:instrText>
      </w:r>
      <w:r>
        <w:instrText>zione per gli Istituti che, a seconda del Numero dell’intera Organizzazione, ricevono in licenza un Prodotto qualificante per i loro Studenti in base a un rapporto di 1:15 o 1:40 Studenti per Knowledge Worker (o utente del Personale Docente/Non Docente) se</w:instrText>
      </w:r>
      <w:r>
        <w:instrText xml:space="preserve">nza alcun costo aggiuntivo." </w:instrText>
      </w:r>
      <w:r>
        <w:fldChar w:fldCharType="separate"/>
      </w:r>
      <w:r>
        <w:rPr>
          <w:color w:val="0563C1"/>
        </w:rPr>
        <w:t>Vantaggio Utilizzo da parte degli Studenti</w:t>
      </w:r>
      <w:r>
        <w:fldChar w:fldCharType="end"/>
      </w:r>
      <w:r>
        <w:t xml:space="preserve"> non includono i diritti di virtualizzazione di Windows.</w:t>
      </w:r>
    </w:p>
    <w:p w:rsidR="00DB7A4F" w:rsidRDefault="00DB7A4F">
      <w:pPr>
        <w:pStyle w:val="ProductList-Body"/>
      </w:pPr>
    </w:p>
    <w:p w:rsidR="00DB7A4F" w:rsidRDefault="00F83EFD">
      <w:pPr>
        <w:pStyle w:val="ProductList-Offering1Heading"/>
        <w:outlineLvl w:val="1"/>
      </w:pPr>
      <w:r>
        <w:lastRenderedPageBreak/>
        <w:t>Disponibilità del Programma Enrollment for Education Solutions (Versione prima del 2017)</w:t>
      </w:r>
      <w:r>
        <w:fldChar w:fldCharType="begin"/>
      </w:r>
      <w:r>
        <w:instrText xml:space="preserve"> TC "</w:instrText>
      </w:r>
      <w:bookmarkStart w:id="424" w:name="_Toc526084834"/>
      <w:r>
        <w:instrText>Disponibilità del Programma Enr</w:instrText>
      </w:r>
      <w:r>
        <w:instrText>ollment for Education Solutions (Versione prima del 2017)</w:instrText>
      </w:r>
      <w:bookmarkEnd w:id="424"/>
      <w:r>
        <w:instrText>" \l 2</w:instrText>
      </w:r>
      <w:r>
        <w:fldChar w:fldCharType="end"/>
      </w:r>
    </w:p>
    <w:p w:rsidR="00DB7A4F" w:rsidRDefault="00F83EFD">
      <w:pPr>
        <w:pStyle w:val="ProductList-Body"/>
      </w:pPr>
      <w:r>
        <w:t>I requisiti e i prodotti qualificanti per l’iscrizione Enrollment for Education Solutions (versioni prima del 2017) sono definiti nel presente Articolo.</w:t>
      </w:r>
    </w:p>
    <w:p w:rsidR="00DB7A4F" w:rsidRDefault="00F83EFD">
      <w:pPr>
        <w:pStyle w:val="ProductList-ClauseHeading"/>
        <w:outlineLvl w:val="2"/>
      </w:pPr>
      <w:r>
        <w:t>Qualificazione</w:t>
      </w:r>
    </w:p>
    <w:tbl>
      <w:tblPr>
        <w:tblStyle w:val="PURTable"/>
        <w:tblW w:w="0" w:type="dxa"/>
        <w:tblLook w:val="04A0" w:firstRow="1" w:lastRow="0" w:firstColumn="1" w:lastColumn="0" w:noHBand="0" w:noVBand="1"/>
      </w:tblPr>
      <w:tblGrid>
        <w:gridCol w:w="7846"/>
        <w:gridCol w:w="2944"/>
      </w:tblGrid>
      <w:tr w:rsidR="00DB7A4F">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rsidR="00DB7A4F" w:rsidRDefault="00F83EFD">
            <w:pPr>
              <w:pStyle w:val="ProductList-TableBody"/>
            </w:pPr>
            <w:r>
              <w:rPr>
                <w:color w:val="FFFFFF"/>
              </w:rPr>
              <w:t>Prodotti</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rsidR="00DB7A4F" w:rsidRDefault="00F83EFD">
            <w:pPr>
              <w:pStyle w:val="ProductList-TableBody"/>
              <w:jc w:val="center"/>
            </w:pPr>
            <w:r>
              <w:rPr>
                <w:color w:val="FFFFFF"/>
              </w:rPr>
              <w:t xml:space="preserve">EES </w:t>
            </w:r>
          </w:p>
        </w:tc>
      </w:tr>
      <w:tr w:rsidR="00DB7A4F">
        <w:tc>
          <w:tcPr>
            <w:tcW w:w="8820" w:type="dxa"/>
            <w:tcBorders>
              <w:top w:val="single" w:sz="4" w:space="0" w:color="FFFFFF"/>
              <w:left w:val="single" w:sz="4" w:space="0" w:color="FFFFFF"/>
              <w:bottom w:val="dashed" w:sz="4" w:space="0" w:color="B2B2B2"/>
              <w:right w:val="single" w:sz="4" w:space="0" w:color="FFFFFF"/>
            </w:tcBorders>
          </w:tcPr>
          <w:p w:rsidR="00DB7A4F" w:rsidRDefault="00F83EFD">
            <w:pPr>
              <w:pStyle w:val="ProductList-TableBody"/>
            </w:pPr>
            <w:r>
              <w:t>Desktop</w:t>
            </w:r>
            <w:r>
              <w:t xml:space="preserve"> Education (Professional o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DB7A4F" w:rsidRDefault="00F83EFD">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"Offerta Studente" </w:instrText>
            </w:r>
            <w:r>
              <w:fldChar w:fldCharType="separate"/>
            </w:r>
            <w:r>
              <w:rPr>
                <w:color w:val="0563C1"/>
              </w:rPr>
              <w:t>ST</w:t>
            </w:r>
            <w:r>
              <w:fldChar w:fldCharType="end"/>
            </w:r>
          </w:p>
        </w:tc>
      </w:tr>
      <w:tr w:rsidR="00DB7A4F">
        <w:tc>
          <w:tcPr>
            <w:tcW w:w="8820" w:type="dxa"/>
            <w:tcBorders>
              <w:top w:val="dashed" w:sz="4" w:space="0" w:color="B2B2B2"/>
              <w:left w:val="single" w:sz="4" w:space="0" w:color="FFFFFF"/>
              <w:bottom w:val="dashed" w:sz="4" w:space="0" w:color="B2B2B2"/>
              <w:right w:val="single" w:sz="4" w:space="0" w:color="FFFFFF"/>
            </w:tcBorders>
          </w:tcPr>
          <w:p w:rsidR="00DB7A4F" w:rsidRDefault="00F83EFD">
            <w:pPr>
              <w:pStyle w:val="ProductList-TableBody"/>
            </w:pPr>
            <w:r>
              <w:t>Core CAL Suite (Dispositivo)</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DB7A4F" w:rsidRDefault="00F83EFD">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"Offerta Studente" </w:instrText>
            </w:r>
            <w:r>
              <w:fldChar w:fldCharType="separate"/>
            </w:r>
            <w:r>
              <w:rPr>
                <w:color w:val="0563C1"/>
              </w:rPr>
              <w:t>ST</w:t>
            </w:r>
            <w:r>
              <w:fldChar w:fldCharType="end"/>
            </w:r>
          </w:p>
        </w:tc>
      </w:tr>
      <w:tr w:rsidR="00DB7A4F">
        <w:tc>
          <w:tcPr>
            <w:tcW w:w="8820" w:type="dxa"/>
            <w:tcBorders>
              <w:top w:val="dashed" w:sz="4" w:space="0" w:color="B2B2B2"/>
              <w:left w:val="single" w:sz="4" w:space="0" w:color="FFFFFF"/>
              <w:bottom w:val="dashed" w:sz="4" w:space="0" w:color="B2B2B2"/>
              <w:right w:val="single" w:sz="4" w:space="0" w:color="FFFFFF"/>
            </w:tcBorders>
          </w:tcPr>
          <w:p w:rsidR="00DB7A4F" w:rsidRDefault="00F83EFD">
            <w:pPr>
              <w:pStyle w:val="ProductList-TableBody"/>
            </w:pPr>
            <w:r>
              <w:t>Enterprise CAL Suite (Dispositivo)</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DB7A4F" w:rsidRDefault="00F83EFD">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"Offerta Studente" </w:instrText>
            </w:r>
            <w:r>
              <w:fldChar w:fldCharType="separate"/>
            </w:r>
            <w:r>
              <w:rPr>
                <w:color w:val="0563C1"/>
              </w:rPr>
              <w:t>ST</w:t>
            </w:r>
            <w:r>
              <w:fldChar w:fldCharType="end"/>
            </w:r>
          </w:p>
        </w:tc>
      </w:tr>
      <w:tr w:rsidR="00DB7A4F">
        <w:tc>
          <w:tcPr>
            <w:tcW w:w="8820" w:type="dxa"/>
            <w:tcBorders>
              <w:top w:val="dashed" w:sz="4" w:space="0" w:color="B2B2B2"/>
              <w:left w:val="single" w:sz="4" w:space="0" w:color="FFFFFF"/>
              <w:bottom w:val="dashed" w:sz="4" w:space="0" w:color="B2B2B2"/>
              <w:right w:val="single" w:sz="4" w:space="0" w:color="FFFFFF"/>
            </w:tcBorders>
          </w:tcPr>
          <w:p w:rsidR="00DB7A4F" w:rsidRDefault="00F83EFD">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DB7A4F" w:rsidRDefault="00F83EFD">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"Offerta Studente" </w:instrText>
            </w:r>
            <w:r>
              <w:fldChar w:fldCharType="separate"/>
            </w:r>
            <w:r>
              <w:rPr>
                <w:color w:val="0563C1"/>
              </w:rPr>
              <w:t>ST</w:t>
            </w:r>
            <w:r>
              <w:fldChar w:fldCharType="end"/>
            </w:r>
          </w:p>
        </w:tc>
      </w:tr>
      <w:tr w:rsidR="00DB7A4F">
        <w:tc>
          <w:tcPr>
            <w:tcW w:w="8820" w:type="dxa"/>
            <w:tcBorders>
              <w:top w:val="dashed" w:sz="4" w:space="0" w:color="B2B2B2"/>
              <w:left w:val="single" w:sz="4" w:space="0" w:color="FFFFFF"/>
              <w:bottom w:val="dashed" w:sz="4" w:space="0" w:color="B2B2B2"/>
              <w:right w:val="single" w:sz="4" w:space="0" w:color="FFFFFF"/>
            </w:tcBorders>
          </w:tcPr>
          <w:p w:rsidR="00DB7A4F" w:rsidRDefault="00F83EFD">
            <w:pPr>
              <w:pStyle w:val="ProductList-TableBody"/>
            </w:pPr>
            <w:r>
              <w:t>Aggiornamento per Windows 10 Education (Per Dispositivo)</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DB7A4F" w:rsidRDefault="00F83EFD">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w:instrText>
            </w:r>
            <w:r>
              <w:instrText xml:space="preserve">Offerta Studente" </w:instrText>
            </w:r>
            <w:r>
              <w:fldChar w:fldCharType="separate"/>
            </w:r>
            <w:r>
              <w:rPr>
                <w:color w:val="0563C1"/>
              </w:rPr>
              <w:t>ST</w:t>
            </w:r>
            <w:r>
              <w:fldChar w:fldCharType="end"/>
            </w:r>
          </w:p>
        </w:tc>
      </w:tr>
      <w:tr w:rsidR="00DB7A4F">
        <w:tc>
          <w:tcPr>
            <w:tcW w:w="8820" w:type="dxa"/>
            <w:tcBorders>
              <w:top w:val="dashed" w:sz="4" w:space="0" w:color="B2B2B2"/>
              <w:left w:val="single" w:sz="4" w:space="0" w:color="FFFFFF"/>
              <w:bottom w:val="single" w:sz="4" w:space="0" w:color="FFFFFF"/>
              <w:right w:val="single" w:sz="4" w:space="0" w:color="FFFFFF"/>
            </w:tcBorders>
          </w:tcPr>
          <w:p w:rsidR="00DB7A4F" w:rsidRDefault="00F83EFD">
            <w:pPr>
              <w:pStyle w:val="ProductList-TableBody"/>
            </w:pPr>
            <w:r>
              <w:t>Windows 10 Education E5 (Per Dispositivo)</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DB7A4F" w:rsidRDefault="00F83EFD">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"Offerta Studente" </w:instrText>
            </w:r>
            <w:r>
              <w:fldChar w:fldCharType="separate"/>
            </w:r>
            <w:r>
              <w:rPr>
                <w:color w:val="0563C1"/>
              </w:rPr>
              <w:t>ST</w:t>
            </w:r>
            <w:r>
              <w:fldChar w:fldCharType="end"/>
            </w:r>
          </w:p>
        </w:tc>
      </w:tr>
    </w:tbl>
    <w:p w:rsidR="00DB7A4F" w:rsidRDefault="00DB7A4F">
      <w:pPr>
        <w:pStyle w:val="ProductList-Body"/>
      </w:pPr>
    </w:p>
    <w:p w:rsidR="00DB7A4F" w:rsidRDefault="00F83EFD">
      <w:pPr>
        <w:pStyle w:val="ProductList-ClauseHeading"/>
        <w:outlineLvl w:val="2"/>
      </w:pPr>
      <w:r>
        <w:t>Requisiti</w:t>
      </w:r>
    </w:p>
    <w:p w:rsidR="00DB7A4F" w:rsidRDefault="00F83EFD">
      <w:pPr>
        <w:pStyle w:val="ProductList-Bullet"/>
        <w:numPr>
          <w:ilvl w:val="0"/>
          <w:numId w:val="70"/>
        </w:numPr>
      </w:pPr>
      <w:r>
        <w:t>Per quanto riguarda Enrollment for Education Solutions (versioni prima del 2017), i Prodotti Desktop Platform potranno essere sostituiti dai Servizi Online della piattaforma solo in occasione della ricorrenza come descritto nella tabella dei Prerequisiti d</w:t>
      </w:r>
      <w:r>
        <w:t xml:space="preserve">ei Servizi Online Qualificanti. </w:t>
      </w:r>
    </w:p>
    <w:p w:rsidR="00DB7A4F" w:rsidRDefault="00F83EFD">
      <w:pPr>
        <w:pStyle w:val="ProductList-Bullet"/>
        <w:numPr>
          <w:ilvl w:val="0"/>
          <w:numId w:val="70"/>
        </w:numPr>
      </w:pPr>
      <w:r>
        <w:t xml:space="preserve">La quantità di Servizi Online della piattaforma ottenuti in licenza dall’Istituto non potrà essere inferiore al numero di Prodotti Desktop Platform sostituiti. </w:t>
      </w:r>
    </w:p>
    <w:p w:rsidR="00DB7A4F" w:rsidRDefault="00F83EFD">
      <w:pPr>
        <w:pStyle w:val="ProductList-Bullet"/>
        <w:numPr>
          <w:ilvl w:val="0"/>
          <w:numId w:val="70"/>
        </w:numPr>
      </w:pPr>
      <w:r>
        <w:t>I Servizi Online della piattaforma potranno essere aggiunti in</w:t>
      </w:r>
      <w:r>
        <w:t xml:space="preserve"> qualsiasi momento durante il periodo di validità dell’iscrizione. </w:t>
      </w:r>
    </w:p>
    <w:p w:rsidR="00DB7A4F" w:rsidRDefault="00DB7A4F">
      <w:pPr>
        <w:pStyle w:val="ProductList-Body"/>
      </w:pPr>
    </w:p>
    <w:p w:rsidR="00DB7A4F" w:rsidRDefault="00F83EFD">
      <w:pPr>
        <w:pStyle w:val="ProductList-ClauseHeading"/>
        <w:outlineLvl w:val="2"/>
      </w:pPr>
      <w:r>
        <w:t>Prerequisito dei Servizi Online Qualificanti</w:t>
      </w:r>
    </w:p>
    <w:tbl>
      <w:tblPr>
        <w:tblStyle w:val="PURTable"/>
        <w:tblW w:w="0" w:type="dxa"/>
        <w:tblLook w:val="04A0" w:firstRow="1" w:lastRow="0" w:firstColumn="1" w:lastColumn="0" w:noHBand="0" w:noVBand="1"/>
      </w:tblPr>
      <w:tblGrid>
        <w:gridCol w:w="5350"/>
        <w:gridCol w:w="5450"/>
      </w:tblGrid>
      <w:tr w:rsidR="00DB7A4F">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rsidR="00DB7A4F" w:rsidRDefault="00F83EFD">
            <w:pPr>
              <w:pStyle w:val="ProductList-TableBody"/>
            </w:pPr>
            <w:r>
              <w:rPr>
                <w:color w:val="FFFFFF"/>
              </w:rPr>
              <w:t>Prodotti della Piattaforma Desktop Qualificante</w:t>
            </w:r>
          </w:p>
        </w:tc>
        <w:tc>
          <w:tcPr>
            <w:tcW w:w="6120" w:type="dxa"/>
            <w:shd w:val="clear" w:color="auto" w:fill="0070C0"/>
          </w:tcPr>
          <w:p w:rsidR="00DB7A4F" w:rsidRDefault="00F83EFD">
            <w:pPr>
              <w:pStyle w:val="ProductList-TableBody"/>
            </w:pPr>
            <w:r>
              <w:rPr>
                <w:color w:val="FFFFFF"/>
              </w:rPr>
              <w:t>Servizio Online qualificante</w:t>
            </w:r>
          </w:p>
        </w:tc>
      </w:tr>
      <w:tr w:rsidR="00DB7A4F">
        <w:tc>
          <w:tcPr>
            <w:tcW w:w="6000" w:type="dxa"/>
          </w:tcPr>
          <w:p w:rsidR="00DB7A4F" w:rsidRDefault="00F83EFD">
            <w:pPr>
              <w:pStyle w:val="ProductList-TableBody"/>
            </w:pPr>
            <w:r>
              <w:t xml:space="preserve">Office Professional Plus 2016 </w:t>
            </w:r>
            <w:r>
              <w:rPr>
                <w:b/>
              </w:rPr>
              <w:t>e</w:t>
            </w:r>
          </w:p>
          <w:p w:rsidR="00DB7A4F" w:rsidRDefault="00F83EFD">
            <w:pPr>
              <w:pStyle w:val="ProductList-TableBody"/>
            </w:pPr>
            <w:r>
              <w:t xml:space="preserve">Desktop Core CAL o ECAL Suite (Dispositivo) </w:t>
            </w:r>
            <w:r>
              <w:rPr>
                <w:b/>
              </w:rPr>
              <w:t>e</w:t>
            </w:r>
          </w:p>
          <w:p w:rsidR="00DB7A4F" w:rsidRDefault="00F83EFD">
            <w:pPr>
              <w:pStyle w:val="ProductList-TableBody"/>
            </w:pPr>
            <w:r>
              <w:t xml:space="preserve">Windows 10 Education E5 (Per Dispositivo) </w:t>
            </w:r>
          </w:p>
        </w:tc>
        <w:tc>
          <w:tcPr>
            <w:tcW w:w="6120" w:type="dxa"/>
          </w:tcPr>
          <w:p w:rsidR="00DB7A4F" w:rsidRDefault="00F83EFD">
            <w:pPr>
              <w:pStyle w:val="ProductList-TableBody"/>
            </w:pPr>
            <w:r>
              <w:t>Microsoft 365 Education A3/A5 (SL per Utente)</w:t>
            </w:r>
          </w:p>
        </w:tc>
      </w:tr>
      <w:tr w:rsidR="00DB7A4F">
        <w:tc>
          <w:tcPr>
            <w:tcW w:w="6000" w:type="dxa"/>
          </w:tcPr>
          <w:p w:rsidR="00DB7A4F" w:rsidRDefault="00F83EFD">
            <w:pPr>
              <w:pStyle w:val="ProductList-TableBody"/>
            </w:pPr>
            <w:r>
              <w:t xml:space="preserve">Office Professional Plus 2016 </w:t>
            </w:r>
            <w:r>
              <w:rPr>
                <w:b/>
              </w:rPr>
              <w:t>e</w:t>
            </w:r>
          </w:p>
          <w:p w:rsidR="00DB7A4F" w:rsidRDefault="00F83EFD">
            <w:pPr>
              <w:pStyle w:val="ProductList-TableBody"/>
            </w:pPr>
            <w:r>
              <w:t>Core CAL o ECAL Suite (Dispositivo)</w:t>
            </w:r>
          </w:p>
        </w:tc>
        <w:tc>
          <w:tcPr>
            <w:tcW w:w="6120" w:type="dxa"/>
          </w:tcPr>
          <w:p w:rsidR="00DB7A4F" w:rsidRDefault="00F83EFD">
            <w:pPr>
              <w:pStyle w:val="ProductList-TableBody"/>
            </w:pPr>
            <w:r>
              <w:t xml:space="preserve">Office 365 A3/A5 (SL per Utente) </w:t>
            </w:r>
            <w:r>
              <w:rPr>
                <w:b/>
              </w:rPr>
              <w:t>e</w:t>
            </w:r>
          </w:p>
          <w:p w:rsidR="00DB7A4F" w:rsidRDefault="00F83EFD">
            <w:pPr>
              <w:pStyle w:val="ProductList-TableBody"/>
            </w:pPr>
            <w:r>
              <w:t>EMS E3/E5</w:t>
            </w:r>
          </w:p>
        </w:tc>
      </w:tr>
      <w:tr w:rsidR="00DB7A4F">
        <w:tc>
          <w:tcPr>
            <w:tcW w:w="6000" w:type="dxa"/>
          </w:tcPr>
          <w:p w:rsidR="00DB7A4F" w:rsidRDefault="00F83EFD">
            <w:pPr>
              <w:pStyle w:val="ProductList-TableBody"/>
            </w:pPr>
            <w:r>
              <w:t>Core C</w:t>
            </w:r>
            <w:r>
              <w:t>AL o ECAL Suite (Dispositivo)</w:t>
            </w:r>
          </w:p>
        </w:tc>
        <w:tc>
          <w:tcPr>
            <w:tcW w:w="6120" w:type="dxa"/>
          </w:tcPr>
          <w:p w:rsidR="00DB7A4F" w:rsidRDefault="00F83EFD">
            <w:pPr>
              <w:pStyle w:val="ProductList-TableBody"/>
            </w:pPr>
            <w:r>
              <w:t>Office 365 A3/A5</w:t>
            </w:r>
          </w:p>
        </w:tc>
      </w:tr>
      <w:tr w:rsidR="00DB7A4F">
        <w:tc>
          <w:tcPr>
            <w:tcW w:w="6000" w:type="dxa"/>
          </w:tcPr>
          <w:p w:rsidR="00DB7A4F" w:rsidRDefault="00F83EFD">
            <w:pPr>
              <w:pStyle w:val="ProductList-TableBody"/>
            </w:pPr>
            <w:r>
              <w:t>Office Professional Plus 2016</w:t>
            </w:r>
          </w:p>
        </w:tc>
        <w:tc>
          <w:tcPr>
            <w:tcW w:w="6120" w:type="dxa"/>
          </w:tcPr>
          <w:p w:rsidR="00DB7A4F" w:rsidRDefault="00F83EFD">
            <w:pPr>
              <w:pStyle w:val="ProductList-TableBody"/>
            </w:pPr>
            <w:r>
              <w:t>Office 365 ProPlus</w:t>
            </w:r>
          </w:p>
        </w:tc>
      </w:tr>
    </w:tbl>
    <w:p w:rsidR="00DB7A4F" w:rsidRDefault="00DB7A4F">
      <w:pPr>
        <w:pStyle w:val="ProductList-Body"/>
      </w:pPr>
    </w:p>
    <w:p w:rsidR="00DB7A4F" w:rsidRDefault="00DB7A4F">
      <w:pPr>
        <w:pStyle w:val="PURBreadcrumb"/>
      </w:pPr>
    </w:p>
    <w:tbl>
      <w:tblPr>
        <w:tblStyle w:val="PURTable"/>
        <w:tblW w:w="0" w:type="dxa"/>
        <w:tblLook w:val="04A0" w:firstRow="1" w:lastRow="0" w:firstColumn="1" w:lastColumn="0" w:noHBand="0" w:noVBand="1"/>
      </w:tblPr>
      <w:tblGrid>
        <w:gridCol w:w="10800"/>
      </w:tblGrid>
      <w:tr w:rsidR="00DB7A4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B7A4F" w:rsidRDefault="00F83EFD">
            <w:pPr>
              <w:pStyle w:val="ProductList-TableBody"/>
              <w:jc w:val="right"/>
            </w:pPr>
            <w:hyperlink w:anchor="_Sec842">
              <w:r>
                <w:rPr>
                  <w:color w:val="00467F"/>
                  <w:sz w:val="14"/>
                  <w:u w:val="single"/>
                </w:rPr>
                <w:t>Sommario</w:t>
              </w:r>
            </w:hyperlink>
            <w:r>
              <w:rPr>
                <w:sz w:val="14"/>
              </w:rPr>
              <w:t xml:space="preserve"> / </w:t>
            </w:r>
            <w:hyperlink w:anchor="_Sec549">
              <w:r>
                <w:rPr>
                  <w:color w:val="00467F"/>
                  <w:sz w:val="14"/>
                  <w:u w:val="single"/>
                </w:rPr>
                <w:t>Glossario</w:t>
              </w:r>
            </w:hyperlink>
            <w:r>
              <w:rPr>
                <w:sz w:val="14"/>
              </w:rPr>
              <w:t xml:space="preserve"> / </w:t>
            </w:r>
            <w:hyperlink w:anchor="_Sec844">
              <w:r>
                <w:rPr>
                  <w:color w:val="00467F"/>
                  <w:sz w:val="14"/>
                  <w:u w:val="single"/>
                </w:rPr>
                <w:t>Indice</w:t>
              </w:r>
            </w:hyperlink>
          </w:p>
        </w:tc>
      </w:tr>
    </w:tbl>
    <w:p w:rsidR="00DB7A4F" w:rsidRDefault="00DB7A4F">
      <w:pPr>
        <w:pStyle w:val="ProductList-Body"/>
      </w:pPr>
    </w:p>
    <w:p w:rsidR="00DB7A4F" w:rsidRDefault="00DB7A4F">
      <w:pPr>
        <w:sectPr w:rsidR="00DB7A4F">
          <w:headerReference w:type="default" r:id="rId155"/>
          <w:footerReference w:type="default" r:id="rId156"/>
          <w:type w:val="continuous"/>
          <w:pgSz w:w="12240" w:h="15840" w:code="1"/>
          <w:pgMar w:top="1170" w:right="720" w:bottom="720" w:left="720" w:header="432" w:footer="288" w:gutter="0"/>
          <w:cols w:space="360"/>
        </w:sectPr>
      </w:pPr>
    </w:p>
    <w:bookmarkEnd w:id="421"/>
    <w:p w:rsidR="00DB7A4F" w:rsidRDefault="00F83EFD">
      <w:pPr>
        <w:pStyle w:val="ProductList-SectionHeading"/>
        <w:pageBreakBefore/>
        <w:outlineLvl w:val="0"/>
      </w:pPr>
      <w:r>
        <w:lastRenderedPageBreak/>
        <w:t>Indice</w:t>
      </w:r>
      <w:r>
        <w:fldChar w:fldCharType="begin"/>
      </w:r>
      <w:r>
        <w:instrText xml:space="preserve"> TC "</w:instrText>
      </w:r>
      <w:bookmarkStart w:id="425" w:name="_Toc526084835"/>
      <w:r>
        <w:instrText>Indice</w:instrText>
      </w:r>
      <w:bookmarkEnd w:id="425"/>
      <w:r>
        <w:instrText>" \l 1</w:instrText>
      </w:r>
      <w:r>
        <w:fldChar w:fldCharType="end"/>
      </w:r>
    </w:p>
    <w:p w:rsidR="00DB7A4F" w:rsidRDefault="00DB7A4F">
      <w:pPr>
        <w:pStyle w:val="ProductList-Body"/>
      </w:pPr>
    </w:p>
    <w:p w:rsidR="00DB7A4F" w:rsidRDefault="00DB7A4F">
      <w:pPr>
        <w:sectPr w:rsidR="00DB7A4F">
          <w:headerReference w:type="default" r:id="rId157"/>
          <w:footerReference w:type="default" r:id="rId158"/>
          <w:type w:val="continuous"/>
          <w:pgSz w:w="12240" w:h="15840" w:code="1"/>
          <w:pgMar w:top="1170" w:right="720" w:bottom="720" w:left="720" w:header="432" w:footer="288" w:gutter="0"/>
          <w:cols w:space="360"/>
        </w:sectPr>
      </w:pPr>
    </w:p>
    <w:p w:rsidR="008B264E" w:rsidRDefault="00F83EFD">
      <w:pPr>
        <w:pStyle w:val="ProductList-Body"/>
        <w:rPr>
          <w:noProof/>
        </w:rPr>
        <w:sectPr w:rsidR="008B264E" w:rsidSect="008B264E">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bookmarkStart w:id="426" w:name="_GoBack"/>
      <w:bookmarkEnd w:id="426"/>
    </w:p>
    <w:p w:rsidR="008B264E" w:rsidRDefault="008B264E">
      <w:pPr>
        <w:pStyle w:val="Index1"/>
        <w:tabs>
          <w:tab w:val="right" w:pos="5030"/>
        </w:tabs>
        <w:rPr>
          <w:noProof/>
        </w:rPr>
      </w:pPr>
      <w:r>
        <w:rPr>
          <w:noProof/>
        </w:rPr>
        <w:t>Access 2019, 23</w:t>
      </w:r>
    </w:p>
    <w:p w:rsidR="008B264E" w:rsidRDefault="008B264E">
      <w:pPr>
        <w:pStyle w:val="Index1"/>
        <w:tabs>
          <w:tab w:val="right" w:pos="5030"/>
        </w:tabs>
        <w:rPr>
          <w:noProof/>
        </w:rPr>
      </w:pPr>
      <w:r>
        <w:rPr>
          <w:noProof/>
        </w:rPr>
        <w:t>Add-on di Microsoft Intune, 73</w:t>
      </w:r>
    </w:p>
    <w:p w:rsidR="008B264E" w:rsidRDefault="008B264E">
      <w:pPr>
        <w:pStyle w:val="Index1"/>
        <w:tabs>
          <w:tab w:val="right" w:pos="5030"/>
        </w:tabs>
        <w:rPr>
          <w:noProof/>
        </w:rPr>
      </w:pPr>
      <w:r>
        <w:rPr>
          <w:noProof/>
        </w:rPr>
        <w:t>Aggiornamento da Windows 10 Home a Pro per Microsoft 365 Business, 42</w:t>
      </w:r>
    </w:p>
    <w:p w:rsidR="008B264E" w:rsidRDefault="008B264E">
      <w:pPr>
        <w:pStyle w:val="Index1"/>
        <w:tabs>
          <w:tab w:val="right" w:pos="5030"/>
        </w:tabs>
        <w:rPr>
          <w:noProof/>
        </w:rPr>
      </w:pPr>
      <w:r>
        <w:rPr>
          <w:noProof/>
        </w:rPr>
        <w:t>Archiviazione Exchange Online per Exchange Online, 67</w:t>
      </w:r>
    </w:p>
    <w:p w:rsidR="008B264E" w:rsidRDefault="008B264E">
      <w:pPr>
        <w:pStyle w:val="Index1"/>
        <w:tabs>
          <w:tab w:val="right" w:pos="5030"/>
        </w:tabs>
        <w:rPr>
          <w:noProof/>
        </w:rPr>
      </w:pPr>
      <w:r>
        <w:rPr>
          <w:noProof/>
        </w:rPr>
        <w:t>Archiviazione Exchange Online per Exchange Server, 16, 67</w:t>
      </w:r>
    </w:p>
    <w:p w:rsidR="008B264E" w:rsidRDefault="008B264E">
      <w:pPr>
        <w:pStyle w:val="Index1"/>
        <w:tabs>
          <w:tab w:val="right" w:pos="5030"/>
        </w:tabs>
        <w:rPr>
          <w:noProof/>
        </w:rPr>
      </w:pPr>
      <w:r>
        <w:rPr>
          <w:noProof/>
        </w:rPr>
        <w:t>Audioconferenza, 69</w:t>
      </w:r>
    </w:p>
    <w:p w:rsidR="008B264E" w:rsidRDefault="008B264E">
      <w:pPr>
        <w:pStyle w:val="Index1"/>
        <w:tabs>
          <w:tab w:val="right" w:pos="5030"/>
        </w:tabs>
        <w:rPr>
          <w:noProof/>
        </w:rPr>
      </w:pPr>
      <w:r>
        <w:rPr>
          <w:noProof/>
        </w:rPr>
        <w:t>Azure Active Directory Basic, 57</w:t>
      </w:r>
    </w:p>
    <w:p w:rsidR="008B264E" w:rsidRDefault="008B264E">
      <w:pPr>
        <w:pStyle w:val="Index1"/>
        <w:tabs>
          <w:tab w:val="right" w:pos="5030"/>
        </w:tabs>
        <w:rPr>
          <w:noProof/>
        </w:rPr>
      </w:pPr>
      <w:r>
        <w:rPr>
          <w:noProof/>
        </w:rPr>
        <w:t>Azure Active Directory Premium Piano 1, 57</w:t>
      </w:r>
    </w:p>
    <w:p w:rsidR="008B264E" w:rsidRDefault="008B264E">
      <w:pPr>
        <w:pStyle w:val="Index1"/>
        <w:tabs>
          <w:tab w:val="right" w:pos="5030"/>
        </w:tabs>
        <w:rPr>
          <w:noProof/>
        </w:rPr>
      </w:pPr>
      <w:r>
        <w:rPr>
          <w:noProof/>
        </w:rPr>
        <w:t>Azure Active Directory Premium Piano 2, 57</w:t>
      </w:r>
    </w:p>
    <w:p w:rsidR="008B264E" w:rsidRDefault="008B264E">
      <w:pPr>
        <w:pStyle w:val="Index1"/>
        <w:tabs>
          <w:tab w:val="right" w:pos="5030"/>
        </w:tabs>
        <w:rPr>
          <w:noProof/>
        </w:rPr>
      </w:pPr>
      <w:r>
        <w:rPr>
          <w:noProof/>
        </w:rPr>
        <w:t>Azure Advanced Threat Protection per Utenti, 57</w:t>
      </w:r>
    </w:p>
    <w:p w:rsidR="008B264E" w:rsidRDefault="008B264E">
      <w:pPr>
        <w:pStyle w:val="Index1"/>
        <w:tabs>
          <w:tab w:val="right" w:pos="5030"/>
        </w:tabs>
        <w:rPr>
          <w:noProof/>
        </w:rPr>
      </w:pPr>
      <w:r>
        <w:rPr>
          <w:noProof/>
        </w:rPr>
        <w:t>Azure Information Protection Premium Piano 1, 57</w:t>
      </w:r>
    </w:p>
    <w:p w:rsidR="008B264E" w:rsidRDefault="008B264E">
      <w:pPr>
        <w:pStyle w:val="Index1"/>
        <w:tabs>
          <w:tab w:val="right" w:pos="5030"/>
        </w:tabs>
        <w:rPr>
          <w:noProof/>
        </w:rPr>
      </w:pPr>
      <w:r>
        <w:rPr>
          <w:noProof/>
        </w:rPr>
        <w:t>Azure Information Protection Premium Piano 2, 57</w:t>
      </w:r>
    </w:p>
    <w:p w:rsidR="008B264E" w:rsidRDefault="008B264E">
      <w:pPr>
        <w:pStyle w:val="Index1"/>
        <w:tabs>
          <w:tab w:val="right" w:pos="5030"/>
        </w:tabs>
        <w:rPr>
          <w:noProof/>
        </w:rPr>
      </w:pPr>
      <w:r>
        <w:rPr>
          <w:noProof/>
        </w:rPr>
        <w:t>Azure Site Recovery, 91</w:t>
      </w:r>
    </w:p>
    <w:p w:rsidR="008B264E" w:rsidRDefault="008B264E">
      <w:pPr>
        <w:pStyle w:val="Index1"/>
        <w:tabs>
          <w:tab w:val="right" w:pos="5030"/>
        </w:tabs>
        <w:rPr>
          <w:noProof/>
        </w:rPr>
      </w:pPr>
      <w:r>
        <w:rPr>
          <w:noProof/>
        </w:rPr>
        <w:t>Azure Site Recovery (per il Sito di Proprietà della Società), 55</w:t>
      </w:r>
    </w:p>
    <w:p w:rsidR="008B264E" w:rsidRDefault="008B264E">
      <w:pPr>
        <w:pStyle w:val="Index1"/>
        <w:tabs>
          <w:tab w:val="right" w:pos="5030"/>
        </w:tabs>
        <w:rPr>
          <w:noProof/>
        </w:rPr>
      </w:pPr>
      <w:r>
        <w:rPr>
          <w:noProof/>
        </w:rPr>
        <w:t>Bing Maps Enterprise Platform (SL), 70</w:t>
      </w:r>
    </w:p>
    <w:p w:rsidR="008B264E" w:rsidRDefault="008B264E">
      <w:pPr>
        <w:pStyle w:val="Index1"/>
        <w:tabs>
          <w:tab w:val="right" w:pos="5030"/>
        </w:tabs>
        <w:rPr>
          <w:noProof/>
        </w:rPr>
      </w:pPr>
      <w:r>
        <w:rPr>
          <w:noProof/>
        </w:rPr>
        <w:t>Bing Maps Internal Website Usage 100K Transactions (SL), 70</w:t>
      </w:r>
    </w:p>
    <w:p w:rsidR="008B264E" w:rsidRDefault="008B264E">
      <w:pPr>
        <w:pStyle w:val="Index1"/>
        <w:tabs>
          <w:tab w:val="right" w:pos="5030"/>
        </w:tabs>
        <w:rPr>
          <w:noProof/>
        </w:rPr>
      </w:pPr>
      <w:r>
        <w:rPr>
          <w:noProof/>
        </w:rPr>
        <w:t>Bing Maps Internal Website Usage 500K (and higher) Transactions (SL), 70</w:t>
      </w:r>
    </w:p>
    <w:p w:rsidR="008B264E" w:rsidRDefault="008B264E">
      <w:pPr>
        <w:pStyle w:val="Index1"/>
        <w:tabs>
          <w:tab w:val="right" w:pos="5030"/>
        </w:tabs>
        <w:rPr>
          <w:noProof/>
        </w:rPr>
      </w:pPr>
      <w:r>
        <w:rPr>
          <w:noProof/>
        </w:rPr>
        <w:t>Bing Maps Known 5K User (SL), 70</w:t>
      </w:r>
    </w:p>
    <w:p w:rsidR="008B264E" w:rsidRDefault="008B264E">
      <w:pPr>
        <w:pStyle w:val="Index1"/>
        <w:tabs>
          <w:tab w:val="right" w:pos="5030"/>
        </w:tabs>
        <w:rPr>
          <w:noProof/>
        </w:rPr>
      </w:pPr>
      <w:r>
        <w:rPr>
          <w:noProof/>
        </w:rPr>
        <w:t>Bing Maps Known Per User (SL), 70</w:t>
      </w:r>
    </w:p>
    <w:p w:rsidR="008B264E" w:rsidRDefault="008B264E">
      <w:pPr>
        <w:pStyle w:val="Index1"/>
        <w:tabs>
          <w:tab w:val="right" w:pos="5030"/>
        </w:tabs>
        <w:rPr>
          <w:noProof/>
        </w:rPr>
      </w:pPr>
      <w:r>
        <w:rPr>
          <w:noProof/>
        </w:rPr>
        <w:t>Bing Maps Light Known 500 User (SL), 70</w:t>
      </w:r>
    </w:p>
    <w:p w:rsidR="008B264E" w:rsidRDefault="008B264E">
      <w:pPr>
        <w:pStyle w:val="Index1"/>
        <w:tabs>
          <w:tab w:val="right" w:pos="5030"/>
        </w:tabs>
        <w:rPr>
          <w:noProof/>
        </w:rPr>
      </w:pPr>
      <w:r>
        <w:rPr>
          <w:noProof/>
        </w:rPr>
        <w:t>Bing Maps Light Known 5K User (SL), 70</w:t>
      </w:r>
    </w:p>
    <w:p w:rsidR="008B264E" w:rsidRDefault="008B264E">
      <w:pPr>
        <w:pStyle w:val="Index1"/>
        <w:tabs>
          <w:tab w:val="right" w:pos="5030"/>
        </w:tabs>
        <w:rPr>
          <w:noProof/>
        </w:rPr>
      </w:pPr>
      <w:r>
        <w:rPr>
          <w:noProof/>
        </w:rPr>
        <w:t>Bing Maps Public Website Usage 100K Transaction (SL), 70</w:t>
      </w:r>
    </w:p>
    <w:p w:rsidR="008B264E" w:rsidRDefault="008B264E">
      <w:pPr>
        <w:pStyle w:val="Index1"/>
        <w:tabs>
          <w:tab w:val="right" w:pos="5030"/>
        </w:tabs>
        <w:rPr>
          <w:noProof/>
        </w:rPr>
      </w:pPr>
      <w:r>
        <w:rPr>
          <w:noProof/>
        </w:rPr>
        <w:t>Bing Maps Public Website Usage 500K (and higher) Transactions (SL), 70</w:t>
      </w:r>
    </w:p>
    <w:p w:rsidR="008B264E" w:rsidRDefault="008B264E">
      <w:pPr>
        <w:pStyle w:val="Index1"/>
        <w:tabs>
          <w:tab w:val="right" w:pos="5030"/>
        </w:tabs>
        <w:rPr>
          <w:noProof/>
        </w:rPr>
      </w:pPr>
      <w:r>
        <w:rPr>
          <w:noProof/>
        </w:rPr>
        <w:t>BizTalk Server, 90</w:t>
      </w:r>
    </w:p>
    <w:p w:rsidR="008B264E" w:rsidRDefault="008B264E">
      <w:pPr>
        <w:pStyle w:val="Index1"/>
        <w:tabs>
          <w:tab w:val="right" w:pos="5030"/>
        </w:tabs>
        <w:rPr>
          <w:noProof/>
        </w:rPr>
      </w:pPr>
      <w:r>
        <w:rPr>
          <w:noProof/>
        </w:rPr>
        <w:t>BizTalk Server 2013 R2, 15</w:t>
      </w:r>
    </w:p>
    <w:p w:rsidR="008B264E" w:rsidRDefault="008B264E">
      <w:pPr>
        <w:pStyle w:val="Index1"/>
        <w:tabs>
          <w:tab w:val="right" w:pos="5030"/>
        </w:tabs>
        <w:rPr>
          <w:noProof/>
        </w:rPr>
      </w:pPr>
      <w:r>
        <w:rPr>
          <w:noProof/>
        </w:rPr>
        <w:t>BizTalk Server 2016 Branch Edition, 15</w:t>
      </w:r>
    </w:p>
    <w:p w:rsidR="008B264E" w:rsidRDefault="008B264E">
      <w:pPr>
        <w:pStyle w:val="Index1"/>
        <w:tabs>
          <w:tab w:val="right" w:pos="5030"/>
        </w:tabs>
        <w:rPr>
          <w:noProof/>
        </w:rPr>
      </w:pPr>
      <w:r>
        <w:rPr>
          <w:noProof/>
        </w:rPr>
        <w:t>BizTalk Server 2016 Branch IDC, 15</w:t>
      </w:r>
    </w:p>
    <w:p w:rsidR="008B264E" w:rsidRDefault="008B264E">
      <w:pPr>
        <w:pStyle w:val="Index1"/>
        <w:tabs>
          <w:tab w:val="right" w:pos="5030"/>
        </w:tabs>
        <w:rPr>
          <w:noProof/>
        </w:rPr>
      </w:pPr>
      <w:r>
        <w:rPr>
          <w:noProof/>
        </w:rPr>
        <w:t>BizTalk Server 2016 Enterprise Edition, 15</w:t>
      </w:r>
    </w:p>
    <w:p w:rsidR="008B264E" w:rsidRDefault="008B264E">
      <w:pPr>
        <w:pStyle w:val="Index1"/>
        <w:tabs>
          <w:tab w:val="right" w:pos="5030"/>
        </w:tabs>
        <w:rPr>
          <w:noProof/>
        </w:rPr>
      </w:pPr>
      <w:r>
        <w:rPr>
          <w:noProof/>
        </w:rPr>
        <w:t>BizTalk Server 2016 Standard Edition, 15</w:t>
      </w:r>
    </w:p>
    <w:p w:rsidR="008B264E" w:rsidRDefault="008B264E">
      <w:pPr>
        <w:pStyle w:val="Index1"/>
        <w:tabs>
          <w:tab w:val="right" w:pos="5030"/>
        </w:tabs>
        <w:rPr>
          <w:noProof/>
        </w:rPr>
      </w:pPr>
      <w:r>
        <w:rPr>
          <w:noProof/>
        </w:rPr>
        <w:t>BizTalk Server 2016 Standard Edition IDC, 15</w:t>
      </w:r>
    </w:p>
    <w:p w:rsidR="008B264E" w:rsidRDefault="008B264E">
      <w:pPr>
        <w:pStyle w:val="Index1"/>
        <w:tabs>
          <w:tab w:val="right" w:pos="5030"/>
        </w:tabs>
        <w:rPr>
          <w:noProof/>
        </w:rPr>
      </w:pPr>
      <w:r>
        <w:rPr>
          <w:noProof/>
        </w:rPr>
        <w:t>BizTalk Server Branch, 91</w:t>
      </w:r>
    </w:p>
    <w:p w:rsidR="008B264E" w:rsidRDefault="008B264E">
      <w:pPr>
        <w:pStyle w:val="Index1"/>
        <w:tabs>
          <w:tab w:val="right" w:pos="5030"/>
        </w:tabs>
        <w:rPr>
          <w:noProof/>
        </w:rPr>
      </w:pPr>
      <w:r>
        <w:rPr>
          <w:noProof/>
        </w:rPr>
        <w:t>BizTalk Server Enterprise, 91</w:t>
      </w:r>
    </w:p>
    <w:p w:rsidR="008B264E" w:rsidRDefault="008B264E">
      <w:pPr>
        <w:pStyle w:val="Index1"/>
        <w:tabs>
          <w:tab w:val="right" w:pos="5030"/>
        </w:tabs>
        <w:rPr>
          <w:noProof/>
        </w:rPr>
      </w:pPr>
      <w:r>
        <w:rPr>
          <w:noProof/>
        </w:rPr>
        <w:t>BizTalk Server Standard, 91</w:t>
      </w:r>
    </w:p>
    <w:p w:rsidR="008B264E" w:rsidRDefault="008B264E">
      <w:pPr>
        <w:pStyle w:val="Index1"/>
        <w:tabs>
          <w:tab w:val="right" w:pos="5030"/>
        </w:tabs>
        <w:rPr>
          <w:noProof/>
        </w:rPr>
      </w:pPr>
      <w:r>
        <w:rPr>
          <w:noProof/>
        </w:rPr>
        <w:t>CAL per Exchange Server Enterprise 2016, 25</w:t>
      </w:r>
    </w:p>
    <w:p w:rsidR="008B264E" w:rsidRDefault="008B264E">
      <w:pPr>
        <w:pStyle w:val="Index1"/>
        <w:tabs>
          <w:tab w:val="right" w:pos="5030"/>
        </w:tabs>
        <w:rPr>
          <w:noProof/>
        </w:rPr>
      </w:pPr>
      <w:r>
        <w:rPr>
          <w:noProof/>
        </w:rPr>
        <w:t>CAL per Exchange Server Standard 2016, 25</w:t>
      </w:r>
    </w:p>
    <w:p w:rsidR="008B264E" w:rsidRDefault="008B264E">
      <w:pPr>
        <w:pStyle w:val="Index1"/>
        <w:tabs>
          <w:tab w:val="right" w:pos="5030"/>
        </w:tabs>
        <w:rPr>
          <w:noProof/>
        </w:rPr>
      </w:pPr>
      <w:r>
        <w:rPr>
          <w:noProof/>
        </w:rPr>
        <w:t>CAL per Microsoft Dynamics 365 for Customer Service, 85</w:t>
      </w:r>
    </w:p>
    <w:p w:rsidR="008B264E" w:rsidRDefault="008B264E">
      <w:pPr>
        <w:pStyle w:val="Index1"/>
        <w:tabs>
          <w:tab w:val="right" w:pos="5030"/>
        </w:tabs>
        <w:rPr>
          <w:noProof/>
        </w:rPr>
      </w:pPr>
      <w:r>
        <w:rPr>
          <w:noProof/>
        </w:rPr>
        <w:t>CAL per Microsoft Dynamics 365 for Operations, 85</w:t>
      </w:r>
    </w:p>
    <w:p w:rsidR="008B264E" w:rsidRDefault="008B264E">
      <w:pPr>
        <w:pStyle w:val="Index1"/>
        <w:tabs>
          <w:tab w:val="right" w:pos="5030"/>
        </w:tabs>
        <w:rPr>
          <w:noProof/>
        </w:rPr>
      </w:pPr>
      <w:r>
        <w:rPr>
          <w:noProof/>
        </w:rPr>
        <w:t>CAL per Microsoft Dynamics 365 for Operations Activity, 85</w:t>
      </w:r>
    </w:p>
    <w:p w:rsidR="008B264E" w:rsidRDefault="008B264E">
      <w:pPr>
        <w:pStyle w:val="Index1"/>
        <w:tabs>
          <w:tab w:val="right" w:pos="5030"/>
        </w:tabs>
        <w:rPr>
          <w:noProof/>
        </w:rPr>
      </w:pPr>
      <w:r>
        <w:rPr>
          <w:noProof/>
        </w:rPr>
        <w:t>CAL per Microsoft Dynamics 365 for Sales, 85</w:t>
      </w:r>
    </w:p>
    <w:p w:rsidR="008B264E" w:rsidRDefault="008B264E">
      <w:pPr>
        <w:pStyle w:val="Index1"/>
        <w:tabs>
          <w:tab w:val="right" w:pos="5030"/>
        </w:tabs>
        <w:rPr>
          <w:noProof/>
        </w:rPr>
      </w:pPr>
      <w:r>
        <w:rPr>
          <w:noProof/>
        </w:rPr>
        <w:t>CAL per Microsoft Identity Manager 2016, 22</w:t>
      </w:r>
    </w:p>
    <w:p w:rsidR="008B264E" w:rsidRDefault="008B264E">
      <w:pPr>
        <w:pStyle w:val="Index1"/>
        <w:tabs>
          <w:tab w:val="right" w:pos="5030"/>
        </w:tabs>
        <w:rPr>
          <w:noProof/>
        </w:rPr>
      </w:pPr>
      <w:r>
        <w:rPr>
          <w:noProof/>
        </w:rPr>
        <w:t>CAL per Project Server 2016, 26</w:t>
      </w:r>
    </w:p>
    <w:p w:rsidR="008B264E" w:rsidRDefault="008B264E">
      <w:pPr>
        <w:pStyle w:val="Index1"/>
        <w:tabs>
          <w:tab w:val="right" w:pos="5030"/>
        </w:tabs>
        <w:rPr>
          <w:noProof/>
        </w:rPr>
      </w:pPr>
      <w:r>
        <w:rPr>
          <w:noProof/>
        </w:rPr>
        <w:t>CAL per Servizi Desktop Remoto di Windows Server 2019, 49</w:t>
      </w:r>
    </w:p>
    <w:p w:rsidR="008B264E" w:rsidRDefault="008B264E">
      <w:pPr>
        <w:pStyle w:val="Index1"/>
        <w:tabs>
          <w:tab w:val="right" w:pos="5030"/>
        </w:tabs>
        <w:rPr>
          <w:noProof/>
        </w:rPr>
      </w:pPr>
      <w:r>
        <w:rPr>
          <w:noProof/>
        </w:rPr>
        <w:t>CAL per SQL Server 2017, 30</w:t>
      </w:r>
    </w:p>
    <w:p w:rsidR="008B264E" w:rsidRDefault="008B264E">
      <w:pPr>
        <w:pStyle w:val="Index1"/>
        <w:tabs>
          <w:tab w:val="right" w:pos="5030"/>
        </w:tabs>
        <w:rPr>
          <w:noProof/>
        </w:rPr>
      </w:pPr>
      <w:r>
        <w:rPr>
          <w:noProof/>
        </w:rPr>
        <w:t>CAL per Visual Studio Team Foundation Server 2018, 40</w:t>
      </w:r>
    </w:p>
    <w:p w:rsidR="008B264E" w:rsidRDefault="008B264E">
      <w:pPr>
        <w:pStyle w:val="Index1"/>
        <w:tabs>
          <w:tab w:val="right" w:pos="5030"/>
        </w:tabs>
        <w:rPr>
          <w:noProof/>
        </w:rPr>
      </w:pPr>
      <w:r>
        <w:rPr>
          <w:noProof/>
        </w:rPr>
        <w:t>CAL per Windows Server 2019, 48, 49</w:t>
      </w:r>
    </w:p>
    <w:p w:rsidR="008B264E" w:rsidRDefault="008B264E">
      <w:pPr>
        <w:pStyle w:val="Index1"/>
        <w:tabs>
          <w:tab w:val="right" w:pos="5030"/>
        </w:tabs>
        <w:rPr>
          <w:noProof/>
        </w:rPr>
      </w:pPr>
      <w:r>
        <w:rPr>
          <w:noProof/>
        </w:rPr>
        <w:t>CAL per Windows Server 2019 Active Directory Rights Management Services, 48, 49</w:t>
      </w:r>
    </w:p>
    <w:p w:rsidR="008B264E" w:rsidRDefault="008B264E">
      <w:pPr>
        <w:pStyle w:val="Index1"/>
        <w:tabs>
          <w:tab w:val="right" w:pos="5030"/>
        </w:tabs>
        <w:rPr>
          <w:noProof/>
        </w:rPr>
      </w:pPr>
      <w:r>
        <w:rPr>
          <w:noProof/>
        </w:rPr>
        <w:t>Chiosco Exchange Online, 67</w:t>
      </w:r>
    </w:p>
    <w:p w:rsidR="008B264E" w:rsidRDefault="008B264E">
      <w:pPr>
        <w:pStyle w:val="Index1"/>
        <w:tabs>
          <w:tab w:val="right" w:pos="5030"/>
        </w:tabs>
        <w:rPr>
          <w:noProof/>
        </w:rPr>
      </w:pPr>
      <w:r>
        <w:rPr>
          <w:noProof/>
        </w:rPr>
        <w:t>CIS Suite Datacenter, 90</w:t>
      </w:r>
    </w:p>
    <w:p w:rsidR="008B264E" w:rsidRDefault="008B264E">
      <w:pPr>
        <w:pStyle w:val="Index1"/>
        <w:tabs>
          <w:tab w:val="right" w:pos="5030"/>
        </w:tabs>
        <w:rPr>
          <w:noProof/>
        </w:rPr>
      </w:pPr>
      <w:r>
        <w:rPr>
          <w:noProof/>
        </w:rPr>
        <w:t>CIS Suite Standard, 90</w:t>
      </w:r>
    </w:p>
    <w:p w:rsidR="008B264E" w:rsidRDefault="008B264E">
      <w:pPr>
        <w:pStyle w:val="Index1"/>
        <w:tabs>
          <w:tab w:val="right" w:pos="5030"/>
        </w:tabs>
        <w:rPr>
          <w:noProof/>
        </w:rPr>
      </w:pPr>
      <w:r>
        <w:rPr>
          <w:noProof/>
        </w:rPr>
        <w:t>Componente Aggiuntivo Cloud Dynamics 365 Business Central Premium/Team Members, 62</w:t>
      </w:r>
    </w:p>
    <w:p w:rsidR="008B264E" w:rsidRDefault="008B264E">
      <w:pPr>
        <w:pStyle w:val="Index1"/>
        <w:tabs>
          <w:tab w:val="right" w:pos="5030"/>
        </w:tabs>
        <w:rPr>
          <w:noProof/>
        </w:rPr>
      </w:pPr>
      <w:r>
        <w:rPr>
          <w:noProof/>
        </w:rPr>
        <w:t>Componente Aggiuntivo della Licenza Gestione Client per Azure Advanced Threat Protection per Utenti, 57</w:t>
      </w:r>
    </w:p>
    <w:p w:rsidR="008B264E" w:rsidRDefault="008B264E">
      <w:pPr>
        <w:pStyle w:val="Index1"/>
        <w:tabs>
          <w:tab w:val="right" w:pos="5030"/>
        </w:tabs>
        <w:rPr>
          <w:noProof/>
        </w:rPr>
      </w:pPr>
      <w:r>
        <w:rPr>
          <w:noProof/>
        </w:rPr>
        <w:t>Componente Aggiuntivo di Azure Information Protection Premium Piano 1, 57</w:t>
      </w:r>
    </w:p>
    <w:p w:rsidR="008B264E" w:rsidRDefault="008B264E">
      <w:pPr>
        <w:pStyle w:val="Index1"/>
        <w:tabs>
          <w:tab w:val="right" w:pos="5030"/>
        </w:tabs>
        <w:rPr>
          <w:noProof/>
        </w:rPr>
      </w:pPr>
      <w:r>
        <w:rPr>
          <w:noProof/>
        </w:rPr>
        <w:t>Componente Aggiuntivo di Azure Information Protection Premium Piano 2, 57</w:t>
      </w:r>
    </w:p>
    <w:p w:rsidR="008B264E" w:rsidRDefault="008B264E">
      <w:pPr>
        <w:pStyle w:val="Index1"/>
        <w:tabs>
          <w:tab w:val="right" w:pos="5030"/>
        </w:tabs>
        <w:rPr>
          <w:noProof/>
        </w:rPr>
      </w:pPr>
      <w:r>
        <w:rPr>
          <w:noProof/>
        </w:rPr>
        <w:t>Componente Aggiuntivo di Enterprise Mobility + Security E3, 60</w:t>
      </w:r>
    </w:p>
    <w:p w:rsidR="008B264E" w:rsidRDefault="008B264E">
      <w:pPr>
        <w:pStyle w:val="Index1"/>
        <w:tabs>
          <w:tab w:val="right" w:pos="5030"/>
        </w:tabs>
        <w:rPr>
          <w:noProof/>
        </w:rPr>
      </w:pPr>
      <w:r>
        <w:rPr>
          <w:noProof/>
        </w:rPr>
        <w:t>Componente Aggiuntivo di Enterprise Mobility + Security E5, 60</w:t>
      </w:r>
    </w:p>
    <w:p w:rsidR="008B264E" w:rsidRDefault="008B264E">
      <w:pPr>
        <w:pStyle w:val="Index1"/>
        <w:tabs>
          <w:tab w:val="right" w:pos="5030"/>
        </w:tabs>
        <w:rPr>
          <w:noProof/>
        </w:rPr>
      </w:pPr>
      <w:r>
        <w:rPr>
          <w:noProof/>
        </w:rPr>
        <w:t>Componente Aggiuntivo di Microsoft Intune per EDU, 73</w:t>
      </w:r>
    </w:p>
    <w:p w:rsidR="008B264E" w:rsidRDefault="008B264E">
      <w:pPr>
        <w:pStyle w:val="Index1"/>
        <w:tabs>
          <w:tab w:val="right" w:pos="5030"/>
        </w:tabs>
        <w:rPr>
          <w:noProof/>
        </w:rPr>
      </w:pPr>
      <w:r>
        <w:rPr>
          <w:noProof/>
        </w:rPr>
        <w:t>Componente Aggiuntivo di Operations Management and Security E1, 56</w:t>
      </w:r>
    </w:p>
    <w:p w:rsidR="008B264E" w:rsidRDefault="008B264E">
      <w:pPr>
        <w:pStyle w:val="Index1"/>
        <w:tabs>
          <w:tab w:val="right" w:pos="5030"/>
        </w:tabs>
        <w:rPr>
          <w:noProof/>
        </w:rPr>
      </w:pPr>
      <w:r>
        <w:rPr>
          <w:noProof/>
        </w:rPr>
        <w:t>Componente Aggiuntivo di Operations Management and Security E2, 56</w:t>
      </w:r>
    </w:p>
    <w:p w:rsidR="008B264E" w:rsidRDefault="008B264E">
      <w:pPr>
        <w:pStyle w:val="Index1"/>
        <w:tabs>
          <w:tab w:val="right" w:pos="5030"/>
        </w:tabs>
        <w:rPr>
          <w:noProof/>
        </w:rPr>
      </w:pPr>
      <w:r>
        <w:rPr>
          <w:noProof/>
        </w:rPr>
        <w:t>Componente Aggiuntivo di Visio Online Piano 2, 64</w:t>
      </w:r>
    </w:p>
    <w:p w:rsidR="008B264E" w:rsidRDefault="008B264E">
      <w:pPr>
        <w:pStyle w:val="Index1"/>
        <w:tabs>
          <w:tab w:val="right" w:pos="5030"/>
        </w:tabs>
        <w:rPr>
          <w:noProof/>
        </w:rPr>
      </w:pPr>
      <w:r>
        <w:rPr>
          <w:noProof/>
        </w:rPr>
        <w:t>Componente Aggiuntivo Dynamics 365 Customer Engagement Plan, 62</w:t>
      </w:r>
    </w:p>
    <w:p w:rsidR="008B264E" w:rsidRDefault="008B264E">
      <w:pPr>
        <w:pStyle w:val="Index1"/>
        <w:tabs>
          <w:tab w:val="right" w:pos="5030"/>
        </w:tabs>
        <w:rPr>
          <w:noProof/>
        </w:rPr>
      </w:pPr>
      <w:r>
        <w:rPr>
          <w:noProof/>
        </w:rPr>
        <w:t>Componente Aggiuntivo Dynamics 365 for Operations Device, 62</w:t>
      </w:r>
    </w:p>
    <w:p w:rsidR="008B264E" w:rsidRDefault="008B264E">
      <w:pPr>
        <w:pStyle w:val="Index1"/>
        <w:tabs>
          <w:tab w:val="right" w:pos="5030"/>
        </w:tabs>
        <w:rPr>
          <w:noProof/>
        </w:rPr>
      </w:pPr>
      <w:r>
        <w:rPr>
          <w:noProof/>
        </w:rPr>
        <w:t>Componente Aggiuntivo Dynamics 365 for Retail, 62</w:t>
      </w:r>
    </w:p>
    <w:p w:rsidR="008B264E" w:rsidRDefault="008B264E">
      <w:pPr>
        <w:pStyle w:val="Index1"/>
        <w:tabs>
          <w:tab w:val="right" w:pos="5030"/>
        </w:tabs>
        <w:rPr>
          <w:noProof/>
        </w:rPr>
      </w:pPr>
      <w:r>
        <w:rPr>
          <w:noProof/>
        </w:rPr>
        <w:t>Componente Aggiuntivo Dynamics 365 for Talent, 62</w:t>
      </w:r>
    </w:p>
    <w:p w:rsidR="008B264E" w:rsidRDefault="008B264E">
      <w:pPr>
        <w:pStyle w:val="Index1"/>
        <w:tabs>
          <w:tab w:val="right" w:pos="5030"/>
        </w:tabs>
        <w:rPr>
          <w:noProof/>
        </w:rPr>
      </w:pPr>
      <w:r>
        <w:rPr>
          <w:noProof/>
        </w:rPr>
        <w:t>Componente Aggiuntivo Dynamics 365 for Team Members, 62</w:t>
      </w:r>
    </w:p>
    <w:p w:rsidR="008B264E" w:rsidRDefault="008B264E">
      <w:pPr>
        <w:pStyle w:val="Index1"/>
        <w:tabs>
          <w:tab w:val="right" w:pos="5030"/>
        </w:tabs>
        <w:rPr>
          <w:noProof/>
        </w:rPr>
      </w:pPr>
      <w:r>
        <w:rPr>
          <w:noProof/>
        </w:rPr>
        <w:t>Componente Aggiuntivo Dynamics 365 Plan, 62</w:t>
      </w:r>
    </w:p>
    <w:p w:rsidR="008B264E" w:rsidRDefault="008B264E">
      <w:pPr>
        <w:pStyle w:val="Index1"/>
        <w:tabs>
          <w:tab w:val="right" w:pos="5030"/>
        </w:tabs>
        <w:rPr>
          <w:noProof/>
        </w:rPr>
      </w:pPr>
      <w:r>
        <w:rPr>
          <w:noProof/>
        </w:rPr>
        <w:t>Componente Aggiuntivo Dynamics 365 Unified Operations Plan, 62</w:t>
      </w:r>
    </w:p>
    <w:p w:rsidR="008B264E" w:rsidRDefault="008B264E">
      <w:pPr>
        <w:pStyle w:val="Index1"/>
        <w:tabs>
          <w:tab w:val="right" w:pos="5030"/>
        </w:tabs>
        <w:rPr>
          <w:noProof/>
        </w:rPr>
      </w:pPr>
      <w:r>
        <w:rPr>
          <w:noProof/>
        </w:rPr>
        <w:t>Componente Aggiuntivo Exchange Online Piano 1, 67</w:t>
      </w:r>
    </w:p>
    <w:p w:rsidR="008B264E" w:rsidRDefault="008B264E">
      <w:pPr>
        <w:pStyle w:val="Index1"/>
        <w:tabs>
          <w:tab w:val="right" w:pos="5030"/>
        </w:tabs>
        <w:rPr>
          <w:noProof/>
        </w:rPr>
      </w:pPr>
      <w:r>
        <w:rPr>
          <w:noProof/>
        </w:rPr>
        <w:t>Componente Aggiuntivo Microsoft 365 E3 ed E5, 58</w:t>
      </w:r>
    </w:p>
    <w:p w:rsidR="008B264E" w:rsidRDefault="008B264E">
      <w:pPr>
        <w:pStyle w:val="Index1"/>
        <w:tabs>
          <w:tab w:val="right" w:pos="5030"/>
        </w:tabs>
        <w:rPr>
          <w:noProof/>
        </w:rPr>
      </w:pPr>
      <w:r>
        <w:rPr>
          <w:noProof/>
        </w:rPr>
        <w:t>Componente Aggiuntivo Microsoft Stream Piano 2, 71</w:t>
      </w:r>
    </w:p>
    <w:p w:rsidR="008B264E" w:rsidRDefault="008B264E">
      <w:pPr>
        <w:pStyle w:val="Index1"/>
        <w:tabs>
          <w:tab w:val="right" w:pos="5030"/>
        </w:tabs>
        <w:rPr>
          <w:noProof/>
        </w:rPr>
      </w:pPr>
      <w:r>
        <w:rPr>
          <w:noProof/>
        </w:rPr>
        <w:t>Componente Aggiuntivo Microsoft Stream Storage (500 GB), 71</w:t>
      </w:r>
    </w:p>
    <w:p w:rsidR="008B264E" w:rsidRDefault="008B264E">
      <w:pPr>
        <w:pStyle w:val="Index1"/>
        <w:tabs>
          <w:tab w:val="right" w:pos="5030"/>
        </w:tabs>
        <w:rPr>
          <w:noProof/>
        </w:rPr>
      </w:pPr>
      <w:r>
        <w:rPr>
          <w:noProof/>
        </w:rPr>
        <w:t>Componente Aggiuntivo Office 365 A5, 65</w:t>
      </w:r>
    </w:p>
    <w:p w:rsidR="008B264E" w:rsidRDefault="008B264E">
      <w:pPr>
        <w:pStyle w:val="Index1"/>
        <w:tabs>
          <w:tab w:val="right" w:pos="5030"/>
        </w:tabs>
        <w:rPr>
          <w:noProof/>
        </w:rPr>
      </w:pPr>
      <w:r>
        <w:rPr>
          <w:noProof/>
        </w:rPr>
        <w:t>Componente Aggiuntivo Office 365 Enterprise E1 ed E3, 66</w:t>
      </w:r>
    </w:p>
    <w:p w:rsidR="008B264E" w:rsidRDefault="008B264E">
      <w:pPr>
        <w:pStyle w:val="Index1"/>
        <w:tabs>
          <w:tab w:val="right" w:pos="5030"/>
        </w:tabs>
        <w:rPr>
          <w:noProof/>
        </w:rPr>
      </w:pPr>
      <w:r>
        <w:rPr>
          <w:noProof/>
        </w:rPr>
        <w:t>Componente Aggiuntivo Office 365 Enterprise E3 senza ProPlus, 66</w:t>
      </w:r>
    </w:p>
    <w:p w:rsidR="008B264E" w:rsidRDefault="008B264E">
      <w:pPr>
        <w:pStyle w:val="Index1"/>
        <w:tabs>
          <w:tab w:val="right" w:pos="5030"/>
        </w:tabs>
        <w:rPr>
          <w:noProof/>
        </w:rPr>
      </w:pPr>
      <w:r>
        <w:rPr>
          <w:noProof/>
        </w:rPr>
        <w:t>Componente Aggiuntivo Office 365 Enterprise E5, 66</w:t>
      </w:r>
    </w:p>
    <w:p w:rsidR="008B264E" w:rsidRDefault="008B264E">
      <w:pPr>
        <w:pStyle w:val="Index1"/>
        <w:tabs>
          <w:tab w:val="right" w:pos="5030"/>
        </w:tabs>
        <w:rPr>
          <w:noProof/>
        </w:rPr>
      </w:pPr>
      <w:r>
        <w:rPr>
          <w:noProof/>
        </w:rPr>
        <w:t>Componente Aggiuntivo Premium Assurance, 30, 49</w:t>
      </w:r>
    </w:p>
    <w:p w:rsidR="008B264E" w:rsidRDefault="008B264E">
      <w:pPr>
        <w:pStyle w:val="Index1"/>
        <w:tabs>
          <w:tab w:val="right" w:pos="5030"/>
        </w:tabs>
        <w:rPr>
          <w:noProof/>
        </w:rPr>
      </w:pPr>
      <w:r>
        <w:rPr>
          <w:noProof/>
        </w:rPr>
        <w:t>Componente aggiuntivo Project Online Essentials, 68</w:t>
      </w:r>
    </w:p>
    <w:p w:rsidR="008B264E" w:rsidRDefault="008B264E">
      <w:pPr>
        <w:pStyle w:val="Index1"/>
        <w:tabs>
          <w:tab w:val="right" w:pos="5030"/>
        </w:tabs>
        <w:rPr>
          <w:noProof/>
        </w:rPr>
      </w:pPr>
      <w:r>
        <w:rPr>
          <w:noProof/>
        </w:rPr>
        <w:t>Componente aggiuntivo Project Online Premium, 68</w:t>
      </w:r>
    </w:p>
    <w:p w:rsidR="008B264E" w:rsidRDefault="008B264E">
      <w:pPr>
        <w:pStyle w:val="Index1"/>
        <w:tabs>
          <w:tab w:val="right" w:pos="5030"/>
        </w:tabs>
        <w:rPr>
          <w:noProof/>
        </w:rPr>
      </w:pPr>
      <w:r>
        <w:rPr>
          <w:noProof/>
        </w:rPr>
        <w:t>Componente aggiuntivo Project Online Professional, 68</w:t>
      </w:r>
    </w:p>
    <w:p w:rsidR="008B264E" w:rsidRDefault="008B264E">
      <w:pPr>
        <w:pStyle w:val="Index1"/>
        <w:tabs>
          <w:tab w:val="right" w:pos="5030"/>
        </w:tabs>
        <w:rPr>
          <w:noProof/>
        </w:rPr>
      </w:pPr>
      <w:r>
        <w:rPr>
          <w:noProof/>
        </w:rPr>
        <w:t>Componente Aggiuntivo SharePoint Online Piano 1, 69</w:t>
      </w:r>
    </w:p>
    <w:p w:rsidR="008B264E" w:rsidRDefault="008B264E">
      <w:pPr>
        <w:pStyle w:val="Index1"/>
        <w:tabs>
          <w:tab w:val="right" w:pos="5030"/>
        </w:tabs>
        <w:rPr>
          <w:noProof/>
        </w:rPr>
      </w:pPr>
      <w:r>
        <w:rPr>
          <w:noProof/>
        </w:rPr>
        <w:t>Componente Aggiuntivo Windows 10 Enterprise E3 Per Utente (a Enterprise per dispositivo), 41</w:t>
      </w:r>
    </w:p>
    <w:p w:rsidR="008B264E" w:rsidRDefault="008B264E">
      <w:pPr>
        <w:pStyle w:val="Index1"/>
        <w:tabs>
          <w:tab w:val="right" w:pos="5030"/>
        </w:tabs>
        <w:rPr>
          <w:noProof/>
        </w:rPr>
      </w:pPr>
      <w:r>
        <w:rPr>
          <w:noProof/>
        </w:rPr>
        <w:t>Componente Aggiuntivo Windows 10 Enterprise E5 Per Utente (a Enterprise per dispositivo) (SL), 41</w:t>
      </w:r>
    </w:p>
    <w:p w:rsidR="008B264E" w:rsidRDefault="008B264E">
      <w:pPr>
        <w:pStyle w:val="Index1"/>
        <w:tabs>
          <w:tab w:val="right" w:pos="5030"/>
        </w:tabs>
        <w:rPr>
          <w:noProof/>
        </w:rPr>
      </w:pPr>
      <w:r>
        <w:rPr>
          <w:noProof/>
        </w:rPr>
        <w:t>Contenitore di Hyper-V, 79</w:t>
      </w:r>
    </w:p>
    <w:p w:rsidR="008B264E" w:rsidRDefault="008B264E">
      <w:pPr>
        <w:pStyle w:val="Index1"/>
        <w:tabs>
          <w:tab w:val="right" w:pos="5030"/>
        </w:tabs>
        <w:rPr>
          <w:noProof/>
        </w:rPr>
      </w:pPr>
      <w:r>
        <w:rPr>
          <w:noProof/>
        </w:rPr>
        <w:t>Contenitore di Windows Server, 79</w:t>
      </w:r>
    </w:p>
    <w:p w:rsidR="008B264E" w:rsidRDefault="008B264E">
      <w:pPr>
        <w:pStyle w:val="Index1"/>
        <w:tabs>
          <w:tab w:val="right" w:pos="5030"/>
        </w:tabs>
        <w:rPr>
          <w:noProof/>
        </w:rPr>
      </w:pPr>
      <w:r>
        <w:rPr>
          <w:noProof/>
        </w:rPr>
        <w:t>Core CAL, 34, 85, 91</w:t>
      </w:r>
    </w:p>
    <w:p w:rsidR="008B264E" w:rsidRDefault="008B264E">
      <w:pPr>
        <w:pStyle w:val="Index1"/>
        <w:tabs>
          <w:tab w:val="right" w:pos="5030"/>
        </w:tabs>
        <w:rPr>
          <w:noProof/>
        </w:rPr>
      </w:pPr>
      <w:r>
        <w:rPr>
          <w:noProof/>
        </w:rPr>
        <w:t>Core CAL Suite, 16</w:t>
      </w:r>
    </w:p>
    <w:p w:rsidR="008B264E" w:rsidRDefault="008B264E">
      <w:pPr>
        <w:pStyle w:val="Index1"/>
        <w:tabs>
          <w:tab w:val="right" w:pos="5030"/>
        </w:tabs>
        <w:rPr>
          <w:noProof/>
        </w:rPr>
      </w:pPr>
      <w:r>
        <w:rPr>
          <w:noProof/>
        </w:rPr>
        <w:t>Core CAL Suite Bridge per Enterprise Mobility+ Security, 16</w:t>
      </w:r>
    </w:p>
    <w:p w:rsidR="008B264E" w:rsidRDefault="008B264E">
      <w:pPr>
        <w:pStyle w:val="Index1"/>
        <w:tabs>
          <w:tab w:val="right" w:pos="5030"/>
        </w:tabs>
        <w:rPr>
          <w:noProof/>
        </w:rPr>
      </w:pPr>
      <w:r>
        <w:rPr>
          <w:noProof/>
        </w:rPr>
        <w:t>Core CAL Suite Bridge per Microsoft Intune, 16</w:t>
      </w:r>
    </w:p>
    <w:p w:rsidR="008B264E" w:rsidRDefault="008B264E">
      <w:pPr>
        <w:pStyle w:val="Index1"/>
        <w:tabs>
          <w:tab w:val="right" w:pos="5030"/>
        </w:tabs>
        <w:rPr>
          <w:noProof/>
        </w:rPr>
      </w:pPr>
      <w:r>
        <w:rPr>
          <w:noProof/>
        </w:rPr>
        <w:t>Core CAL Suite Bridge per Office 365, 16</w:t>
      </w:r>
    </w:p>
    <w:p w:rsidR="008B264E" w:rsidRDefault="008B264E">
      <w:pPr>
        <w:pStyle w:val="Index1"/>
        <w:tabs>
          <w:tab w:val="right" w:pos="5030"/>
        </w:tabs>
        <w:rPr>
          <w:noProof/>
        </w:rPr>
      </w:pPr>
      <w:r>
        <w:rPr>
          <w:noProof/>
        </w:rPr>
        <w:t>Core CAL Suite Bridge per Office 365 e Microsoft Intune, 16</w:t>
      </w:r>
    </w:p>
    <w:p w:rsidR="008B264E" w:rsidRDefault="008B264E">
      <w:pPr>
        <w:pStyle w:val="Index1"/>
        <w:tabs>
          <w:tab w:val="right" w:pos="5030"/>
        </w:tabs>
        <w:rPr>
          <w:noProof/>
        </w:rPr>
      </w:pPr>
      <w:r>
        <w:rPr>
          <w:noProof/>
        </w:rPr>
        <w:lastRenderedPageBreak/>
        <w:t>Core Infrastructure Server Suite Datacenter, 91</w:t>
      </w:r>
    </w:p>
    <w:p w:rsidR="008B264E" w:rsidRDefault="008B264E">
      <w:pPr>
        <w:pStyle w:val="Index1"/>
        <w:tabs>
          <w:tab w:val="right" w:pos="5030"/>
        </w:tabs>
        <w:rPr>
          <w:noProof/>
        </w:rPr>
      </w:pPr>
      <w:r>
        <w:rPr>
          <w:noProof/>
        </w:rPr>
        <w:t>Core Infrastructure Server Suite Datacenter (Licenze Core in confezioni da 16), 18</w:t>
      </w:r>
    </w:p>
    <w:p w:rsidR="008B264E" w:rsidRDefault="008B264E">
      <w:pPr>
        <w:pStyle w:val="Index1"/>
        <w:tabs>
          <w:tab w:val="right" w:pos="5030"/>
        </w:tabs>
        <w:rPr>
          <w:noProof/>
        </w:rPr>
      </w:pPr>
      <w:r>
        <w:rPr>
          <w:noProof/>
        </w:rPr>
        <w:t>Core Infrastructure Server Suite Datacenter (Licenze Core in confezioni da 2), 18</w:t>
      </w:r>
    </w:p>
    <w:p w:rsidR="008B264E" w:rsidRDefault="008B264E">
      <w:pPr>
        <w:pStyle w:val="Index1"/>
        <w:tabs>
          <w:tab w:val="right" w:pos="5030"/>
        </w:tabs>
        <w:rPr>
          <w:noProof/>
        </w:rPr>
      </w:pPr>
      <w:r>
        <w:rPr>
          <w:noProof/>
        </w:rPr>
        <w:t>Core Infrastructure Server Suite Standard, 91</w:t>
      </w:r>
    </w:p>
    <w:p w:rsidR="008B264E" w:rsidRDefault="008B264E">
      <w:pPr>
        <w:pStyle w:val="Index1"/>
        <w:tabs>
          <w:tab w:val="right" w:pos="5030"/>
        </w:tabs>
        <w:rPr>
          <w:noProof/>
        </w:rPr>
      </w:pPr>
      <w:r>
        <w:rPr>
          <w:noProof/>
        </w:rPr>
        <w:t>Core Infrastructure Server Suite Standard (Licenze Core in confezioni da 16), 17</w:t>
      </w:r>
    </w:p>
    <w:p w:rsidR="008B264E" w:rsidRDefault="008B264E">
      <w:pPr>
        <w:pStyle w:val="Index1"/>
        <w:tabs>
          <w:tab w:val="right" w:pos="5030"/>
        </w:tabs>
        <w:rPr>
          <w:noProof/>
        </w:rPr>
      </w:pPr>
      <w:r>
        <w:rPr>
          <w:noProof/>
        </w:rPr>
        <w:t>Core Infrastructure Server Suite Standard (Licenze Core in confezioni da 2), 17</w:t>
      </w:r>
    </w:p>
    <w:p w:rsidR="008B264E" w:rsidRDefault="008B264E">
      <w:pPr>
        <w:pStyle w:val="Index1"/>
        <w:tabs>
          <w:tab w:val="right" w:pos="5030"/>
        </w:tabs>
        <w:rPr>
          <w:noProof/>
        </w:rPr>
      </w:pPr>
      <w:r>
        <w:rPr>
          <w:noProof/>
        </w:rPr>
        <w:t>Crediti per la Comunicazione, 69</w:t>
      </w:r>
    </w:p>
    <w:p w:rsidR="008B264E" w:rsidRDefault="008B264E">
      <w:pPr>
        <w:pStyle w:val="Index1"/>
        <w:tabs>
          <w:tab w:val="right" w:pos="5030"/>
        </w:tabs>
        <w:rPr>
          <w:noProof/>
        </w:rPr>
      </w:pPr>
      <w:r>
        <w:rPr>
          <w:noProof/>
        </w:rPr>
        <w:t>Da Supporto Standard a Supporto Premium per Microsoft Azure StorSimple, 57</w:t>
      </w:r>
    </w:p>
    <w:p w:rsidR="008B264E" w:rsidRDefault="008B264E">
      <w:pPr>
        <w:pStyle w:val="Index1"/>
        <w:tabs>
          <w:tab w:val="right" w:pos="5030"/>
        </w:tabs>
        <w:rPr>
          <w:noProof/>
        </w:rPr>
      </w:pPr>
      <w:r>
        <w:rPr>
          <w:noProof/>
        </w:rPr>
        <w:t>Dynamics 365 - Additional Customer Engagement Portal, 62</w:t>
      </w:r>
    </w:p>
    <w:p w:rsidR="008B264E" w:rsidRDefault="008B264E">
      <w:pPr>
        <w:pStyle w:val="Index1"/>
        <w:tabs>
          <w:tab w:val="right" w:pos="5030"/>
        </w:tabs>
        <w:rPr>
          <w:noProof/>
        </w:rPr>
      </w:pPr>
      <w:r>
        <w:rPr>
          <w:noProof/>
        </w:rPr>
        <w:t>Dynamics 365 - Istanza Aggiuntiva di Produzione/Non Produzione di Customer Engagement, 62</w:t>
      </w:r>
    </w:p>
    <w:p w:rsidR="008B264E" w:rsidRDefault="008B264E">
      <w:pPr>
        <w:pStyle w:val="Index1"/>
        <w:tabs>
          <w:tab w:val="right" w:pos="5030"/>
        </w:tabs>
        <w:rPr>
          <w:noProof/>
        </w:rPr>
      </w:pPr>
      <w:r>
        <w:rPr>
          <w:noProof/>
        </w:rPr>
        <w:t>Dynamics 365 - Post Social Aggiuntivi di Customer Engagement, 63</w:t>
      </w:r>
    </w:p>
    <w:p w:rsidR="008B264E" w:rsidRDefault="008B264E">
      <w:pPr>
        <w:pStyle w:val="Index1"/>
        <w:tabs>
          <w:tab w:val="right" w:pos="5030"/>
        </w:tabs>
        <w:rPr>
          <w:noProof/>
        </w:rPr>
      </w:pPr>
      <w:r>
        <w:rPr>
          <w:noProof/>
        </w:rPr>
        <w:t>Dynamics 365 - Spazio di Archiviazione del Database Aggiuntivo di Customer Engagement, 62</w:t>
      </w:r>
    </w:p>
    <w:p w:rsidR="008B264E" w:rsidRDefault="008B264E">
      <w:pPr>
        <w:pStyle w:val="Index1"/>
        <w:tabs>
          <w:tab w:val="right" w:pos="5030"/>
        </w:tabs>
        <w:rPr>
          <w:noProof/>
        </w:rPr>
      </w:pPr>
      <w:r>
        <w:rPr>
          <w:noProof/>
        </w:rPr>
        <w:t>Dynamics 365 - Visualizzazioni Aggiuntive di Pagine del Portale Customer Engagement, 62</w:t>
      </w:r>
    </w:p>
    <w:p w:rsidR="008B264E" w:rsidRDefault="008B264E">
      <w:pPr>
        <w:pStyle w:val="Index1"/>
        <w:tabs>
          <w:tab w:val="right" w:pos="5030"/>
        </w:tabs>
        <w:rPr>
          <w:noProof/>
        </w:rPr>
      </w:pPr>
      <w:r>
        <w:rPr>
          <w:noProof/>
        </w:rPr>
        <w:t>Dynamics 365 Business Central Premium/Essentials/Team Member, 62</w:t>
      </w:r>
    </w:p>
    <w:p w:rsidR="008B264E" w:rsidRDefault="008B264E">
      <w:pPr>
        <w:pStyle w:val="Index1"/>
        <w:tabs>
          <w:tab w:val="right" w:pos="5030"/>
        </w:tabs>
        <w:rPr>
          <w:noProof/>
        </w:rPr>
      </w:pPr>
      <w:r>
        <w:rPr>
          <w:noProof/>
        </w:rPr>
        <w:t>Dynamics 365 Customer Engagement Plan, 62</w:t>
      </w:r>
    </w:p>
    <w:p w:rsidR="008B264E" w:rsidRDefault="008B264E">
      <w:pPr>
        <w:pStyle w:val="Index1"/>
        <w:tabs>
          <w:tab w:val="right" w:pos="5030"/>
        </w:tabs>
        <w:rPr>
          <w:noProof/>
        </w:rPr>
      </w:pPr>
      <w:r>
        <w:rPr>
          <w:noProof/>
        </w:rPr>
        <w:t>Dynamics 365 Customer Engagement Plan da SA, 62</w:t>
      </w:r>
    </w:p>
    <w:p w:rsidR="008B264E" w:rsidRDefault="008B264E">
      <w:pPr>
        <w:pStyle w:val="Index1"/>
        <w:tabs>
          <w:tab w:val="right" w:pos="5030"/>
        </w:tabs>
        <w:rPr>
          <w:noProof/>
        </w:rPr>
      </w:pPr>
      <w:r>
        <w:rPr>
          <w:noProof/>
        </w:rPr>
        <w:t>Dynamics 365 Enhanced Support, 63</w:t>
      </w:r>
    </w:p>
    <w:p w:rsidR="008B264E" w:rsidRDefault="008B264E">
      <w:pPr>
        <w:pStyle w:val="Index1"/>
        <w:tabs>
          <w:tab w:val="right" w:pos="5030"/>
        </w:tabs>
        <w:rPr>
          <w:noProof/>
        </w:rPr>
      </w:pPr>
      <w:r>
        <w:rPr>
          <w:noProof/>
        </w:rPr>
        <w:t>Dynamics 365 for Customer Service, 21</w:t>
      </w:r>
    </w:p>
    <w:p w:rsidR="008B264E" w:rsidRDefault="008B264E">
      <w:pPr>
        <w:pStyle w:val="Index1"/>
        <w:tabs>
          <w:tab w:val="right" w:pos="5030"/>
        </w:tabs>
        <w:rPr>
          <w:noProof/>
        </w:rPr>
      </w:pPr>
      <w:r>
        <w:rPr>
          <w:noProof/>
        </w:rPr>
        <w:t>Dynamics 365 for Customer Service Enterprise, 62</w:t>
      </w:r>
    </w:p>
    <w:p w:rsidR="008B264E" w:rsidRDefault="008B264E">
      <w:pPr>
        <w:pStyle w:val="Index1"/>
        <w:tabs>
          <w:tab w:val="right" w:pos="5030"/>
        </w:tabs>
        <w:rPr>
          <w:noProof/>
        </w:rPr>
      </w:pPr>
      <w:r>
        <w:rPr>
          <w:noProof/>
        </w:rPr>
        <w:t>Dynamics 365 for Customer Service Professional, 62</w:t>
      </w:r>
    </w:p>
    <w:p w:rsidR="008B264E" w:rsidRDefault="008B264E">
      <w:pPr>
        <w:pStyle w:val="Index1"/>
        <w:tabs>
          <w:tab w:val="right" w:pos="5030"/>
        </w:tabs>
        <w:rPr>
          <w:noProof/>
        </w:rPr>
      </w:pPr>
      <w:r>
        <w:rPr>
          <w:noProof/>
        </w:rPr>
        <w:t>Dynamics 365 for Field Service, 62</w:t>
      </w:r>
    </w:p>
    <w:p w:rsidR="008B264E" w:rsidRDefault="008B264E">
      <w:pPr>
        <w:pStyle w:val="Index1"/>
        <w:tabs>
          <w:tab w:val="right" w:pos="5030"/>
        </w:tabs>
        <w:rPr>
          <w:noProof/>
        </w:rPr>
      </w:pPr>
      <w:r>
        <w:rPr>
          <w:noProof/>
        </w:rPr>
        <w:t>Dynamics 365 for Field Service - Ottimizzazione pianificazione risorse, 63</w:t>
      </w:r>
    </w:p>
    <w:p w:rsidR="008B264E" w:rsidRDefault="008B264E">
      <w:pPr>
        <w:pStyle w:val="Index1"/>
        <w:tabs>
          <w:tab w:val="right" w:pos="5030"/>
        </w:tabs>
        <w:rPr>
          <w:noProof/>
        </w:rPr>
      </w:pPr>
      <w:r>
        <w:rPr>
          <w:noProof/>
        </w:rPr>
        <w:t>Dynamics 365 for Marketing, 62</w:t>
      </w:r>
    </w:p>
    <w:p w:rsidR="008B264E" w:rsidRDefault="008B264E">
      <w:pPr>
        <w:pStyle w:val="Index1"/>
        <w:tabs>
          <w:tab w:val="right" w:pos="5030"/>
        </w:tabs>
        <w:rPr>
          <w:noProof/>
        </w:rPr>
      </w:pPr>
      <w:r>
        <w:rPr>
          <w:noProof/>
        </w:rPr>
        <w:t>Dynamics 365 for Marketing Additional Contacts, 63</w:t>
      </w:r>
    </w:p>
    <w:p w:rsidR="008B264E" w:rsidRDefault="008B264E">
      <w:pPr>
        <w:pStyle w:val="Index1"/>
        <w:tabs>
          <w:tab w:val="right" w:pos="5030"/>
        </w:tabs>
        <w:rPr>
          <w:noProof/>
        </w:rPr>
      </w:pPr>
      <w:r>
        <w:rPr>
          <w:noProof/>
        </w:rPr>
        <w:t>Dynamics 365 for Operations Activity, 21</w:t>
      </w:r>
    </w:p>
    <w:p w:rsidR="008B264E" w:rsidRDefault="008B264E">
      <w:pPr>
        <w:pStyle w:val="Index1"/>
        <w:tabs>
          <w:tab w:val="right" w:pos="5030"/>
        </w:tabs>
        <w:rPr>
          <w:noProof/>
        </w:rPr>
      </w:pPr>
      <w:r>
        <w:rPr>
          <w:noProof/>
        </w:rPr>
        <w:t>Dynamics 365 for Operations Device, 21, 62</w:t>
      </w:r>
    </w:p>
    <w:p w:rsidR="008B264E" w:rsidRDefault="008B264E">
      <w:pPr>
        <w:pStyle w:val="Index1"/>
        <w:tabs>
          <w:tab w:val="right" w:pos="5030"/>
        </w:tabs>
        <w:rPr>
          <w:noProof/>
        </w:rPr>
      </w:pPr>
      <w:r>
        <w:rPr>
          <w:noProof/>
        </w:rPr>
        <w:t>Dynamics 365 for Operations Device da SA, 62</w:t>
      </w:r>
    </w:p>
    <w:p w:rsidR="008B264E" w:rsidRDefault="008B264E">
      <w:pPr>
        <w:pStyle w:val="Index1"/>
        <w:tabs>
          <w:tab w:val="right" w:pos="5030"/>
        </w:tabs>
        <w:rPr>
          <w:noProof/>
        </w:rPr>
      </w:pPr>
      <w:r>
        <w:rPr>
          <w:noProof/>
        </w:rPr>
        <w:t>Dynamics 365 for Operations Order Lines, 62</w:t>
      </w:r>
    </w:p>
    <w:p w:rsidR="008B264E" w:rsidRDefault="008B264E">
      <w:pPr>
        <w:pStyle w:val="Index1"/>
        <w:tabs>
          <w:tab w:val="right" w:pos="5030"/>
        </w:tabs>
        <w:rPr>
          <w:noProof/>
        </w:rPr>
      </w:pPr>
      <w:r>
        <w:rPr>
          <w:noProof/>
        </w:rPr>
        <w:t>Dynamics 365 for Operations Server, 20, 85</w:t>
      </w:r>
    </w:p>
    <w:p w:rsidR="008B264E" w:rsidRDefault="008B264E">
      <w:pPr>
        <w:pStyle w:val="Index1"/>
        <w:tabs>
          <w:tab w:val="right" w:pos="5030"/>
        </w:tabs>
        <w:rPr>
          <w:noProof/>
        </w:rPr>
      </w:pPr>
      <w:r>
        <w:rPr>
          <w:noProof/>
        </w:rPr>
        <w:t>Dynamics 365 for Project Service Automation, 62</w:t>
      </w:r>
    </w:p>
    <w:p w:rsidR="008B264E" w:rsidRDefault="008B264E">
      <w:pPr>
        <w:pStyle w:val="Index1"/>
        <w:tabs>
          <w:tab w:val="right" w:pos="5030"/>
        </w:tabs>
        <w:rPr>
          <w:noProof/>
        </w:rPr>
      </w:pPr>
      <w:r>
        <w:rPr>
          <w:noProof/>
        </w:rPr>
        <w:t>Dynamics 365 for Retail, 62</w:t>
      </w:r>
    </w:p>
    <w:p w:rsidR="008B264E" w:rsidRDefault="008B264E">
      <w:pPr>
        <w:pStyle w:val="Index1"/>
        <w:tabs>
          <w:tab w:val="right" w:pos="5030"/>
        </w:tabs>
        <w:rPr>
          <w:noProof/>
        </w:rPr>
      </w:pPr>
      <w:r>
        <w:rPr>
          <w:noProof/>
        </w:rPr>
        <w:t>Dynamics 365 for Retail da SA, 62</w:t>
      </w:r>
    </w:p>
    <w:p w:rsidR="008B264E" w:rsidRDefault="008B264E">
      <w:pPr>
        <w:pStyle w:val="Index1"/>
        <w:tabs>
          <w:tab w:val="right" w:pos="5030"/>
        </w:tabs>
        <w:rPr>
          <w:noProof/>
        </w:rPr>
      </w:pPr>
      <w:r>
        <w:rPr>
          <w:noProof/>
        </w:rPr>
        <w:t>Dynamics 365 for Sales, 21</w:t>
      </w:r>
    </w:p>
    <w:p w:rsidR="008B264E" w:rsidRDefault="008B264E">
      <w:pPr>
        <w:pStyle w:val="Index1"/>
        <w:tabs>
          <w:tab w:val="right" w:pos="5030"/>
        </w:tabs>
        <w:rPr>
          <w:noProof/>
        </w:rPr>
      </w:pPr>
      <w:r>
        <w:rPr>
          <w:noProof/>
        </w:rPr>
        <w:t>Dynamics 365 for Sales Enterprise, 62</w:t>
      </w:r>
    </w:p>
    <w:p w:rsidR="008B264E" w:rsidRDefault="008B264E">
      <w:pPr>
        <w:pStyle w:val="Index1"/>
        <w:tabs>
          <w:tab w:val="right" w:pos="5030"/>
        </w:tabs>
        <w:rPr>
          <w:noProof/>
        </w:rPr>
      </w:pPr>
      <w:r>
        <w:rPr>
          <w:noProof/>
        </w:rPr>
        <w:t>Dynamics 365 for Sales Professional, 62</w:t>
      </w:r>
    </w:p>
    <w:p w:rsidR="008B264E" w:rsidRDefault="008B264E">
      <w:pPr>
        <w:pStyle w:val="Index1"/>
        <w:tabs>
          <w:tab w:val="right" w:pos="5030"/>
        </w:tabs>
        <w:rPr>
          <w:noProof/>
        </w:rPr>
      </w:pPr>
      <w:r>
        <w:rPr>
          <w:noProof/>
        </w:rPr>
        <w:t>Dynamics 365 for Talent, 62</w:t>
      </w:r>
    </w:p>
    <w:p w:rsidR="008B264E" w:rsidRDefault="008B264E">
      <w:pPr>
        <w:pStyle w:val="Index1"/>
        <w:tabs>
          <w:tab w:val="right" w:pos="5030"/>
        </w:tabs>
        <w:rPr>
          <w:noProof/>
        </w:rPr>
      </w:pPr>
      <w:r>
        <w:rPr>
          <w:noProof/>
        </w:rPr>
        <w:t>Dynamics 365 for Talent Comprehensive Hiring, 62</w:t>
      </w:r>
    </w:p>
    <w:p w:rsidR="008B264E" w:rsidRDefault="008B264E">
      <w:pPr>
        <w:pStyle w:val="Index1"/>
        <w:tabs>
          <w:tab w:val="right" w:pos="5030"/>
        </w:tabs>
        <w:rPr>
          <w:noProof/>
        </w:rPr>
      </w:pPr>
      <w:r>
        <w:rPr>
          <w:noProof/>
        </w:rPr>
        <w:t>Dynamics 365 for Talent da SA, 62</w:t>
      </w:r>
    </w:p>
    <w:p w:rsidR="008B264E" w:rsidRDefault="008B264E">
      <w:pPr>
        <w:pStyle w:val="Index1"/>
        <w:tabs>
          <w:tab w:val="right" w:pos="5030"/>
        </w:tabs>
        <w:rPr>
          <w:noProof/>
        </w:rPr>
      </w:pPr>
      <w:r>
        <w:rPr>
          <w:noProof/>
        </w:rPr>
        <w:t>Dynamics 365 for Team Members, 21, 62</w:t>
      </w:r>
    </w:p>
    <w:p w:rsidR="008B264E" w:rsidRDefault="008B264E">
      <w:pPr>
        <w:pStyle w:val="Index1"/>
        <w:tabs>
          <w:tab w:val="right" w:pos="5030"/>
        </w:tabs>
        <w:rPr>
          <w:noProof/>
        </w:rPr>
      </w:pPr>
      <w:r>
        <w:rPr>
          <w:noProof/>
        </w:rPr>
        <w:t>Dynamics 365 for Team Members da SA, 62</w:t>
      </w:r>
    </w:p>
    <w:p w:rsidR="008B264E" w:rsidRDefault="008B264E">
      <w:pPr>
        <w:pStyle w:val="Index1"/>
        <w:tabs>
          <w:tab w:val="right" w:pos="5030"/>
        </w:tabs>
        <w:rPr>
          <w:noProof/>
        </w:rPr>
      </w:pPr>
      <w:r>
        <w:rPr>
          <w:noProof/>
        </w:rPr>
        <w:t>Dynamics 365 Plan, 62</w:t>
      </w:r>
    </w:p>
    <w:p w:rsidR="008B264E" w:rsidRDefault="008B264E">
      <w:pPr>
        <w:pStyle w:val="Index1"/>
        <w:tabs>
          <w:tab w:val="right" w:pos="5030"/>
        </w:tabs>
        <w:rPr>
          <w:noProof/>
        </w:rPr>
      </w:pPr>
      <w:r>
        <w:rPr>
          <w:noProof/>
        </w:rPr>
        <w:t>Dynamics 365 Plan da SA, 62</w:t>
      </w:r>
    </w:p>
    <w:p w:rsidR="008B264E" w:rsidRDefault="008B264E">
      <w:pPr>
        <w:pStyle w:val="Index1"/>
        <w:tabs>
          <w:tab w:val="right" w:pos="5030"/>
        </w:tabs>
        <w:rPr>
          <w:noProof/>
        </w:rPr>
      </w:pPr>
      <w:r>
        <w:rPr>
          <w:noProof/>
        </w:rPr>
        <w:t>Dynamics 365 Pro Direct Support, 63</w:t>
      </w:r>
    </w:p>
    <w:p w:rsidR="008B264E" w:rsidRDefault="008B264E">
      <w:pPr>
        <w:pStyle w:val="Index1"/>
        <w:tabs>
          <w:tab w:val="right" w:pos="5030"/>
        </w:tabs>
        <w:rPr>
          <w:noProof/>
        </w:rPr>
      </w:pPr>
      <w:r>
        <w:rPr>
          <w:noProof/>
        </w:rPr>
        <w:t>Dynamics 365 Unified Operations Plan, 62</w:t>
      </w:r>
    </w:p>
    <w:p w:rsidR="008B264E" w:rsidRDefault="008B264E">
      <w:pPr>
        <w:pStyle w:val="Index1"/>
        <w:tabs>
          <w:tab w:val="right" w:pos="5030"/>
        </w:tabs>
        <w:rPr>
          <w:noProof/>
        </w:rPr>
      </w:pPr>
      <w:r>
        <w:rPr>
          <w:noProof/>
        </w:rPr>
        <w:t>Dynamics 365 Unified Operations Plan - Livelli Sandbox 1-5, 63</w:t>
      </w:r>
    </w:p>
    <w:p w:rsidR="008B264E" w:rsidRDefault="008B264E">
      <w:pPr>
        <w:pStyle w:val="Index1"/>
        <w:tabs>
          <w:tab w:val="right" w:pos="5030"/>
        </w:tabs>
        <w:rPr>
          <w:noProof/>
        </w:rPr>
      </w:pPr>
      <w:r>
        <w:rPr>
          <w:noProof/>
        </w:rPr>
        <w:t>Dynamics 365 Unified Operations Plan - Spazio di Archiviazione dei File Aggiuntivo, 63</w:t>
      </w:r>
    </w:p>
    <w:p w:rsidR="008B264E" w:rsidRDefault="008B264E">
      <w:pPr>
        <w:pStyle w:val="Index1"/>
        <w:tabs>
          <w:tab w:val="right" w:pos="5030"/>
        </w:tabs>
        <w:rPr>
          <w:noProof/>
        </w:rPr>
      </w:pPr>
      <w:r>
        <w:rPr>
          <w:noProof/>
        </w:rPr>
        <w:t>Dynamics 365 Unified Operations Plan - Spazio di Archiviazione del Database Aggiuntivo, 63</w:t>
      </w:r>
    </w:p>
    <w:p w:rsidR="008B264E" w:rsidRDefault="008B264E">
      <w:pPr>
        <w:pStyle w:val="Index1"/>
        <w:tabs>
          <w:tab w:val="right" w:pos="5030"/>
        </w:tabs>
        <w:rPr>
          <w:noProof/>
        </w:rPr>
      </w:pPr>
      <w:r>
        <w:rPr>
          <w:noProof/>
        </w:rPr>
        <w:t>Dynamics 365 Unified Operations Plan da SA, 62</w:t>
      </w:r>
    </w:p>
    <w:p w:rsidR="008B264E" w:rsidRDefault="008B264E">
      <w:pPr>
        <w:pStyle w:val="Index1"/>
        <w:tabs>
          <w:tab w:val="right" w:pos="5030"/>
        </w:tabs>
        <w:rPr>
          <w:noProof/>
        </w:rPr>
      </w:pPr>
      <w:r>
        <w:rPr>
          <w:noProof/>
        </w:rPr>
        <w:t>Dynamics AX 2012 R2, 20</w:t>
      </w:r>
    </w:p>
    <w:p w:rsidR="008B264E" w:rsidRDefault="008B264E">
      <w:pPr>
        <w:pStyle w:val="Index1"/>
        <w:tabs>
          <w:tab w:val="right" w:pos="5030"/>
        </w:tabs>
        <w:rPr>
          <w:noProof/>
        </w:rPr>
      </w:pPr>
      <w:r>
        <w:rPr>
          <w:noProof/>
        </w:rPr>
        <w:t>Dynamics AX 2012 R3, 20</w:t>
      </w:r>
    </w:p>
    <w:p w:rsidR="008B264E" w:rsidRDefault="008B264E">
      <w:pPr>
        <w:pStyle w:val="Index1"/>
        <w:tabs>
          <w:tab w:val="right" w:pos="5030"/>
        </w:tabs>
        <w:rPr>
          <w:noProof/>
        </w:rPr>
      </w:pPr>
      <w:r>
        <w:rPr>
          <w:noProof/>
        </w:rPr>
        <w:t>Dynamics CRM 2015, 20</w:t>
      </w:r>
    </w:p>
    <w:p w:rsidR="008B264E" w:rsidRDefault="008B264E">
      <w:pPr>
        <w:pStyle w:val="Index1"/>
        <w:tabs>
          <w:tab w:val="right" w:pos="5030"/>
        </w:tabs>
        <w:rPr>
          <w:noProof/>
        </w:rPr>
      </w:pPr>
      <w:r>
        <w:rPr>
          <w:noProof/>
        </w:rPr>
        <w:t>Dynamics CRM 2016, 20</w:t>
      </w:r>
    </w:p>
    <w:p w:rsidR="008B264E" w:rsidRDefault="008B264E">
      <w:pPr>
        <w:pStyle w:val="Index1"/>
        <w:tabs>
          <w:tab w:val="right" w:pos="5030"/>
        </w:tabs>
        <w:rPr>
          <w:noProof/>
        </w:rPr>
      </w:pPr>
      <w:r>
        <w:rPr>
          <w:noProof/>
        </w:rPr>
        <w:t>Enterprise CAL, 34, 68, 85, 91</w:t>
      </w:r>
    </w:p>
    <w:p w:rsidR="008B264E" w:rsidRDefault="008B264E">
      <w:pPr>
        <w:pStyle w:val="Index1"/>
        <w:tabs>
          <w:tab w:val="right" w:pos="5030"/>
        </w:tabs>
        <w:rPr>
          <w:noProof/>
        </w:rPr>
      </w:pPr>
      <w:r>
        <w:rPr>
          <w:noProof/>
        </w:rPr>
        <w:t>Enterprise CAL Bridge per Enterprise Mobility + Security, 16</w:t>
      </w:r>
    </w:p>
    <w:p w:rsidR="008B264E" w:rsidRDefault="008B264E">
      <w:pPr>
        <w:pStyle w:val="Index1"/>
        <w:tabs>
          <w:tab w:val="right" w:pos="5030"/>
        </w:tabs>
        <w:rPr>
          <w:noProof/>
        </w:rPr>
      </w:pPr>
      <w:r>
        <w:rPr>
          <w:noProof/>
        </w:rPr>
        <w:t>Enterprise CAL Bridge per Enterprise Mobility + Security da SA, 16</w:t>
      </w:r>
    </w:p>
    <w:p w:rsidR="008B264E" w:rsidRDefault="008B264E">
      <w:pPr>
        <w:pStyle w:val="Index1"/>
        <w:tabs>
          <w:tab w:val="right" w:pos="5030"/>
        </w:tabs>
        <w:rPr>
          <w:noProof/>
        </w:rPr>
      </w:pPr>
      <w:r>
        <w:rPr>
          <w:noProof/>
        </w:rPr>
        <w:t>Enterprise CAL per Microsoft Dynamics AX, 85</w:t>
      </w:r>
    </w:p>
    <w:p w:rsidR="008B264E" w:rsidRDefault="008B264E">
      <w:pPr>
        <w:pStyle w:val="Index1"/>
        <w:tabs>
          <w:tab w:val="right" w:pos="5030"/>
        </w:tabs>
        <w:rPr>
          <w:noProof/>
        </w:rPr>
      </w:pPr>
      <w:r>
        <w:rPr>
          <w:noProof/>
        </w:rPr>
        <w:t>Enterprise CAL per SharePoint Server 2016, 27</w:t>
      </w:r>
    </w:p>
    <w:p w:rsidR="008B264E" w:rsidRDefault="008B264E">
      <w:pPr>
        <w:pStyle w:val="Index1"/>
        <w:tabs>
          <w:tab w:val="right" w:pos="5030"/>
        </w:tabs>
        <w:rPr>
          <w:noProof/>
        </w:rPr>
      </w:pPr>
      <w:r>
        <w:rPr>
          <w:noProof/>
        </w:rPr>
        <w:t>Enterprise CAL per Skype for Business Server 2015, 28</w:t>
      </w:r>
    </w:p>
    <w:p w:rsidR="008B264E" w:rsidRDefault="008B264E">
      <w:pPr>
        <w:pStyle w:val="Index1"/>
        <w:tabs>
          <w:tab w:val="right" w:pos="5030"/>
        </w:tabs>
        <w:rPr>
          <w:noProof/>
        </w:rPr>
      </w:pPr>
      <w:r>
        <w:rPr>
          <w:noProof/>
        </w:rPr>
        <w:t>Enterprise CAL Suite, 16</w:t>
      </w:r>
    </w:p>
    <w:p w:rsidR="008B264E" w:rsidRDefault="008B264E">
      <w:pPr>
        <w:pStyle w:val="Index1"/>
        <w:tabs>
          <w:tab w:val="right" w:pos="5030"/>
        </w:tabs>
        <w:rPr>
          <w:noProof/>
        </w:rPr>
      </w:pPr>
      <w:r>
        <w:rPr>
          <w:noProof/>
        </w:rPr>
        <w:t>Enterprise CAL Suite Bridge per Microsoft Intune, 16</w:t>
      </w:r>
    </w:p>
    <w:p w:rsidR="008B264E" w:rsidRDefault="008B264E">
      <w:pPr>
        <w:pStyle w:val="Index1"/>
        <w:tabs>
          <w:tab w:val="right" w:pos="5030"/>
        </w:tabs>
        <w:rPr>
          <w:noProof/>
        </w:rPr>
      </w:pPr>
      <w:r>
        <w:rPr>
          <w:noProof/>
        </w:rPr>
        <w:t>Enterprise CAL Suite Bridge per Office 365, 16</w:t>
      </w:r>
    </w:p>
    <w:p w:rsidR="008B264E" w:rsidRDefault="008B264E">
      <w:pPr>
        <w:pStyle w:val="Index1"/>
        <w:tabs>
          <w:tab w:val="right" w:pos="5030"/>
        </w:tabs>
        <w:rPr>
          <w:noProof/>
        </w:rPr>
      </w:pPr>
      <w:r>
        <w:rPr>
          <w:noProof/>
        </w:rPr>
        <w:t>Enterprise CAL Suite Bridge per Office 365 da SA, 16</w:t>
      </w:r>
    </w:p>
    <w:p w:rsidR="008B264E" w:rsidRDefault="008B264E">
      <w:pPr>
        <w:pStyle w:val="Index1"/>
        <w:tabs>
          <w:tab w:val="right" w:pos="5030"/>
        </w:tabs>
        <w:rPr>
          <w:noProof/>
        </w:rPr>
      </w:pPr>
      <w:r>
        <w:rPr>
          <w:noProof/>
        </w:rPr>
        <w:t>Enterprise CAL Suite Bridge per Office 365 e Microsoft Intune, 16</w:t>
      </w:r>
    </w:p>
    <w:p w:rsidR="008B264E" w:rsidRDefault="008B264E">
      <w:pPr>
        <w:pStyle w:val="Index1"/>
        <w:tabs>
          <w:tab w:val="right" w:pos="5030"/>
        </w:tabs>
        <w:rPr>
          <w:noProof/>
        </w:rPr>
      </w:pPr>
      <w:r>
        <w:rPr>
          <w:noProof/>
        </w:rPr>
        <w:t>Enterprise Kit per Windows Embedded 8 Standard (Confezione da 100), 42</w:t>
      </w:r>
    </w:p>
    <w:p w:rsidR="008B264E" w:rsidRDefault="008B264E">
      <w:pPr>
        <w:pStyle w:val="Index1"/>
        <w:tabs>
          <w:tab w:val="right" w:pos="5030"/>
        </w:tabs>
        <w:rPr>
          <w:noProof/>
        </w:rPr>
      </w:pPr>
      <w:r>
        <w:rPr>
          <w:noProof/>
        </w:rPr>
        <w:t>Enterprise Mobility + Security E3, 17</w:t>
      </w:r>
    </w:p>
    <w:p w:rsidR="008B264E" w:rsidRDefault="008B264E">
      <w:pPr>
        <w:pStyle w:val="Index1"/>
        <w:tabs>
          <w:tab w:val="right" w:pos="5030"/>
        </w:tabs>
        <w:rPr>
          <w:noProof/>
        </w:rPr>
      </w:pPr>
      <w:r>
        <w:rPr>
          <w:noProof/>
        </w:rPr>
        <w:t>Enterprise Mobility + Security E3 da SA, 60</w:t>
      </w:r>
    </w:p>
    <w:p w:rsidR="008B264E" w:rsidRDefault="008B264E">
      <w:pPr>
        <w:pStyle w:val="Index1"/>
        <w:tabs>
          <w:tab w:val="right" w:pos="5030"/>
        </w:tabs>
        <w:rPr>
          <w:noProof/>
        </w:rPr>
      </w:pPr>
      <w:r>
        <w:rPr>
          <w:noProof/>
        </w:rPr>
        <w:t>Enterprise Mobility + Security E5, 17</w:t>
      </w:r>
    </w:p>
    <w:p w:rsidR="008B264E" w:rsidRDefault="008B264E">
      <w:pPr>
        <w:pStyle w:val="Index1"/>
        <w:tabs>
          <w:tab w:val="right" w:pos="5030"/>
        </w:tabs>
        <w:rPr>
          <w:noProof/>
        </w:rPr>
      </w:pPr>
      <w:r>
        <w:rPr>
          <w:noProof/>
        </w:rPr>
        <w:t>Enterprise Mobility + Security E5, 60</w:t>
      </w:r>
    </w:p>
    <w:p w:rsidR="008B264E" w:rsidRDefault="008B264E">
      <w:pPr>
        <w:pStyle w:val="Index1"/>
        <w:tabs>
          <w:tab w:val="right" w:pos="5030"/>
        </w:tabs>
        <w:rPr>
          <w:noProof/>
        </w:rPr>
      </w:pPr>
      <w:r>
        <w:rPr>
          <w:noProof/>
        </w:rPr>
        <w:t>Enterprise Mobility + Security E5 da SA, 60</w:t>
      </w:r>
    </w:p>
    <w:p w:rsidR="008B264E" w:rsidRDefault="008B264E">
      <w:pPr>
        <w:pStyle w:val="Index1"/>
        <w:tabs>
          <w:tab w:val="right" w:pos="5030"/>
        </w:tabs>
        <w:rPr>
          <w:noProof/>
        </w:rPr>
      </w:pPr>
      <w:r>
        <w:rPr>
          <w:noProof/>
        </w:rPr>
        <w:t>Enterprise Mobility Suite + Security E3, 60</w:t>
      </w:r>
    </w:p>
    <w:p w:rsidR="008B264E" w:rsidRDefault="008B264E">
      <w:pPr>
        <w:pStyle w:val="Index1"/>
        <w:tabs>
          <w:tab w:val="right" w:pos="5030"/>
        </w:tabs>
        <w:rPr>
          <w:noProof/>
        </w:rPr>
      </w:pPr>
      <w:r>
        <w:rPr>
          <w:noProof/>
        </w:rPr>
        <w:t>Excel 2019, 23</w:t>
      </w:r>
    </w:p>
    <w:p w:rsidR="008B264E" w:rsidRDefault="008B264E">
      <w:pPr>
        <w:pStyle w:val="Index1"/>
        <w:tabs>
          <w:tab w:val="right" w:pos="5030"/>
        </w:tabs>
        <w:rPr>
          <w:noProof/>
        </w:rPr>
      </w:pPr>
      <w:r>
        <w:rPr>
          <w:noProof/>
        </w:rPr>
        <w:t>Excel 2019 per Mac, 24</w:t>
      </w:r>
    </w:p>
    <w:p w:rsidR="008B264E" w:rsidRDefault="008B264E">
      <w:pPr>
        <w:pStyle w:val="Index1"/>
        <w:tabs>
          <w:tab w:val="right" w:pos="5030"/>
        </w:tabs>
        <w:rPr>
          <w:noProof/>
        </w:rPr>
      </w:pPr>
      <w:r>
        <w:rPr>
          <w:noProof/>
        </w:rPr>
        <w:t>Exchange Hosted Archive, 68</w:t>
      </w:r>
    </w:p>
    <w:p w:rsidR="008B264E" w:rsidRDefault="008B264E">
      <w:pPr>
        <w:pStyle w:val="Index1"/>
        <w:tabs>
          <w:tab w:val="right" w:pos="5030"/>
        </w:tabs>
        <w:rPr>
          <w:noProof/>
        </w:rPr>
      </w:pPr>
      <w:r>
        <w:rPr>
          <w:noProof/>
        </w:rPr>
        <w:t>Exchange Online Piano 1, 26, 67</w:t>
      </w:r>
    </w:p>
    <w:p w:rsidR="008B264E" w:rsidRDefault="008B264E">
      <w:pPr>
        <w:pStyle w:val="Index1"/>
        <w:tabs>
          <w:tab w:val="right" w:pos="5030"/>
        </w:tabs>
        <w:rPr>
          <w:noProof/>
        </w:rPr>
      </w:pPr>
      <w:r>
        <w:rPr>
          <w:noProof/>
        </w:rPr>
        <w:t>Exchange Online Piano 1A per Ex Allievi, 67</w:t>
      </w:r>
    </w:p>
    <w:p w:rsidR="008B264E" w:rsidRDefault="008B264E">
      <w:pPr>
        <w:pStyle w:val="Index1"/>
        <w:tabs>
          <w:tab w:val="right" w:pos="5030"/>
        </w:tabs>
        <w:rPr>
          <w:noProof/>
        </w:rPr>
      </w:pPr>
      <w:r>
        <w:rPr>
          <w:noProof/>
        </w:rPr>
        <w:t>Exchange Online Piano 2, 26, 67</w:t>
      </w:r>
    </w:p>
    <w:p w:rsidR="008B264E" w:rsidRDefault="008B264E">
      <w:pPr>
        <w:pStyle w:val="Index1"/>
        <w:tabs>
          <w:tab w:val="right" w:pos="5030"/>
        </w:tabs>
        <w:rPr>
          <w:noProof/>
        </w:rPr>
      </w:pPr>
      <w:r>
        <w:rPr>
          <w:noProof/>
        </w:rPr>
        <w:t>Exchange Online Protection, 16, 67</w:t>
      </w:r>
    </w:p>
    <w:p w:rsidR="008B264E" w:rsidRDefault="008B264E">
      <w:pPr>
        <w:pStyle w:val="Index1"/>
        <w:tabs>
          <w:tab w:val="right" w:pos="5030"/>
        </w:tabs>
        <w:rPr>
          <w:noProof/>
        </w:rPr>
      </w:pPr>
      <w:r>
        <w:rPr>
          <w:noProof/>
        </w:rPr>
        <w:t>Exchange Server, 58</w:t>
      </w:r>
    </w:p>
    <w:p w:rsidR="008B264E" w:rsidRDefault="008B264E">
      <w:pPr>
        <w:pStyle w:val="Index1"/>
        <w:tabs>
          <w:tab w:val="right" w:pos="5030"/>
        </w:tabs>
        <w:rPr>
          <w:noProof/>
        </w:rPr>
      </w:pPr>
      <w:r>
        <w:rPr>
          <w:noProof/>
        </w:rPr>
        <w:t>Exchange Server 2013, 26</w:t>
      </w:r>
    </w:p>
    <w:p w:rsidR="008B264E" w:rsidRDefault="008B264E">
      <w:pPr>
        <w:pStyle w:val="Index1"/>
        <w:tabs>
          <w:tab w:val="right" w:pos="5030"/>
        </w:tabs>
        <w:rPr>
          <w:noProof/>
        </w:rPr>
      </w:pPr>
      <w:r>
        <w:rPr>
          <w:noProof/>
        </w:rPr>
        <w:t>Exchange Server Enterprise, 91</w:t>
      </w:r>
    </w:p>
    <w:p w:rsidR="008B264E" w:rsidRDefault="008B264E">
      <w:pPr>
        <w:pStyle w:val="Index1"/>
        <w:tabs>
          <w:tab w:val="right" w:pos="5030"/>
        </w:tabs>
        <w:rPr>
          <w:noProof/>
        </w:rPr>
      </w:pPr>
      <w:r>
        <w:rPr>
          <w:noProof/>
        </w:rPr>
        <w:t>Exchange Server Enterprise 2016, 25</w:t>
      </w:r>
    </w:p>
    <w:p w:rsidR="008B264E" w:rsidRDefault="008B264E">
      <w:pPr>
        <w:pStyle w:val="Index1"/>
        <w:tabs>
          <w:tab w:val="right" w:pos="5030"/>
        </w:tabs>
        <w:rPr>
          <w:noProof/>
        </w:rPr>
      </w:pPr>
      <w:r>
        <w:rPr>
          <w:noProof/>
        </w:rPr>
        <w:t>Exchange Server Standard, 91</w:t>
      </w:r>
    </w:p>
    <w:p w:rsidR="008B264E" w:rsidRDefault="008B264E">
      <w:pPr>
        <w:pStyle w:val="Index1"/>
        <w:tabs>
          <w:tab w:val="right" w:pos="5030"/>
        </w:tabs>
        <w:rPr>
          <w:noProof/>
        </w:rPr>
      </w:pPr>
      <w:r>
        <w:rPr>
          <w:noProof/>
        </w:rPr>
        <w:t>Exchange Server Standard 2016, 25</w:t>
      </w:r>
    </w:p>
    <w:p w:rsidR="008B264E" w:rsidRDefault="008B264E">
      <w:pPr>
        <w:pStyle w:val="Index1"/>
        <w:tabs>
          <w:tab w:val="right" w:pos="5030"/>
        </w:tabs>
        <w:rPr>
          <w:noProof/>
        </w:rPr>
      </w:pPr>
      <w:r>
        <w:rPr>
          <w:noProof/>
        </w:rPr>
        <w:t>External Connector per Microsoft Identity Manager 2016, 22</w:t>
      </w:r>
    </w:p>
    <w:p w:rsidR="008B264E" w:rsidRDefault="008B264E">
      <w:pPr>
        <w:pStyle w:val="Index1"/>
        <w:tabs>
          <w:tab w:val="right" w:pos="5030"/>
        </w:tabs>
        <w:rPr>
          <w:noProof/>
        </w:rPr>
      </w:pPr>
      <w:r>
        <w:rPr>
          <w:noProof/>
        </w:rPr>
        <w:t>External Connector per Servizi Desktop Remoto di Windows Server 2019, 49</w:t>
      </w:r>
    </w:p>
    <w:p w:rsidR="008B264E" w:rsidRDefault="008B264E">
      <w:pPr>
        <w:pStyle w:val="Index1"/>
        <w:tabs>
          <w:tab w:val="right" w:pos="5030"/>
        </w:tabs>
        <w:rPr>
          <w:noProof/>
        </w:rPr>
      </w:pPr>
      <w:r>
        <w:rPr>
          <w:noProof/>
        </w:rPr>
        <w:t>External Connector per Windows Server 2019, 49</w:t>
      </w:r>
    </w:p>
    <w:p w:rsidR="008B264E" w:rsidRDefault="008B264E">
      <w:pPr>
        <w:pStyle w:val="Index1"/>
        <w:tabs>
          <w:tab w:val="right" w:pos="5030"/>
        </w:tabs>
        <w:rPr>
          <w:noProof/>
        </w:rPr>
      </w:pPr>
      <w:r>
        <w:rPr>
          <w:noProof/>
        </w:rPr>
        <w:t>External Connector per Windows Server 2019 Active Directory Rights Management Services, 49</w:t>
      </w:r>
    </w:p>
    <w:p w:rsidR="008B264E" w:rsidRDefault="008B264E">
      <w:pPr>
        <w:pStyle w:val="Index1"/>
        <w:tabs>
          <w:tab w:val="right" w:pos="5030"/>
        </w:tabs>
        <w:rPr>
          <w:noProof/>
        </w:rPr>
      </w:pPr>
      <w:r>
        <w:rPr>
          <w:noProof/>
        </w:rPr>
        <w:t>Forefront Identity Manager 2010 - Windows Live Edition, 19</w:t>
      </w:r>
    </w:p>
    <w:p w:rsidR="008B264E" w:rsidRDefault="008B264E">
      <w:pPr>
        <w:pStyle w:val="Index1"/>
        <w:tabs>
          <w:tab w:val="right" w:pos="5030"/>
        </w:tabs>
        <w:rPr>
          <w:noProof/>
        </w:rPr>
      </w:pPr>
      <w:r>
        <w:rPr>
          <w:noProof/>
        </w:rPr>
        <w:t>Forefront Identity Manager 2010 R2, 22, 51</w:t>
      </w:r>
    </w:p>
    <w:p w:rsidR="008B264E" w:rsidRDefault="008B264E">
      <w:pPr>
        <w:pStyle w:val="Index1"/>
        <w:tabs>
          <w:tab w:val="right" w:pos="5030"/>
        </w:tabs>
        <w:rPr>
          <w:noProof/>
        </w:rPr>
      </w:pPr>
      <w:r>
        <w:rPr>
          <w:noProof/>
        </w:rPr>
        <w:t>Forefront Identity Manager 2010 R2 - Windows Live Edition, 19</w:t>
      </w:r>
    </w:p>
    <w:p w:rsidR="008B264E" w:rsidRDefault="008B264E">
      <w:pPr>
        <w:pStyle w:val="Index1"/>
        <w:tabs>
          <w:tab w:val="right" w:pos="5030"/>
        </w:tabs>
        <w:rPr>
          <w:noProof/>
        </w:rPr>
      </w:pPr>
      <w:r>
        <w:rPr>
          <w:noProof/>
        </w:rPr>
        <w:t>Forefront TMG Enterprise, 91</w:t>
      </w:r>
    </w:p>
    <w:p w:rsidR="008B264E" w:rsidRDefault="008B264E">
      <w:pPr>
        <w:pStyle w:val="Index1"/>
        <w:tabs>
          <w:tab w:val="right" w:pos="5030"/>
        </w:tabs>
        <w:rPr>
          <w:noProof/>
        </w:rPr>
      </w:pPr>
      <w:r>
        <w:rPr>
          <w:noProof/>
        </w:rPr>
        <w:t>Forefront TMG Standard, 91</w:t>
      </w:r>
    </w:p>
    <w:p w:rsidR="008B264E" w:rsidRDefault="008B264E">
      <w:pPr>
        <w:pStyle w:val="Index1"/>
        <w:tabs>
          <w:tab w:val="right" w:pos="5030"/>
        </w:tabs>
        <w:rPr>
          <w:noProof/>
        </w:rPr>
      </w:pPr>
      <w:r>
        <w:rPr>
          <w:noProof/>
        </w:rPr>
        <w:t>Forefront United Access Gateway 2010, 17</w:t>
      </w:r>
    </w:p>
    <w:p w:rsidR="008B264E" w:rsidRDefault="008B264E">
      <w:pPr>
        <w:pStyle w:val="Index1"/>
        <w:tabs>
          <w:tab w:val="right" w:pos="5030"/>
        </w:tabs>
        <w:rPr>
          <w:noProof/>
        </w:rPr>
      </w:pPr>
      <w:r>
        <w:rPr>
          <w:noProof/>
        </w:rPr>
        <w:t>Functional CAL per Microsoft Dynamics AX, 85</w:t>
      </w:r>
    </w:p>
    <w:p w:rsidR="008B264E" w:rsidRDefault="008B264E">
      <w:pPr>
        <w:pStyle w:val="Index1"/>
        <w:tabs>
          <w:tab w:val="right" w:pos="5030"/>
        </w:tabs>
        <w:rPr>
          <w:noProof/>
        </w:rPr>
      </w:pPr>
      <w:r>
        <w:rPr>
          <w:noProof/>
        </w:rPr>
        <w:t>HPC Pack, 51</w:t>
      </w:r>
    </w:p>
    <w:p w:rsidR="008B264E" w:rsidRDefault="008B264E">
      <w:pPr>
        <w:pStyle w:val="Index1"/>
        <w:tabs>
          <w:tab w:val="right" w:pos="5030"/>
        </w:tabs>
        <w:rPr>
          <w:noProof/>
        </w:rPr>
      </w:pPr>
      <w:r>
        <w:rPr>
          <w:noProof/>
        </w:rPr>
        <w:t>Licenza, 46</w:t>
      </w:r>
    </w:p>
    <w:p w:rsidR="008B264E" w:rsidRDefault="008B264E">
      <w:pPr>
        <w:pStyle w:val="Index1"/>
        <w:tabs>
          <w:tab w:val="right" w:pos="5030"/>
        </w:tabs>
        <w:rPr>
          <w:noProof/>
        </w:rPr>
      </w:pPr>
      <w:r>
        <w:rPr>
          <w:noProof/>
        </w:rPr>
        <w:t>Licenza con i Diritti per l’Aggiornamento di Windows 10 da Home a Pro, 42</w:t>
      </w:r>
    </w:p>
    <w:p w:rsidR="008B264E" w:rsidRDefault="008B264E">
      <w:pPr>
        <w:pStyle w:val="Index1"/>
        <w:tabs>
          <w:tab w:val="right" w:pos="5030"/>
        </w:tabs>
        <w:rPr>
          <w:noProof/>
        </w:rPr>
      </w:pPr>
      <w:r>
        <w:rPr>
          <w:noProof/>
        </w:rPr>
        <w:t>Licenza di Gestione Client per OSE per Advanced Threat Analytics 2016, 14</w:t>
      </w:r>
    </w:p>
    <w:p w:rsidR="008B264E" w:rsidRDefault="008B264E">
      <w:pPr>
        <w:pStyle w:val="Index1"/>
        <w:tabs>
          <w:tab w:val="right" w:pos="5030"/>
        </w:tabs>
        <w:rPr>
          <w:noProof/>
        </w:rPr>
      </w:pPr>
      <w:r>
        <w:rPr>
          <w:noProof/>
        </w:rPr>
        <w:t>Licenza di Gestione Client per System Center Configuration Manager 1606, 33</w:t>
      </w:r>
    </w:p>
    <w:p w:rsidR="008B264E" w:rsidRDefault="008B264E">
      <w:pPr>
        <w:pStyle w:val="Index1"/>
        <w:tabs>
          <w:tab w:val="right" w:pos="5030"/>
        </w:tabs>
        <w:rPr>
          <w:noProof/>
        </w:rPr>
      </w:pPr>
      <w:r>
        <w:rPr>
          <w:noProof/>
        </w:rPr>
        <w:t>Licenza di Gestione Client per Utente per Advanced Threat Analytics 2016, 14</w:t>
      </w:r>
    </w:p>
    <w:p w:rsidR="008B264E" w:rsidRDefault="008B264E">
      <w:pPr>
        <w:pStyle w:val="Index1"/>
        <w:tabs>
          <w:tab w:val="right" w:pos="5030"/>
        </w:tabs>
        <w:rPr>
          <w:noProof/>
        </w:rPr>
      </w:pPr>
      <w:r>
        <w:rPr>
          <w:noProof/>
        </w:rPr>
        <w:t>Licenza di Gestione Server per System Center 2012 Datacenter, 85</w:t>
      </w:r>
    </w:p>
    <w:p w:rsidR="008B264E" w:rsidRDefault="008B264E">
      <w:pPr>
        <w:pStyle w:val="Index1"/>
        <w:tabs>
          <w:tab w:val="right" w:pos="5030"/>
        </w:tabs>
        <w:rPr>
          <w:noProof/>
        </w:rPr>
      </w:pPr>
      <w:r>
        <w:rPr>
          <w:noProof/>
        </w:rPr>
        <w:t>Licenza di Gestione Server per System Center 2012 Standard, 85</w:t>
      </w:r>
    </w:p>
    <w:p w:rsidR="008B264E" w:rsidRDefault="008B264E">
      <w:pPr>
        <w:pStyle w:val="Index1"/>
        <w:tabs>
          <w:tab w:val="right" w:pos="5030"/>
        </w:tabs>
        <w:rPr>
          <w:noProof/>
        </w:rPr>
      </w:pPr>
      <w:r>
        <w:rPr>
          <w:noProof/>
        </w:rPr>
        <w:t>Licenza di Gestione Server per System Center 2016 Datacenter (Licenze Core in confezioni da 16), 32</w:t>
      </w:r>
    </w:p>
    <w:p w:rsidR="008B264E" w:rsidRDefault="008B264E">
      <w:pPr>
        <w:pStyle w:val="Index1"/>
        <w:tabs>
          <w:tab w:val="right" w:pos="5030"/>
        </w:tabs>
        <w:rPr>
          <w:noProof/>
        </w:rPr>
      </w:pPr>
      <w:r>
        <w:rPr>
          <w:noProof/>
        </w:rPr>
        <w:t>Licenza di Gestione Server per System Center 2016 Datacenter (Licenze Core in confezioni da 2), 32</w:t>
      </w:r>
    </w:p>
    <w:p w:rsidR="008B264E" w:rsidRDefault="008B264E">
      <w:pPr>
        <w:pStyle w:val="Index1"/>
        <w:tabs>
          <w:tab w:val="right" w:pos="5030"/>
        </w:tabs>
        <w:rPr>
          <w:noProof/>
        </w:rPr>
      </w:pPr>
      <w:r>
        <w:rPr>
          <w:noProof/>
        </w:rPr>
        <w:t>Licenza di Gestione Server per System Center 2016 Standard (Licenze Core in confezioni da 16), 32</w:t>
      </w:r>
    </w:p>
    <w:p w:rsidR="008B264E" w:rsidRDefault="008B264E">
      <w:pPr>
        <w:pStyle w:val="Index1"/>
        <w:tabs>
          <w:tab w:val="right" w:pos="5030"/>
        </w:tabs>
        <w:rPr>
          <w:noProof/>
        </w:rPr>
      </w:pPr>
      <w:r>
        <w:rPr>
          <w:noProof/>
        </w:rPr>
        <w:t>Licenza di Gestione Server per System Center 2016 Standard (Licenze Core in confezioni da 2), 32</w:t>
      </w:r>
    </w:p>
    <w:p w:rsidR="008B264E" w:rsidRDefault="008B264E">
      <w:pPr>
        <w:pStyle w:val="Index1"/>
        <w:tabs>
          <w:tab w:val="right" w:pos="5030"/>
        </w:tabs>
        <w:rPr>
          <w:noProof/>
        </w:rPr>
      </w:pPr>
      <w:r>
        <w:rPr>
          <w:noProof/>
        </w:rPr>
        <w:t>Live Meeting Professional, 29</w:t>
      </w:r>
    </w:p>
    <w:p w:rsidR="008B264E" w:rsidRDefault="008B264E">
      <w:pPr>
        <w:pStyle w:val="Index1"/>
        <w:tabs>
          <w:tab w:val="right" w:pos="5030"/>
        </w:tabs>
        <w:rPr>
          <w:noProof/>
        </w:rPr>
      </w:pPr>
      <w:r>
        <w:rPr>
          <w:noProof/>
        </w:rPr>
        <w:t>Live Meeting Standard, 29</w:t>
      </w:r>
    </w:p>
    <w:p w:rsidR="008B264E" w:rsidRDefault="008B264E">
      <w:pPr>
        <w:pStyle w:val="Index1"/>
        <w:tabs>
          <w:tab w:val="right" w:pos="5030"/>
        </w:tabs>
        <w:rPr>
          <w:noProof/>
        </w:rPr>
      </w:pPr>
      <w:r>
        <w:rPr>
          <w:noProof/>
        </w:rPr>
        <w:t>Lync Server 2010, 28</w:t>
      </w:r>
    </w:p>
    <w:p w:rsidR="008B264E" w:rsidRDefault="008B264E">
      <w:pPr>
        <w:pStyle w:val="Index1"/>
        <w:tabs>
          <w:tab w:val="right" w:pos="5030"/>
        </w:tabs>
        <w:rPr>
          <w:noProof/>
        </w:rPr>
      </w:pPr>
      <w:r>
        <w:rPr>
          <w:noProof/>
        </w:rPr>
        <w:t>Lync Server 2013, 28</w:t>
      </w:r>
    </w:p>
    <w:p w:rsidR="008B264E" w:rsidRDefault="008B264E">
      <w:pPr>
        <w:pStyle w:val="Index1"/>
        <w:tabs>
          <w:tab w:val="right" w:pos="5030"/>
        </w:tabs>
        <w:rPr>
          <w:noProof/>
        </w:rPr>
      </w:pPr>
      <w:r>
        <w:rPr>
          <w:noProof/>
        </w:rPr>
        <w:t>macOS, 43</w:t>
      </w:r>
    </w:p>
    <w:p w:rsidR="008B264E" w:rsidRDefault="008B264E">
      <w:pPr>
        <w:pStyle w:val="Index1"/>
        <w:tabs>
          <w:tab w:val="right" w:pos="5030"/>
        </w:tabs>
        <w:rPr>
          <w:noProof/>
        </w:rPr>
      </w:pPr>
      <w:r>
        <w:rPr>
          <w:noProof/>
        </w:rPr>
        <w:t>Manutenzione Predittiva di IoT Suite, Piano 1, 55</w:t>
      </w:r>
    </w:p>
    <w:p w:rsidR="008B264E" w:rsidRDefault="008B264E">
      <w:pPr>
        <w:pStyle w:val="Index1"/>
        <w:tabs>
          <w:tab w:val="right" w:pos="5030"/>
        </w:tabs>
        <w:rPr>
          <w:noProof/>
        </w:rPr>
      </w:pPr>
      <w:r>
        <w:rPr>
          <w:noProof/>
        </w:rPr>
        <w:t>Manutenzione Predittiva di IoT Suite, Piano 2, 55</w:t>
      </w:r>
    </w:p>
    <w:p w:rsidR="008B264E" w:rsidRDefault="008B264E">
      <w:pPr>
        <w:pStyle w:val="Index1"/>
        <w:tabs>
          <w:tab w:val="right" w:pos="5030"/>
        </w:tabs>
        <w:rPr>
          <w:noProof/>
        </w:rPr>
      </w:pPr>
      <w:r>
        <w:rPr>
          <w:noProof/>
        </w:rPr>
        <w:t>Microsoft 365 Business, 58</w:t>
      </w:r>
    </w:p>
    <w:p w:rsidR="008B264E" w:rsidRDefault="008B264E">
      <w:pPr>
        <w:pStyle w:val="Index1"/>
        <w:tabs>
          <w:tab w:val="right" w:pos="5030"/>
        </w:tabs>
        <w:rPr>
          <w:noProof/>
        </w:rPr>
      </w:pPr>
      <w:r>
        <w:rPr>
          <w:noProof/>
        </w:rPr>
        <w:t>Microsoft 365 E3 ed E5, 58</w:t>
      </w:r>
    </w:p>
    <w:p w:rsidR="008B264E" w:rsidRDefault="008B264E">
      <w:pPr>
        <w:pStyle w:val="Index1"/>
        <w:tabs>
          <w:tab w:val="right" w:pos="5030"/>
        </w:tabs>
        <w:rPr>
          <w:noProof/>
        </w:rPr>
      </w:pPr>
      <w:r>
        <w:rPr>
          <w:noProof/>
        </w:rPr>
        <w:t>Microsoft 365 E3 ed E5 da SA, 58</w:t>
      </w:r>
    </w:p>
    <w:p w:rsidR="008B264E" w:rsidRDefault="008B264E">
      <w:pPr>
        <w:pStyle w:val="Index1"/>
        <w:tabs>
          <w:tab w:val="right" w:pos="5030"/>
        </w:tabs>
        <w:rPr>
          <w:noProof/>
        </w:rPr>
      </w:pPr>
      <w:r>
        <w:rPr>
          <w:noProof/>
        </w:rPr>
        <w:t>Microsoft 365 Education A1, 58</w:t>
      </w:r>
    </w:p>
    <w:p w:rsidR="008B264E" w:rsidRDefault="008B264E">
      <w:pPr>
        <w:pStyle w:val="Index1"/>
        <w:tabs>
          <w:tab w:val="right" w:pos="5030"/>
        </w:tabs>
        <w:rPr>
          <w:noProof/>
        </w:rPr>
      </w:pPr>
      <w:r>
        <w:rPr>
          <w:noProof/>
        </w:rPr>
        <w:t>Microsoft 365 Education A3, 58</w:t>
      </w:r>
    </w:p>
    <w:p w:rsidR="008B264E" w:rsidRDefault="008B264E">
      <w:pPr>
        <w:pStyle w:val="Index1"/>
        <w:tabs>
          <w:tab w:val="right" w:pos="5030"/>
        </w:tabs>
        <w:rPr>
          <w:noProof/>
        </w:rPr>
      </w:pPr>
      <w:r>
        <w:rPr>
          <w:noProof/>
        </w:rPr>
        <w:t>Microsoft 365 Education A3 con Core CAL, 58</w:t>
      </w:r>
    </w:p>
    <w:p w:rsidR="008B264E" w:rsidRDefault="008B264E">
      <w:pPr>
        <w:pStyle w:val="Index1"/>
        <w:tabs>
          <w:tab w:val="right" w:pos="5030"/>
        </w:tabs>
        <w:rPr>
          <w:noProof/>
        </w:rPr>
      </w:pPr>
      <w:r>
        <w:rPr>
          <w:noProof/>
        </w:rPr>
        <w:t>Microsoft 365 Education A5, 58</w:t>
      </w:r>
    </w:p>
    <w:p w:rsidR="008B264E" w:rsidRDefault="008B264E">
      <w:pPr>
        <w:pStyle w:val="Index1"/>
        <w:tabs>
          <w:tab w:val="right" w:pos="5030"/>
        </w:tabs>
        <w:rPr>
          <w:noProof/>
        </w:rPr>
      </w:pPr>
      <w:r>
        <w:rPr>
          <w:noProof/>
        </w:rPr>
        <w:t>Microsoft 365 F1, 33, 58</w:t>
      </w:r>
    </w:p>
    <w:p w:rsidR="008B264E" w:rsidRDefault="008B264E">
      <w:pPr>
        <w:pStyle w:val="Index1"/>
        <w:tabs>
          <w:tab w:val="right" w:pos="5030"/>
        </w:tabs>
        <w:rPr>
          <w:noProof/>
        </w:rPr>
      </w:pPr>
      <w:r>
        <w:rPr>
          <w:noProof/>
        </w:rPr>
        <w:t>Microsoft Cloud App Security, 72</w:t>
      </w:r>
    </w:p>
    <w:p w:rsidR="008B264E" w:rsidRDefault="008B264E">
      <w:pPr>
        <w:pStyle w:val="Index1"/>
        <w:tabs>
          <w:tab w:val="right" w:pos="5030"/>
        </w:tabs>
        <w:rPr>
          <w:noProof/>
        </w:rPr>
      </w:pPr>
      <w:r>
        <w:rPr>
          <w:noProof/>
        </w:rPr>
        <w:t>Microsoft Dynamics AX Standard Commerce Core Server, 85</w:t>
      </w:r>
    </w:p>
    <w:p w:rsidR="008B264E" w:rsidRDefault="008B264E">
      <w:pPr>
        <w:pStyle w:val="Index1"/>
        <w:tabs>
          <w:tab w:val="right" w:pos="5030"/>
        </w:tabs>
        <w:rPr>
          <w:noProof/>
        </w:rPr>
      </w:pPr>
      <w:r>
        <w:rPr>
          <w:noProof/>
        </w:rPr>
        <w:t>Microsoft Dynamics AX Store Server, 85</w:t>
      </w:r>
    </w:p>
    <w:p w:rsidR="008B264E" w:rsidRDefault="008B264E">
      <w:pPr>
        <w:pStyle w:val="Index1"/>
        <w:tabs>
          <w:tab w:val="right" w:pos="5030"/>
        </w:tabs>
        <w:rPr>
          <w:noProof/>
        </w:rPr>
      </w:pPr>
      <w:r>
        <w:rPr>
          <w:noProof/>
        </w:rPr>
        <w:t>Microsoft Dynamics CRM Server 2013, 85</w:t>
      </w:r>
    </w:p>
    <w:p w:rsidR="008B264E" w:rsidRDefault="008B264E">
      <w:pPr>
        <w:pStyle w:val="Index1"/>
        <w:tabs>
          <w:tab w:val="right" w:pos="5030"/>
        </w:tabs>
        <w:rPr>
          <w:noProof/>
        </w:rPr>
      </w:pPr>
      <w:r>
        <w:rPr>
          <w:noProof/>
        </w:rPr>
        <w:t>Microsoft Dynamics CRM Server 2015, 85</w:t>
      </w:r>
    </w:p>
    <w:p w:rsidR="008B264E" w:rsidRDefault="008B264E">
      <w:pPr>
        <w:pStyle w:val="Index1"/>
        <w:tabs>
          <w:tab w:val="right" w:pos="5030"/>
        </w:tabs>
        <w:rPr>
          <w:noProof/>
        </w:rPr>
      </w:pPr>
      <w:r>
        <w:rPr>
          <w:noProof/>
        </w:rPr>
        <w:t>Microsoft Flow Piano 1, 71</w:t>
      </w:r>
    </w:p>
    <w:p w:rsidR="008B264E" w:rsidRDefault="008B264E">
      <w:pPr>
        <w:pStyle w:val="Index1"/>
        <w:tabs>
          <w:tab w:val="right" w:pos="5030"/>
        </w:tabs>
        <w:rPr>
          <w:noProof/>
        </w:rPr>
      </w:pPr>
      <w:r>
        <w:rPr>
          <w:noProof/>
        </w:rPr>
        <w:t>Microsoft Flow Piano 2, 71</w:t>
      </w:r>
    </w:p>
    <w:p w:rsidR="008B264E" w:rsidRDefault="008B264E">
      <w:pPr>
        <w:pStyle w:val="Index1"/>
        <w:tabs>
          <w:tab w:val="right" w:pos="5030"/>
        </w:tabs>
        <w:rPr>
          <w:noProof/>
        </w:rPr>
      </w:pPr>
      <w:r>
        <w:rPr>
          <w:noProof/>
        </w:rPr>
        <w:t>Microsoft Intune, 17, 33, 73</w:t>
      </w:r>
    </w:p>
    <w:p w:rsidR="008B264E" w:rsidRDefault="008B264E">
      <w:pPr>
        <w:pStyle w:val="Index1"/>
        <w:tabs>
          <w:tab w:val="right" w:pos="5030"/>
        </w:tabs>
        <w:rPr>
          <w:noProof/>
        </w:rPr>
      </w:pPr>
      <w:r>
        <w:rPr>
          <w:noProof/>
        </w:rPr>
        <w:t>Microsoft Intune per EDU, 73</w:t>
      </w:r>
    </w:p>
    <w:p w:rsidR="008B264E" w:rsidRDefault="008B264E">
      <w:pPr>
        <w:pStyle w:val="Index1"/>
        <w:tabs>
          <w:tab w:val="right" w:pos="5030"/>
        </w:tabs>
        <w:rPr>
          <w:noProof/>
        </w:rPr>
      </w:pPr>
      <w:r>
        <w:rPr>
          <w:noProof/>
        </w:rPr>
        <w:t>Microsoft Kaizala Pro, 72</w:t>
      </w:r>
    </w:p>
    <w:p w:rsidR="008B264E" w:rsidRDefault="008B264E">
      <w:pPr>
        <w:pStyle w:val="Index1"/>
        <w:tabs>
          <w:tab w:val="right" w:pos="5030"/>
        </w:tabs>
        <w:rPr>
          <w:noProof/>
        </w:rPr>
      </w:pPr>
      <w:r>
        <w:rPr>
          <w:noProof/>
        </w:rPr>
        <w:t>Microsoft Learning Imagine Academy, 73</w:t>
      </w:r>
    </w:p>
    <w:p w:rsidR="008B264E" w:rsidRDefault="008B264E">
      <w:pPr>
        <w:pStyle w:val="Index1"/>
        <w:tabs>
          <w:tab w:val="right" w:pos="5030"/>
        </w:tabs>
        <w:rPr>
          <w:noProof/>
        </w:rPr>
      </w:pPr>
      <w:r>
        <w:rPr>
          <w:noProof/>
        </w:rPr>
        <w:t>Microsoft Learning MCP 1 Exam Vouchers, 73</w:t>
      </w:r>
    </w:p>
    <w:p w:rsidR="008B264E" w:rsidRDefault="008B264E">
      <w:pPr>
        <w:pStyle w:val="Index1"/>
        <w:tabs>
          <w:tab w:val="right" w:pos="5030"/>
        </w:tabs>
        <w:rPr>
          <w:noProof/>
        </w:rPr>
      </w:pPr>
      <w:r>
        <w:rPr>
          <w:noProof/>
        </w:rPr>
        <w:t>Microsoft Learning MCP 30 Exam Vouchers, 73</w:t>
      </w:r>
    </w:p>
    <w:p w:rsidR="008B264E" w:rsidRDefault="008B264E">
      <w:pPr>
        <w:pStyle w:val="Index1"/>
        <w:tabs>
          <w:tab w:val="right" w:pos="5030"/>
        </w:tabs>
        <w:rPr>
          <w:noProof/>
        </w:rPr>
      </w:pPr>
      <w:r>
        <w:rPr>
          <w:noProof/>
        </w:rPr>
        <w:t>Microsoft Learning MOS/MCE Certification 125 Exam Site License, 73</w:t>
      </w:r>
    </w:p>
    <w:p w:rsidR="008B264E" w:rsidRDefault="008B264E">
      <w:pPr>
        <w:pStyle w:val="Index1"/>
        <w:tabs>
          <w:tab w:val="right" w:pos="5030"/>
        </w:tabs>
        <w:rPr>
          <w:noProof/>
        </w:rPr>
      </w:pPr>
      <w:r>
        <w:rPr>
          <w:noProof/>
        </w:rPr>
        <w:t>Microsoft Learning MOS/MTA/MCE Certification 500 Exam Site License, 73</w:t>
      </w:r>
    </w:p>
    <w:p w:rsidR="008B264E" w:rsidRDefault="008B264E">
      <w:pPr>
        <w:pStyle w:val="Index1"/>
        <w:tabs>
          <w:tab w:val="right" w:pos="5030"/>
        </w:tabs>
        <w:rPr>
          <w:noProof/>
        </w:rPr>
      </w:pPr>
      <w:r>
        <w:rPr>
          <w:noProof/>
        </w:rPr>
        <w:t>Microsoft Learning MTA/MCA Certification 125 Exam Site License, 73</w:t>
      </w:r>
    </w:p>
    <w:p w:rsidR="008B264E" w:rsidRDefault="008B264E">
      <w:pPr>
        <w:pStyle w:val="Index1"/>
        <w:tabs>
          <w:tab w:val="right" w:pos="5030"/>
        </w:tabs>
        <w:rPr>
          <w:noProof/>
        </w:rPr>
      </w:pPr>
      <w:r>
        <w:rPr>
          <w:noProof/>
        </w:rPr>
        <w:t>Microsoft MultiFactor Authentication, 57</w:t>
      </w:r>
    </w:p>
    <w:p w:rsidR="008B264E" w:rsidRDefault="008B264E">
      <w:pPr>
        <w:pStyle w:val="Index1"/>
        <w:tabs>
          <w:tab w:val="right" w:pos="5030"/>
        </w:tabs>
        <w:rPr>
          <w:noProof/>
        </w:rPr>
      </w:pPr>
      <w:r>
        <w:rPr>
          <w:noProof/>
        </w:rPr>
        <w:t>Microsoft MyAnalytics, 67</w:t>
      </w:r>
    </w:p>
    <w:p w:rsidR="008B264E" w:rsidRDefault="008B264E">
      <w:pPr>
        <w:pStyle w:val="Index1"/>
        <w:tabs>
          <w:tab w:val="right" w:pos="5030"/>
        </w:tabs>
        <w:rPr>
          <w:noProof/>
        </w:rPr>
      </w:pPr>
      <w:r>
        <w:rPr>
          <w:noProof/>
        </w:rPr>
        <w:t>Microsoft Office Audit e Control Management Server 2013, 27</w:t>
      </w:r>
    </w:p>
    <w:p w:rsidR="008B264E" w:rsidRDefault="008B264E">
      <w:pPr>
        <w:pStyle w:val="Index1"/>
        <w:tabs>
          <w:tab w:val="right" w:pos="5030"/>
        </w:tabs>
        <w:rPr>
          <w:noProof/>
        </w:rPr>
      </w:pPr>
      <w:r>
        <w:rPr>
          <w:noProof/>
        </w:rPr>
        <w:t>Microsoft PowerApps Piano 1, 71</w:t>
      </w:r>
    </w:p>
    <w:p w:rsidR="008B264E" w:rsidRDefault="008B264E">
      <w:pPr>
        <w:pStyle w:val="Index1"/>
        <w:tabs>
          <w:tab w:val="right" w:pos="5030"/>
        </w:tabs>
        <w:rPr>
          <w:noProof/>
        </w:rPr>
      </w:pPr>
      <w:r>
        <w:rPr>
          <w:noProof/>
        </w:rPr>
        <w:t>Microsoft PowerApps Piano 2, 71</w:t>
      </w:r>
    </w:p>
    <w:p w:rsidR="008B264E" w:rsidRDefault="008B264E">
      <w:pPr>
        <w:pStyle w:val="Index1"/>
        <w:tabs>
          <w:tab w:val="right" w:pos="5030"/>
        </w:tabs>
        <w:rPr>
          <w:noProof/>
        </w:rPr>
      </w:pPr>
      <w:r>
        <w:rPr>
          <w:noProof/>
        </w:rPr>
        <w:t>Microsoft Stream Piano 1, 71</w:t>
      </w:r>
    </w:p>
    <w:p w:rsidR="008B264E" w:rsidRDefault="008B264E">
      <w:pPr>
        <w:pStyle w:val="Index1"/>
        <w:tabs>
          <w:tab w:val="right" w:pos="5030"/>
        </w:tabs>
        <w:rPr>
          <w:noProof/>
        </w:rPr>
      </w:pPr>
      <w:r>
        <w:rPr>
          <w:noProof/>
        </w:rPr>
        <w:t>Microsoft Stream Piano 2, 71</w:t>
      </w:r>
    </w:p>
    <w:p w:rsidR="008B264E" w:rsidRDefault="008B264E">
      <w:pPr>
        <w:pStyle w:val="Index1"/>
        <w:tabs>
          <w:tab w:val="right" w:pos="5030"/>
        </w:tabs>
        <w:rPr>
          <w:noProof/>
        </w:rPr>
      </w:pPr>
      <w:r>
        <w:rPr>
          <w:noProof/>
        </w:rPr>
        <w:t>Microsoft Translator API, 55</w:t>
      </w:r>
    </w:p>
    <w:p w:rsidR="008B264E" w:rsidRDefault="008B264E">
      <w:pPr>
        <w:pStyle w:val="Index1"/>
        <w:tabs>
          <w:tab w:val="right" w:pos="5030"/>
        </w:tabs>
        <w:rPr>
          <w:noProof/>
        </w:rPr>
      </w:pPr>
      <w:r>
        <w:rPr>
          <w:noProof/>
        </w:rPr>
        <w:t>Minecraft</w:t>
      </w:r>
    </w:p>
    <w:p w:rsidR="008B264E" w:rsidRDefault="008B264E">
      <w:pPr>
        <w:pStyle w:val="Index2"/>
        <w:tabs>
          <w:tab w:val="right" w:pos="5030"/>
        </w:tabs>
        <w:rPr>
          <w:noProof/>
        </w:rPr>
      </w:pPr>
      <w:r>
        <w:rPr>
          <w:noProof/>
        </w:rPr>
        <w:t>Education Edition, 74</w:t>
      </w:r>
    </w:p>
    <w:p w:rsidR="008B264E" w:rsidRDefault="008B264E">
      <w:pPr>
        <w:pStyle w:val="Index1"/>
        <w:tabs>
          <w:tab w:val="right" w:pos="5030"/>
        </w:tabs>
        <w:rPr>
          <w:noProof/>
        </w:rPr>
      </w:pPr>
      <w:r>
        <w:rPr>
          <w:noProof/>
        </w:rPr>
        <w:t>Mobile Asset Management Distance Matrix Per Asset Automatic, 70</w:t>
      </w:r>
    </w:p>
    <w:p w:rsidR="008B264E" w:rsidRDefault="008B264E">
      <w:pPr>
        <w:pStyle w:val="Index1"/>
        <w:tabs>
          <w:tab w:val="right" w:pos="5030"/>
        </w:tabs>
        <w:rPr>
          <w:noProof/>
        </w:rPr>
      </w:pPr>
      <w:r>
        <w:rPr>
          <w:noProof/>
        </w:rPr>
        <w:t>Mobile Asset Management Distance Matrix Per Asset Manual, 70</w:t>
      </w:r>
    </w:p>
    <w:p w:rsidR="008B264E" w:rsidRDefault="008B264E">
      <w:pPr>
        <w:pStyle w:val="Index1"/>
        <w:tabs>
          <w:tab w:val="right" w:pos="5030"/>
        </w:tabs>
        <w:rPr>
          <w:noProof/>
        </w:rPr>
      </w:pPr>
      <w:r>
        <w:rPr>
          <w:noProof/>
        </w:rPr>
        <w:t>Mobile Asset Management Drive Analytics Per Asset, 70</w:t>
      </w:r>
    </w:p>
    <w:p w:rsidR="008B264E" w:rsidRDefault="008B264E">
      <w:pPr>
        <w:pStyle w:val="Index1"/>
        <w:tabs>
          <w:tab w:val="right" w:pos="5030"/>
        </w:tabs>
        <w:rPr>
          <w:noProof/>
        </w:rPr>
      </w:pPr>
      <w:r>
        <w:rPr>
          <w:noProof/>
        </w:rPr>
        <w:t>Mobile Asset Management Per Asset (SL), 70</w:t>
      </w:r>
    </w:p>
    <w:p w:rsidR="008B264E" w:rsidRDefault="008B264E">
      <w:pPr>
        <w:pStyle w:val="Index1"/>
        <w:tabs>
          <w:tab w:val="right" w:pos="5030"/>
        </w:tabs>
        <w:rPr>
          <w:noProof/>
        </w:rPr>
      </w:pPr>
      <w:r>
        <w:rPr>
          <w:noProof/>
        </w:rPr>
        <w:t>Mobile Asset Management Platform, 70</w:t>
      </w:r>
    </w:p>
    <w:p w:rsidR="008B264E" w:rsidRDefault="008B264E">
      <w:pPr>
        <w:pStyle w:val="Index1"/>
        <w:tabs>
          <w:tab w:val="right" w:pos="5030"/>
        </w:tabs>
        <w:rPr>
          <w:noProof/>
        </w:rPr>
      </w:pPr>
      <w:r>
        <w:rPr>
          <w:noProof/>
        </w:rPr>
        <w:t>Mobile Asset Management Truck Routing Per Asset, 70</w:t>
      </w:r>
    </w:p>
    <w:p w:rsidR="008B264E" w:rsidRDefault="008B264E">
      <w:pPr>
        <w:pStyle w:val="Index1"/>
        <w:tabs>
          <w:tab w:val="right" w:pos="5030"/>
        </w:tabs>
        <w:rPr>
          <w:noProof/>
        </w:rPr>
      </w:pPr>
      <w:r>
        <w:rPr>
          <w:noProof/>
        </w:rPr>
        <w:t>Monitoraggio Remoto di IoT Suite, Piano 1, 55</w:t>
      </w:r>
    </w:p>
    <w:p w:rsidR="008B264E" w:rsidRDefault="008B264E">
      <w:pPr>
        <w:pStyle w:val="Index1"/>
        <w:tabs>
          <w:tab w:val="right" w:pos="5030"/>
        </w:tabs>
        <w:rPr>
          <w:noProof/>
        </w:rPr>
      </w:pPr>
      <w:r>
        <w:rPr>
          <w:noProof/>
        </w:rPr>
        <w:t>Monitoraggio Remoto di IoT Suite, Piano 2, 55</w:t>
      </w:r>
    </w:p>
    <w:p w:rsidR="008B264E" w:rsidRDefault="008B264E">
      <w:pPr>
        <w:pStyle w:val="Index1"/>
        <w:tabs>
          <w:tab w:val="right" w:pos="5030"/>
        </w:tabs>
        <w:rPr>
          <w:noProof/>
        </w:rPr>
      </w:pPr>
      <w:r>
        <w:rPr>
          <w:noProof/>
        </w:rPr>
        <w:t>Office 2016, 23</w:t>
      </w:r>
    </w:p>
    <w:p w:rsidR="008B264E" w:rsidRDefault="008B264E">
      <w:pPr>
        <w:pStyle w:val="Index1"/>
        <w:tabs>
          <w:tab w:val="right" w:pos="5030"/>
        </w:tabs>
        <w:rPr>
          <w:noProof/>
        </w:rPr>
      </w:pPr>
      <w:r>
        <w:rPr>
          <w:noProof/>
        </w:rPr>
        <w:t>Office 2019 per Mac Standard, 24</w:t>
      </w:r>
    </w:p>
    <w:p w:rsidR="008B264E" w:rsidRDefault="008B264E">
      <w:pPr>
        <w:pStyle w:val="Index1"/>
        <w:tabs>
          <w:tab w:val="right" w:pos="5030"/>
        </w:tabs>
        <w:rPr>
          <w:noProof/>
        </w:rPr>
      </w:pPr>
      <w:r>
        <w:rPr>
          <w:noProof/>
        </w:rPr>
        <w:t>Office 365 A1, 65</w:t>
      </w:r>
    </w:p>
    <w:p w:rsidR="008B264E" w:rsidRDefault="008B264E">
      <w:pPr>
        <w:pStyle w:val="Index1"/>
        <w:tabs>
          <w:tab w:val="right" w:pos="5030"/>
        </w:tabs>
        <w:rPr>
          <w:noProof/>
        </w:rPr>
      </w:pPr>
      <w:r>
        <w:rPr>
          <w:noProof/>
        </w:rPr>
        <w:t>Office 365 A3, 65</w:t>
      </w:r>
    </w:p>
    <w:p w:rsidR="008B264E" w:rsidRDefault="008B264E">
      <w:pPr>
        <w:pStyle w:val="Index1"/>
        <w:tabs>
          <w:tab w:val="right" w:pos="5030"/>
        </w:tabs>
        <w:rPr>
          <w:noProof/>
        </w:rPr>
      </w:pPr>
      <w:r>
        <w:rPr>
          <w:noProof/>
        </w:rPr>
        <w:t>Office 365 A5, 65</w:t>
      </w:r>
    </w:p>
    <w:p w:rsidR="008B264E" w:rsidRDefault="008B264E">
      <w:pPr>
        <w:pStyle w:val="Index1"/>
        <w:tabs>
          <w:tab w:val="right" w:pos="5030"/>
        </w:tabs>
        <w:rPr>
          <w:noProof/>
        </w:rPr>
      </w:pPr>
      <w:r>
        <w:rPr>
          <w:noProof/>
        </w:rPr>
        <w:t>Office 365 Advanced Compliance, 67</w:t>
      </w:r>
    </w:p>
    <w:p w:rsidR="008B264E" w:rsidRDefault="008B264E">
      <w:pPr>
        <w:pStyle w:val="Index1"/>
        <w:tabs>
          <w:tab w:val="right" w:pos="5030"/>
        </w:tabs>
        <w:rPr>
          <w:noProof/>
        </w:rPr>
      </w:pPr>
      <w:r>
        <w:rPr>
          <w:noProof/>
        </w:rPr>
        <w:t>Office 365 Advanced Threat Protection, 67</w:t>
      </w:r>
    </w:p>
    <w:p w:rsidR="008B264E" w:rsidRDefault="008B264E">
      <w:pPr>
        <w:pStyle w:val="Index1"/>
        <w:tabs>
          <w:tab w:val="right" w:pos="5030"/>
        </w:tabs>
        <w:rPr>
          <w:noProof/>
        </w:rPr>
      </w:pPr>
      <w:r>
        <w:rPr>
          <w:noProof/>
        </w:rPr>
        <w:t>Office 365 Business, 64</w:t>
      </w:r>
    </w:p>
    <w:p w:rsidR="008B264E" w:rsidRDefault="008B264E">
      <w:pPr>
        <w:pStyle w:val="Index1"/>
        <w:tabs>
          <w:tab w:val="right" w:pos="5030"/>
        </w:tabs>
        <w:rPr>
          <w:noProof/>
        </w:rPr>
      </w:pPr>
      <w:r>
        <w:rPr>
          <w:noProof/>
        </w:rPr>
        <w:t>Office 365 Business Essentials, 65</w:t>
      </w:r>
    </w:p>
    <w:p w:rsidR="008B264E" w:rsidRDefault="008B264E">
      <w:pPr>
        <w:pStyle w:val="Index1"/>
        <w:tabs>
          <w:tab w:val="right" w:pos="5030"/>
        </w:tabs>
        <w:rPr>
          <w:noProof/>
        </w:rPr>
      </w:pPr>
      <w:r>
        <w:rPr>
          <w:noProof/>
        </w:rPr>
        <w:t>Office 365 Business Premium, 65</w:t>
      </w:r>
    </w:p>
    <w:p w:rsidR="008B264E" w:rsidRDefault="008B264E">
      <w:pPr>
        <w:pStyle w:val="Index1"/>
        <w:tabs>
          <w:tab w:val="right" w:pos="5030"/>
        </w:tabs>
        <w:rPr>
          <w:noProof/>
        </w:rPr>
      </w:pPr>
      <w:r>
        <w:rPr>
          <w:noProof/>
        </w:rPr>
        <w:t>Office 365 Cloud App Security (SL per Utente), 66</w:t>
      </w:r>
    </w:p>
    <w:p w:rsidR="008B264E" w:rsidRDefault="008B264E">
      <w:pPr>
        <w:pStyle w:val="Index1"/>
        <w:tabs>
          <w:tab w:val="right" w:pos="5030"/>
        </w:tabs>
        <w:rPr>
          <w:noProof/>
        </w:rPr>
      </w:pPr>
      <w:r>
        <w:rPr>
          <w:noProof/>
        </w:rPr>
        <w:t>Office 365 Enterprise E1, 17</w:t>
      </w:r>
    </w:p>
    <w:p w:rsidR="008B264E" w:rsidRDefault="008B264E">
      <w:pPr>
        <w:pStyle w:val="Index1"/>
        <w:tabs>
          <w:tab w:val="right" w:pos="5030"/>
        </w:tabs>
        <w:rPr>
          <w:noProof/>
        </w:rPr>
      </w:pPr>
      <w:r>
        <w:rPr>
          <w:noProof/>
        </w:rPr>
        <w:t>Office 365 Enterprise E1 e Microsoft Intune, 17</w:t>
      </w:r>
    </w:p>
    <w:p w:rsidR="008B264E" w:rsidRDefault="008B264E">
      <w:pPr>
        <w:pStyle w:val="Index1"/>
        <w:tabs>
          <w:tab w:val="right" w:pos="5030"/>
        </w:tabs>
        <w:rPr>
          <w:noProof/>
        </w:rPr>
      </w:pPr>
      <w:r>
        <w:rPr>
          <w:noProof/>
        </w:rPr>
        <w:t>Office 365 Enterprise E1 ed E3, 65</w:t>
      </w:r>
    </w:p>
    <w:p w:rsidR="008B264E" w:rsidRDefault="008B264E">
      <w:pPr>
        <w:pStyle w:val="Index1"/>
        <w:tabs>
          <w:tab w:val="right" w:pos="5030"/>
        </w:tabs>
        <w:rPr>
          <w:noProof/>
        </w:rPr>
      </w:pPr>
      <w:r>
        <w:rPr>
          <w:noProof/>
        </w:rPr>
        <w:t>Office 365 Enterprise E1 ed E3 da SA, 66</w:t>
      </w:r>
    </w:p>
    <w:p w:rsidR="008B264E" w:rsidRDefault="008B264E">
      <w:pPr>
        <w:pStyle w:val="Index1"/>
        <w:tabs>
          <w:tab w:val="right" w:pos="5030"/>
        </w:tabs>
        <w:rPr>
          <w:noProof/>
        </w:rPr>
      </w:pPr>
      <w:r>
        <w:rPr>
          <w:noProof/>
        </w:rPr>
        <w:t>Office 365 Enterprise E3, 17</w:t>
      </w:r>
    </w:p>
    <w:p w:rsidR="008B264E" w:rsidRDefault="008B264E">
      <w:pPr>
        <w:pStyle w:val="Index1"/>
        <w:tabs>
          <w:tab w:val="right" w:pos="5030"/>
        </w:tabs>
        <w:rPr>
          <w:noProof/>
        </w:rPr>
      </w:pPr>
      <w:r>
        <w:rPr>
          <w:noProof/>
        </w:rPr>
        <w:t>Office 365 Enterprise E3 e Microsoft Intune, 17</w:t>
      </w:r>
    </w:p>
    <w:p w:rsidR="008B264E" w:rsidRDefault="008B264E">
      <w:pPr>
        <w:pStyle w:val="Index1"/>
        <w:tabs>
          <w:tab w:val="right" w:pos="5030"/>
        </w:tabs>
        <w:rPr>
          <w:noProof/>
        </w:rPr>
      </w:pPr>
      <w:r>
        <w:rPr>
          <w:noProof/>
        </w:rPr>
        <w:t>Office 365 Enterprise E5, 17</w:t>
      </w:r>
    </w:p>
    <w:p w:rsidR="008B264E" w:rsidRDefault="008B264E">
      <w:pPr>
        <w:pStyle w:val="Index1"/>
        <w:tabs>
          <w:tab w:val="right" w:pos="5030"/>
        </w:tabs>
        <w:rPr>
          <w:noProof/>
        </w:rPr>
      </w:pPr>
      <w:r>
        <w:rPr>
          <w:noProof/>
        </w:rPr>
        <w:t>Office 365 Enterprise E5 (SL per Utente), 66</w:t>
      </w:r>
    </w:p>
    <w:p w:rsidR="008B264E" w:rsidRDefault="008B264E">
      <w:pPr>
        <w:pStyle w:val="Index1"/>
        <w:tabs>
          <w:tab w:val="right" w:pos="5030"/>
        </w:tabs>
        <w:rPr>
          <w:noProof/>
        </w:rPr>
      </w:pPr>
      <w:r>
        <w:rPr>
          <w:noProof/>
        </w:rPr>
        <w:t>Office 365 Enterprise E5 da SA, 66</w:t>
      </w:r>
    </w:p>
    <w:p w:rsidR="008B264E" w:rsidRDefault="008B264E">
      <w:pPr>
        <w:pStyle w:val="Index1"/>
        <w:tabs>
          <w:tab w:val="right" w:pos="5030"/>
        </w:tabs>
        <w:rPr>
          <w:noProof/>
        </w:rPr>
      </w:pPr>
      <w:r>
        <w:rPr>
          <w:noProof/>
        </w:rPr>
        <w:t>Office 365 Enterprise E5 e Microsoft Intune, 17</w:t>
      </w:r>
    </w:p>
    <w:p w:rsidR="008B264E" w:rsidRDefault="008B264E">
      <w:pPr>
        <w:pStyle w:val="Index1"/>
        <w:tabs>
          <w:tab w:val="right" w:pos="5030"/>
        </w:tabs>
        <w:rPr>
          <w:noProof/>
        </w:rPr>
      </w:pPr>
      <w:r>
        <w:rPr>
          <w:noProof/>
        </w:rPr>
        <w:t>Office 365 Enterprise F1, 66</w:t>
      </w:r>
    </w:p>
    <w:p w:rsidR="008B264E" w:rsidRDefault="008B264E">
      <w:pPr>
        <w:pStyle w:val="Index1"/>
        <w:tabs>
          <w:tab w:val="right" w:pos="5030"/>
        </w:tabs>
        <w:rPr>
          <w:noProof/>
        </w:rPr>
      </w:pPr>
      <w:r>
        <w:rPr>
          <w:noProof/>
        </w:rPr>
        <w:t>Office 365 Extra File Storage 1 GB, 69</w:t>
      </w:r>
    </w:p>
    <w:p w:rsidR="008B264E" w:rsidRDefault="008B264E">
      <w:pPr>
        <w:pStyle w:val="Index1"/>
        <w:tabs>
          <w:tab w:val="right" w:pos="5030"/>
        </w:tabs>
        <w:rPr>
          <w:noProof/>
        </w:rPr>
      </w:pPr>
      <w:r>
        <w:rPr>
          <w:noProof/>
        </w:rPr>
        <w:t>Office 365 ProPlus, 64</w:t>
      </w:r>
    </w:p>
    <w:p w:rsidR="008B264E" w:rsidRDefault="008B264E">
      <w:pPr>
        <w:pStyle w:val="Index1"/>
        <w:tabs>
          <w:tab w:val="right" w:pos="5030"/>
        </w:tabs>
        <w:rPr>
          <w:noProof/>
        </w:rPr>
      </w:pPr>
      <w:r>
        <w:rPr>
          <w:noProof/>
        </w:rPr>
        <w:t>Office 365 ProPlus da SA, 64</w:t>
      </w:r>
    </w:p>
    <w:p w:rsidR="008B264E" w:rsidRDefault="008B264E">
      <w:pPr>
        <w:pStyle w:val="Index1"/>
        <w:tabs>
          <w:tab w:val="right" w:pos="5030"/>
        </w:tabs>
        <w:rPr>
          <w:noProof/>
        </w:rPr>
      </w:pPr>
      <w:r>
        <w:rPr>
          <w:noProof/>
        </w:rPr>
        <w:t>Office 365 Threat Intelligence, 67</w:t>
      </w:r>
    </w:p>
    <w:p w:rsidR="008B264E" w:rsidRDefault="008B264E">
      <w:pPr>
        <w:pStyle w:val="Index1"/>
        <w:tabs>
          <w:tab w:val="right" w:pos="5030"/>
        </w:tabs>
        <w:rPr>
          <w:noProof/>
        </w:rPr>
      </w:pPr>
      <w:r>
        <w:rPr>
          <w:noProof/>
        </w:rPr>
        <w:t>Office Multi Language Pack 2013, 23</w:t>
      </w:r>
    </w:p>
    <w:p w:rsidR="008B264E" w:rsidRDefault="008B264E">
      <w:pPr>
        <w:pStyle w:val="Index1"/>
        <w:tabs>
          <w:tab w:val="right" w:pos="5030"/>
        </w:tabs>
        <w:rPr>
          <w:noProof/>
        </w:rPr>
      </w:pPr>
      <w:r>
        <w:rPr>
          <w:noProof/>
        </w:rPr>
        <w:t>Office Online per Office 365, 84</w:t>
      </w:r>
    </w:p>
    <w:p w:rsidR="008B264E" w:rsidRDefault="008B264E">
      <w:pPr>
        <w:pStyle w:val="Index1"/>
        <w:tabs>
          <w:tab w:val="right" w:pos="5030"/>
        </w:tabs>
        <w:rPr>
          <w:noProof/>
        </w:rPr>
      </w:pPr>
      <w:r>
        <w:rPr>
          <w:noProof/>
        </w:rPr>
        <w:t>Office per Mac 2016, 24</w:t>
      </w:r>
    </w:p>
    <w:p w:rsidR="008B264E" w:rsidRDefault="008B264E">
      <w:pPr>
        <w:pStyle w:val="Index1"/>
        <w:tabs>
          <w:tab w:val="right" w:pos="5030"/>
        </w:tabs>
        <w:rPr>
          <w:noProof/>
        </w:rPr>
      </w:pPr>
      <w:r>
        <w:rPr>
          <w:noProof/>
        </w:rPr>
        <w:t>Office per Mac Standard, 84</w:t>
      </w:r>
    </w:p>
    <w:p w:rsidR="008B264E" w:rsidRDefault="008B264E">
      <w:pPr>
        <w:pStyle w:val="Index1"/>
        <w:tabs>
          <w:tab w:val="right" w:pos="5030"/>
        </w:tabs>
        <w:rPr>
          <w:noProof/>
        </w:rPr>
      </w:pPr>
      <w:r>
        <w:rPr>
          <w:noProof/>
        </w:rPr>
        <w:t>Office Professional Plus, 65, 84, 91</w:t>
      </w:r>
    </w:p>
    <w:p w:rsidR="008B264E" w:rsidRDefault="008B264E">
      <w:pPr>
        <w:pStyle w:val="Index1"/>
        <w:tabs>
          <w:tab w:val="right" w:pos="5030"/>
        </w:tabs>
        <w:rPr>
          <w:noProof/>
        </w:rPr>
      </w:pPr>
      <w:r>
        <w:rPr>
          <w:noProof/>
        </w:rPr>
        <w:t>Office Professional Plus 2013, 64</w:t>
      </w:r>
    </w:p>
    <w:p w:rsidR="008B264E" w:rsidRDefault="008B264E">
      <w:pPr>
        <w:pStyle w:val="Index1"/>
        <w:tabs>
          <w:tab w:val="right" w:pos="5030"/>
        </w:tabs>
        <w:rPr>
          <w:noProof/>
        </w:rPr>
      </w:pPr>
      <w:r>
        <w:rPr>
          <w:noProof/>
        </w:rPr>
        <w:t>Office Professional Plus 2016, 39</w:t>
      </w:r>
    </w:p>
    <w:p w:rsidR="008B264E" w:rsidRDefault="008B264E">
      <w:pPr>
        <w:pStyle w:val="Index1"/>
        <w:tabs>
          <w:tab w:val="right" w:pos="5030"/>
        </w:tabs>
        <w:rPr>
          <w:noProof/>
        </w:rPr>
      </w:pPr>
      <w:r>
        <w:rPr>
          <w:noProof/>
        </w:rPr>
        <w:t>Office Professional Plus 2019, 23</w:t>
      </w:r>
    </w:p>
    <w:p w:rsidR="008B264E" w:rsidRDefault="008B264E">
      <w:pPr>
        <w:pStyle w:val="Index1"/>
        <w:tabs>
          <w:tab w:val="right" w:pos="5030"/>
        </w:tabs>
        <w:rPr>
          <w:noProof/>
        </w:rPr>
      </w:pPr>
      <w:r>
        <w:rPr>
          <w:noProof/>
        </w:rPr>
        <w:t>Office Standard, 65, 84, 91</w:t>
      </w:r>
    </w:p>
    <w:p w:rsidR="008B264E" w:rsidRDefault="008B264E">
      <w:pPr>
        <w:pStyle w:val="Index1"/>
        <w:tabs>
          <w:tab w:val="right" w:pos="5030"/>
        </w:tabs>
        <w:rPr>
          <w:noProof/>
        </w:rPr>
      </w:pPr>
      <w:r>
        <w:rPr>
          <w:noProof/>
        </w:rPr>
        <w:t>Office Standard 2019, 23</w:t>
      </w:r>
    </w:p>
    <w:p w:rsidR="008B264E" w:rsidRDefault="008B264E">
      <w:pPr>
        <w:pStyle w:val="Index1"/>
        <w:tabs>
          <w:tab w:val="right" w:pos="5030"/>
        </w:tabs>
        <w:rPr>
          <w:noProof/>
        </w:rPr>
      </w:pPr>
      <w:r>
        <w:rPr>
          <w:noProof/>
        </w:rPr>
        <w:t>OneDrive for Business Piano 1 e 2, 68</w:t>
      </w:r>
    </w:p>
    <w:p w:rsidR="008B264E" w:rsidRDefault="008B264E">
      <w:pPr>
        <w:pStyle w:val="Index1"/>
        <w:tabs>
          <w:tab w:val="right" w:pos="5030"/>
        </w:tabs>
        <w:rPr>
          <w:noProof/>
        </w:rPr>
      </w:pPr>
      <w:r>
        <w:rPr>
          <w:noProof/>
        </w:rPr>
        <w:t>On-premises CAL per Dynamics 365 for Customer Service, 20</w:t>
      </w:r>
    </w:p>
    <w:p w:rsidR="008B264E" w:rsidRDefault="008B264E">
      <w:pPr>
        <w:pStyle w:val="Index1"/>
        <w:tabs>
          <w:tab w:val="right" w:pos="5030"/>
        </w:tabs>
        <w:rPr>
          <w:noProof/>
        </w:rPr>
      </w:pPr>
      <w:r>
        <w:rPr>
          <w:noProof/>
        </w:rPr>
        <w:t>On-premises CAL per Dynamics 365 for Operations, 20</w:t>
      </w:r>
    </w:p>
    <w:p w:rsidR="008B264E" w:rsidRDefault="008B264E">
      <w:pPr>
        <w:pStyle w:val="Index1"/>
        <w:tabs>
          <w:tab w:val="right" w:pos="5030"/>
        </w:tabs>
        <w:rPr>
          <w:noProof/>
        </w:rPr>
      </w:pPr>
      <w:r>
        <w:rPr>
          <w:noProof/>
        </w:rPr>
        <w:t>On-premises CAL per Dynamics 365 for Operations Activity, 20</w:t>
      </w:r>
    </w:p>
    <w:p w:rsidR="008B264E" w:rsidRDefault="008B264E">
      <w:pPr>
        <w:pStyle w:val="Index1"/>
        <w:tabs>
          <w:tab w:val="right" w:pos="5030"/>
        </w:tabs>
        <w:rPr>
          <w:noProof/>
        </w:rPr>
      </w:pPr>
      <w:r>
        <w:rPr>
          <w:noProof/>
        </w:rPr>
        <w:t>On-premises CAL per Dynamics 365 for Operations Device, 20</w:t>
      </w:r>
    </w:p>
    <w:p w:rsidR="008B264E" w:rsidRDefault="008B264E">
      <w:pPr>
        <w:pStyle w:val="Index1"/>
        <w:tabs>
          <w:tab w:val="right" w:pos="5030"/>
        </w:tabs>
        <w:rPr>
          <w:noProof/>
        </w:rPr>
      </w:pPr>
      <w:r>
        <w:rPr>
          <w:noProof/>
        </w:rPr>
        <w:t>On-premises CAL per Dynamics 365 for Sales, 20</w:t>
      </w:r>
    </w:p>
    <w:p w:rsidR="008B264E" w:rsidRDefault="008B264E">
      <w:pPr>
        <w:pStyle w:val="Index1"/>
        <w:tabs>
          <w:tab w:val="right" w:pos="5030"/>
        </w:tabs>
        <w:rPr>
          <w:noProof/>
        </w:rPr>
      </w:pPr>
      <w:r>
        <w:rPr>
          <w:noProof/>
        </w:rPr>
        <w:t>On-premises CAL per Dynamics 365 for Team Members, 20</w:t>
      </w:r>
    </w:p>
    <w:p w:rsidR="008B264E" w:rsidRDefault="008B264E">
      <w:pPr>
        <w:pStyle w:val="Index1"/>
        <w:tabs>
          <w:tab w:val="right" w:pos="5030"/>
        </w:tabs>
        <w:rPr>
          <w:noProof/>
        </w:rPr>
      </w:pPr>
      <w:r>
        <w:rPr>
          <w:noProof/>
        </w:rPr>
        <w:t>On-premises CAL per Microsoft Dynamics 365 for Customer Service, 91</w:t>
      </w:r>
    </w:p>
    <w:p w:rsidR="008B264E" w:rsidRDefault="008B264E">
      <w:pPr>
        <w:pStyle w:val="Index1"/>
        <w:tabs>
          <w:tab w:val="right" w:pos="5030"/>
        </w:tabs>
        <w:rPr>
          <w:noProof/>
        </w:rPr>
      </w:pPr>
      <w:r>
        <w:rPr>
          <w:noProof/>
        </w:rPr>
        <w:t>On-premises CAL per Microsoft Dynamics 365 for Operations, 91</w:t>
      </w:r>
    </w:p>
    <w:p w:rsidR="008B264E" w:rsidRDefault="008B264E">
      <w:pPr>
        <w:pStyle w:val="Index1"/>
        <w:tabs>
          <w:tab w:val="right" w:pos="5030"/>
        </w:tabs>
        <w:rPr>
          <w:noProof/>
        </w:rPr>
      </w:pPr>
      <w:r>
        <w:rPr>
          <w:noProof/>
        </w:rPr>
        <w:t>On-premises CAL per Microsoft Dynamics 365 for Operations Activity, 91</w:t>
      </w:r>
    </w:p>
    <w:p w:rsidR="008B264E" w:rsidRDefault="008B264E">
      <w:pPr>
        <w:pStyle w:val="Index1"/>
        <w:tabs>
          <w:tab w:val="right" w:pos="5030"/>
        </w:tabs>
        <w:rPr>
          <w:noProof/>
        </w:rPr>
      </w:pPr>
      <w:r>
        <w:rPr>
          <w:noProof/>
        </w:rPr>
        <w:t>On-premises CAL per Microsoft Dynamics 365 for Sales, 91</w:t>
      </w:r>
    </w:p>
    <w:p w:rsidR="008B264E" w:rsidRDefault="008B264E">
      <w:pPr>
        <w:pStyle w:val="Index1"/>
        <w:tabs>
          <w:tab w:val="right" w:pos="5030"/>
        </w:tabs>
        <w:rPr>
          <w:noProof/>
        </w:rPr>
      </w:pPr>
      <w:r>
        <w:rPr>
          <w:noProof/>
        </w:rPr>
        <w:t>On-premises CAL per Microsoft Dynamics 365 for Team Members, 91</w:t>
      </w:r>
    </w:p>
    <w:p w:rsidR="008B264E" w:rsidRDefault="008B264E">
      <w:pPr>
        <w:pStyle w:val="Index1"/>
        <w:tabs>
          <w:tab w:val="right" w:pos="5030"/>
        </w:tabs>
        <w:rPr>
          <w:noProof/>
        </w:rPr>
      </w:pPr>
      <w:r>
        <w:rPr>
          <w:noProof/>
        </w:rPr>
        <w:t>Operations Management and Security</w:t>
      </w:r>
    </w:p>
    <w:p w:rsidR="008B264E" w:rsidRDefault="008B264E">
      <w:pPr>
        <w:pStyle w:val="Index2"/>
        <w:tabs>
          <w:tab w:val="right" w:pos="5030"/>
        </w:tabs>
        <w:rPr>
          <w:noProof/>
        </w:rPr>
      </w:pPr>
      <w:r>
        <w:rPr>
          <w:noProof/>
        </w:rPr>
        <w:t>Automazione e Controllo, 56</w:t>
      </w:r>
    </w:p>
    <w:p w:rsidR="008B264E" w:rsidRDefault="008B264E">
      <w:pPr>
        <w:pStyle w:val="Index2"/>
        <w:tabs>
          <w:tab w:val="right" w:pos="5030"/>
        </w:tabs>
        <w:rPr>
          <w:noProof/>
        </w:rPr>
      </w:pPr>
      <w:r>
        <w:rPr>
          <w:noProof/>
        </w:rPr>
        <w:t>Backup e Ripristino di Emergenza, 56</w:t>
      </w:r>
    </w:p>
    <w:p w:rsidR="008B264E" w:rsidRDefault="008B264E">
      <w:pPr>
        <w:pStyle w:val="Index2"/>
        <w:tabs>
          <w:tab w:val="right" w:pos="5030"/>
        </w:tabs>
        <w:rPr>
          <w:noProof/>
        </w:rPr>
      </w:pPr>
      <w:r>
        <w:rPr>
          <w:noProof/>
        </w:rPr>
        <w:t>Informazioni Dettagliate e Analisi, 56</w:t>
      </w:r>
    </w:p>
    <w:p w:rsidR="008B264E" w:rsidRDefault="008B264E">
      <w:pPr>
        <w:pStyle w:val="Index2"/>
        <w:tabs>
          <w:tab w:val="right" w:pos="5030"/>
        </w:tabs>
        <w:rPr>
          <w:noProof/>
        </w:rPr>
      </w:pPr>
      <w:r>
        <w:rPr>
          <w:noProof/>
        </w:rPr>
        <w:t>Sicurezza e Conformità, 56</w:t>
      </w:r>
    </w:p>
    <w:p w:rsidR="008B264E" w:rsidRDefault="008B264E">
      <w:pPr>
        <w:pStyle w:val="Index1"/>
        <w:tabs>
          <w:tab w:val="right" w:pos="5030"/>
        </w:tabs>
        <w:rPr>
          <w:noProof/>
        </w:rPr>
      </w:pPr>
      <w:r>
        <w:rPr>
          <w:noProof/>
        </w:rPr>
        <w:t>Operations Management and Security E1, 56</w:t>
      </w:r>
    </w:p>
    <w:p w:rsidR="008B264E" w:rsidRDefault="008B264E">
      <w:pPr>
        <w:pStyle w:val="Index1"/>
        <w:tabs>
          <w:tab w:val="right" w:pos="5030"/>
        </w:tabs>
        <w:rPr>
          <w:noProof/>
        </w:rPr>
      </w:pPr>
      <w:r>
        <w:rPr>
          <w:noProof/>
        </w:rPr>
        <w:t>Operations Management and Security E1 da SA, 56</w:t>
      </w:r>
    </w:p>
    <w:p w:rsidR="008B264E" w:rsidRDefault="008B264E">
      <w:pPr>
        <w:pStyle w:val="Index1"/>
        <w:tabs>
          <w:tab w:val="right" w:pos="5030"/>
        </w:tabs>
        <w:rPr>
          <w:noProof/>
        </w:rPr>
      </w:pPr>
      <w:r>
        <w:rPr>
          <w:noProof/>
        </w:rPr>
        <w:t>Operations Management and Security E2, 56</w:t>
      </w:r>
    </w:p>
    <w:p w:rsidR="008B264E" w:rsidRDefault="008B264E">
      <w:pPr>
        <w:pStyle w:val="Index1"/>
        <w:tabs>
          <w:tab w:val="right" w:pos="5030"/>
        </w:tabs>
        <w:rPr>
          <w:noProof/>
        </w:rPr>
      </w:pPr>
      <w:r>
        <w:rPr>
          <w:noProof/>
        </w:rPr>
        <w:t>Operations Management and Security E2 da SA, 56</w:t>
      </w:r>
    </w:p>
    <w:p w:rsidR="008B264E" w:rsidRDefault="008B264E">
      <w:pPr>
        <w:pStyle w:val="Index1"/>
        <w:tabs>
          <w:tab w:val="right" w:pos="5030"/>
        </w:tabs>
        <w:rPr>
          <w:noProof/>
        </w:rPr>
      </w:pPr>
      <w:r>
        <w:rPr>
          <w:noProof/>
        </w:rPr>
        <w:t>Outlook 2019, 23</w:t>
      </w:r>
    </w:p>
    <w:p w:rsidR="008B264E" w:rsidRDefault="008B264E">
      <w:pPr>
        <w:pStyle w:val="Index1"/>
        <w:tabs>
          <w:tab w:val="right" w:pos="5030"/>
        </w:tabs>
        <w:rPr>
          <w:noProof/>
        </w:rPr>
      </w:pPr>
      <w:r>
        <w:rPr>
          <w:noProof/>
        </w:rPr>
        <w:t>Outlook 2019 per Mac, 24</w:t>
      </w:r>
    </w:p>
    <w:p w:rsidR="008B264E" w:rsidRDefault="008B264E">
      <w:pPr>
        <w:pStyle w:val="Index1"/>
        <w:tabs>
          <w:tab w:val="right" w:pos="5030"/>
        </w:tabs>
        <w:rPr>
          <w:noProof/>
        </w:rPr>
      </w:pPr>
      <w:r>
        <w:rPr>
          <w:noProof/>
        </w:rPr>
        <w:t>Piano del Servizio App di Azure, 55</w:t>
      </w:r>
    </w:p>
    <w:p w:rsidR="008B264E" w:rsidRDefault="008B264E">
      <w:pPr>
        <w:pStyle w:val="Index1"/>
        <w:tabs>
          <w:tab w:val="right" w:pos="5030"/>
        </w:tabs>
        <w:rPr>
          <w:noProof/>
        </w:rPr>
      </w:pPr>
      <w:r>
        <w:rPr>
          <w:noProof/>
        </w:rPr>
        <w:t>Piano di Chiamata, 69</w:t>
      </w:r>
    </w:p>
    <w:p w:rsidR="008B264E" w:rsidRDefault="008B264E">
      <w:pPr>
        <w:pStyle w:val="Index1"/>
        <w:tabs>
          <w:tab w:val="right" w:pos="5030"/>
        </w:tabs>
        <w:rPr>
          <w:noProof/>
        </w:rPr>
      </w:pPr>
      <w:r>
        <w:rPr>
          <w:noProof/>
        </w:rPr>
        <w:t>Piano di Microsoft Azure StorSimple con Dispositivo (dispositivo 8100), 55</w:t>
      </w:r>
    </w:p>
    <w:p w:rsidR="008B264E" w:rsidRDefault="008B264E">
      <w:pPr>
        <w:pStyle w:val="Index1"/>
        <w:tabs>
          <w:tab w:val="right" w:pos="5030"/>
        </w:tabs>
        <w:rPr>
          <w:noProof/>
        </w:rPr>
      </w:pPr>
      <w:r>
        <w:rPr>
          <w:noProof/>
        </w:rPr>
        <w:t>Piano di Microsoft Azure StorSimple con Dispositivo (dispositivo 8600), 55</w:t>
      </w:r>
    </w:p>
    <w:p w:rsidR="008B264E" w:rsidRDefault="008B264E">
      <w:pPr>
        <w:pStyle w:val="Index1"/>
        <w:tabs>
          <w:tab w:val="right" w:pos="5030"/>
        </w:tabs>
        <w:rPr>
          <w:noProof/>
        </w:rPr>
      </w:pPr>
      <w:r>
        <w:rPr>
          <w:noProof/>
        </w:rPr>
        <w:t>Piattaforme MSDN, 38</w:t>
      </w:r>
    </w:p>
    <w:p w:rsidR="008B264E" w:rsidRDefault="008B264E">
      <w:pPr>
        <w:pStyle w:val="Index1"/>
        <w:tabs>
          <w:tab w:val="right" w:pos="5030"/>
        </w:tabs>
        <w:rPr>
          <w:noProof/>
        </w:rPr>
      </w:pPr>
      <w:r>
        <w:rPr>
          <w:noProof/>
        </w:rPr>
        <w:t>Plus CAL Add-on per Skype for Business per Microsoft 365 E3 (SL per Utente), 58</w:t>
      </w:r>
    </w:p>
    <w:p w:rsidR="008B264E" w:rsidRDefault="008B264E">
      <w:pPr>
        <w:pStyle w:val="Index1"/>
        <w:tabs>
          <w:tab w:val="right" w:pos="5030"/>
        </w:tabs>
        <w:rPr>
          <w:noProof/>
        </w:rPr>
      </w:pPr>
      <w:r>
        <w:rPr>
          <w:noProof/>
        </w:rPr>
        <w:t>Plus CAL per Skype for Business, 28</w:t>
      </w:r>
    </w:p>
    <w:p w:rsidR="008B264E" w:rsidRDefault="008B264E">
      <w:pPr>
        <w:pStyle w:val="Index1"/>
        <w:tabs>
          <w:tab w:val="right" w:pos="5030"/>
        </w:tabs>
        <w:rPr>
          <w:noProof/>
        </w:rPr>
      </w:pPr>
      <w:r>
        <w:rPr>
          <w:noProof/>
        </w:rPr>
        <w:t>Plus CAL per Skype for Business Server 2015, 28</w:t>
      </w:r>
    </w:p>
    <w:p w:rsidR="008B264E" w:rsidRDefault="008B264E">
      <w:pPr>
        <w:pStyle w:val="Index1"/>
        <w:tabs>
          <w:tab w:val="right" w:pos="5030"/>
        </w:tabs>
        <w:rPr>
          <w:noProof/>
        </w:rPr>
      </w:pPr>
      <w:r>
        <w:rPr>
          <w:noProof/>
        </w:rPr>
        <w:t>Power BI Premium EM1, 71</w:t>
      </w:r>
    </w:p>
    <w:p w:rsidR="008B264E" w:rsidRDefault="008B264E">
      <w:pPr>
        <w:pStyle w:val="Index1"/>
        <w:tabs>
          <w:tab w:val="right" w:pos="5030"/>
        </w:tabs>
        <w:rPr>
          <w:noProof/>
        </w:rPr>
      </w:pPr>
      <w:r>
        <w:rPr>
          <w:noProof/>
        </w:rPr>
        <w:t>Power BI Premium EM1 A, 71</w:t>
      </w:r>
    </w:p>
    <w:p w:rsidR="008B264E" w:rsidRDefault="008B264E">
      <w:pPr>
        <w:pStyle w:val="Index1"/>
        <w:tabs>
          <w:tab w:val="right" w:pos="5030"/>
        </w:tabs>
        <w:rPr>
          <w:noProof/>
        </w:rPr>
      </w:pPr>
      <w:r>
        <w:rPr>
          <w:noProof/>
        </w:rPr>
        <w:t>Power BI Premium EM2, 71</w:t>
      </w:r>
    </w:p>
    <w:p w:rsidR="008B264E" w:rsidRDefault="008B264E">
      <w:pPr>
        <w:pStyle w:val="Index1"/>
        <w:tabs>
          <w:tab w:val="right" w:pos="5030"/>
        </w:tabs>
        <w:rPr>
          <w:noProof/>
        </w:rPr>
      </w:pPr>
      <w:r>
        <w:rPr>
          <w:noProof/>
        </w:rPr>
        <w:t>Power BI Premium EM2 A, 71</w:t>
      </w:r>
    </w:p>
    <w:p w:rsidR="008B264E" w:rsidRDefault="008B264E">
      <w:pPr>
        <w:pStyle w:val="Index1"/>
        <w:tabs>
          <w:tab w:val="right" w:pos="5030"/>
        </w:tabs>
        <w:rPr>
          <w:noProof/>
        </w:rPr>
      </w:pPr>
      <w:r>
        <w:rPr>
          <w:noProof/>
        </w:rPr>
        <w:t>Power BI Premium EM3, 71</w:t>
      </w:r>
    </w:p>
    <w:p w:rsidR="008B264E" w:rsidRDefault="008B264E">
      <w:pPr>
        <w:pStyle w:val="Index1"/>
        <w:tabs>
          <w:tab w:val="right" w:pos="5030"/>
        </w:tabs>
        <w:rPr>
          <w:noProof/>
        </w:rPr>
      </w:pPr>
      <w:r>
        <w:rPr>
          <w:noProof/>
        </w:rPr>
        <w:t>Power BI Premium EM3 A, 71</w:t>
      </w:r>
    </w:p>
    <w:p w:rsidR="008B264E" w:rsidRDefault="008B264E">
      <w:pPr>
        <w:pStyle w:val="Index1"/>
        <w:tabs>
          <w:tab w:val="right" w:pos="5030"/>
        </w:tabs>
        <w:rPr>
          <w:noProof/>
        </w:rPr>
      </w:pPr>
      <w:r>
        <w:rPr>
          <w:noProof/>
        </w:rPr>
        <w:t>Power BI Premium P1, 71</w:t>
      </w:r>
    </w:p>
    <w:p w:rsidR="008B264E" w:rsidRDefault="008B264E">
      <w:pPr>
        <w:pStyle w:val="Index1"/>
        <w:tabs>
          <w:tab w:val="right" w:pos="5030"/>
        </w:tabs>
        <w:rPr>
          <w:noProof/>
        </w:rPr>
      </w:pPr>
      <w:r>
        <w:rPr>
          <w:noProof/>
        </w:rPr>
        <w:t>Power BI Premium P2, 71</w:t>
      </w:r>
    </w:p>
    <w:p w:rsidR="008B264E" w:rsidRDefault="008B264E">
      <w:pPr>
        <w:pStyle w:val="Index1"/>
        <w:tabs>
          <w:tab w:val="right" w:pos="5030"/>
        </w:tabs>
        <w:rPr>
          <w:noProof/>
        </w:rPr>
      </w:pPr>
      <w:r>
        <w:rPr>
          <w:noProof/>
        </w:rPr>
        <w:t>Power BI Premium P3, 71</w:t>
      </w:r>
    </w:p>
    <w:p w:rsidR="008B264E" w:rsidRDefault="008B264E">
      <w:pPr>
        <w:pStyle w:val="Index1"/>
        <w:tabs>
          <w:tab w:val="right" w:pos="5030"/>
        </w:tabs>
        <w:rPr>
          <w:noProof/>
        </w:rPr>
      </w:pPr>
      <w:r>
        <w:rPr>
          <w:noProof/>
        </w:rPr>
        <w:t>Power BI Premium P4, 71</w:t>
      </w:r>
    </w:p>
    <w:p w:rsidR="008B264E" w:rsidRDefault="008B264E">
      <w:pPr>
        <w:pStyle w:val="Index1"/>
        <w:tabs>
          <w:tab w:val="right" w:pos="5030"/>
        </w:tabs>
        <w:rPr>
          <w:noProof/>
        </w:rPr>
      </w:pPr>
      <w:r>
        <w:rPr>
          <w:noProof/>
        </w:rPr>
        <w:t>Power BI Premium P5, 71</w:t>
      </w:r>
    </w:p>
    <w:p w:rsidR="008B264E" w:rsidRDefault="008B264E">
      <w:pPr>
        <w:pStyle w:val="Index1"/>
        <w:tabs>
          <w:tab w:val="right" w:pos="5030"/>
        </w:tabs>
        <w:rPr>
          <w:noProof/>
        </w:rPr>
      </w:pPr>
      <w:r>
        <w:rPr>
          <w:noProof/>
        </w:rPr>
        <w:t>Power BI Premium Promo, 71</w:t>
      </w:r>
    </w:p>
    <w:p w:rsidR="008B264E" w:rsidRDefault="008B264E">
      <w:pPr>
        <w:pStyle w:val="Index1"/>
        <w:tabs>
          <w:tab w:val="right" w:pos="5030"/>
        </w:tabs>
        <w:rPr>
          <w:noProof/>
        </w:rPr>
      </w:pPr>
      <w:r>
        <w:rPr>
          <w:noProof/>
        </w:rPr>
        <w:t>Power BI Pro, 71</w:t>
      </w:r>
    </w:p>
    <w:p w:rsidR="008B264E" w:rsidRDefault="008B264E">
      <w:pPr>
        <w:pStyle w:val="Index1"/>
        <w:tabs>
          <w:tab w:val="right" w:pos="5030"/>
        </w:tabs>
        <w:rPr>
          <w:noProof/>
        </w:rPr>
      </w:pPr>
      <w:r>
        <w:rPr>
          <w:noProof/>
        </w:rPr>
        <w:t>Power BI Pro A, 71</w:t>
      </w:r>
    </w:p>
    <w:p w:rsidR="008B264E" w:rsidRDefault="008B264E">
      <w:pPr>
        <w:pStyle w:val="Index1"/>
        <w:tabs>
          <w:tab w:val="right" w:pos="5030"/>
        </w:tabs>
        <w:rPr>
          <w:noProof/>
        </w:rPr>
      </w:pPr>
      <w:r>
        <w:rPr>
          <w:noProof/>
        </w:rPr>
        <w:t>Power BI Report Server, 31</w:t>
      </w:r>
    </w:p>
    <w:p w:rsidR="008B264E" w:rsidRDefault="008B264E">
      <w:pPr>
        <w:pStyle w:val="Index1"/>
        <w:tabs>
          <w:tab w:val="right" w:pos="5030"/>
        </w:tabs>
        <w:rPr>
          <w:noProof/>
        </w:rPr>
      </w:pPr>
      <w:r>
        <w:rPr>
          <w:noProof/>
        </w:rPr>
        <w:t>PowerPoint 2019, 23</w:t>
      </w:r>
    </w:p>
    <w:p w:rsidR="008B264E" w:rsidRDefault="008B264E">
      <w:pPr>
        <w:pStyle w:val="Index1"/>
        <w:tabs>
          <w:tab w:val="right" w:pos="5030"/>
        </w:tabs>
        <w:rPr>
          <w:noProof/>
        </w:rPr>
      </w:pPr>
      <w:r>
        <w:rPr>
          <w:noProof/>
        </w:rPr>
        <w:t>PowerPoint 2019 per Mac, 24</w:t>
      </w:r>
    </w:p>
    <w:p w:rsidR="008B264E" w:rsidRDefault="008B264E">
      <w:pPr>
        <w:pStyle w:val="Index1"/>
        <w:tabs>
          <w:tab w:val="right" w:pos="5030"/>
        </w:tabs>
        <w:rPr>
          <w:noProof/>
        </w:rPr>
      </w:pPr>
      <w:r>
        <w:rPr>
          <w:noProof/>
        </w:rPr>
        <w:t>Prevenzione della Perdita dei Dati di Office 365, 67</w:t>
      </w:r>
    </w:p>
    <w:p w:rsidR="008B264E" w:rsidRDefault="008B264E">
      <w:pPr>
        <w:pStyle w:val="Index1"/>
        <w:tabs>
          <w:tab w:val="right" w:pos="5030"/>
        </w:tabs>
        <w:rPr>
          <w:noProof/>
        </w:rPr>
      </w:pPr>
      <w:r>
        <w:rPr>
          <w:noProof/>
        </w:rPr>
        <w:t>Project 2013, 27</w:t>
      </w:r>
    </w:p>
    <w:p w:rsidR="008B264E" w:rsidRDefault="008B264E">
      <w:pPr>
        <w:pStyle w:val="Index1"/>
        <w:tabs>
          <w:tab w:val="right" w:pos="5030"/>
        </w:tabs>
        <w:rPr>
          <w:noProof/>
        </w:rPr>
      </w:pPr>
      <w:r>
        <w:rPr>
          <w:noProof/>
        </w:rPr>
        <w:t>Project Online Essentials, 68</w:t>
      </w:r>
    </w:p>
    <w:p w:rsidR="008B264E" w:rsidRDefault="008B264E">
      <w:pPr>
        <w:pStyle w:val="Index1"/>
        <w:tabs>
          <w:tab w:val="right" w:pos="5030"/>
        </w:tabs>
        <w:rPr>
          <w:noProof/>
        </w:rPr>
      </w:pPr>
      <w:r>
        <w:rPr>
          <w:noProof/>
        </w:rPr>
        <w:t>Project Online Premium, 68</w:t>
      </w:r>
    </w:p>
    <w:p w:rsidR="008B264E" w:rsidRDefault="008B264E">
      <w:pPr>
        <w:pStyle w:val="Index1"/>
        <w:tabs>
          <w:tab w:val="right" w:pos="5030"/>
        </w:tabs>
        <w:rPr>
          <w:noProof/>
        </w:rPr>
      </w:pPr>
      <w:r>
        <w:rPr>
          <w:noProof/>
        </w:rPr>
        <w:t>Project Online Premium da SA, 68</w:t>
      </w:r>
    </w:p>
    <w:p w:rsidR="008B264E" w:rsidRDefault="008B264E">
      <w:pPr>
        <w:pStyle w:val="Index1"/>
        <w:tabs>
          <w:tab w:val="right" w:pos="5030"/>
        </w:tabs>
        <w:rPr>
          <w:noProof/>
        </w:rPr>
      </w:pPr>
      <w:r>
        <w:rPr>
          <w:noProof/>
        </w:rPr>
        <w:t>Project Online Professional, 68</w:t>
      </w:r>
    </w:p>
    <w:p w:rsidR="008B264E" w:rsidRDefault="008B264E">
      <w:pPr>
        <w:pStyle w:val="Index1"/>
        <w:tabs>
          <w:tab w:val="right" w:pos="5030"/>
        </w:tabs>
        <w:rPr>
          <w:noProof/>
        </w:rPr>
      </w:pPr>
      <w:r>
        <w:rPr>
          <w:noProof/>
        </w:rPr>
        <w:t>Project Online Professional da SA, 68</w:t>
      </w:r>
    </w:p>
    <w:p w:rsidR="008B264E" w:rsidRDefault="008B264E">
      <w:pPr>
        <w:pStyle w:val="Index1"/>
        <w:tabs>
          <w:tab w:val="right" w:pos="5030"/>
        </w:tabs>
        <w:rPr>
          <w:noProof/>
        </w:rPr>
      </w:pPr>
      <w:r>
        <w:rPr>
          <w:noProof/>
        </w:rPr>
        <w:t>Project Professional, 91</w:t>
      </w:r>
    </w:p>
    <w:p w:rsidR="008B264E" w:rsidRDefault="008B264E">
      <w:pPr>
        <w:pStyle w:val="Index1"/>
        <w:tabs>
          <w:tab w:val="right" w:pos="5030"/>
        </w:tabs>
        <w:rPr>
          <w:noProof/>
        </w:rPr>
      </w:pPr>
      <w:r>
        <w:rPr>
          <w:noProof/>
        </w:rPr>
        <w:t>Project Professional 2019, 23</w:t>
      </w:r>
    </w:p>
    <w:p w:rsidR="008B264E" w:rsidRDefault="008B264E">
      <w:pPr>
        <w:pStyle w:val="Index1"/>
        <w:tabs>
          <w:tab w:val="right" w:pos="5030"/>
        </w:tabs>
        <w:rPr>
          <w:noProof/>
        </w:rPr>
      </w:pPr>
      <w:r>
        <w:rPr>
          <w:noProof/>
        </w:rPr>
        <w:t>Project Server 2016, 26</w:t>
      </w:r>
    </w:p>
    <w:p w:rsidR="008B264E" w:rsidRDefault="008B264E">
      <w:pPr>
        <w:pStyle w:val="Index1"/>
        <w:tabs>
          <w:tab w:val="right" w:pos="5030"/>
        </w:tabs>
        <w:rPr>
          <w:noProof/>
        </w:rPr>
      </w:pPr>
      <w:r>
        <w:rPr>
          <w:noProof/>
        </w:rPr>
        <w:t>Project Standard, 85, 91</w:t>
      </w:r>
    </w:p>
    <w:p w:rsidR="008B264E" w:rsidRDefault="008B264E">
      <w:pPr>
        <w:pStyle w:val="Index1"/>
        <w:tabs>
          <w:tab w:val="right" w:pos="5030"/>
        </w:tabs>
        <w:rPr>
          <w:noProof/>
        </w:rPr>
      </w:pPr>
      <w:r>
        <w:rPr>
          <w:noProof/>
        </w:rPr>
        <w:t>Project Standard 2019, 23</w:t>
      </w:r>
    </w:p>
    <w:p w:rsidR="008B264E" w:rsidRDefault="008B264E">
      <w:pPr>
        <w:pStyle w:val="Index1"/>
        <w:tabs>
          <w:tab w:val="right" w:pos="5030"/>
        </w:tabs>
        <w:rPr>
          <w:noProof/>
        </w:rPr>
      </w:pPr>
      <w:r>
        <w:rPr>
          <w:noProof/>
        </w:rPr>
        <w:t>Publisher 2019, 23</w:t>
      </w:r>
    </w:p>
    <w:p w:rsidR="008B264E" w:rsidRDefault="008B264E">
      <w:pPr>
        <w:pStyle w:val="Index1"/>
        <w:tabs>
          <w:tab w:val="right" w:pos="5030"/>
        </w:tabs>
        <w:rPr>
          <w:noProof/>
        </w:rPr>
      </w:pPr>
      <w:r>
        <w:rPr>
          <w:noProof/>
        </w:rPr>
        <w:t>Rinnovo del Piano 8600 di Microsoft Azure StorSimple (senza dispositivo), 55</w:t>
      </w:r>
    </w:p>
    <w:p w:rsidR="008B264E" w:rsidRDefault="008B264E">
      <w:pPr>
        <w:pStyle w:val="Index1"/>
        <w:tabs>
          <w:tab w:val="right" w:pos="5030"/>
        </w:tabs>
        <w:rPr>
          <w:noProof/>
        </w:rPr>
      </w:pPr>
      <w:r>
        <w:rPr>
          <w:noProof/>
        </w:rPr>
        <w:t>Rinnovo del Piano di Microsoft Azure StorSimple 8100, 55</w:t>
      </w:r>
    </w:p>
    <w:p w:rsidR="008B264E" w:rsidRDefault="008B264E">
      <w:pPr>
        <w:pStyle w:val="Index1"/>
        <w:tabs>
          <w:tab w:val="right" w:pos="5030"/>
        </w:tabs>
        <w:rPr>
          <w:noProof/>
        </w:rPr>
      </w:pPr>
      <w:r>
        <w:rPr>
          <w:noProof/>
        </w:rPr>
        <w:t>Servizi della Piattaforma Microsoft Azure, 92</w:t>
      </w:r>
    </w:p>
    <w:p w:rsidR="008B264E" w:rsidRDefault="008B264E">
      <w:pPr>
        <w:pStyle w:val="Index1"/>
        <w:tabs>
          <w:tab w:val="right" w:pos="5030"/>
        </w:tabs>
        <w:rPr>
          <w:noProof/>
        </w:rPr>
      </w:pPr>
      <w:r>
        <w:rPr>
          <w:noProof/>
        </w:rPr>
        <w:t>Servizi Microsoft Azure, 55, 91, 92</w:t>
      </w:r>
    </w:p>
    <w:p w:rsidR="008B264E" w:rsidRDefault="008B264E">
      <w:pPr>
        <w:pStyle w:val="Index1"/>
        <w:tabs>
          <w:tab w:val="right" w:pos="5030"/>
        </w:tabs>
        <w:rPr>
          <w:noProof/>
        </w:rPr>
      </w:pPr>
      <w:r>
        <w:rPr>
          <w:noProof/>
        </w:rPr>
        <w:t>Servizio di Importazione per Office 365, 67</w:t>
      </w:r>
    </w:p>
    <w:p w:rsidR="008B264E" w:rsidRDefault="008B264E">
      <w:pPr>
        <w:pStyle w:val="Index1"/>
        <w:tabs>
          <w:tab w:val="right" w:pos="5030"/>
        </w:tabs>
        <w:rPr>
          <w:noProof/>
        </w:rPr>
      </w:pPr>
      <w:r>
        <w:rPr>
          <w:noProof/>
        </w:rPr>
        <w:t>SharePoint Online, 84</w:t>
      </w:r>
    </w:p>
    <w:p w:rsidR="008B264E" w:rsidRDefault="008B264E">
      <w:pPr>
        <w:pStyle w:val="Index1"/>
        <w:tabs>
          <w:tab w:val="right" w:pos="5030"/>
        </w:tabs>
        <w:rPr>
          <w:noProof/>
        </w:rPr>
      </w:pPr>
      <w:r>
        <w:rPr>
          <w:noProof/>
        </w:rPr>
        <w:t>SharePoint Online Piano 1 e 2, 69</w:t>
      </w:r>
    </w:p>
    <w:p w:rsidR="008B264E" w:rsidRDefault="008B264E">
      <w:pPr>
        <w:pStyle w:val="Index1"/>
        <w:tabs>
          <w:tab w:val="right" w:pos="5030"/>
        </w:tabs>
        <w:rPr>
          <w:noProof/>
        </w:rPr>
      </w:pPr>
      <w:r>
        <w:rPr>
          <w:noProof/>
        </w:rPr>
        <w:t>SharePoint Online Piano 1 o 2, 28</w:t>
      </w:r>
    </w:p>
    <w:p w:rsidR="008B264E" w:rsidRDefault="008B264E">
      <w:pPr>
        <w:pStyle w:val="Index1"/>
        <w:tabs>
          <w:tab w:val="right" w:pos="5030"/>
        </w:tabs>
        <w:rPr>
          <w:noProof/>
        </w:rPr>
      </w:pPr>
      <w:r>
        <w:rPr>
          <w:noProof/>
        </w:rPr>
        <w:t>SharePoint Online Piano 2, 27</w:t>
      </w:r>
    </w:p>
    <w:p w:rsidR="008B264E" w:rsidRDefault="008B264E">
      <w:pPr>
        <w:pStyle w:val="Index1"/>
        <w:tabs>
          <w:tab w:val="right" w:pos="5030"/>
        </w:tabs>
        <w:rPr>
          <w:noProof/>
        </w:rPr>
      </w:pPr>
      <w:r>
        <w:rPr>
          <w:noProof/>
        </w:rPr>
        <w:t>SharePoint Server, 58, 90</w:t>
      </w:r>
    </w:p>
    <w:p w:rsidR="008B264E" w:rsidRDefault="008B264E">
      <w:pPr>
        <w:pStyle w:val="Index1"/>
        <w:tabs>
          <w:tab w:val="right" w:pos="5030"/>
        </w:tabs>
        <w:rPr>
          <w:noProof/>
        </w:rPr>
      </w:pPr>
      <w:r>
        <w:rPr>
          <w:noProof/>
        </w:rPr>
        <w:t>SharePoint Server 2013, 27</w:t>
      </w:r>
    </w:p>
    <w:p w:rsidR="008B264E" w:rsidRDefault="008B264E">
      <w:pPr>
        <w:pStyle w:val="Index1"/>
        <w:tabs>
          <w:tab w:val="right" w:pos="5030"/>
        </w:tabs>
        <w:rPr>
          <w:noProof/>
        </w:rPr>
      </w:pPr>
      <w:r>
        <w:rPr>
          <w:noProof/>
        </w:rPr>
        <w:t>SharePoint Server 2016, 27</w:t>
      </w:r>
    </w:p>
    <w:p w:rsidR="008B264E" w:rsidRDefault="008B264E">
      <w:pPr>
        <w:pStyle w:val="Index1"/>
        <w:tabs>
          <w:tab w:val="right" w:pos="5030"/>
        </w:tabs>
        <w:rPr>
          <w:noProof/>
        </w:rPr>
      </w:pPr>
      <w:r>
        <w:rPr>
          <w:noProof/>
        </w:rPr>
        <w:t>Sistema Telefonico, 69</w:t>
      </w:r>
    </w:p>
    <w:p w:rsidR="008B264E" w:rsidRDefault="008B264E">
      <w:pPr>
        <w:pStyle w:val="Index1"/>
        <w:tabs>
          <w:tab w:val="right" w:pos="5030"/>
        </w:tabs>
        <w:rPr>
          <w:noProof/>
        </w:rPr>
      </w:pPr>
      <w:r>
        <w:rPr>
          <w:noProof/>
        </w:rPr>
        <w:t>Skype for Business 2019, 23</w:t>
      </w:r>
    </w:p>
    <w:p w:rsidR="008B264E" w:rsidRDefault="008B264E">
      <w:pPr>
        <w:pStyle w:val="Index1"/>
        <w:tabs>
          <w:tab w:val="right" w:pos="5030"/>
        </w:tabs>
        <w:rPr>
          <w:noProof/>
        </w:rPr>
      </w:pPr>
      <w:r>
        <w:rPr>
          <w:noProof/>
        </w:rPr>
        <w:t>Skype for Business Online Piano 1, 29</w:t>
      </w:r>
    </w:p>
    <w:p w:rsidR="008B264E" w:rsidRDefault="008B264E">
      <w:pPr>
        <w:pStyle w:val="Index1"/>
        <w:tabs>
          <w:tab w:val="right" w:pos="5030"/>
        </w:tabs>
        <w:rPr>
          <w:noProof/>
        </w:rPr>
      </w:pPr>
      <w:r>
        <w:rPr>
          <w:noProof/>
        </w:rPr>
        <w:t>Skype for Business Online Piano 2, 29, 69</w:t>
      </w:r>
    </w:p>
    <w:p w:rsidR="008B264E" w:rsidRDefault="008B264E">
      <w:pPr>
        <w:pStyle w:val="Index1"/>
        <w:tabs>
          <w:tab w:val="right" w:pos="5030"/>
        </w:tabs>
        <w:rPr>
          <w:noProof/>
        </w:rPr>
      </w:pPr>
      <w:r>
        <w:rPr>
          <w:noProof/>
        </w:rPr>
        <w:t>Skype for Business per Mac 2019, 24</w:t>
      </w:r>
    </w:p>
    <w:p w:rsidR="008B264E" w:rsidRDefault="008B264E">
      <w:pPr>
        <w:pStyle w:val="Index1"/>
        <w:tabs>
          <w:tab w:val="right" w:pos="5030"/>
        </w:tabs>
        <w:rPr>
          <w:noProof/>
        </w:rPr>
      </w:pPr>
      <w:r>
        <w:rPr>
          <w:noProof/>
        </w:rPr>
        <w:t>Skype for Business Server, 58</w:t>
      </w:r>
    </w:p>
    <w:p w:rsidR="008B264E" w:rsidRDefault="008B264E">
      <w:pPr>
        <w:pStyle w:val="Index1"/>
        <w:tabs>
          <w:tab w:val="right" w:pos="5030"/>
        </w:tabs>
        <w:rPr>
          <w:noProof/>
        </w:rPr>
      </w:pPr>
      <w:r>
        <w:rPr>
          <w:noProof/>
        </w:rPr>
        <w:t>Skype for Business Server 2015, 28</w:t>
      </w:r>
    </w:p>
    <w:p w:rsidR="008B264E" w:rsidRDefault="008B264E">
      <w:pPr>
        <w:pStyle w:val="Index1"/>
        <w:tabs>
          <w:tab w:val="right" w:pos="5030"/>
        </w:tabs>
        <w:rPr>
          <w:noProof/>
        </w:rPr>
      </w:pPr>
      <w:r>
        <w:rPr>
          <w:noProof/>
        </w:rPr>
        <w:t>SL Add-on per Utente per Microsoft Intune Extra Storage 1 GB, 73</w:t>
      </w:r>
    </w:p>
    <w:p w:rsidR="008B264E" w:rsidRDefault="008B264E">
      <w:pPr>
        <w:pStyle w:val="Index1"/>
        <w:tabs>
          <w:tab w:val="right" w:pos="5030"/>
        </w:tabs>
        <w:rPr>
          <w:noProof/>
        </w:rPr>
      </w:pPr>
      <w:r>
        <w:rPr>
          <w:noProof/>
        </w:rPr>
        <w:t>Soluzione Microsoft Relationship Sales Plus, 63</w:t>
      </w:r>
    </w:p>
    <w:p w:rsidR="008B264E" w:rsidRDefault="008B264E">
      <w:pPr>
        <w:pStyle w:val="Index1"/>
        <w:tabs>
          <w:tab w:val="right" w:pos="5030"/>
        </w:tabs>
        <w:rPr>
          <w:noProof/>
        </w:rPr>
      </w:pPr>
      <w:r>
        <w:rPr>
          <w:noProof/>
        </w:rPr>
        <w:t>Sottoscrizione di Visual Studio Enterprise 2017, 38</w:t>
      </w:r>
    </w:p>
    <w:p w:rsidR="008B264E" w:rsidRDefault="008B264E">
      <w:pPr>
        <w:pStyle w:val="Index1"/>
        <w:tabs>
          <w:tab w:val="right" w:pos="5030"/>
        </w:tabs>
        <w:rPr>
          <w:noProof/>
        </w:rPr>
      </w:pPr>
      <w:r>
        <w:rPr>
          <w:noProof/>
        </w:rPr>
        <w:t>Sottoscrizione di Visual Studio Professional, 91</w:t>
      </w:r>
    </w:p>
    <w:p w:rsidR="008B264E" w:rsidRDefault="008B264E">
      <w:pPr>
        <w:pStyle w:val="Index1"/>
        <w:tabs>
          <w:tab w:val="right" w:pos="5030"/>
        </w:tabs>
        <w:rPr>
          <w:noProof/>
        </w:rPr>
      </w:pPr>
      <w:r>
        <w:rPr>
          <w:noProof/>
        </w:rPr>
        <w:t>Sottoscrizione di Visual Studio Professional 2017, 38</w:t>
      </w:r>
    </w:p>
    <w:p w:rsidR="008B264E" w:rsidRDefault="008B264E">
      <w:pPr>
        <w:pStyle w:val="Index1"/>
        <w:tabs>
          <w:tab w:val="right" w:pos="5030"/>
        </w:tabs>
        <w:rPr>
          <w:noProof/>
        </w:rPr>
      </w:pPr>
      <w:r>
        <w:rPr>
          <w:noProof/>
        </w:rPr>
        <w:t>Sottoscrizione di Visual Studio Test Professional 2017, 38</w:t>
      </w:r>
    </w:p>
    <w:p w:rsidR="008B264E" w:rsidRDefault="008B264E">
      <w:pPr>
        <w:pStyle w:val="Index1"/>
        <w:tabs>
          <w:tab w:val="right" w:pos="5030"/>
        </w:tabs>
        <w:rPr>
          <w:noProof/>
        </w:rPr>
      </w:pPr>
      <w:r>
        <w:rPr>
          <w:noProof/>
        </w:rPr>
        <w:t>SQL Parallel Data Warehouse, 85, 91</w:t>
      </w:r>
    </w:p>
    <w:p w:rsidR="008B264E" w:rsidRDefault="008B264E">
      <w:pPr>
        <w:pStyle w:val="Index1"/>
        <w:tabs>
          <w:tab w:val="right" w:pos="5030"/>
        </w:tabs>
        <w:rPr>
          <w:noProof/>
        </w:rPr>
      </w:pPr>
      <w:r>
        <w:rPr>
          <w:noProof/>
        </w:rPr>
        <w:t>SQL Server, 90</w:t>
      </w:r>
    </w:p>
    <w:p w:rsidR="008B264E" w:rsidRDefault="008B264E">
      <w:pPr>
        <w:pStyle w:val="Index1"/>
        <w:tabs>
          <w:tab w:val="right" w:pos="5030"/>
        </w:tabs>
        <w:rPr>
          <w:noProof/>
        </w:rPr>
      </w:pPr>
      <w:r>
        <w:rPr>
          <w:noProof/>
        </w:rPr>
        <w:t>SQL Server 2016, 30</w:t>
      </w:r>
    </w:p>
    <w:p w:rsidR="008B264E" w:rsidRDefault="008B264E">
      <w:pPr>
        <w:pStyle w:val="Index1"/>
        <w:tabs>
          <w:tab w:val="right" w:pos="5030"/>
        </w:tabs>
        <w:rPr>
          <w:noProof/>
        </w:rPr>
      </w:pPr>
      <w:r>
        <w:rPr>
          <w:noProof/>
        </w:rPr>
        <w:t>SQL Server 2017 Enterprise, 29, 30</w:t>
      </w:r>
    </w:p>
    <w:p w:rsidR="008B264E" w:rsidRDefault="008B264E">
      <w:pPr>
        <w:pStyle w:val="Index1"/>
        <w:tabs>
          <w:tab w:val="right" w:pos="5030"/>
        </w:tabs>
        <w:rPr>
          <w:noProof/>
        </w:rPr>
      </w:pPr>
      <w:r>
        <w:rPr>
          <w:noProof/>
        </w:rPr>
        <w:t>SQL Server 2017 Enterprise Core, 29</w:t>
      </w:r>
    </w:p>
    <w:p w:rsidR="008B264E" w:rsidRDefault="008B264E">
      <w:pPr>
        <w:pStyle w:val="Index1"/>
        <w:tabs>
          <w:tab w:val="right" w:pos="5030"/>
        </w:tabs>
        <w:rPr>
          <w:noProof/>
        </w:rPr>
      </w:pPr>
      <w:r>
        <w:rPr>
          <w:noProof/>
        </w:rPr>
        <w:t>SQL Server 2017 Standard, 29</w:t>
      </w:r>
    </w:p>
    <w:p w:rsidR="008B264E" w:rsidRDefault="008B264E">
      <w:pPr>
        <w:pStyle w:val="Index1"/>
        <w:tabs>
          <w:tab w:val="right" w:pos="5030"/>
        </w:tabs>
        <w:rPr>
          <w:noProof/>
        </w:rPr>
      </w:pPr>
      <w:r>
        <w:rPr>
          <w:noProof/>
        </w:rPr>
        <w:t>SQL Server 2017 Standard Core, 29</w:t>
      </w:r>
    </w:p>
    <w:p w:rsidR="008B264E" w:rsidRDefault="008B264E">
      <w:pPr>
        <w:pStyle w:val="Index1"/>
        <w:tabs>
          <w:tab w:val="right" w:pos="5030"/>
        </w:tabs>
        <w:rPr>
          <w:noProof/>
        </w:rPr>
      </w:pPr>
      <w:r>
        <w:rPr>
          <w:noProof/>
        </w:rPr>
        <w:t>SQL Server Business Intelligence, 85, 91</w:t>
      </w:r>
    </w:p>
    <w:p w:rsidR="008B264E" w:rsidRDefault="008B264E">
      <w:pPr>
        <w:pStyle w:val="Index1"/>
        <w:tabs>
          <w:tab w:val="right" w:pos="5030"/>
        </w:tabs>
        <w:rPr>
          <w:noProof/>
        </w:rPr>
      </w:pPr>
      <w:r>
        <w:rPr>
          <w:noProof/>
        </w:rPr>
        <w:t>SQL Server Data Center Edition, 85</w:t>
      </w:r>
    </w:p>
    <w:p w:rsidR="008B264E" w:rsidRDefault="008B264E">
      <w:pPr>
        <w:pStyle w:val="Index1"/>
        <w:tabs>
          <w:tab w:val="right" w:pos="5030"/>
        </w:tabs>
        <w:rPr>
          <w:noProof/>
        </w:rPr>
      </w:pPr>
      <w:r>
        <w:rPr>
          <w:noProof/>
        </w:rPr>
        <w:t>SQL Server Enterprise Edition, 85</w:t>
      </w:r>
    </w:p>
    <w:p w:rsidR="008B264E" w:rsidRDefault="008B264E">
      <w:pPr>
        <w:pStyle w:val="Index1"/>
        <w:tabs>
          <w:tab w:val="right" w:pos="5030"/>
        </w:tabs>
        <w:rPr>
          <w:noProof/>
        </w:rPr>
      </w:pPr>
      <w:r>
        <w:rPr>
          <w:noProof/>
        </w:rPr>
        <w:t>SQL Server Standard, 91</w:t>
      </w:r>
    </w:p>
    <w:p w:rsidR="008B264E" w:rsidRDefault="008B264E">
      <w:pPr>
        <w:pStyle w:val="Index1"/>
        <w:tabs>
          <w:tab w:val="right" w:pos="5030"/>
        </w:tabs>
        <w:rPr>
          <w:noProof/>
        </w:rPr>
      </w:pPr>
      <w:r>
        <w:rPr>
          <w:noProof/>
        </w:rPr>
        <w:t>SQL Server Standard Edition, 85</w:t>
      </w:r>
    </w:p>
    <w:p w:rsidR="008B264E" w:rsidRDefault="008B264E">
      <w:pPr>
        <w:pStyle w:val="Index1"/>
        <w:tabs>
          <w:tab w:val="right" w:pos="5030"/>
        </w:tabs>
        <w:rPr>
          <w:noProof/>
        </w:rPr>
      </w:pPr>
      <w:r>
        <w:rPr>
          <w:noProof/>
        </w:rPr>
        <w:t>Standard CAL per SharePoint Server 2016, 27</w:t>
      </w:r>
    </w:p>
    <w:p w:rsidR="008B264E" w:rsidRDefault="008B264E">
      <w:pPr>
        <w:pStyle w:val="Index1"/>
        <w:tabs>
          <w:tab w:val="right" w:pos="5030"/>
        </w:tabs>
        <w:rPr>
          <w:noProof/>
        </w:rPr>
      </w:pPr>
      <w:r>
        <w:rPr>
          <w:noProof/>
        </w:rPr>
        <w:t>Standard CAL per Skype for Business Server 2015, 28</w:t>
      </w:r>
    </w:p>
    <w:p w:rsidR="008B264E" w:rsidRDefault="008B264E">
      <w:pPr>
        <w:pStyle w:val="Index1"/>
        <w:tabs>
          <w:tab w:val="right" w:pos="5030"/>
        </w:tabs>
        <w:rPr>
          <w:noProof/>
        </w:rPr>
      </w:pPr>
      <w:r>
        <w:rPr>
          <w:noProof/>
        </w:rPr>
        <w:t>Supporto Diretto Professionale per Azure Active, 57</w:t>
      </w:r>
    </w:p>
    <w:p w:rsidR="008B264E" w:rsidRDefault="008B264E">
      <w:pPr>
        <w:pStyle w:val="Index1"/>
        <w:tabs>
          <w:tab w:val="right" w:pos="5030"/>
        </w:tabs>
        <w:rPr>
          <w:noProof/>
        </w:rPr>
      </w:pPr>
      <w:r>
        <w:rPr>
          <w:noProof/>
        </w:rPr>
        <w:t>Supporto Premium per Microsoft Azure StorSimple, 57</w:t>
      </w:r>
    </w:p>
    <w:p w:rsidR="008B264E" w:rsidRDefault="008B264E">
      <w:pPr>
        <w:pStyle w:val="Index1"/>
        <w:tabs>
          <w:tab w:val="right" w:pos="5030"/>
        </w:tabs>
        <w:rPr>
          <w:noProof/>
        </w:rPr>
      </w:pPr>
      <w:r>
        <w:rPr>
          <w:noProof/>
        </w:rPr>
        <w:t>Supporto Standard per Azure Active, 57</w:t>
      </w:r>
    </w:p>
    <w:p w:rsidR="008B264E" w:rsidRDefault="008B264E">
      <w:pPr>
        <w:pStyle w:val="Index1"/>
        <w:tabs>
          <w:tab w:val="right" w:pos="5030"/>
        </w:tabs>
        <w:rPr>
          <w:noProof/>
        </w:rPr>
      </w:pPr>
      <w:r>
        <w:rPr>
          <w:noProof/>
        </w:rPr>
        <w:t>Supporto Standard per Microsoft Azure StorSimple, 57</w:t>
      </w:r>
    </w:p>
    <w:p w:rsidR="008B264E" w:rsidRDefault="008B264E">
      <w:pPr>
        <w:pStyle w:val="Index1"/>
        <w:tabs>
          <w:tab w:val="right" w:pos="5030"/>
        </w:tabs>
        <w:rPr>
          <w:noProof/>
        </w:rPr>
      </w:pPr>
      <w:r>
        <w:rPr>
          <w:noProof/>
        </w:rPr>
        <w:t>System Center 2012 Client Management Suite, 34, 36, 37</w:t>
      </w:r>
    </w:p>
    <w:p w:rsidR="008B264E" w:rsidRDefault="008B264E">
      <w:pPr>
        <w:pStyle w:val="Index1"/>
        <w:tabs>
          <w:tab w:val="right" w:pos="5030"/>
        </w:tabs>
        <w:rPr>
          <w:noProof/>
        </w:rPr>
      </w:pPr>
      <w:r>
        <w:rPr>
          <w:noProof/>
        </w:rPr>
        <w:t>System Center 2012 R2, 32</w:t>
      </w:r>
    </w:p>
    <w:p w:rsidR="008B264E" w:rsidRDefault="008B264E">
      <w:pPr>
        <w:pStyle w:val="Index1"/>
        <w:tabs>
          <w:tab w:val="right" w:pos="5030"/>
        </w:tabs>
        <w:rPr>
          <w:noProof/>
        </w:rPr>
      </w:pPr>
      <w:r>
        <w:rPr>
          <w:noProof/>
        </w:rPr>
        <w:t>System Center 2012 R2 Configuration Manager, 33</w:t>
      </w:r>
    </w:p>
    <w:p w:rsidR="008B264E" w:rsidRDefault="008B264E">
      <w:pPr>
        <w:pStyle w:val="Index1"/>
        <w:tabs>
          <w:tab w:val="right" w:pos="5030"/>
        </w:tabs>
        <w:rPr>
          <w:noProof/>
        </w:rPr>
      </w:pPr>
      <w:r>
        <w:rPr>
          <w:noProof/>
        </w:rPr>
        <w:t>System Center 2012 R2 Endpoint Protection, 35</w:t>
      </w:r>
    </w:p>
    <w:p w:rsidR="008B264E" w:rsidRDefault="008B264E">
      <w:pPr>
        <w:pStyle w:val="Index1"/>
        <w:tabs>
          <w:tab w:val="right" w:pos="5030"/>
        </w:tabs>
        <w:rPr>
          <w:noProof/>
        </w:rPr>
      </w:pPr>
      <w:r>
        <w:rPr>
          <w:noProof/>
        </w:rPr>
        <w:t>System Center 2016 Data Protection Manager, 34</w:t>
      </w:r>
    </w:p>
    <w:p w:rsidR="008B264E" w:rsidRDefault="008B264E">
      <w:pPr>
        <w:pStyle w:val="Index1"/>
        <w:tabs>
          <w:tab w:val="right" w:pos="5030"/>
        </w:tabs>
        <w:rPr>
          <w:noProof/>
        </w:rPr>
      </w:pPr>
      <w:r>
        <w:rPr>
          <w:noProof/>
        </w:rPr>
        <w:t>System Center 2016 Operations Manager, 36</w:t>
      </w:r>
    </w:p>
    <w:p w:rsidR="008B264E" w:rsidRDefault="008B264E">
      <w:pPr>
        <w:pStyle w:val="Index1"/>
        <w:tabs>
          <w:tab w:val="right" w:pos="5030"/>
        </w:tabs>
        <w:rPr>
          <w:noProof/>
        </w:rPr>
      </w:pPr>
      <w:r>
        <w:rPr>
          <w:noProof/>
        </w:rPr>
        <w:t>System Center 2016 Orchestrator, 36</w:t>
      </w:r>
    </w:p>
    <w:p w:rsidR="008B264E" w:rsidRDefault="008B264E">
      <w:pPr>
        <w:pStyle w:val="Index1"/>
        <w:tabs>
          <w:tab w:val="right" w:pos="5030"/>
        </w:tabs>
        <w:rPr>
          <w:noProof/>
        </w:rPr>
      </w:pPr>
      <w:r>
        <w:rPr>
          <w:noProof/>
        </w:rPr>
        <w:t>System Center 2016 Service Manager, 37</w:t>
      </w:r>
    </w:p>
    <w:p w:rsidR="008B264E" w:rsidRDefault="008B264E">
      <w:pPr>
        <w:pStyle w:val="Index1"/>
        <w:tabs>
          <w:tab w:val="right" w:pos="5030"/>
        </w:tabs>
        <w:rPr>
          <w:noProof/>
        </w:rPr>
      </w:pPr>
      <w:r>
        <w:rPr>
          <w:noProof/>
        </w:rPr>
        <w:t>System Center Datacenter, 90, 91</w:t>
      </w:r>
    </w:p>
    <w:p w:rsidR="008B264E" w:rsidRDefault="008B264E">
      <w:pPr>
        <w:pStyle w:val="Index1"/>
        <w:tabs>
          <w:tab w:val="right" w:pos="5030"/>
        </w:tabs>
        <w:rPr>
          <w:noProof/>
        </w:rPr>
      </w:pPr>
      <w:r>
        <w:rPr>
          <w:noProof/>
        </w:rPr>
        <w:t>System Center Datacenter (Licenze Core in confezioni da 2), 19</w:t>
      </w:r>
    </w:p>
    <w:p w:rsidR="008B264E" w:rsidRDefault="008B264E">
      <w:pPr>
        <w:pStyle w:val="Index1"/>
        <w:tabs>
          <w:tab w:val="right" w:pos="5030"/>
        </w:tabs>
        <w:rPr>
          <w:noProof/>
        </w:rPr>
      </w:pPr>
      <w:r>
        <w:rPr>
          <w:noProof/>
        </w:rPr>
        <w:t>System Center Endpoint Protection 1606, 35</w:t>
      </w:r>
    </w:p>
    <w:p w:rsidR="008B264E" w:rsidRDefault="008B264E">
      <w:pPr>
        <w:pStyle w:val="Index1"/>
        <w:tabs>
          <w:tab w:val="right" w:pos="5030"/>
        </w:tabs>
        <w:rPr>
          <w:noProof/>
        </w:rPr>
      </w:pPr>
      <w:r>
        <w:rPr>
          <w:noProof/>
        </w:rPr>
        <w:t>System Center Global Service Monitor, 33</w:t>
      </w:r>
    </w:p>
    <w:p w:rsidR="008B264E" w:rsidRDefault="008B264E">
      <w:pPr>
        <w:pStyle w:val="Index1"/>
        <w:tabs>
          <w:tab w:val="right" w:pos="5030"/>
        </w:tabs>
        <w:rPr>
          <w:noProof/>
        </w:rPr>
      </w:pPr>
      <w:r>
        <w:rPr>
          <w:noProof/>
        </w:rPr>
        <w:t>System Center Standard, 90, 91</w:t>
      </w:r>
    </w:p>
    <w:p w:rsidR="008B264E" w:rsidRDefault="008B264E">
      <w:pPr>
        <w:pStyle w:val="Index1"/>
        <w:tabs>
          <w:tab w:val="right" w:pos="5030"/>
        </w:tabs>
        <w:rPr>
          <w:noProof/>
        </w:rPr>
      </w:pPr>
      <w:r>
        <w:rPr>
          <w:noProof/>
        </w:rPr>
        <w:t>System Center Standard (Licenze Core in confezioni da 2), 19</w:t>
      </w:r>
    </w:p>
    <w:p w:rsidR="008B264E" w:rsidRDefault="008B264E">
      <w:pPr>
        <w:pStyle w:val="Index1"/>
        <w:tabs>
          <w:tab w:val="right" w:pos="5030"/>
        </w:tabs>
        <w:rPr>
          <w:noProof/>
        </w:rPr>
      </w:pPr>
      <w:r>
        <w:rPr>
          <w:noProof/>
        </w:rPr>
        <w:t>Task CAL per Microsoft Dynamics AX, 85</w:t>
      </w:r>
    </w:p>
    <w:p w:rsidR="008B264E" w:rsidRDefault="008B264E">
      <w:pPr>
        <w:pStyle w:val="Index1"/>
        <w:tabs>
          <w:tab w:val="right" w:pos="5030"/>
        </w:tabs>
        <w:rPr>
          <w:noProof/>
        </w:rPr>
      </w:pPr>
      <w:r>
        <w:rPr>
          <w:noProof/>
        </w:rPr>
        <w:t>Telefono di Area Comune, 69</w:t>
      </w:r>
    </w:p>
    <w:p w:rsidR="008B264E" w:rsidRDefault="008B264E">
      <w:pPr>
        <w:pStyle w:val="Index1"/>
        <w:tabs>
          <w:tab w:val="right" w:pos="5030"/>
        </w:tabs>
        <w:rPr>
          <w:noProof/>
        </w:rPr>
      </w:pPr>
      <w:r>
        <w:rPr>
          <w:noProof/>
        </w:rPr>
        <w:t>Utilizzo Commerciale di Office Home &amp; Student 2013 RT, 23</w:t>
      </w:r>
    </w:p>
    <w:p w:rsidR="008B264E" w:rsidRDefault="008B264E">
      <w:pPr>
        <w:pStyle w:val="Index1"/>
        <w:tabs>
          <w:tab w:val="right" w:pos="5030"/>
        </w:tabs>
        <w:rPr>
          <w:noProof/>
        </w:rPr>
      </w:pPr>
      <w:r>
        <w:rPr>
          <w:noProof/>
        </w:rPr>
        <w:t>VDI, 38</w:t>
      </w:r>
    </w:p>
    <w:p w:rsidR="008B264E" w:rsidRDefault="008B264E">
      <w:pPr>
        <w:pStyle w:val="Index1"/>
        <w:tabs>
          <w:tab w:val="right" w:pos="5030"/>
        </w:tabs>
        <w:rPr>
          <w:noProof/>
        </w:rPr>
      </w:pPr>
      <w:r>
        <w:rPr>
          <w:noProof/>
        </w:rPr>
        <w:t>Visio 2019 Professional, 23</w:t>
      </w:r>
    </w:p>
    <w:p w:rsidR="008B264E" w:rsidRDefault="008B264E">
      <w:pPr>
        <w:pStyle w:val="Index1"/>
        <w:tabs>
          <w:tab w:val="right" w:pos="5030"/>
        </w:tabs>
        <w:rPr>
          <w:noProof/>
        </w:rPr>
      </w:pPr>
      <w:r>
        <w:rPr>
          <w:noProof/>
        </w:rPr>
        <w:t>Visio 2019 Standard, 23</w:t>
      </w:r>
    </w:p>
    <w:p w:rsidR="008B264E" w:rsidRDefault="008B264E">
      <w:pPr>
        <w:pStyle w:val="Index1"/>
        <w:tabs>
          <w:tab w:val="right" w:pos="5030"/>
        </w:tabs>
        <w:rPr>
          <w:noProof/>
        </w:rPr>
      </w:pPr>
      <w:r>
        <w:rPr>
          <w:noProof/>
        </w:rPr>
        <w:t>Visio Online Piani 1 e 2 da SA, 64</w:t>
      </w:r>
    </w:p>
    <w:p w:rsidR="008B264E" w:rsidRDefault="008B264E">
      <w:pPr>
        <w:pStyle w:val="Index1"/>
        <w:tabs>
          <w:tab w:val="right" w:pos="5030"/>
        </w:tabs>
        <w:rPr>
          <w:noProof/>
        </w:rPr>
      </w:pPr>
      <w:r>
        <w:rPr>
          <w:noProof/>
        </w:rPr>
        <w:t>Visio Online Piano 1, 64</w:t>
      </w:r>
    </w:p>
    <w:p w:rsidR="008B264E" w:rsidRDefault="008B264E">
      <w:pPr>
        <w:pStyle w:val="Index1"/>
        <w:tabs>
          <w:tab w:val="right" w:pos="5030"/>
        </w:tabs>
        <w:rPr>
          <w:noProof/>
        </w:rPr>
      </w:pPr>
      <w:r>
        <w:rPr>
          <w:noProof/>
        </w:rPr>
        <w:t>Visio Online Piano 2, 64</w:t>
      </w:r>
    </w:p>
    <w:p w:rsidR="008B264E" w:rsidRDefault="008B264E">
      <w:pPr>
        <w:pStyle w:val="Index1"/>
        <w:tabs>
          <w:tab w:val="right" w:pos="5030"/>
        </w:tabs>
        <w:rPr>
          <w:noProof/>
        </w:rPr>
      </w:pPr>
      <w:r>
        <w:rPr>
          <w:noProof/>
        </w:rPr>
        <w:t>Visio Professional, 91</w:t>
      </w:r>
    </w:p>
    <w:p w:rsidR="008B264E" w:rsidRDefault="008B264E">
      <w:pPr>
        <w:pStyle w:val="Index1"/>
        <w:tabs>
          <w:tab w:val="right" w:pos="5030"/>
        </w:tabs>
        <w:rPr>
          <w:noProof/>
        </w:rPr>
      </w:pPr>
      <w:r>
        <w:rPr>
          <w:noProof/>
        </w:rPr>
        <w:t>Visio Standard, 85, 91</w:t>
      </w:r>
    </w:p>
    <w:p w:rsidR="008B264E" w:rsidRDefault="008B264E">
      <w:pPr>
        <w:pStyle w:val="Index1"/>
        <w:tabs>
          <w:tab w:val="right" w:pos="5030"/>
        </w:tabs>
        <w:rPr>
          <w:noProof/>
        </w:rPr>
      </w:pPr>
      <w:r>
        <w:rPr>
          <w:noProof/>
        </w:rPr>
        <w:t>Visual Studio 2015, 38</w:t>
      </w:r>
    </w:p>
    <w:p w:rsidR="008B264E" w:rsidRDefault="008B264E">
      <w:pPr>
        <w:pStyle w:val="Index1"/>
        <w:tabs>
          <w:tab w:val="right" w:pos="5030"/>
        </w:tabs>
        <w:rPr>
          <w:noProof/>
        </w:rPr>
      </w:pPr>
      <w:r>
        <w:rPr>
          <w:noProof/>
        </w:rPr>
        <w:t>Visual Studio Enterprise Subscription, 85, 91</w:t>
      </w:r>
    </w:p>
    <w:p w:rsidR="008B264E" w:rsidRDefault="008B264E">
      <w:pPr>
        <w:pStyle w:val="Index1"/>
        <w:tabs>
          <w:tab w:val="right" w:pos="5030"/>
        </w:tabs>
        <w:rPr>
          <w:noProof/>
        </w:rPr>
      </w:pPr>
      <w:r>
        <w:rPr>
          <w:noProof/>
        </w:rPr>
        <w:t>Visual Studio Professional 2017, 38</w:t>
      </w:r>
    </w:p>
    <w:p w:rsidR="008B264E" w:rsidRDefault="008B264E">
      <w:pPr>
        <w:pStyle w:val="Index1"/>
        <w:tabs>
          <w:tab w:val="right" w:pos="5030"/>
        </w:tabs>
        <w:rPr>
          <w:noProof/>
        </w:rPr>
      </w:pPr>
      <w:r>
        <w:rPr>
          <w:noProof/>
        </w:rPr>
        <w:t>Visual Studio Professional Subscription, 85</w:t>
      </w:r>
    </w:p>
    <w:p w:rsidR="008B264E" w:rsidRDefault="008B264E">
      <w:pPr>
        <w:pStyle w:val="Index1"/>
        <w:tabs>
          <w:tab w:val="right" w:pos="5030"/>
        </w:tabs>
        <w:rPr>
          <w:noProof/>
        </w:rPr>
      </w:pPr>
      <w:r>
        <w:rPr>
          <w:noProof/>
        </w:rPr>
        <w:t>Visual Studio Team Foundation Server 2018 con Tecnologia SQL Server 2017, 40</w:t>
      </w:r>
    </w:p>
    <w:p w:rsidR="008B264E" w:rsidRDefault="008B264E">
      <w:pPr>
        <w:pStyle w:val="Index1"/>
        <w:tabs>
          <w:tab w:val="right" w:pos="5030"/>
        </w:tabs>
        <w:rPr>
          <w:noProof/>
        </w:rPr>
      </w:pPr>
      <w:r>
        <w:rPr>
          <w:noProof/>
        </w:rPr>
        <w:t>Visual Studio Test Professional Subscription, 85, 91</w:t>
      </w:r>
    </w:p>
    <w:p w:rsidR="008B264E" w:rsidRDefault="008B264E">
      <w:pPr>
        <w:pStyle w:val="Index1"/>
        <w:tabs>
          <w:tab w:val="right" w:pos="5030"/>
        </w:tabs>
        <w:rPr>
          <w:noProof/>
        </w:rPr>
      </w:pPr>
      <w:r>
        <w:rPr>
          <w:noProof/>
        </w:rPr>
        <w:t>Windows 10, 42</w:t>
      </w:r>
    </w:p>
    <w:p w:rsidR="008B264E" w:rsidRDefault="008B264E">
      <w:pPr>
        <w:pStyle w:val="Index1"/>
        <w:tabs>
          <w:tab w:val="right" w:pos="5030"/>
        </w:tabs>
        <w:rPr>
          <w:noProof/>
        </w:rPr>
      </w:pPr>
      <w:r>
        <w:rPr>
          <w:noProof/>
        </w:rPr>
        <w:t>Windows 10 Education, 41</w:t>
      </w:r>
    </w:p>
    <w:p w:rsidR="008B264E" w:rsidRDefault="008B264E">
      <w:pPr>
        <w:pStyle w:val="Index1"/>
        <w:tabs>
          <w:tab w:val="right" w:pos="5030"/>
        </w:tabs>
        <w:rPr>
          <w:noProof/>
        </w:rPr>
      </w:pPr>
      <w:r>
        <w:rPr>
          <w:noProof/>
        </w:rPr>
        <w:t>Windows 10 Education A3, 41</w:t>
      </w:r>
    </w:p>
    <w:p w:rsidR="008B264E" w:rsidRDefault="008B264E">
      <w:pPr>
        <w:pStyle w:val="Index1"/>
        <w:tabs>
          <w:tab w:val="right" w:pos="5030"/>
        </w:tabs>
        <w:rPr>
          <w:noProof/>
        </w:rPr>
      </w:pPr>
      <w:r>
        <w:rPr>
          <w:noProof/>
        </w:rPr>
        <w:t>Windows 10 Education E3, 41</w:t>
      </w:r>
    </w:p>
    <w:p w:rsidR="008B264E" w:rsidRDefault="008B264E">
      <w:pPr>
        <w:pStyle w:val="Index1"/>
        <w:tabs>
          <w:tab w:val="right" w:pos="5030"/>
        </w:tabs>
        <w:rPr>
          <w:noProof/>
        </w:rPr>
      </w:pPr>
      <w:r>
        <w:rPr>
          <w:noProof/>
        </w:rPr>
        <w:t>Windows 10 Education E5, 41</w:t>
      </w:r>
    </w:p>
    <w:p w:rsidR="008B264E" w:rsidRDefault="008B264E">
      <w:pPr>
        <w:pStyle w:val="Index1"/>
        <w:tabs>
          <w:tab w:val="right" w:pos="5030"/>
        </w:tabs>
        <w:rPr>
          <w:noProof/>
        </w:rPr>
      </w:pPr>
      <w:r>
        <w:rPr>
          <w:noProof/>
        </w:rPr>
        <w:t>Windows 10 Enterprise (Per Dispositivo), 41</w:t>
      </w:r>
    </w:p>
    <w:p w:rsidR="008B264E" w:rsidRDefault="008B264E">
      <w:pPr>
        <w:pStyle w:val="Index1"/>
        <w:tabs>
          <w:tab w:val="right" w:pos="5030"/>
        </w:tabs>
        <w:rPr>
          <w:noProof/>
        </w:rPr>
      </w:pPr>
      <w:r>
        <w:rPr>
          <w:noProof/>
        </w:rPr>
        <w:t>Windows 10 Enterprise A5, 41</w:t>
      </w:r>
    </w:p>
    <w:p w:rsidR="008B264E" w:rsidRDefault="008B264E">
      <w:pPr>
        <w:pStyle w:val="Index1"/>
        <w:tabs>
          <w:tab w:val="right" w:pos="5030"/>
        </w:tabs>
        <w:rPr>
          <w:noProof/>
        </w:rPr>
      </w:pPr>
      <w:r>
        <w:rPr>
          <w:noProof/>
        </w:rPr>
        <w:t>Windows 10 Enterprise E3, 41</w:t>
      </w:r>
    </w:p>
    <w:p w:rsidR="008B264E" w:rsidRDefault="008B264E">
      <w:pPr>
        <w:pStyle w:val="Index1"/>
        <w:tabs>
          <w:tab w:val="right" w:pos="5030"/>
        </w:tabs>
        <w:rPr>
          <w:noProof/>
        </w:rPr>
      </w:pPr>
      <w:r>
        <w:rPr>
          <w:noProof/>
        </w:rPr>
        <w:t>Windows 10 Enterprise E3 per Utente da SA, 41</w:t>
      </w:r>
    </w:p>
    <w:p w:rsidR="008B264E" w:rsidRDefault="008B264E">
      <w:pPr>
        <w:pStyle w:val="Index1"/>
        <w:tabs>
          <w:tab w:val="right" w:pos="5030"/>
        </w:tabs>
        <w:rPr>
          <w:noProof/>
        </w:rPr>
      </w:pPr>
      <w:r>
        <w:rPr>
          <w:noProof/>
        </w:rPr>
        <w:t>Windows 10 Enterprise E5, 41</w:t>
      </w:r>
    </w:p>
    <w:p w:rsidR="008B264E" w:rsidRDefault="008B264E">
      <w:pPr>
        <w:pStyle w:val="Index1"/>
        <w:tabs>
          <w:tab w:val="right" w:pos="5030"/>
        </w:tabs>
        <w:rPr>
          <w:noProof/>
        </w:rPr>
      </w:pPr>
      <w:r>
        <w:rPr>
          <w:noProof/>
        </w:rPr>
        <w:t>Windows 10 Enterprise E5 da SA, 41</w:t>
      </w:r>
    </w:p>
    <w:p w:rsidR="008B264E" w:rsidRDefault="008B264E">
      <w:pPr>
        <w:pStyle w:val="Index1"/>
        <w:tabs>
          <w:tab w:val="right" w:pos="5030"/>
        </w:tabs>
        <w:rPr>
          <w:noProof/>
        </w:rPr>
      </w:pPr>
      <w:r>
        <w:rPr>
          <w:noProof/>
        </w:rPr>
        <w:t>Windows 10 Enterprise LTSC 2016, 42</w:t>
      </w:r>
    </w:p>
    <w:p w:rsidR="008B264E" w:rsidRDefault="008B264E">
      <w:pPr>
        <w:pStyle w:val="Index1"/>
        <w:tabs>
          <w:tab w:val="right" w:pos="5030"/>
        </w:tabs>
        <w:rPr>
          <w:noProof/>
        </w:rPr>
      </w:pPr>
      <w:r>
        <w:rPr>
          <w:noProof/>
        </w:rPr>
        <w:t>Windows 10 Enterprise LTSC 2019 (Per Dispositivo), 41</w:t>
      </w:r>
    </w:p>
    <w:p w:rsidR="008B264E" w:rsidRDefault="008B264E">
      <w:pPr>
        <w:pStyle w:val="Index1"/>
        <w:tabs>
          <w:tab w:val="right" w:pos="5030"/>
        </w:tabs>
        <w:rPr>
          <w:noProof/>
        </w:rPr>
      </w:pPr>
      <w:r>
        <w:rPr>
          <w:noProof/>
        </w:rPr>
        <w:t>Windows 10 IoT Enterprise, 43</w:t>
      </w:r>
    </w:p>
    <w:p w:rsidR="008B264E" w:rsidRDefault="008B264E">
      <w:pPr>
        <w:pStyle w:val="Index1"/>
        <w:tabs>
          <w:tab w:val="right" w:pos="5030"/>
        </w:tabs>
        <w:rPr>
          <w:noProof/>
        </w:rPr>
      </w:pPr>
      <w:r>
        <w:rPr>
          <w:noProof/>
        </w:rPr>
        <w:t>Windows 10 IoT Enterprise per la Vendita al Dettaglio o Thin Client, 43</w:t>
      </w:r>
    </w:p>
    <w:p w:rsidR="008B264E" w:rsidRDefault="008B264E">
      <w:pPr>
        <w:pStyle w:val="Index1"/>
        <w:tabs>
          <w:tab w:val="right" w:pos="5030"/>
        </w:tabs>
        <w:rPr>
          <w:noProof/>
        </w:rPr>
      </w:pPr>
      <w:r>
        <w:rPr>
          <w:noProof/>
        </w:rPr>
        <w:t>Windows 10 Pro, 41</w:t>
      </w:r>
    </w:p>
    <w:p w:rsidR="008B264E" w:rsidRDefault="008B264E">
      <w:pPr>
        <w:pStyle w:val="Index1"/>
        <w:tabs>
          <w:tab w:val="right" w:pos="5030"/>
        </w:tabs>
        <w:rPr>
          <w:noProof/>
        </w:rPr>
      </w:pPr>
      <w:r>
        <w:rPr>
          <w:noProof/>
        </w:rPr>
        <w:t>Windows 2000 Professional for Embedded Systems, 43</w:t>
      </w:r>
    </w:p>
    <w:p w:rsidR="008B264E" w:rsidRDefault="008B264E">
      <w:pPr>
        <w:pStyle w:val="Index1"/>
        <w:tabs>
          <w:tab w:val="right" w:pos="5030"/>
        </w:tabs>
        <w:rPr>
          <w:noProof/>
        </w:rPr>
      </w:pPr>
      <w:r>
        <w:rPr>
          <w:noProof/>
        </w:rPr>
        <w:t>Windows 7, 43</w:t>
      </w:r>
    </w:p>
    <w:p w:rsidR="008B264E" w:rsidRDefault="008B264E">
      <w:pPr>
        <w:pStyle w:val="Index1"/>
        <w:tabs>
          <w:tab w:val="right" w:pos="5030"/>
        </w:tabs>
        <w:rPr>
          <w:noProof/>
        </w:rPr>
      </w:pPr>
      <w:r>
        <w:rPr>
          <w:noProof/>
        </w:rPr>
        <w:t>Windows 7 Professional/Ultimate for Embedded Systems, 43</w:t>
      </w:r>
    </w:p>
    <w:p w:rsidR="008B264E" w:rsidRDefault="008B264E">
      <w:pPr>
        <w:pStyle w:val="Index1"/>
        <w:tabs>
          <w:tab w:val="right" w:pos="5030"/>
        </w:tabs>
        <w:rPr>
          <w:noProof/>
        </w:rPr>
      </w:pPr>
      <w:r>
        <w:rPr>
          <w:noProof/>
        </w:rPr>
        <w:t>Windows 8.1 Enterprise Sideloading (Per Dispositivo), 42</w:t>
      </w:r>
    </w:p>
    <w:p w:rsidR="008B264E" w:rsidRDefault="008B264E">
      <w:pPr>
        <w:pStyle w:val="Index1"/>
        <w:tabs>
          <w:tab w:val="right" w:pos="5030"/>
        </w:tabs>
        <w:rPr>
          <w:noProof/>
        </w:rPr>
      </w:pPr>
      <w:r>
        <w:rPr>
          <w:noProof/>
        </w:rPr>
        <w:t>Windows 8/8.1, 43</w:t>
      </w:r>
    </w:p>
    <w:p w:rsidR="008B264E" w:rsidRDefault="008B264E">
      <w:pPr>
        <w:pStyle w:val="Index1"/>
        <w:tabs>
          <w:tab w:val="right" w:pos="5030"/>
        </w:tabs>
        <w:rPr>
          <w:noProof/>
        </w:rPr>
      </w:pPr>
      <w:r>
        <w:rPr>
          <w:noProof/>
        </w:rPr>
        <w:t>Windows Embedded 2009, 43</w:t>
      </w:r>
    </w:p>
    <w:p w:rsidR="008B264E" w:rsidRDefault="008B264E">
      <w:pPr>
        <w:pStyle w:val="Index1"/>
        <w:tabs>
          <w:tab w:val="right" w:pos="5030"/>
        </w:tabs>
        <w:rPr>
          <w:noProof/>
        </w:rPr>
      </w:pPr>
      <w:r>
        <w:rPr>
          <w:noProof/>
        </w:rPr>
        <w:t>Windows Embedded 8 e 8.1 Industry Retail, 43</w:t>
      </w:r>
    </w:p>
    <w:p w:rsidR="008B264E" w:rsidRDefault="008B264E">
      <w:pPr>
        <w:pStyle w:val="Index1"/>
        <w:tabs>
          <w:tab w:val="right" w:pos="5030"/>
        </w:tabs>
        <w:rPr>
          <w:noProof/>
        </w:rPr>
      </w:pPr>
      <w:r>
        <w:rPr>
          <w:noProof/>
        </w:rPr>
        <w:t>Windows Embedded 8 Standard, 43</w:t>
      </w:r>
    </w:p>
    <w:p w:rsidR="008B264E" w:rsidRDefault="008B264E">
      <w:pPr>
        <w:pStyle w:val="Index1"/>
        <w:tabs>
          <w:tab w:val="right" w:pos="5030"/>
        </w:tabs>
        <w:rPr>
          <w:noProof/>
        </w:rPr>
      </w:pPr>
      <w:r>
        <w:rPr>
          <w:noProof/>
        </w:rPr>
        <w:t>Windows Embedded 8.1 Industry, 42</w:t>
      </w:r>
    </w:p>
    <w:p w:rsidR="008B264E" w:rsidRDefault="008B264E">
      <w:pPr>
        <w:pStyle w:val="Index1"/>
        <w:tabs>
          <w:tab w:val="right" w:pos="5030"/>
        </w:tabs>
        <w:rPr>
          <w:noProof/>
        </w:rPr>
      </w:pPr>
      <w:r>
        <w:rPr>
          <w:noProof/>
        </w:rPr>
        <w:t>Windows Embedded 8/8.1 Pro, Industry Pro, 43</w:t>
      </w:r>
    </w:p>
    <w:p w:rsidR="008B264E" w:rsidRDefault="008B264E">
      <w:pPr>
        <w:pStyle w:val="Index1"/>
        <w:tabs>
          <w:tab w:val="right" w:pos="5030"/>
        </w:tabs>
        <w:rPr>
          <w:noProof/>
        </w:rPr>
      </w:pPr>
      <w:r>
        <w:rPr>
          <w:noProof/>
        </w:rPr>
        <w:t>Windows Embedded for Point of Service, 43</w:t>
      </w:r>
    </w:p>
    <w:p w:rsidR="008B264E" w:rsidRDefault="008B264E">
      <w:pPr>
        <w:pStyle w:val="Index1"/>
        <w:tabs>
          <w:tab w:val="right" w:pos="5030"/>
        </w:tabs>
        <w:rPr>
          <w:noProof/>
        </w:rPr>
      </w:pPr>
      <w:r>
        <w:rPr>
          <w:noProof/>
        </w:rPr>
        <w:t>Windows Embedded POSReady 2009, 43</w:t>
      </w:r>
    </w:p>
    <w:p w:rsidR="008B264E" w:rsidRDefault="008B264E">
      <w:pPr>
        <w:pStyle w:val="Index1"/>
        <w:tabs>
          <w:tab w:val="right" w:pos="5030"/>
        </w:tabs>
        <w:rPr>
          <w:noProof/>
        </w:rPr>
      </w:pPr>
      <w:r>
        <w:rPr>
          <w:noProof/>
        </w:rPr>
        <w:t>Windows Embedded POSReady 7, 43</w:t>
      </w:r>
    </w:p>
    <w:p w:rsidR="008B264E" w:rsidRDefault="008B264E">
      <w:pPr>
        <w:pStyle w:val="Index1"/>
        <w:tabs>
          <w:tab w:val="right" w:pos="5030"/>
        </w:tabs>
        <w:rPr>
          <w:noProof/>
        </w:rPr>
      </w:pPr>
      <w:r>
        <w:rPr>
          <w:noProof/>
        </w:rPr>
        <w:t>Windows Embedded POSReady 7 Pro, 43</w:t>
      </w:r>
    </w:p>
    <w:p w:rsidR="008B264E" w:rsidRDefault="008B264E">
      <w:pPr>
        <w:pStyle w:val="Index1"/>
        <w:tabs>
          <w:tab w:val="right" w:pos="5030"/>
        </w:tabs>
        <w:rPr>
          <w:noProof/>
        </w:rPr>
      </w:pPr>
      <w:r>
        <w:rPr>
          <w:noProof/>
        </w:rPr>
        <w:t>Windows Embedded Standard 7, 43</w:t>
      </w:r>
    </w:p>
    <w:p w:rsidR="008B264E" w:rsidRDefault="008B264E">
      <w:pPr>
        <w:pStyle w:val="Index1"/>
        <w:tabs>
          <w:tab w:val="right" w:pos="5030"/>
        </w:tabs>
        <w:rPr>
          <w:noProof/>
        </w:rPr>
      </w:pPr>
      <w:r>
        <w:rPr>
          <w:noProof/>
        </w:rPr>
        <w:t>Windows HPC Server, 51</w:t>
      </w:r>
    </w:p>
    <w:p w:rsidR="008B264E" w:rsidRDefault="008B264E">
      <w:pPr>
        <w:pStyle w:val="Index1"/>
        <w:tabs>
          <w:tab w:val="right" w:pos="5030"/>
        </w:tabs>
        <w:rPr>
          <w:noProof/>
        </w:rPr>
      </w:pPr>
      <w:r>
        <w:rPr>
          <w:noProof/>
        </w:rPr>
        <w:t>Windows MultiPoint Server 2012, 48</w:t>
      </w:r>
    </w:p>
    <w:p w:rsidR="008B264E" w:rsidRDefault="008B264E">
      <w:pPr>
        <w:pStyle w:val="Index1"/>
        <w:tabs>
          <w:tab w:val="right" w:pos="5030"/>
        </w:tabs>
        <w:rPr>
          <w:noProof/>
        </w:rPr>
      </w:pPr>
      <w:r>
        <w:rPr>
          <w:noProof/>
        </w:rPr>
        <w:t>Windows MultiPoint Server 2016 Premium, 47</w:t>
      </w:r>
    </w:p>
    <w:p w:rsidR="008B264E" w:rsidRDefault="008B264E">
      <w:pPr>
        <w:pStyle w:val="Index1"/>
        <w:tabs>
          <w:tab w:val="right" w:pos="5030"/>
        </w:tabs>
        <w:rPr>
          <w:noProof/>
        </w:rPr>
      </w:pPr>
      <w:r>
        <w:rPr>
          <w:noProof/>
        </w:rPr>
        <w:t>Windows Server, 91</w:t>
      </w:r>
    </w:p>
    <w:p w:rsidR="008B264E" w:rsidRDefault="008B264E">
      <w:pPr>
        <w:pStyle w:val="Index1"/>
        <w:tabs>
          <w:tab w:val="right" w:pos="5030"/>
        </w:tabs>
        <w:rPr>
          <w:noProof/>
        </w:rPr>
      </w:pPr>
      <w:r>
        <w:rPr>
          <w:noProof/>
        </w:rPr>
        <w:t>Windows Server 2016, 49</w:t>
      </w:r>
    </w:p>
    <w:p w:rsidR="008B264E" w:rsidRDefault="008B264E">
      <w:pPr>
        <w:pStyle w:val="Index1"/>
        <w:tabs>
          <w:tab w:val="right" w:pos="5030"/>
        </w:tabs>
        <w:rPr>
          <w:noProof/>
        </w:rPr>
      </w:pPr>
      <w:r>
        <w:rPr>
          <w:noProof/>
        </w:rPr>
        <w:t>Windows Server 2019 Datacenter (Licenze Core in confezioni da 16), 49</w:t>
      </w:r>
    </w:p>
    <w:p w:rsidR="008B264E" w:rsidRDefault="008B264E">
      <w:pPr>
        <w:pStyle w:val="Index1"/>
        <w:tabs>
          <w:tab w:val="right" w:pos="5030"/>
        </w:tabs>
        <w:rPr>
          <w:noProof/>
        </w:rPr>
      </w:pPr>
      <w:r>
        <w:rPr>
          <w:noProof/>
        </w:rPr>
        <w:t>Windows Server 2019 Datacenter (Licenze Core in confezioni da 2), 49</w:t>
      </w:r>
    </w:p>
    <w:p w:rsidR="008B264E" w:rsidRDefault="008B264E">
      <w:pPr>
        <w:pStyle w:val="Index1"/>
        <w:tabs>
          <w:tab w:val="right" w:pos="5030"/>
        </w:tabs>
        <w:rPr>
          <w:noProof/>
        </w:rPr>
      </w:pPr>
      <w:r>
        <w:rPr>
          <w:noProof/>
        </w:rPr>
        <w:t>Windows Server 2019 Essentials, 49</w:t>
      </w:r>
    </w:p>
    <w:p w:rsidR="008B264E" w:rsidRDefault="008B264E">
      <w:pPr>
        <w:pStyle w:val="Index1"/>
        <w:tabs>
          <w:tab w:val="right" w:pos="5030"/>
        </w:tabs>
        <w:rPr>
          <w:noProof/>
        </w:rPr>
      </w:pPr>
      <w:r>
        <w:rPr>
          <w:noProof/>
        </w:rPr>
        <w:t>Windows Server 2019 Standard (Licenze Core in confezioni da 16), 49</w:t>
      </w:r>
    </w:p>
    <w:p w:rsidR="008B264E" w:rsidRDefault="008B264E">
      <w:pPr>
        <w:pStyle w:val="Index1"/>
        <w:tabs>
          <w:tab w:val="right" w:pos="5030"/>
        </w:tabs>
        <w:rPr>
          <w:noProof/>
        </w:rPr>
      </w:pPr>
      <w:r>
        <w:rPr>
          <w:noProof/>
        </w:rPr>
        <w:t>Windows Server 2019 Standard (Licenze Core in confezioni da 2), 49</w:t>
      </w:r>
    </w:p>
    <w:p w:rsidR="008B264E" w:rsidRDefault="008B264E">
      <w:pPr>
        <w:pStyle w:val="Index1"/>
        <w:tabs>
          <w:tab w:val="right" w:pos="5030"/>
        </w:tabs>
        <w:rPr>
          <w:noProof/>
        </w:rPr>
      </w:pPr>
      <w:r>
        <w:rPr>
          <w:noProof/>
        </w:rPr>
        <w:t>Windows Server Datacenter, 90, 91</w:t>
      </w:r>
    </w:p>
    <w:p w:rsidR="008B264E" w:rsidRDefault="008B264E">
      <w:pPr>
        <w:pStyle w:val="Index1"/>
        <w:tabs>
          <w:tab w:val="right" w:pos="5030"/>
        </w:tabs>
        <w:rPr>
          <w:noProof/>
        </w:rPr>
      </w:pPr>
      <w:r>
        <w:rPr>
          <w:noProof/>
        </w:rPr>
        <w:t>Windows Server Datacenter (Licenze Core in confezioni da 2), 19</w:t>
      </w:r>
    </w:p>
    <w:p w:rsidR="008B264E" w:rsidRDefault="008B264E">
      <w:pPr>
        <w:pStyle w:val="Index1"/>
        <w:tabs>
          <w:tab w:val="right" w:pos="5030"/>
        </w:tabs>
        <w:rPr>
          <w:noProof/>
        </w:rPr>
      </w:pPr>
      <w:r>
        <w:rPr>
          <w:noProof/>
        </w:rPr>
        <w:t>Windows Server Datacenter Edition, 85</w:t>
      </w:r>
    </w:p>
    <w:p w:rsidR="008B264E" w:rsidRDefault="008B264E">
      <w:pPr>
        <w:pStyle w:val="Index1"/>
        <w:tabs>
          <w:tab w:val="right" w:pos="5030"/>
        </w:tabs>
        <w:rPr>
          <w:noProof/>
        </w:rPr>
      </w:pPr>
      <w:r>
        <w:rPr>
          <w:noProof/>
        </w:rPr>
        <w:t>Windows Server Enterprise, 51</w:t>
      </w:r>
    </w:p>
    <w:p w:rsidR="008B264E" w:rsidRDefault="008B264E">
      <w:pPr>
        <w:pStyle w:val="Index1"/>
        <w:tabs>
          <w:tab w:val="right" w:pos="5030"/>
        </w:tabs>
        <w:rPr>
          <w:noProof/>
        </w:rPr>
      </w:pPr>
      <w:r>
        <w:rPr>
          <w:noProof/>
        </w:rPr>
        <w:t>Windows Server Enterprise Edition, 85</w:t>
      </w:r>
    </w:p>
    <w:p w:rsidR="008B264E" w:rsidRDefault="008B264E">
      <w:pPr>
        <w:pStyle w:val="Index1"/>
        <w:tabs>
          <w:tab w:val="right" w:pos="5030"/>
        </w:tabs>
        <w:rPr>
          <w:noProof/>
        </w:rPr>
      </w:pPr>
      <w:r>
        <w:rPr>
          <w:noProof/>
        </w:rPr>
        <w:t>Windows Server HPC Edition, 51</w:t>
      </w:r>
    </w:p>
    <w:p w:rsidR="008B264E" w:rsidRDefault="008B264E">
      <w:pPr>
        <w:pStyle w:val="Index1"/>
        <w:tabs>
          <w:tab w:val="right" w:pos="5030"/>
        </w:tabs>
        <w:rPr>
          <w:noProof/>
        </w:rPr>
      </w:pPr>
      <w:r>
        <w:rPr>
          <w:noProof/>
        </w:rPr>
        <w:t>Windows Server per i Sistemi Itanium, 51</w:t>
      </w:r>
    </w:p>
    <w:p w:rsidR="008B264E" w:rsidRDefault="008B264E">
      <w:pPr>
        <w:pStyle w:val="Index1"/>
        <w:tabs>
          <w:tab w:val="right" w:pos="5030"/>
        </w:tabs>
        <w:rPr>
          <w:noProof/>
        </w:rPr>
      </w:pPr>
      <w:r>
        <w:rPr>
          <w:noProof/>
        </w:rPr>
        <w:t>Windows Server Standard, 90, 91</w:t>
      </w:r>
    </w:p>
    <w:p w:rsidR="008B264E" w:rsidRDefault="008B264E">
      <w:pPr>
        <w:pStyle w:val="Index1"/>
        <w:tabs>
          <w:tab w:val="right" w:pos="5030"/>
        </w:tabs>
        <w:rPr>
          <w:noProof/>
        </w:rPr>
      </w:pPr>
      <w:r>
        <w:rPr>
          <w:noProof/>
        </w:rPr>
        <w:t>Windows Server Standard (Licenze Core in confezioni da 2), 19</w:t>
      </w:r>
    </w:p>
    <w:p w:rsidR="008B264E" w:rsidRDefault="008B264E">
      <w:pPr>
        <w:pStyle w:val="Index1"/>
        <w:tabs>
          <w:tab w:val="right" w:pos="5030"/>
        </w:tabs>
        <w:rPr>
          <w:noProof/>
        </w:rPr>
      </w:pPr>
      <w:r>
        <w:rPr>
          <w:noProof/>
        </w:rPr>
        <w:t>Windows Server Standard Edition, 85</w:t>
      </w:r>
    </w:p>
    <w:p w:rsidR="008B264E" w:rsidRDefault="008B264E">
      <w:pPr>
        <w:pStyle w:val="Index1"/>
        <w:tabs>
          <w:tab w:val="right" w:pos="5030"/>
        </w:tabs>
        <w:rPr>
          <w:noProof/>
        </w:rPr>
      </w:pPr>
      <w:r>
        <w:rPr>
          <w:noProof/>
        </w:rPr>
        <w:t>Windows Small Business Server, 51</w:t>
      </w:r>
    </w:p>
    <w:p w:rsidR="008B264E" w:rsidRDefault="008B264E">
      <w:pPr>
        <w:pStyle w:val="Index1"/>
        <w:tabs>
          <w:tab w:val="right" w:pos="5030"/>
        </w:tabs>
        <w:rPr>
          <w:noProof/>
        </w:rPr>
      </w:pPr>
      <w:r>
        <w:rPr>
          <w:noProof/>
        </w:rPr>
        <w:t>Windows VDA E3, 42</w:t>
      </w:r>
    </w:p>
    <w:p w:rsidR="008B264E" w:rsidRDefault="008B264E">
      <w:pPr>
        <w:pStyle w:val="Index1"/>
        <w:tabs>
          <w:tab w:val="right" w:pos="5030"/>
        </w:tabs>
        <w:rPr>
          <w:noProof/>
        </w:rPr>
      </w:pPr>
      <w:r>
        <w:rPr>
          <w:noProof/>
        </w:rPr>
        <w:t>Windows VDA E5, 42</w:t>
      </w:r>
    </w:p>
    <w:p w:rsidR="008B264E" w:rsidRDefault="008B264E">
      <w:pPr>
        <w:pStyle w:val="Index1"/>
        <w:tabs>
          <w:tab w:val="right" w:pos="5030"/>
        </w:tabs>
        <w:rPr>
          <w:noProof/>
        </w:rPr>
      </w:pPr>
      <w:r>
        <w:rPr>
          <w:noProof/>
        </w:rPr>
        <w:t>Windows VDA per dispositivo, 42</w:t>
      </w:r>
    </w:p>
    <w:p w:rsidR="008B264E" w:rsidRDefault="008B264E">
      <w:pPr>
        <w:pStyle w:val="Index1"/>
        <w:tabs>
          <w:tab w:val="right" w:pos="5030"/>
        </w:tabs>
        <w:rPr>
          <w:noProof/>
        </w:rPr>
      </w:pPr>
      <w:r>
        <w:rPr>
          <w:noProof/>
        </w:rPr>
        <w:t>Windows Vista, 43</w:t>
      </w:r>
    </w:p>
    <w:p w:rsidR="008B264E" w:rsidRDefault="008B264E">
      <w:pPr>
        <w:pStyle w:val="Index1"/>
        <w:tabs>
          <w:tab w:val="right" w:pos="5030"/>
        </w:tabs>
        <w:rPr>
          <w:noProof/>
        </w:rPr>
      </w:pPr>
      <w:r>
        <w:rPr>
          <w:noProof/>
        </w:rPr>
        <w:t>Windows Vista Business/Ultimate for Embedded Systems, 43</w:t>
      </w:r>
    </w:p>
    <w:p w:rsidR="008B264E" w:rsidRDefault="008B264E">
      <w:pPr>
        <w:pStyle w:val="Index1"/>
        <w:tabs>
          <w:tab w:val="right" w:pos="5030"/>
        </w:tabs>
        <w:rPr>
          <w:noProof/>
        </w:rPr>
      </w:pPr>
      <w:r>
        <w:rPr>
          <w:noProof/>
        </w:rPr>
        <w:t>Windows XP, 43</w:t>
      </w:r>
    </w:p>
    <w:p w:rsidR="008B264E" w:rsidRDefault="008B264E">
      <w:pPr>
        <w:pStyle w:val="Index1"/>
        <w:tabs>
          <w:tab w:val="right" w:pos="5030"/>
        </w:tabs>
        <w:rPr>
          <w:noProof/>
        </w:rPr>
      </w:pPr>
      <w:r>
        <w:rPr>
          <w:noProof/>
        </w:rPr>
        <w:t>Windows XP Embedded, 43</w:t>
      </w:r>
    </w:p>
    <w:p w:rsidR="008B264E" w:rsidRDefault="008B264E">
      <w:pPr>
        <w:pStyle w:val="Index1"/>
        <w:tabs>
          <w:tab w:val="right" w:pos="5030"/>
        </w:tabs>
        <w:rPr>
          <w:noProof/>
        </w:rPr>
      </w:pPr>
      <w:r>
        <w:rPr>
          <w:noProof/>
        </w:rPr>
        <w:t>Windows XP Professional for Embedded Systems, 43</w:t>
      </w:r>
    </w:p>
    <w:p w:rsidR="008B264E" w:rsidRDefault="008B264E">
      <w:pPr>
        <w:pStyle w:val="Index1"/>
        <w:tabs>
          <w:tab w:val="right" w:pos="5030"/>
        </w:tabs>
        <w:rPr>
          <w:noProof/>
        </w:rPr>
      </w:pPr>
      <w:r>
        <w:rPr>
          <w:noProof/>
        </w:rPr>
        <w:t>Word 2019, 23</w:t>
      </w:r>
    </w:p>
    <w:p w:rsidR="008B264E" w:rsidRDefault="008B264E">
      <w:pPr>
        <w:pStyle w:val="Index1"/>
        <w:tabs>
          <w:tab w:val="right" w:pos="5030"/>
        </w:tabs>
        <w:rPr>
          <w:noProof/>
        </w:rPr>
      </w:pPr>
      <w:r>
        <w:rPr>
          <w:noProof/>
        </w:rPr>
        <w:t>Word 2019 per Mac, 24</w:t>
      </w:r>
    </w:p>
    <w:p w:rsidR="008B264E" w:rsidRDefault="008B264E">
      <w:pPr>
        <w:pStyle w:val="Index1"/>
        <w:tabs>
          <w:tab w:val="right" w:pos="5030"/>
        </w:tabs>
        <w:rPr>
          <w:noProof/>
        </w:rPr>
      </w:pPr>
      <w:r>
        <w:rPr>
          <w:noProof/>
        </w:rPr>
        <w:t>Work at Home per Mac 2019, 24</w:t>
      </w:r>
    </w:p>
    <w:p w:rsidR="008B264E" w:rsidRDefault="008B264E">
      <w:pPr>
        <w:pStyle w:val="Index1"/>
        <w:tabs>
          <w:tab w:val="right" w:pos="5030"/>
        </w:tabs>
        <w:rPr>
          <w:noProof/>
        </w:rPr>
      </w:pPr>
      <w:r>
        <w:rPr>
          <w:noProof/>
        </w:rPr>
        <w:t>Work at Home per Office Professional Plus 2019, 23</w:t>
      </w:r>
    </w:p>
    <w:p w:rsidR="008B264E" w:rsidRDefault="008B264E">
      <w:pPr>
        <w:pStyle w:val="Index1"/>
        <w:tabs>
          <w:tab w:val="right" w:pos="5030"/>
        </w:tabs>
        <w:rPr>
          <w:noProof/>
        </w:rPr>
      </w:pPr>
      <w:r>
        <w:rPr>
          <w:noProof/>
        </w:rPr>
        <w:t>Work at Home per Office Standard 2019, 23</w:t>
      </w:r>
    </w:p>
    <w:p w:rsidR="008B264E" w:rsidRDefault="008B264E">
      <w:pPr>
        <w:pStyle w:val="Index1"/>
        <w:tabs>
          <w:tab w:val="right" w:pos="5030"/>
        </w:tabs>
        <w:rPr>
          <w:noProof/>
        </w:rPr>
      </w:pPr>
      <w:r>
        <w:rPr>
          <w:noProof/>
        </w:rPr>
        <w:t>Workplace Analytics, 70</w:t>
      </w:r>
    </w:p>
    <w:p w:rsidR="008B264E" w:rsidRDefault="008B264E">
      <w:pPr>
        <w:pStyle w:val="ProductList-Body"/>
        <w:rPr>
          <w:noProof/>
        </w:rPr>
        <w:sectPr w:rsidR="008B264E" w:rsidSect="008B264E">
          <w:type w:val="continuous"/>
          <w:pgSz w:w="12240" w:h="15840" w:code="1"/>
          <w:pgMar w:top="1170" w:right="720" w:bottom="720" w:left="720" w:header="432" w:footer="288" w:gutter="0"/>
          <w:cols w:num="2" w:space="720"/>
        </w:sectPr>
      </w:pPr>
    </w:p>
    <w:p w:rsidR="00DB7A4F" w:rsidRDefault="00F83EFD">
      <w:pPr>
        <w:pStyle w:val="ProductList-Body"/>
        <w:sectPr w:rsidR="00DB7A4F" w:rsidSect="008B264E">
          <w:type w:val="continuous"/>
          <w:pgSz w:w="12240" w:h="15840" w:code="1"/>
          <w:pgMar w:top="1170" w:right="720" w:bottom="720" w:left="720" w:header="432" w:footer="288" w:gutter="0"/>
          <w:cols w:num="2" w:space="360"/>
        </w:sectPr>
      </w:pPr>
      <w:r>
        <w:fldChar w:fldCharType="end"/>
      </w:r>
    </w:p>
    <w:p w:rsidR="00DB7A4F" w:rsidRDefault="00DB7A4F">
      <w:pPr>
        <w:pStyle w:val="ProductList-Body"/>
      </w:pPr>
    </w:p>
    <w:sectPr w:rsidR="00DB7A4F" w:rsidSect="008E4F0E">
      <w:headerReference w:type="default" r:id="rId159"/>
      <w:footerReference w:type="default" r:id="rId160"/>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7A784C" w:rsidRDefault="007A784C" w:rsidP="007C7D4D">
      <w:pPr>
        <w:spacing w:after="0"/>
      </w:pPr>
      <w:r>
        <w:separator/>
      </w:r>
    </w:p>
    <w:p w:rsidR="007A784C" w:rsidRDefault="007A784C"/>
  </w:endnote>
  <w:endnote w:type="continuationSeparator" w:id="0">
    <w:p w:rsidR="007A784C" w:rsidRDefault="007A784C" w:rsidP="007C7D4D">
      <w:pPr>
        <w:spacing w:after="0"/>
      </w:pPr>
      <w:r>
        <w:continuationSeparator/>
      </w:r>
    </w:p>
    <w:p w:rsidR="007A784C" w:rsidRDefault="007A784C"/>
  </w:endnote>
  <w:endnote w:type="continuationNotice" w:id="1">
    <w:p w:rsidR="007A784C" w:rsidRDefault="007A784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AFF" w:usb1="4000ACFF" w:usb2="00000001" w:usb3="00000000" w:csb0="000001FF" w:csb1="00000000"/>
  </w:font>
  <w:font w:name="Calibri Light">
    <w:panose1 w:val="020F0302020204030204"/>
    <w:charset w:val="00"/>
    <w:family w:val="swiss"/>
    <w:pitch w:val="variable"/>
    <w:sig w:usb0="A0002AEF" w:usb1="4000207B" w:usb2="00000000"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Trebuchet MS">
    <w:panose1 w:val="020B0603020202020204"/>
    <w:charset w:val="00"/>
    <w:family w:val="swiss"/>
    <w:pitch w:val="variable"/>
    <w:sig w:usb0="00000287" w:usb1="000000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 w:name="Arial Black">
    <w:panose1 w:val="020B0A04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000000" w:rsidRDefault="00F83EFD">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69"/>
      <w:gridCol w:w="222"/>
      <w:gridCol w:w="1204"/>
      <w:gridCol w:w="222"/>
      <w:gridCol w:w="1170"/>
      <w:gridCol w:w="222"/>
      <w:gridCol w:w="1151"/>
      <w:gridCol w:w="222"/>
      <w:gridCol w:w="1116"/>
      <w:gridCol w:w="222"/>
      <w:gridCol w:w="1154"/>
      <w:gridCol w:w="222"/>
      <w:gridCol w:w="1164"/>
      <w:gridCol w:w="222"/>
      <w:gridCol w:w="1108"/>
    </w:tblGrid>
    <w:tr w:rsidR="00DB7A4F">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B7A4F" w:rsidRDefault="00F83EFD">
          <w:pPr>
            <w:pStyle w:val="PURFooterText"/>
            <w:jc w:val="center"/>
          </w:pPr>
          <w:hyperlink w:anchor="_Sec842">
            <w:r>
              <w:rPr>
                <w:color w:val="00467F"/>
                <w:u w:val="single"/>
              </w:rPr>
              <w:t>Sommario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B7A4F" w:rsidRDefault="00DB7A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B7A4F" w:rsidRDefault="00F83EFD">
          <w:pPr>
            <w:pStyle w:val="PURFooterText"/>
            <w:jc w:val="center"/>
          </w:pPr>
          <w:hyperlink w:anchor="_Sec531">
            <w:r>
              <w:rPr>
                <w:color w:val="00467F"/>
                <w:u w:val="single"/>
              </w:rPr>
              <w:t>Introduzione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B7A4F" w:rsidRDefault="00DB7A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B7A4F" w:rsidRDefault="00F83EFD">
          <w:pPr>
            <w:pStyle w:val="PURFooterText"/>
            <w:jc w:val="center"/>
          </w:pPr>
          <w:hyperlink w:anchor="_Sec536">
            <w:r>
              <w:rPr>
                <w:color w:val="00467F"/>
                <w:u w:val="single"/>
              </w:rPr>
              <w:t>Condizioni di Licenza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B7A4F" w:rsidRDefault="00DB7A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B7A4F" w:rsidRDefault="00F83EFD">
          <w:pPr>
            <w:pStyle w:val="PURFooterText"/>
            <w:jc w:val="center"/>
          </w:pPr>
          <w:hyperlink w:anchor="_Sec547">
            <w:r>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B7A4F" w:rsidRDefault="00DB7A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B7A4F" w:rsidRDefault="00F83EFD">
          <w:pPr>
            <w:pStyle w:val="PURFooterText"/>
            <w:jc w:val="center"/>
          </w:pPr>
          <w:hyperlink w:anchor="_Sec548">
            <w:r>
              <w:rPr>
                <w:color w:val="00467F"/>
                <w:u w:val="single"/>
              </w:rPr>
              <w:t>Servizi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B7A4F" w:rsidRDefault="00DB7A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B7A4F" w:rsidRDefault="00F83EFD">
          <w:pPr>
            <w:pStyle w:val="PURFooterText"/>
            <w:jc w:val="center"/>
          </w:pPr>
          <w:hyperlink w:anchor="_Sec549">
            <w:r>
              <w:rPr>
                <w:color w:val="00467F"/>
                <w:u w:val="single"/>
              </w:rPr>
              <w:t>Glossario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B7A4F" w:rsidRDefault="00DB7A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B7A4F" w:rsidRDefault="00F83EFD">
          <w:pPr>
            <w:pStyle w:val="PURFooterText"/>
            <w:jc w:val="center"/>
          </w:pPr>
          <w:hyperlink w:anchor="_Sec591">
            <w:r>
              <w:rPr>
                <w:color w:val="00467F"/>
                <w:u w:val="single"/>
              </w:rPr>
              <w:t>Appendici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B7A4F" w:rsidRDefault="00DB7A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B7A4F" w:rsidRDefault="00F83EFD">
          <w:pPr>
            <w:pStyle w:val="PURFooterText"/>
            <w:jc w:val="center"/>
          </w:pPr>
          <w:hyperlink w:anchor="_Sec844">
            <w:r>
              <w:rPr>
                <w:color w:val="00467F"/>
                <w:u w:val="single"/>
              </w:rPr>
              <w:t>Indice</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69"/>
      <w:gridCol w:w="222"/>
      <w:gridCol w:w="1204"/>
      <w:gridCol w:w="222"/>
      <w:gridCol w:w="1170"/>
      <w:gridCol w:w="222"/>
      <w:gridCol w:w="1151"/>
      <w:gridCol w:w="222"/>
      <w:gridCol w:w="1116"/>
      <w:gridCol w:w="222"/>
      <w:gridCol w:w="1154"/>
      <w:gridCol w:w="222"/>
      <w:gridCol w:w="1164"/>
      <w:gridCol w:w="222"/>
      <w:gridCol w:w="1108"/>
    </w:tblGrid>
    <w:tr w:rsidR="00DB7A4F">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B7A4F" w:rsidRDefault="00F83EFD">
          <w:pPr>
            <w:pStyle w:val="PURFooterText"/>
            <w:jc w:val="center"/>
          </w:pPr>
          <w:hyperlink w:anchor="_Sec842">
            <w:r>
              <w:rPr>
                <w:color w:val="00467F"/>
                <w:u w:val="single"/>
              </w:rPr>
              <w:t>Sommario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B7A4F" w:rsidRDefault="00DB7A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B7A4F" w:rsidRDefault="00F83EFD">
          <w:pPr>
            <w:pStyle w:val="PURFooterText"/>
            <w:jc w:val="center"/>
          </w:pPr>
          <w:hyperlink w:anchor="_Sec531">
            <w:r>
              <w:rPr>
                <w:color w:val="00467F"/>
                <w:u w:val="single"/>
              </w:rPr>
              <w:t>Introduzione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B7A4F" w:rsidRDefault="00DB7A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B7A4F" w:rsidRDefault="00F83EFD">
          <w:pPr>
            <w:pStyle w:val="PURFooterText"/>
            <w:jc w:val="center"/>
          </w:pPr>
          <w:hyperlink w:anchor="_Sec536">
            <w:r>
              <w:rPr>
                <w:color w:val="00467F"/>
                <w:u w:val="single"/>
              </w:rPr>
              <w:t>Condizioni di Licenza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B7A4F" w:rsidRDefault="00DB7A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B7A4F" w:rsidRDefault="00F83EFD">
          <w:pPr>
            <w:pStyle w:val="PURFooterText"/>
            <w:jc w:val="center"/>
          </w:pPr>
          <w:hyperlink w:anchor="_Sec547">
            <w:r>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B7A4F" w:rsidRDefault="00DB7A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B7A4F" w:rsidRDefault="00F83EFD">
          <w:pPr>
            <w:pStyle w:val="PURFooterText"/>
            <w:jc w:val="center"/>
          </w:pPr>
          <w:hyperlink w:anchor="_Sec548">
            <w:r>
              <w:rPr>
                <w:color w:val="00467F"/>
                <w:u w:val="single"/>
              </w:rPr>
              <w:t>Servizi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B7A4F" w:rsidRDefault="00DB7A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B7A4F" w:rsidRDefault="00F83EFD">
          <w:pPr>
            <w:pStyle w:val="PURFooterText"/>
            <w:jc w:val="center"/>
          </w:pPr>
          <w:hyperlink w:anchor="_Sec549">
            <w:r>
              <w:rPr>
                <w:color w:val="00467F"/>
                <w:u w:val="single"/>
              </w:rPr>
              <w:t>Glossario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B7A4F" w:rsidRDefault="00DB7A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B7A4F" w:rsidRDefault="00F83EFD">
          <w:pPr>
            <w:pStyle w:val="PURFooterText"/>
            <w:jc w:val="center"/>
          </w:pPr>
          <w:hyperlink w:anchor="_Sec591">
            <w:r>
              <w:rPr>
                <w:color w:val="00467F"/>
                <w:u w:val="single"/>
              </w:rPr>
              <w:t>Appendici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B7A4F" w:rsidRDefault="00DB7A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B7A4F" w:rsidRDefault="00F83EFD">
          <w:pPr>
            <w:pStyle w:val="PURFooterText"/>
            <w:jc w:val="center"/>
          </w:pPr>
          <w:hyperlink w:anchor="_Sec844">
            <w:r>
              <w:rPr>
                <w:color w:val="00467F"/>
                <w:u w:val="single"/>
              </w:rPr>
              <w:t>Indice</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DB7A4F">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B7A4F" w:rsidRDefault="00F83EFD">
          <w:pPr>
            <w:pStyle w:val="PURFooterText"/>
            <w:jc w:val="center"/>
          </w:pPr>
          <w:hyperlink w:anchor="_Sec842">
            <w:r>
              <w:rPr>
                <w:color w:val="00467F"/>
                <w:u w:val="single"/>
              </w:rPr>
              <w:t>Sommario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B7A4F" w:rsidRDefault="00DB7A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B7A4F" w:rsidRDefault="00F83EFD">
          <w:pPr>
            <w:pStyle w:val="PURFooterText"/>
            <w:jc w:val="center"/>
          </w:pPr>
          <w:hyperlink w:anchor="_Sec531">
            <w:r>
              <w:rPr>
                <w:color w:val="00467F"/>
                <w:u w:val="single"/>
              </w:rPr>
              <w:t>Introduzione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B7A4F" w:rsidRDefault="00DB7A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B7A4F" w:rsidRDefault="00F83EFD">
          <w:pPr>
            <w:pStyle w:val="PURFooterText"/>
            <w:jc w:val="center"/>
          </w:pPr>
          <w:hyperlink w:anchor="_Sec536">
            <w:r>
              <w:rPr>
                <w:color w:val="00467F"/>
                <w:u w:val="single"/>
              </w:rPr>
              <w:t>Condizioni di Licenza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B7A4F" w:rsidRDefault="00DB7A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B7A4F" w:rsidRDefault="00F83EFD">
          <w:pPr>
            <w:pStyle w:val="PURFooterText"/>
            <w:jc w:val="center"/>
          </w:pPr>
          <w:hyperlink w:anchor="_Sec547">
            <w:r>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B7A4F" w:rsidRDefault="00DB7A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B7A4F" w:rsidRDefault="00F83EFD">
          <w:pPr>
            <w:pStyle w:val="PURFooterText"/>
            <w:jc w:val="center"/>
          </w:pPr>
          <w:hyperlink w:anchor="_Sec548">
            <w:r>
              <w:rPr>
                <w:color w:val="00467F"/>
                <w:u w:val="single"/>
              </w:rPr>
              <w:t>Servizi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B7A4F" w:rsidRDefault="00DB7A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B7A4F" w:rsidRDefault="00F83EFD">
          <w:pPr>
            <w:pStyle w:val="PURFooterText"/>
            <w:jc w:val="center"/>
          </w:pPr>
          <w:hyperlink w:anchor="_Sec549">
            <w:r>
              <w:rPr>
                <w:color w:val="00467F"/>
                <w:u w:val="single"/>
              </w:rPr>
              <w:t>Glossario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B7A4F" w:rsidRDefault="00DB7A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B7A4F" w:rsidRDefault="00F83EFD">
          <w:pPr>
            <w:pStyle w:val="PURFooterText"/>
            <w:jc w:val="center"/>
          </w:pPr>
          <w:hyperlink w:anchor="_Sec591">
            <w:r>
              <w:rPr>
                <w:color w:val="00467F"/>
                <w:u w:val="single"/>
              </w:rPr>
              <w:t>Appendici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B7A4F" w:rsidRDefault="00DB7A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B7A4F" w:rsidRDefault="00F83EFD">
          <w:pPr>
            <w:pStyle w:val="PURFooterText"/>
            <w:jc w:val="center"/>
          </w:pPr>
          <w:hyperlink w:anchor="_Sec844">
            <w:r>
              <w:rPr>
                <w:color w:val="00467F"/>
                <w:u w:val="single"/>
              </w:rPr>
              <w:t>Indice</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69"/>
      <w:gridCol w:w="222"/>
      <w:gridCol w:w="1204"/>
      <w:gridCol w:w="222"/>
      <w:gridCol w:w="1170"/>
      <w:gridCol w:w="222"/>
      <w:gridCol w:w="1151"/>
      <w:gridCol w:w="222"/>
      <w:gridCol w:w="1116"/>
      <w:gridCol w:w="222"/>
      <w:gridCol w:w="1154"/>
      <w:gridCol w:w="222"/>
      <w:gridCol w:w="1164"/>
      <w:gridCol w:w="222"/>
      <w:gridCol w:w="1108"/>
    </w:tblGrid>
    <w:tr w:rsidR="00DB7A4F">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B7A4F" w:rsidRDefault="00F83EFD">
          <w:pPr>
            <w:pStyle w:val="PURFooterText"/>
            <w:jc w:val="center"/>
          </w:pPr>
          <w:hyperlink w:anchor="_Sec842">
            <w:r>
              <w:rPr>
                <w:color w:val="00467F"/>
                <w:u w:val="single"/>
              </w:rPr>
              <w:t>Sommario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B7A4F" w:rsidRDefault="00DB7A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B7A4F" w:rsidRDefault="00F83EFD">
          <w:pPr>
            <w:pStyle w:val="PURFooterText"/>
            <w:jc w:val="center"/>
          </w:pPr>
          <w:hyperlink w:anchor="_Sec531">
            <w:r>
              <w:rPr>
                <w:color w:val="00467F"/>
                <w:u w:val="single"/>
              </w:rPr>
              <w:t>Introduzione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B7A4F" w:rsidRDefault="00DB7A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B7A4F" w:rsidRDefault="00F83EFD">
          <w:pPr>
            <w:pStyle w:val="PURFooterText"/>
            <w:jc w:val="center"/>
          </w:pPr>
          <w:hyperlink w:anchor="_Sec536">
            <w:r>
              <w:rPr>
                <w:color w:val="00467F"/>
                <w:u w:val="single"/>
              </w:rPr>
              <w:t>Condizioni di Licenza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B7A4F" w:rsidRDefault="00DB7A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B7A4F" w:rsidRDefault="00F83EFD">
          <w:pPr>
            <w:pStyle w:val="PURFooterText"/>
            <w:jc w:val="center"/>
          </w:pPr>
          <w:hyperlink w:anchor="_Sec547">
            <w:r>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B7A4F" w:rsidRDefault="00DB7A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B7A4F" w:rsidRDefault="00F83EFD">
          <w:pPr>
            <w:pStyle w:val="PURFooterText"/>
            <w:jc w:val="center"/>
          </w:pPr>
          <w:hyperlink w:anchor="_Sec548">
            <w:r>
              <w:rPr>
                <w:color w:val="00467F"/>
                <w:u w:val="single"/>
              </w:rPr>
              <w:t>Servizi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B7A4F" w:rsidRDefault="00DB7A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B7A4F" w:rsidRDefault="00F83EFD">
          <w:pPr>
            <w:pStyle w:val="PURFooterText"/>
            <w:jc w:val="center"/>
          </w:pPr>
          <w:hyperlink w:anchor="_Sec549">
            <w:r>
              <w:rPr>
                <w:color w:val="00467F"/>
                <w:u w:val="single"/>
              </w:rPr>
              <w:t>Glossario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B7A4F" w:rsidRDefault="00DB7A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B7A4F" w:rsidRDefault="00F83EFD">
          <w:pPr>
            <w:pStyle w:val="PURFooterText"/>
            <w:jc w:val="center"/>
          </w:pPr>
          <w:hyperlink w:anchor="_Sec591">
            <w:r>
              <w:rPr>
                <w:color w:val="00467F"/>
                <w:u w:val="single"/>
              </w:rPr>
              <w:t>Appendici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B7A4F" w:rsidRDefault="00DB7A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B7A4F" w:rsidRDefault="00F83EFD">
          <w:pPr>
            <w:pStyle w:val="PURFooterText"/>
            <w:jc w:val="center"/>
          </w:pPr>
          <w:hyperlink w:anchor="_Sec844">
            <w:r>
              <w:rPr>
                <w:color w:val="00467F"/>
                <w:u w:val="single"/>
              </w:rPr>
              <w:t>Indice</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69"/>
      <w:gridCol w:w="222"/>
      <w:gridCol w:w="1204"/>
      <w:gridCol w:w="222"/>
      <w:gridCol w:w="1170"/>
      <w:gridCol w:w="222"/>
      <w:gridCol w:w="1151"/>
      <w:gridCol w:w="222"/>
      <w:gridCol w:w="1116"/>
      <w:gridCol w:w="222"/>
      <w:gridCol w:w="1154"/>
      <w:gridCol w:w="222"/>
      <w:gridCol w:w="1164"/>
      <w:gridCol w:w="222"/>
      <w:gridCol w:w="1108"/>
    </w:tblGrid>
    <w:tr w:rsidR="00DB7A4F">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B7A4F" w:rsidRDefault="00F83EFD">
          <w:pPr>
            <w:pStyle w:val="PURFooterText"/>
            <w:jc w:val="center"/>
          </w:pPr>
          <w:hyperlink w:anchor="_Sec842">
            <w:r>
              <w:rPr>
                <w:color w:val="00467F"/>
                <w:u w:val="single"/>
              </w:rPr>
              <w:t>Sommario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B7A4F" w:rsidRDefault="00DB7A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B7A4F" w:rsidRDefault="00F83EFD">
          <w:pPr>
            <w:pStyle w:val="PURFooterText"/>
            <w:jc w:val="center"/>
          </w:pPr>
          <w:hyperlink w:anchor="_Sec531">
            <w:r>
              <w:rPr>
                <w:color w:val="00467F"/>
                <w:u w:val="single"/>
              </w:rPr>
              <w:t>Introduzione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B7A4F" w:rsidRDefault="00DB7A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B7A4F" w:rsidRDefault="00F83EFD">
          <w:pPr>
            <w:pStyle w:val="PURFooterText"/>
            <w:jc w:val="center"/>
          </w:pPr>
          <w:hyperlink w:anchor="_Sec536">
            <w:r>
              <w:rPr>
                <w:color w:val="00467F"/>
                <w:u w:val="single"/>
              </w:rPr>
              <w:t>Condizioni di Licenza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B7A4F" w:rsidRDefault="00DB7A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B7A4F" w:rsidRDefault="00F83EFD">
          <w:pPr>
            <w:pStyle w:val="PURFooterText"/>
            <w:jc w:val="center"/>
          </w:pPr>
          <w:hyperlink w:anchor="_Sec547">
            <w:r>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B7A4F" w:rsidRDefault="00DB7A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B7A4F" w:rsidRDefault="00F83EFD">
          <w:pPr>
            <w:pStyle w:val="PURFooterText"/>
            <w:jc w:val="center"/>
          </w:pPr>
          <w:hyperlink w:anchor="_Sec548">
            <w:r>
              <w:rPr>
                <w:color w:val="00467F"/>
                <w:u w:val="single"/>
              </w:rPr>
              <w:t>Servizi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B7A4F" w:rsidRDefault="00DB7A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B7A4F" w:rsidRDefault="00F83EFD">
          <w:pPr>
            <w:pStyle w:val="PURFooterText"/>
            <w:jc w:val="center"/>
          </w:pPr>
          <w:hyperlink w:anchor="_Sec549">
            <w:r>
              <w:rPr>
                <w:color w:val="00467F"/>
                <w:u w:val="single"/>
              </w:rPr>
              <w:t>Glossario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B7A4F" w:rsidRDefault="00DB7A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B7A4F" w:rsidRDefault="00F83EFD">
          <w:pPr>
            <w:pStyle w:val="PURFooterText"/>
            <w:jc w:val="center"/>
          </w:pPr>
          <w:hyperlink w:anchor="_Sec591">
            <w:r>
              <w:rPr>
                <w:color w:val="00467F"/>
                <w:u w:val="single"/>
              </w:rPr>
              <w:t>Appendici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B7A4F" w:rsidRDefault="00DB7A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B7A4F" w:rsidRDefault="00F83EFD">
          <w:pPr>
            <w:pStyle w:val="PURFooterText"/>
            <w:jc w:val="center"/>
          </w:pPr>
          <w:hyperlink w:anchor="_Sec844">
            <w:r>
              <w:rPr>
                <w:color w:val="00467F"/>
                <w:u w:val="single"/>
              </w:rPr>
              <w:t>Indice</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69"/>
      <w:gridCol w:w="222"/>
      <w:gridCol w:w="1204"/>
      <w:gridCol w:w="222"/>
      <w:gridCol w:w="1170"/>
      <w:gridCol w:w="222"/>
      <w:gridCol w:w="1151"/>
      <w:gridCol w:w="222"/>
      <w:gridCol w:w="1116"/>
      <w:gridCol w:w="222"/>
      <w:gridCol w:w="1154"/>
      <w:gridCol w:w="222"/>
      <w:gridCol w:w="1164"/>
      <w:gridCol w:w="222"/>
      <w:gridCol w:w="1108"/>
    </w:tblGrid>
    <w:tr w:rsidR="00DB7A4F">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B7A4F" w:rsidRDefault="00F83EFD">
          <w:pPr>
            <w:pStyle w:val="PURFooterText"/>
            <w:jc w:val="center"/>
          </w:pPr>
          <w:hyperlink w:anchor="_Sec842">
            <w:r>
              <w:rPr>
                <w:color w:val="00467F"/>
                <w:u w:val="single"/>
              </w:rPr>
              <w:t>Sommario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B7A4F" w:rsidRDefault="00DB7A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B7A4F" w:rsidRDefault="00F83EFD">
          <w:pPr>
            <w:pStyle w:val="PURFooterText"/>
            <w:jc w:val="center"/>
          </w:pPr>
          <w:hyperlink w:anchor="_Sec531">
            <w:r>
              <w:rPr>
                <w:color w:val="00467F"/>
                <w:u w:val="single"/>
              </w:rPr>
              <w:t>Introduzione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B7A4F" w:rsidRDefault="00DB7A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B7A4F" w:rsidRDefault="00F83EFD">
          <w:pPr>
            <w:pStyle w:val="PURFooterText"/>
            <w:jc w:val="center"/>
          </w:pPr>
          <w:hyperlink w:anchor="_Sec536">
            <w:r>
              <w:rPr>
                <w:color w:val="00467F"/>
                <w:u w:val="single"/>
              </w:rPr>
              <w:t>Condizioni di Licenza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B7A4F" w:rsidRDefault="00DB7A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B7A4F" w:rsidRDefault="00F83EFD">
          <w:pPr>
            <w:pStyle w:val="PURFooterText"/>
            <w:jc w:val="center"/>
          </w:pPr>
          <w:hyperlink w:anchor="_Sec547">
            <w:r>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B7A4F" w:rsidRDefault="00DB7A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B7A4F" w:rsidRDefault="00F83EFD">
          <w:pPr>
            <w:pStyle w:val="PURFooterText"/>
            <w:jc w:val="center"/>
          </w:pPr>
          <w:hyperlink w:anchor="_Sec548">
            <w:r>
              <w:rPr>
                <w:color w:val="00467F"/>
                <w:u w:val="single"/>
              </w:rPr>
              <w:t>Servizi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B7A4F" w:rsidRDefault="00DB7A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B7A4F" w:rsidRDefault="00F83EFD">
          <w:pPr>
            <w:pStyle w:val="PURFooterText"/>
            <w:jc w:val="center"/>
          </w:pPr>
          <w:hyperlink w:anchor="_Sec549">
            <w:r>
              <w:rPr>
                <w:color w:val="00467F"/>
                <w:u w:val="single"/>
              </w:rPr>
              <w:t>Glossario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B7A4F" w:rsidRDefault="00DB7A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B7A4F" w:rsidRDefault="00F83EFD">
          <w:pPr>
            <w:pStyle w:val="PURFooterText"/>
            <w:jc w:val="center"/>
          </w:pPr>
          <w:hyperlink w:anchor="_Sec591">
            <w:r>
              <w:rPr>
                <w:color w:val="00467F"/>
                <w:u w:val="single"/>
              </w:rPr>
              <w:t>Appendici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B7A4F" w:rsidRDefault="00DB7A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B7A4F" w:rsidRDefault="00F83EFD">
          <w:pPr>
            <w:pStyle w:val="PURFooterText"/>
            <w:jc w:val="center"/>
          </w:pPr>
          <w:hyperlink w:anchor="_Sec844">
            <w:r>
              <w:rPr>
                <w:color w:val="00467F"/>
                <w:u w:val="single"/>
              </w:rPr>
              <w:t>Indice</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69"/>
      <w:gridCol w:w="222"/>
      <w:gridCol w:w="1204"/>
      <w:gridCol w:w="222"/>
      <w:gridCol w:w="1170"/>
      <w:gridCol w:w="222"/>
      <w:gridCol w:w="1151"/>
      <w:gridCol w:w="222"/>
      <w:gridCol w:w="1116"/>
      <w:gridCol w:w="222"/>
      <w:gridCol w:w="1154"/>
      <w:gridCol w:w="222"/>
      <w:gridCol w:w="1164"/>
      <w:gridCol w:w="222"/>
      <w:gridCol w:w="1108"/>
    </w:tblGrid>
    <w:tr w:rsidR="00DB7A4F">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B7A4F" w:rsidRDefault="00F83EFD">
          <w:pPr>
            <w:pStyle w:val="PURFooterText"/>
            <w:jc w:val="center"/>
          </w:pPr>
          <w:hyperlink w:anchor="_Sec842">
            <w:r>
              <w:rPr>
                <w:color w:val="00467F"/>
                <w:u w:val="single"/>
              </w:rPr>
              <w:t>Sommario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B7A4F" w:rsidRDefault="00DB7A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B7A4F" w:rsidRDefault="00F83EFD">
          <w:pPr>
            <w:pStyle w:val="PURFooterText"/>
            <w:jc w:val="center"/>
          </w:pPr>
          <w:hyperlink w:anchor="_Sec531">
            <w:r>
              <w:rPr>
                <w:color w:val="00467F"/>
                <w:u w:val="single"/>
              </w:rPr>
              <w:t>Introduzione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B7A4F" w:rsidRDefault="00DB7A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B7A4F" w:rsidRDefault="00F83EFD">
          <w:pPr>
            <w:pStyle w:val="PURFooterText"/>
            <w:jc w:val="center"/>
          </w:pPr>
          <w:hyperlink w:anchor="_Sec536">
            <w:r>
              <w:rPr>
                <w:color w:val="00467F"/>
                <w:u w:val="single"/>
              </w:rPr>
              <w:t>Condizioni di Licenza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B7A4F" w:rsidRDefault="00DB7A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B7A4F" w:rsidRDefault="00F83EFD">
          <w:pPr>
            <w:pStyle w:val="PURFooterText"/>
            <w:jc w:val="center"/>
          </w:pPr>
          <w:hyperlink w:anchor="_Sec547">
            <w:r>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B7A4F" w:rsidRDefault="00DB7A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B7A4F" w:rsidRDefault="00F83EFD">
          <w:pPr>
            <w:pStyle w:val="PURFooterText"/>
            <w:jc w:val="center"/>
          </w:pPr>
          <w:hyperlink w:anchor="_Sec548">
            <w:r>
              <w:rPr>
                <w:color w:val="00467F"/>
                <w:u w:val="single"/>
              </w:rPr>
              <w:t>Servizi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B7A4F" w:rsidRDefault="00DB7A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B7A4F" w:rsidRDefault="00F83EFD">
          <w:pPr>
            <w:pStyle w:val="PURFooterText"/>
            <w:jc w:val="center"/>
          </w:pPr>
          <w:hyperlink w:anchor="_Sec549">
            <w:r>
              <w:rPr>
                <w:color w:val="00467F"/>
                <w:u w:val="single"/>
              </w:rPr>
              <w:t>Glossario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B7A4F" w:rsidRDefault="00DB7A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B7A4F" w:rsidRDefault="00F83EFD">
          <w:pPr>
            <w:pStyle w:val="PURFooterText"/>
            <w:jc w:val="center"/>
          </w:pPr>
          <w:hyperlink w:anchor="_Sec591">
            <w:r>
              <w:rPr>
                <w:color w:val="00467F"/>
                <w:u w:val="single"/>
              </w:rPr>
              <w:t>Appendici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B7A4F" w:rsidRDefault="00DB7A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B7A4F" w:rsidRDefault="00F83EFD">
          <w:pPr>
            <w:pStyle w:val="PURFooterText"/>
            <w:jc w:val="center"/>
          </w:pPr>
          <w:hyperlink w:anchor="_Sec844">
            <w:r>
              <w:rPr>
                <w:color w:val="00467F"/>
                <w:u w:val="single"/>
              </w:rPr>
              <w:t>Indice</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69"/>
      <w:gridCol w:w="222"/>
      <w:gridCol w:w="1204"/>
      <w:gridCol w:w="222"/>
      <w:gridCol w:w="1170"/>
      <w:gridCol w:w="222"/>
      <w:gridCol w:w="1151"/>
      <w:gridCol w:w="222"/>
      <w:gridCol w:w="1116"/>
      <w:gridCol w:w="222"/>
      <w:gridCol w:w="1154"/>
      <w:gridCol w:w="222"/>
      <w:gridCol w:w="1164"/>
      <w:gridCol w:w="222"/>
      <w:gridCol w:w="1108"/>
    </w:tblGrid>
    <w:tr w:rsidR="00DB7A4F">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B7A4F" w:rsidRDefault="00F83EFD">
          <w:pPr>
            <w:pStyle w:val="PURFooterText"/>
            <w:jc w:val="center"/>
          </w:pPr>
          <w:hyperlink w:anchor="_Sec842">
            <w:r>
              <w:rPr>
                <w:color w:val="00467F"/>
                <w:u w:val="single"/>
              </w:rPr>
              <w:t>Sommario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B7A4F" w:rsidRDefault="00DB7A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B7A4F" w:rsidRDefault="00F83EFD">
          <w:pPr>
            <w:pStyle w:val="PURFooterText"/>
            <w:jc w:val="center"/>
          </w:pPr>
          <w:hyperlink w:anchor="_Sec531">
            <w:r>
              <w:rPr>
                <w:color w:val="00467F"/>
                <w:u w:val="single"/>
              </w:rPr>
              <w:t>Introduzione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B7A4F" w:rsidRDefault="00DB7A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B7A4F" w:rsidRDefault="00F83EFD">
          <w:pPr>
            <w:pStyle w:val="PURFooterText"/>
            <w:jc w:val="center"/>
          </w:pPr>
          <w:hyperlink w:anchor="_Sec536">
            <w:r>
              <w:rPr>
                <w:color w:val="00467F"/>
                <w:u w:val="single"/>
              </w:rPr>
              <w:t>Condizioni di Licenza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B7A4F" w:rsidRDefault="00DB7A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B7A4F" w:rsidRDefault="00F83EFD">
          <w:pPr>
            <w:pStyle w:val="PURFooterText"/>
            <w:jc w:val="center"/>
          </w:pPr>
          <w:hyperlink w:anchor="_Sec547">
            <w:r>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B7A4F" w:rsidRDefault="00DB7A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B7A4F" w:rsidRDefault="00F83EFD">
          <w:pPr>
            <w:pStyle w:val="PURFooterText"/>
            <w:jc w:val="center"/>
          </w:pPr>
          <w:hyperlink w:anchor="_Sec548">
            <w:r>
              <w:rPr>
                <w:color w:val="00467F"/>
                <w:u w:val="single"/>
              </w:rPr>
              <w:t>Servizi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B7A4F" w:rsidRDefault="00DB7A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B7A4F" w:rsidRDefault="00F83EFD">
          <w:pPr>
            <w:pStyle w:val="PURFooterText"/>
            <w:jc w:val="center"/>
          </w:pPr>
          <w:hyperlink w:anchor="_Sec549">
            <w:r>
              <w:rPr>
                <w:color w:val="00467F"/>
                <w:u w:val="single"/>
              </w:rPr>
              <w:t>Glossario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B7A4F" w:rsidRDefault="00DB7A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B7A4F" w:rsidRDefault="00F83EFD">
          <w:pPr>
            <w:pStyle w:val="PURFooterText"/>
            <w:jc w:val="center"/>
          </w:pPr>
          <w:hyperlink w:anchor="_Sec591">
            <w:r>
              <w:rPr>
                <w:color w:val="00467F"/>
                <w:u w:val="single"/>
              </w:rPr>
              <w:t>Appendici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B7A4F" w:rsidRDefault="00DB7A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B7A4F" w:rsidRDefault="00F83EFD">
          <w:pPr>
            <w:pStyle w:val="PURFooterText"/>
            <w:jc w:val="center"/>
          </w:pPr>
          <w:hyperlink w:anchor="_Sec844">
            <w:r>
              <w:rPr>
                <w:color w:val="00467F"/>
                <w:u w:val="single"/>
              </w:rPr>
              <w:t>Indice</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69"/>
      <w:gridCol w:w="222"/>
      <w:gridCol w:w="1204"/>
      <w:gridCol w:w="222"/>
      <w:gridCol w:w="1170"/>
      <w:gridCol w:w="222"/>
      <w:gridCol w:w="1151"/>
      <w:gridCol w:w="222"/>
      <w:gridCol w:w="1116"/>
      <w:gridCol w:w="222"/>
      <w:gridCol w:w="1154"/>
      <w:gridCol w:w="222"/>
      <w:gridCol w:w="1164"/>
      <w:gridCol w:w="222"/>
      <w:gridCol w:w="1108"/>
    </w:tblGrid>
    <w:tr w:rsidR="00DB7A4F">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B7A4F" w:rsidRDefault="00F83EFD">
          <w:pPr>
            <w:pStyle w:val="PURFooterText"/>
            <w:jc w:val="center"/>
          </w:pPr>
          <w:hyperlink w:anchor="_Sec842">
            <w:r>
              <w:rPr>
                <w:color w:val="00467F"/>
                <w:u w:val="single"/>
              </w:rPr>
              <w:t>Sommario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B7A4F" w:rsidRDefault="00DB7A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B7A4F" w:rsidRDefault="00F83EFD">
          <w:pPr>
            <w:pStyle w:val="PURFooterText"/>
            <w:jc w:val="center"/>
          </w:pPr>
          <w:hyperlink w:anchor="_Sec531">
            <w:r>
              <w:rPr>
                <w:color w:val="00467F"/>
                <w:u w:val="single"/>
              </w:rPr>
              <w:t>Introduzione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B7A4F" w:rsidRDefault="00DB7A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B7A4F" w:rsidRDefault="00F83EFD">
          <w:pPr>
            <w:pStyle w:val="PURFooterText"/>
            <w:jc w:val="center"/>
          </w:pPr>
          <w:hyperlink w:anchor="_Sec536">
            <w:r>
              <w:rPr>
                <w:color w:val="00467F"/>
                <w:u w:val="single"/>
              </w:rPr>
              <w:t>Condizioni di Licenza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B7A4F" w:rsidRDefault="00DB7A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B7A4F" w:rsidRDefault="00F83EFD">
          <w:pPr>
            <w:pStyle w:val="PURFooterText"/>
            <w:jc w:val="center"/>
          </w:pPr>
          <w:hyperlink w:anchor="_Sec547">
            <w:r>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B7A4F" w:rsidRDefault="00DB7A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B7A4F" w:rsidRDefault="00F83EFD">
          <w:pPr>
            <w:pStyle w:val="PURFooterText"/>
            <w:jc w:val="center"/>
          </w:pPr>
          <w:hyperlink w:anchor="_Sec548">
            <w:r>
              <w:rPr>
                <w:color w:val="00467F"/>
                <w:u w:val="single"/>
              </w:rPr>
              <w:t>Servizi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B7A4F" w:rsidRDefault="00DB7A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B7A4F" w:rsidRDefault="00F83EFD">
          <w:pPr>
            <w:pStyle w:val="PURFooterText"/>
            <w:jc w:val="center"/>
          </w:pPr>
          <w:hyperlink w:anchor="_Sec549">
            <w:r>
              <w:rPr>
                <w:color w:val="00467F"/>
                <w:u w:val="single"/>
              </w:rPr>
              <w:t>Glossario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B7A4F" w:rsidRDefault="00DB7A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B7A4F" w:rsidRDefault="00F83EFD">
          <w:pPr>
            <w:pStyle w:val="PURFooterText"/>
            <w:jc w:val="center"/>
          </w:pPr>
          <w:hyperlink w:anchor="_Sec591">
            <w:r>
              <w:rPr>
                <w:color w:val="00467F"/>
                <w:u w:val="single"/>
              </w:rPr>
              <w:t>Appendici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B7A4F" w:rsidRDefault="00DB7A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B7A4F" w:rsidRDefault="00F83EFD">
          <w:pPr>
            <w:pStyle w:val="PURFooterText"/>
            <w:jc w:val="center"/>
          </w:pPr>
          <w:hyperlink w:anchor="_Sec844">
            <w:r>
              <w:rPr>
                <w:color w:val="00467F"/>
                <w:u w:val="single"/>
              </w:rPr>
              <w:t>Indice</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69"/>
      <w:gridCol w:w="222"/>
      <w:gridCol w:w="1204"/>
      <w:gridCol w:w="222"/>
      <w:gridCol w:w="1170"/>
      <w:gridCol w:w="222"/>
      <w:gridCol w:w="1151"/>
      <w:gridCol w:w="222"/>
      <w:gridCol w:w="1116"/>
      <w:gridCol w:w="222"/>
      <w:gridCol w:w="1154"/>
      <w:gridCol w:w="222"/>
      <w:gridCol w:w="1164"/>
      <w:gridCol w:w="222"/>
      <w:gridCol w:w="1108"/>
    </w:tblGrid>
    <w:tr w:rsidR="00DB7A4F">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B7A4F" w:rsidRDefault="00F83EFD">
          <w:pPr>
            <w:pStyle w:val="PURFooterText"/>
            <w:jc w:val="center"/>
          </w:pPr>
          <w:hyperlink w:anchor="_Sec842">
            <w:r>
              <w:rPr>
                <w:color w:val="00467F"/>
                <w:u w:val="single"/>
              </w:rPr>
              <w:t>Sommario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B7A4F" w:rsidRDefault="00DB7A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B7A4F" w:rsidRDefault="00F83EFD">
          <w:pPr>
            <w:pStyle w:val="PURFooterText"/>
            <w:jc w:val="center"/>
          </w:pPr>
          <w:hyperlink w:anchor="_Sec531">
            <w:r>
              <w:rPr>
                <w:color w:val="00467F"/>
                <w:u w:val="single"/>
              </w:rPr>
              <w:t>Introduzione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B7A4F" w:rsidRDefault="00DB7A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B7A4F" w:rsidRDefault="00F83EFD">
          <w:pPr>
            <w:pStyle w:val="PURFooterText"/>
            <w:jc w:val="center"/>
          </w:pPr>
          <w:hyperlink w:anchor="_Sec536">
            <w:r>
              <w:rPr>
                <w:color w:val="00467F"/>
                <w:u w:val="single"/>
              </w:rPr>
              <w:t>Condizioni di Licenza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B7A4F" w:rsidRDefault="00DB7A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B7A4F" w:rsidRDefault="00F83EFD">
          <w:pPr>
            <w:pStyle w:val="PURFooterText"/>
            <w:jc w:val="center"/>
          </w:pPr>
          <w:hyperlink w:anchor="_Sec547">
            <w:r>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B7A4F" w:rsidRDefault="00DB7A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B7A4F" w:rsidRDefault="00F83EFD">
          <w:pPr>
            <w:pStyle w:val="PURFooterText"/>
            <w:jc w:val="center"/>
          </w:pPr>
          <w:hyperlink w:anchor="_Sec548">
            <w:r>
              <w:rPr>
                <w:color w:val="00467F"/>
                <w:u w:val="single"/>
              </w:rPr>
              <w:t>Servizi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B7A4F" w:rsidRDefault="00DB7A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B7A4F" w:rsidRDefault="00F83EFD">
          <w:pPr>
            <w:pStyle w:val="PURFooterText"/>
            <w:jc w:val="center"/>
          </w:pPr>
          <w:hyperlink w:anchor="_Sec549">
            <w:r>
              <w:rPr>
                <w:color w:val="00467F"/>
                <w:u w:val="single"/>
              </w:rPr>
              <w:t>Glossario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B7A4F" w:rsidRDefault="00DB7A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B7A4F" w:rsidRDefault="00F83EFD">
          <w:pPr>
            <w:pStyle w:val="PURFooterText"/>
            <w:jc w:val="center"/>
          </w:pPr>
          <w:hyperlink w:anchor="_Sec591">
            <w:r>
              <w:rPr>
                <w:color w:val="00467F"/>
                <w:u w:val="single"/>
              </w:rPr>
              <w:t>Appendici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B7A4F" w:rsidRDefault="00DB7A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B7A4F" w:rsidRDefault="00F83EFD">
          <w:pPr>
            <w:pStyle w:val="PURFooterText"/>
            <w:jc w:val="center"/>
          </w:pPr>
          <w:hyperlink w:anchor="_Sec844">
            <w:r>
              <w:rPr>
                <w:color w:val="00467F"/>
                <w:u w:val="single"/>
              </w:rPr>
              <w:t>Indice</w:t>
            </w:r>
          </w:hyperlink>
        </w:p>
      </w:tc>
    </w:tr>
  </w:tbl>
  <w:p w:rsidR="00DB7A4F" w:rsidRDefault="00DB7A4F"/>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DB7A4F">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B7A4F" w:rsidRDefault="00F83EFD">
          <w:pPr>
            <w:pStyle w:val="PURFooterText"/>
            <w:jc w:val="center"/>
          </w:pPr>
          <w:hyperlink w:anchor="_Sec842">
            <w:r>
              <w:rPr>
                <w:color w:val="00467F"/>
                <w:u w:val="single"/>
              </w:rPr>
              <w:t>Sommario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B7A4F" w:rsidRDefault="00DB7A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B7A4F" w:rsidRDefault="00F83EFD">
          <w:pPr>
            <w:pStyle w:val="PURFooterText"/>
            <w:jc w:val="center"/>
          </w:pPr>
          <w:hyperlink w:anchor="_Sec531">
            <w:r>
              <w:rPr>
                <w:color w:val="00467F"/>
                <w:u w:val="single"/>
              </w:rPr>
              <w:t>Introduzione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B7A4F" w:rsidRDefault="00DB7A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B7A4F" w:rsidRDefault="00F83EFD">
          <w:pPr>
            <w:pStyle w:val="PURFooterText"/>
            <w:jc w:val="center"/>
          </w:pPr>
          <w:hyperlink w:anchor="_Sec536">
            <w:r>
              <w:rPr>
                <w:color w:val="00467F"/>
                <w:u w:val="single"/>
              </w:rPr>
              <w:t>Condizioni di Li</w:t>
            </w:r>
            <w:r>
              <w:rPr>
                <w:color w:val="00467F"/>
                <w:u w:val="single"/>
              </w:rPr>
              <w:t>cenza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B7A4F" w:rsidRDefault="00DB7A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B7A4F" w:rsidRDefault="00F83EFD">
          <w:pPr>
            <w:pStyle w:val="PURFooterText"/>
            <w:jc w:val="center"/>
          </w:pPr>
          <w:hyperlink w:anchor="_Sec547">
            <w:r>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B7A4F" w:rsidRDefault="00DB7A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B7A4F" w:rsidRDefault="00F83EFD">
          <w:pPr>
            <w:pStyle w:val="PURFooterText"/>
            <w:jc w:val="center"/>
          </w:pPr>
          <w:hyperlink w:anchor="_Sec548">
            <w:r>
              <w:rPr>
                <w:color w:val="00467F"/>
                <w:u w:val="single"/>
              </w:rPr>
              <w:t>Servizi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B7A4F" w:rsidRDefault="00DB7A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B7A4F" w:rsidRDefault="00F83EFD">
          <w:pPr>
            <w:pStyle w:val="PURFooterText"/>
            <w:jc w:val="center"/>
          </w:pPr>
          <w:hyperlink w:anchor="_Sec549">
            <w:r>
              <w:rPr>
                <w:color w:val="00467F"/>
                <w:u w:val="single"/>
              </w:rPr>
              <w:t>Glossario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B7A4F" w:rsidRDefault="00DB7A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B7A4F" w:rsidRDefault="00F83EFD">
          <w:pPr>
            <w:pStyle w:val="PURFooterText"/>
            <w:jc w:val="center"/>
          </w:pPr>
          <w:hyperlink w:anchor="_Sec591">
            <w:r>
              <w:rPr>
                <w:color w:val="00467F"/>
                <w:u w:val="single"/>
              </w:rPr>
              <w:t>Appendici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B7A4F" w:rsidRDefault="00DB7A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B7A4F" w:rsidRDefault="00F83EFD">
          <w:pPr>
            <w:pStyle w:val="PURFooterText"/>
            <w:jc w:val="center"/>
          </w:pPr>
          <w:hyperlink w:anchor="_Sec844">
            <w:r>
              <w:rPr>
                <w:color w:val="00467F"/>
                <w:u w:val="single"/>
              </w:rPr>
              <w:t>Indice</w:t>
            </w:r>
          </w:hyperlink>
        </w:p>
      </w:tc>
    </w:tr>
  </w:tbl>
  <w:p w:rsidR="00DB7A4F" w:rsidRDefault="00DB7A4F"/>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7A784C" w:rsidRDefault="007A784C" w:rsidP="007C7D4D">
      <w:pPr>
        <w:spacing w:after="0"/>
      </w:pPr>
      <w:r>
        <w:separator/>
      </w:r>
    </w:p>
    <w:p w:rsidR="007A784C" w:rsidRDefault="007A784C"/>
  </w:footnote>
  <w:footnote w:type="continuationSeparator" w:id="0">
    <w:p w:rsidR="007A784C" w:rsidRDefault="007A784C" w:rsidP="007C7D4D">
      <w:pPr>
        <w:spacing w:after="0"/>
      </w:pPr>
      <w:r>
        <w:continuationSeparator/>
      </w:r>
    </w:p>
    <w:p w:rsidR="007A784C" w:rsidRDefault="007A784C"/>
  </w:footnote>
  <w:footnote w:type="continuationNotice" w:id="1">
    <w:p w:rsidR="007A784C" w:rsidRDefault="007A784C">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3"/>
      <w:gridCol w:w="3237"/>
    </w:tblGrid>
    <w:tr w:rsidR="00DB7A4F">
      <w:tc>
        <w:tcPr>
          <w:tcW w:w="8560" w:type="dxa"/>
        </w:tcPr>
        <w:p w:rsidR="00DB7A4F" w:rsidRDefault="00F83EFD">
          <w:pPr>
            <w:pStyle w:val="PURHeaderText"/>
          </w:pPr>
          <w:r>
            <w:t>Condizioni per i Prodotti dei Contratti Multilicenza Microsoft (Italiano, Ottobre 2018)</w:t>
          </w:r>
        </w:p>
      </w:tc>
      <w:tc>
        <w:tcPr>
          <w:tcW w:w="3680" w:type="dxa"/>
        </w:tcPr>
        <w:p w:rsidR="00DB7A4F" w:rsidRDefault="00F83EFD">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3"/>
      <w:gridCol w:w="3237"/>
    </w:tblGrid>
    <w:tr w:rsidR="00DB7A4F">
      <w:tc>
        <w:tcPr>
          <w:tcW w:w="8560" w:type="dxa"/>
        </w:tcPr>
        <w:p w:rsidR="00DB7A4F" w:rsidRDefault="00F83EFD">
          <w:pPr>
            <w:pStyle w:val="PURHeaderText"/>
          </w:pPr>
          <w:r>
            <w:t>Condizioni per i Prodotti dei Contratti Multilicenza Microsoft (Italiano, Ottobre 2</w:t>
          </w:r>
          <w:r>
            <w:t>018)</w:t>
          </w:r>
        </w:p>
      </w:tc>
      <w:tc>
        <w:tcPr>
          <w:tcW w:w="3680" w:type="dxa"/>
        </w:tcPr>
        <w:p w:rsidR="00DB7A4F" w:rsidRDefault="00F83EFD">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DB7A4F">
      <w:tc>
        <w:tcPr>
          <w:tcW w:w="8560" w:type="dxa"/>
        </w:tcPr>
        <w:p w:rsidR="00DB7A4F" w:rsidRDefault="00F83EFD">
          <w:pPr>
            <w:pStyle w:val="PURHeaderText"/>
          </w:pPr>
          <w:r>
            <w:t>Condizioni per i Prodotti dei Contratti Multilicenza Microsoft (Italiano, Ottobre 2018)</w:t>
          </w:r>
        </w:p>
      </w:tc>
      <w:tc>
        <w:tcPr>
          <w:tcW w:w="3680" w:type="dxa"/>
        </w:tcPr>
        <w:p w:rsidR="00DB7A4F" w:rsidRDefault="00F83EFD">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3"/>
      <w:gridCol w:w="3237"/>
    </w:tblGrid>
    <w:tr w:rsidR="00DB7A4F">
      <w:tc>
        <w:tcPr>
          <w:tcW w:w="8560" w:type="dxa"/>
        </w:tcPr>
        <w:p w:rsidR="00DB7A4F" w:rsidRDefault="00F83EFD">
          <w:pPr>
            <w:pStyle w:val="PURHeaderText"/>
          </w:pPr>
          <w:r>
            <w:t>Condizioni per i Prodotti dei Contratti Multilicenza Microsoft (Italiano, Ottobre 2018)</w:t>
          </w:r>
        </w:p>
      </w:tc>
      <w:tc>
        <w:tcPr>
          <w:tcW w:w="3680" w:type="dxa"/>
        </w:tcPr>
        <w:p w:rsidR="00DB7A4F" w:rsidRDefault="00F83EFD">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3"/>
      <w:gridCol w:w="3237"/>
    </w:tblGrid>
    <w:tr w:rsidR="00DB7A4F">
      <w:tc>
        <w:tcPr>
          <w:tcW w:w="8560" w:type="dxa"/>
        </w:tcPr>
        <w:p w:rsidR="00DB7A4F" w:rsidRDefault="00F83EFD">
          <w:pPr>
            <w:pStyle w:val="PURHeaderText"/>
          </w:pPr>
          <w:r>
            <w:t>Condizioni per i Prodotti dei Contratti Multilicenza Microsoft (Italiano, Ottobre 2018)</w:t>
          </w:r>
        </w:p>
      </w:tc>
      <w:tc>
        <w:tcPr>
          <w:tcW w:w="3680" w:type="dxa"/>
        </w:tcPr>
        <w:p w:rsidR="00DB7A4F" w:rsidRDefault="00F83EFD">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3"/>
      <w:gridCol w:w="3237"/>
    </w:tblGrid>
    <w:tr w:rsidR="00DB7A4F">
      <w:tc>
        <w:tcPr>
          <w:tcW w:w="8560" w:type="dxa"/>
        </w:tcPr>
        <w:p w:rsidR="00DB7A4F" w:rsidRDefault="00F83EFD">
          <w:pPr>
            <w:pStyle w:val="PURHeaderText"/>
          </w:pPr>
          <w:r>
            <w:t>Condizioni per i Prodotti dei Contratti Multilicenza Microsoft (Italiano, Ottobre 2018)</w:t>
          </w:r>
        </w:p>
      </w:tc>
      <w:tc>
        <w:tcPr>
          <w:tcW w:w="3680" w:type="dxa"/>
        </w:tcPr>
        <w:p w:rsidR="00DB7A4F" w:rsidRDefault="00F83EFD">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3"/>
      <w:gridCol w:w="3237"/>
    </w:tblGrid>
    <w:tr w:rsidR="00DB7A4F">
      <w:tc>
        <w:tcPr>
          <w:tcW w:w="8560" w:type="dxa"/>
        </w:tcPr>
        <w:p w:rsidR="00DB7A4F" w:rsidRDefault="00F83EFD">
          <w:pPr>
            <w:pStyle w:val="PURHeaderText"/>
          </w:pPr>
          <w:r>
            <w:t>Condizioni per i Prodotti dei Contratti Multilicenza Microsoft (Italiano, Ottobre 2018)</w:t>
          </w:r>
        </w:p>
      </w:tc>
      <w:tc>
        <w:tcPr>
          <w:tcW w:w="3680" w:type="dxa"/>
        </w:tcPr>
        <w:p w:rsidR="00DB7A4F" w:rsidRDefault="00F83EFD">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3"/>
      <w:gridCol w:w="3237"/>
    </w:tblGrid>
    <w:tr w:rsidR="00DB7A4F">
      <w:tc>
        <w:tcPr>
          <w:tcW w:w="8560" w:type="dxa"/>
        </w:tcPr>
        <w:p w:rsidR="00DB7A4F" w:rsidRDefault="00F83EFD">
          <w:pPr>
            <w:pStyle w:val="PURHeaderText"/>
          </w:pPr>
          <w:r>
            <w:t>Condizioni per i Prodotti dei Contratti Multili</w:t>
          </w:r>
          <w:r>
            <w:t>cenza Microsoft (Italiano, Ottobre 2018)</w:t>
          </w:r>
        </w:p>
      </w:tc>
      <w:tc>
        <w:tcPr>
          <w:tcW w:w="3680" w:type="dxa"/>
        </w:tcPr>
        <w:p w:rsidR="00DB7A4F" w:rsidRDefault="00F83EFD">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3"/>
      <w:gridCol w:w="3237"/>
    </w:tblGrid>
    <w:tr w:rsidR="00DB7A4F">
      <w:tc>
        <w:tcPr>
          <w:tcW w:w="8560" w:type="dxa"/>
        </w:tcPr>
        <w:p w:rsidR="00DB7A4F" w:rsidRDefault="00F83EFD">
          <w:pPr>
            <w:pStyle w:val="PURHeaderText"/>
          </w:pPr>
          <w:r>
            <w:t>Condizioni per i Prodotti dei Contratti Multilicenza Microsoft (Italiano, Ottobre 2018)</w:t>
          </w:r>
        </w:p>
      </w:tc>
      <w:tc>
        <w:tcPr>
          <w:tcW w:w="3680" w:type="dxa"/>
        </w:tcPr>
        <w:p w:rsidR="00DB7A4F" w:rsidRDefault="00F83EFD">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3"/>
      <w:gridCol w:w="3237"/>
    </w:tblGrid>
    <w:tr w:rsidR="00DB7A4F">
      <w:tc>
        <w:tcPr>
          <w:tcW w:w="8560" w:type="dxa"/>
        </w:tcPr>
        <w:p w:rsidR="00DB7A4F" w:rsidRDefault="00F83EFD">
          <w:pPr>
            <w:pStyle w:val="PURHeaderText"/>
          </w:pPr>
          <w:r>
            <w:t>Condizioni per i Prodotti dei Contratti Multilicenza Mic</w:t>
          </w:r>
          <w:r>
            <w:t>rosoft (Italiano, Ottobre 2018)</w:t>
          </w:r>
        </w:p>
      </w:tc>
      <w:tc>
        <w:tcPr>
          <w:tcW w:w="3680" w:type="dxa"/>
        </w:tcPr>
        <w:p w:rsidR="00DB7A4F" w:rsidRDefault="00F83EFD">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DB7A4F">
      <w:tc>
        <w:tcPr>
          <w:tcW w:w="8560" w:type="dxa"/>
        </w:tcPr>
        <w:p w:rsidR="00DB7A4F" w:rsidRDefault="00F83EFD">
          <w:pPr>
            <w:pStyle w:val="PURHeaderText"/>
          </w:pPr>
          <w:r>
            <w:t>Condizioni per i Prodotti dei Contratti Multilicenza Microsoft (Italiano, Ottobre 2018)</w:t>
          </w:r>
        </w:p>
      </w:tc>
      <w:tc>
        <w:tcPr>
          <w:tcW w:w="3680" w:type="dxa"/>
        </w:tcPr>
        <w:p w:rsidR="00DB7A4F" w:rsidRDefault="00F83EFD">
          <w:pPr>
            <w:pStyle w:val="PURHeaderText"/>
            <w:jc w:val="right"/>
          </w:pPr>
          <w:r>
            <w:fldChar w:fldCharType="begin"/>
          </w:r>
          <w:r>
            <w:instrText xml:space="preserve"> PAGE \* MERGE</w:instrText>
          </w:r>
          <w:r>
            <w:instrText xml:space="preserv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2B92B87"/>
    <w:multiLevelType w:val="multilevel"/>
    <w:tmpl w:val="25D0FA1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7F502CE"/>
    <w:multiLevelType w:val="multilevel"/>
    <w:tmpl w:val="9684E8C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9814E14"/>
    <w:multiLevelType w:val="multilevel"/>
    <w:tmpl w:val="4B14AC7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A2A1932"/>
    <w:multiLevelType w:val="multilevel"/>
    <w:tmpl w:val="7B6C52B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AF17892"/>
    <w:multiLevelType w:val="multilevel"/>
    <w:tmpl w:val="835E1AE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C584677"/>
    <w:multiLevelType w:val="multilevel"/>
    <w:tmpl w:val="238AEA8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CB365B3"/>
    <w:multiLevelType w:val="multilevel"/>
    <w:tmpl w:val="BBB8069A"/>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CFA7F01"/>
    <w:multiLevelType w:val="multilevel"/>
    <w:tmpl w:val="310E6CF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02E7803"/>
    <w:multiLevelType w:val="multilevel"/>
    <w:tmpl w:val="CA84D28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0C33797"/>
    <w:multiLevelType w:val="multilevel"/>
    <w:tmpl w:val="D43C7A36"/>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1244CE6"/>
    <w:multiLevelType w:val="multilevel"/>
    <w:tmpl w:val="A480746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28A79A9"/>
    <w:multiLevelType w:val="multilevel"/>
    <w:tmpl w:val="4CB078E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5E1016C"/>
    <w:multiLevelType w:val="multilevel"/>
    <w:tmpl w:val="99BC5354"/>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6167426"/>
    <w:multiLevelType w:val="multilevel"/>
    <w:tmpl w:val="323204E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A107F16"/>
    <w:multiLevelType w:val="multilevel"/>
    <w:tmpl w:val="72F004F6"/>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A265272"/>
    <w:multiLevelType w:val="multilevel"/>
    <w:tmpl w:val="3CA6262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BBE7321"/>
    <w:multiLevelType w:val="multilevel"/>
    <w:tmpl w:val="09DC822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F9435EE"/>
    <w:multiLevelType w:val="multilevel"/>
    <w:tmpl w:val="3D48851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44118FF"/>
    <w:multiLevelType w:val="multilevel"/>
    <w:tmpl w:val="2DA6C1F0"/>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61417E2"/>
    <w:multiLevelType w:val="multilevel"/>
    <w:tmpl w:val="ED0A418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6D20878"/>
    <w:multiLevelType w:val="multilevel"/>
    <w:tmpl w:val="4342B3B8"/>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78E20FE"/>
    <w:multiLevelType w:val="multilevel"/>
    <w:tmpl w:val="CAACAC1E"/>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9E02997"/>
    <w:multiLevelType w:val="multilevel"/>
    <w:tmpl w:val="7AFA5A96"/>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ECF7203"/>
    <w:multiLevelType w:val="multilevel"/>
    <w:tmpl w:val="791494C0"/>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EFF255D"/>
    <w:multiLevelType w:val="multilevel"/>
    <w:tmpl w:val="3C34EE56"/>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51930E4"/>
    <w:multiLevelType w:val="multilevel"/>
    <w:tmpl w:val="BAB407E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63C5496"/>
    <w:multiLevelType w:val="multilevel"/>
    <w:tmpl w:val="98DCA50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9D860F6"/>
    <w:multiLevelType w:val="multilevel"/>
    <w:tmpl w:val="F394FE02"/>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CAD73C0"/>
    <w:multiLevelType w:val="multilevel"/>
    <w:tmpl w:val="A8042C9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D5A77FF"/>
    <w:multiLevelType w:val="multilevel"/>
    <w:tmpl w:val="6E949A9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424A607E"/>
    <w:multiLevelType w:val="multilevel"/>
    <w:tmpl w:val="001EBF66"/>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4A5E49B0"/>
    <w:multiLevelType w:val="multilevel"/>
    <w:tmpl w:val="7088A16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4A8A423D"/>
    <w:multiLevelType w:val="multilevel"/>
    <w:tmpl w:val="A818335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4"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 w15:restartNumberingAfterBreak="0">
    <w:nsid w:val="4F4B245E"/>
    <w:multiLevelType w:val="multilevel"/>
    <w:tmpl w:val="AE66310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50BA2E51"/>
    <w:multiLevelType w:val="multilevel"/>
    <w:tmpl w:val="24D09BB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53A9444C"/>
    <w:multiLevelType w:val="multilevel"/>
    <w:tmpl w:val="B5DE8F3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54504E37"/>
    <w:multiLevelType w:val="multilevel"/>
    <w:tmpl w:val="91E6AD9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570A5B5F"/>
    <w:multiLevelType w:val="multilevel"/>
    <w:tmpl w:val="3E00EF8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574B2E3B"/>
    <w:multiLevelType w:val="multilevel"/>
    <w:tmpl w:val="830CD48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57D4363D"/>
    <w:multiLevelType w:val="multilevel"/>
    <w:tmpl w:val="12EAE3E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5A3E4A82"/>
    <w:multiLevelType w:val="multilevel"/>
    <w:tmpl w:val="3E220A8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626D407D"/>
    <w:multiLevelType w:val="multilevel"/>
    <w:tmpl w:val="5FDA973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62786879"/>
    <w:multiLevelType w:val="multilevel"/>
    <w:tmpl w:val="5EE292B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63365122"/>
    <w:multiLevelType w:val="multilevel"/>
    <w:tmpl w:val="7C6E01A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636271D3"/>
    <w:multiLevelType w:val="multilevel"/>
    <w:tmpl w:val="0F08E37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652C08AF"/>
    <w:multiLevelType w:val="multilevel"/>
    <w:tmpl w:val="B2FCEC3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675735C9"/>
    <w:multiLevelType w:val="multilevel"/>
    <w:tmpl w:val="39583A9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67A73FC6"/>
    <w:multiLevelType w:val="multilevel"/>
    <w:tmpl w:val="8EFE47D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67AC0EC4"/>
    <w:multiLevelType w:val="multilevel"/>
    <w:tmpl w:val="6354058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6A63296B"/>
    <w:multiLevelType w:val="multilevel"/>
    <w:tmpl w:val="497A4A5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6A9C3D6F"/>
    <w:multiLevelType w:val="multilevel"/>
    <w:tmpl w:val="2D102B96"/>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6B8B7464"/>
    <w:multiLevelType w:val="multilevel"/>
    <w:tmpl w:val="FCF60AF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6C6406CB"/>
    <w:multiLevelType w:val="multilevel"/>
    <w:tmpl w:val="740C82B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70B77725"/>
    <w:multiLevelType w:val="multilevel"/>
    <w:tmpl w:val="14CAFDE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70EC5286"/>
    <w:multiLevelType w:val="multilevel"/>
    <w:tmpl w:val="5F6E559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71384CCB"/>
    <w:multiLevelType w:val="multilevel"/>
    <w:tmpl w:val="8C5049B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746F117A"/>
    <w:multiLevelType w:val="multilevel"/>
    <w:tmpl w:val="73A8791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75DE0F6D"/>
    <w:multiLevelType w:val="multilevel"/>
    <w:tmpl w:val="184EAC9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76A265B8"/>
    <w:multiLevelType w:val="multilevel"/>
    <w:tmpl w:val="0F3AA0C8"/>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77D0433B"/>
    <w:multiLevelType w:val="multilevel"/>
    <w:tmpl w:val="014C1C1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7A3A6867"/>
    <w:multiLevelType w:val="multilevel"/>
    <w:tmpl w:val="E7089EB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7B466DD2"/>
    <w:multiLevelType w:val="multilevel"/>
    <w:tmpl w:val="AD844EC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7C3265A1"/>
    <w:multiLevelType w:val="multilevel"/>
    <w:tmpl w:val="31D2BAF6"/>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7E393535"/>
    <w:multiLevelType w:val="multilevel"/>
    <w:tmpl w:val="C786DFA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7F6A5EA5"/>
    <w:multiLevelType w:val="multilevel"/>
    <w:tmpl w:val="4ADC51F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4"/>
  </w:num>
  <w:num w:numId="2">
    <w:abstractNumId w:val="33"/>
  </w:num>
  <w:num w:numId="3">
    <w:abstractNumId w:val="18"/>
  </w:num>
  <w:num w:numId="4">
    <w:abstractNumId w:val="49"/>
  </w:num>
  <w:num w:numId="5">
    <w:abstractNumId w:val="11"/>
  </w:num>
  <w:num w:numId="6">
    <w:abstractNumId w:val="48"/>
  </w:num>
  <w:num w:numId="7">
    <w:abstractNumId w:val="53"/>
  </w:num>
  <w:num w:numId="8">
    <w:abstractNumId w:val="54"/>
  </w:num>
  <w:num w:numId="9">
    <w:abstractNumId w:val="21"/>
  </w:num>
  <w:num w:numId="10">
    <w:abstractNumId w:val="36"/>
  </w:num>
  <w:num w:numId="11">
    <w:abstractNumId w:val="19"/>
  </w:num>
  <w:num w:numId="12">
    <w:abstractNumId w:val="0"/>
  </w:num>
  <w:num w:numId="13">
    <w:abstractNumId w:val="50"/>
  </w:num>
  <w:num w:numId="14">
    <w:abstractNumId w:val="14"/>
  </w:num>
  <w:num w:numId="15">
    <w:abstractNumId w:val="42"/>
  </w:num>
  <w:num w:numId="16">
    <w:abstractNumId w:val="29"/>
  </w:num>
  <w:num w:numId="17">
    <w:abstractNumId w:val="5"/>
  </w:num>
  <w:num w:numId="18">
    <w:abstractNumId w:val="51"/>
  </w:num>
  <w:num w:numId="19">
    <w:abstractNumId w:val="39"/>
  </w:num>
  <w:num w:numId="20">
    <w:abstractNumId w:val="57"/>
  </w:num>
  <w:num w:numId="21">
    <w:abstractNumId w:val="3"/>
  </w:num>
  <w:num w:numId="22">
    <w:abstractNumId w:val="55"/>
  </w:num>
  <w:num w:numId="23">
    <w:abstractNumId w:val="31"/>
  </w:num>
  <w:num w:numId="24">
    <w:abstractNumId w:val="26"/>
  </w:num>
  <w:num w:numId="25">
    <w:abstractNumId w:val="41"/>
  </w:num>
  <w:num w:numId="26">
    <w:abstractNumId w:val="56"/>
  </w:num>
  <w:num w:numId="27">
    <w:abstractNumId w:val="62"/>
  </w:num>
  <w:num w:numId="28">
    <w:abstractNumId w:val="61"/>
  </w:num>
  <w:num w:numId="29">
    <w:abstractNumId w:val="58"/>
  </w:num>
  <w:num w:numId="30">
    <w:abstractNumId w:val="64"/>
  </w:num>
  <w:num w:numId="31">
    <w:abstractNumId w:val="8"/>
  </w:num>
  <w:num w:numId="32">
    <w:abstractNumId w:val="27"/>
  </w:num>
  <w:num w:numId="33">
    <w:abstractNumId w:val="23"/>
  </w:num>
  <w:num w:numId="34">
    <w:abstractNumId w:val="6"/>
  </w:num>
  <w:num w:numId="35">
    <w:abstractNumId w:val="45"/>
  </w:num>
  <w:num w:numId="36">
    <w:abstractNumId w:val="47"/>
  </w:num>
  <w:num w:numId="37">
    <w:abstractNumId w:val="63"/>
  </w:num>
  <w:num w:numId="38">
    <w:abstractNumId w:val="35"/>
  </w:num>
  <w:num w:numId="39">
    <w:abstractNumId w:val="15"/>
  </w:num>
  <w:num w:numId="40">
    <w:abstractNumId w:val="38"/>
  </w:num>
  <w:num w:numId="41">
    <w:abstractNumId w:val="9"/>
  </w:num>
  <w:num w:numId="42">
    <w:abstractNumId w:val="52"/>
  </w:num>
  <w:num w:numId="43">
    <w:abstractNumId w:val="24"/>
  </w:num>
  <w:num w:numId="44">
    <w:abstractNumId w:val="7"/>
  </w:num>
  <w:num w:numId="45">
    <w:abstractNumId w:val="65"/>
  </w:num>
  <w:num w:numId="46">
    <w:abstractNumId w:val="4"/>
  </w:num>
  <w:num w:numId="47">
    <w:abstractNumId w:val="28"/>
  </w:num>
  <w:num w:numId="48">
    <w:abstractNumId w:val="59"/>
  </w:num>
  <w:num w:numId="49">
    <w:abstractNumId w:val="32"/>
  </w:num>
  <w:num w:numId="50">
    <w:abstractNumId w:val="10"/>
  </w:num>
  <w:num w:numId="51">
    <w:abstractNumId w:val="17"/>
  </w:num>
  <w:num w:numId="52">
    <w:abstractNumId w:val="13"/>
  </w:num>
  <w:num w:numId="53">
    <w:abstractNumId w:val="43"/>
  </w:num>
  <w:num w:numId="54">
    <w:abstractNumId w:val="66"/>
  </w:num>
  <w:num w:numId="55">
    <w:abstractNumId w:val="46"/>
  </w:num>
  <w:num w:numId="56">
    <w:abstractNumId w:val="60"/>
  </w:num>
  <w:num w:numId="57">
    <w:abstractNumId w:val="40"/>
  </w:num>
  <w:num w:numId="58">
    <w:abstractNumId w:val="37"/>
  </w:num>
  <w:num w:numId="59">
    <w:abstractNumId w:val="44"/>
  </w:num>
  <w:num w:numId="60">
    <w:abstractNumId w:val="25"/>
  </w:num>
  <w:num w:numId="61">
    <w:abstractNumId w:val="2"/>
  </w:num>
  <w:num w:numId="62">
    <w:abstractNumId w:val="22"/>
  </w:num>
  <w:num w:numId="63">
    <w:abstractNumId w:val="30"/>
  </w:num>
  <w:num w:numId="64">
    <w:abstractNumId w:val="20"/>
  </w:num>
  <w:num w:numId="65">
    <w:abstractNumId w:val="16"/>
  </w:num>
  <w:num w:numId="66">
    <w:abstractNumId w:val="12"/>
  </w:num>
  <w:num w:numId="67">
    <w:abstractNumId w:val="1"/>
  </w:num>
  <w:numIdMacAtCleanup w:val="6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0"/>
  <w:removePersonalInformation/>
  <w:removeDateAndTime/>
  <w:formsDesign/>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tIo0LRUL6mi8IyGHN5ToQFohPDvdjDiZMbFCvYUoZ2Nn77WnPz/J4bQOdbBVTzY0Q0vZmlAqKzUVRcYj3bZqgg==" w:salt="mLE5IP4R7wAr8eN3+BQC3A=="/>
  <w:autoFormatOverride/>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264E"/>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A4F"/>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3EFD"/>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5">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8B264E"/>
    <w:rPr>
      <w:color w:val="605E5C"/>
      <w:shd w:val="clear" w:color="auto" w:fill="E1DFDD"/>
    </w:rPr>
  </w:style>
  <w:style w:type="paragraph" w:styleId="Index2">
    <w:name w:val="index 2"/>
    <w:basedOn w:val="Normal"/>
    <w:next w:val="Normal"/>
    <w:autoRedefine/>
    <w:uiPriority w:val="99"/>
    <w:semiHidden/>
    <w:unhideWhenUsed/>
    <w:rsid w:val="008B264E"/>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www.aka.ms/privacy" TargetMode="External"/><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0.0.2.79/"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0.0.2.25/" TargetMode="External"/><Relationship Id="rId84" Type="http://schemas.openxmlformats.org/officeDocument/2006/relationships/hyperlink" Target="http://go.microsoft.com/?linkid=9839207" TargetMode="External"/><Relationship Id="rId89" Type="http://schemas.openxmlformats.org/officeDocument/2006/relationships/hyperlink" Target="http://go.microsoft.com/fwlink/?LinkId=286955"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yperlink" Target="http://go.microsoft.com/?linkid=9840733" TargetMode="External"/><Relationship Id="rId159" Type="http://schemas.openxmlformats.org/officeDocument/2006/relationships/header" Target="header11.xml"/><Relationship Id="rId16" Type="http://schemas.openxmlformats.org/officeDocument/2006/relationships/footer" Target="footer4.xml"/><Relationship Id="rId107" Type="http://schemas.openxmlformats.org/officeDocument/2006/relationships/header" Target="header6.xml"/><Relationship Id="rId11" Type="http://schemas.openxmlformats.org/officeDocument/2006/relationships/header" Target="header1.xml"/><Relationship Id="rId32" Type="http://schemas.openxmlformats.org/officeDocument/2006/relationships/hyperlink" Target="http://go.microsoft.com/fwlink/?linkid=248532" TargetMode="External"/><Relationship Id="rId37" Type="http://schemas.openxmlformats.org/officeDocument/2006/relationships/hyperlink" Target="http://go.microsoft.com/?linkid=9839207" TargetMode="Externa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0.0.2.32/" TargetMode="External"/><Relationship Id="rId79" Type="http://schemas.openxmlformats.org/officeDocument/2006/relationships/hyperlink" Target="http://0.0.2.52/" TargetMode="External"/><Relationship Id="rId102" Type="http://schemas.openxmlformats.org/officeDocument/2006/relationships/hyperlink" Target="http://www.microsoftvolumelicensing.com/DocumentSearch.aspx?Mode=3&amp;DocumentTypeId=53"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hyperlink" Target="http://www.microsoft.com/licensing/software-assurance/license-mobility.aspx" TargetMode="External"/><Relationship Id="rId149" Type="http://schemas.openxmlformats.org/officeDocument/2006/relationships/hyperlink" Target="http://www.microsoft.com/licensing" TargetMode="External"/><Relationship Id="rId5" Type="http://schemas.openxmlformats.org/officeDocument/2006/relationships/settings" Target="settings.xml"/><Relationship Id="rId90" Type="http://schemas.openxmlformats.org/officeDocument/2006/relationships/hyperlink" Target="http://go.microsoft.com/?linkid=9839207" TargetMode="External"/><Relationship Id="rId95" Type="http://schemas.openxmlformats.org/officeDocument/2006/relationships/hyperlink" Target="http://xbox.com/legal/livetou" TargetMode="External"/><Relationship Id="rId160" Type="http://schemas.openxmlformats.org/officeDocument/2006/relationships/footer" Target="footer12.xml"/><Relationship Id="rId22" Type="http://schemas.openxmlformats.org/officeDocument/2006/relationships/image" Target="media/image4.jpg"/><Relationship Id="rId27" Type="http://schemas.openxmlformats.org/officeDocument/2006/relationships/hyperlink" Target="http://go.microsoft.com/?linkid=9710837" TargetMode="External"/><Relationship Id="rId43" Type="http://schemas.openxmlformats.org/officeDocument/2006/relationships/hyperlink" Target="http://0.0.2.79/" TargetMode="External"/><Relationship Id="rId48" Type="http://schemas.openxmlformats.org/officeDocument/2006/relationships/hyperlink" Target="http://0.0.2.67/" TargetMode="External"/><Relationship Id="rId64" Type="http://schemas.openxmlformats.org/officeDocument/2006/relationships/hyperlink" Target="http://go.microsoft.com/?linkid=9839207" TargetMode="External"/><Relationship Id="rId69" Type="http://schemas.openxmlformats.org/officeDocument/2006/relationships/hyperlink" Target="http://0.0.2.25/"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0.0.2.25/" TargetMode="External"/><Relationship Id="rId85" Type="http://schemas.openxmlformats.org/officeDocument/2006/relationships/hyperlink" Target="http://go.microsoft.com/?linkid=9839207" TargetMode="External"/><Relationship Id="rId150" Type="http://schemas.openxmlformats.org/officeDocument/2006/relationships/hyperlink" Target="http://support.microsoft.com/gp/saphone" TargetMode="External"/><Relationship Id="rId155" Type="http://schemas.openxmlformats.org/officeDocument/2006/relationships/header" Target="header9.xml"/><Relationship Id="rId12" Type="http://schemas.openxmlformats.org/officeDocument/2006/relationships/footer" Target="footer2.xml"/><Relationship Id="rId17" Type="http://schemas.openxmlformats.org/officeDocument/2006/relationships/hyperlink" Target="http://go.microsoft.com/?linkid=9840733" TargetMode="External"/><Relationship Id="rId33" Type="http://schemas.openxmlformats.org/officeDocument/2006/relationships/header" Target="header5.xml"/><Relationship Id="rId38"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103" Type="http://schemas.openxmlformats.org/officeDocument/2006/relationships/hyperlink" Target="http://go.microsoft.com/?linkid=9839206" TargetMode="External"/><Relationship Id="rId108" Type="http://schemas.openxmlformats.org/officeDocument/2006/relationships/footer" Target="footer7.xml"/><Relationship Id="rId124" Type="http://schemas.openxmlformats.org/officeDocument/2006/relationships/hyperlink" Target="http://go.microsoft.com/?linkid=9840733" TargetMode="External"/><Relationship Id="rId129" Type="http://schemas.openxmlformats.org/officeDocument/2006/relationships/hyperlink" Target="http://go.microsoft.com/?linkid=9839207" TargetMode="External"/><Relationship Id="rId20" Type="http://schemas.openxmlformats.org/officeDocument/2006/relationships/image" Target="media/image2.jpg"/><Relationship Id="rId41" Type="http://schemas.openxmlformats.org/officeDocument/2006/relationships/hyperlink" Target="http://0.0.2.25/" TargetMode="External"/><Relationship Id="rId54" Type="http://schemas.openxmlformats.org/officeDocument/2006/relationships/hyperlink" Target="http://www.microsoft.com/en-us/sqlserver/solutions-technologies/data-warehousing/pdw.aspx" TargetMode="External"/><Relationship Id="rId62" Type="http://schemas.openxmlformats.org/officeDocument/2006/relationships/hyperlink" Target="http://go.microsoft.com/?linkid=9839207" TargetMode="External"/><Relationship Id="rId70" Type="http://schemas.openxmlformats.org/officeDocument/2006/relationships/hyperlink" Target="http://go.microsoft.com/?linkid=9839207" TargetMode="External"/><Relationship Id="rId75" Type="http://schemas.openxmlformats.org/officeDocument/2006/relationships/hyperlink" Target="http://0.0.2.25/" TargetMode="External"/><Relationship Id="rId83" Type="http://schemas.openxmlformats.org/officeDocument/2006/relationships/hyperlink" Target="http://0.0.2.25/" TargetMode="External"/><Relationship Id="rId88" Type="http://schemas.openxmlformats.org/officeDocument/2006/relationships/hyperlink" Target="http://go.microsoft.com/fwlink/?LinkId=286955" TargetMode="External"/><Relationship Id="rId91" Type="http://schemas.openxmlformats.org/officeDocument/2006/relationships/hyperlink" Target="http://go.microsoft.com/?linkid=9839207" TargetMode="External"/><Relationship Id="rId96" Type="http://schemas.openxmlformats.org/officeDocument/2006/relationships/hyperlink" Target="http://www.microsoft.com/Qualified_Multitenant_Hoster_Program" TargetMode="External"/><Relationship Id="rId111" Type="http://schemas.openxmlformats.org/officeDocument/2006/relationships/hyperlink" Target="http://microsoft.com/licensing/contracts" TargetMode="External"/><Relationship Id="rId132" Type="http://schemas.openxmlformats.org/officeDocument/2006/relationships/hyperlink" Target="http://go.microsoft.com/?linkid=9840733" TargetMode="External"/><Relationship Id="rId140" Type="http://schemas.openxmlformats.org/officeDocument/2006/relationships/hyperlink" Target="http://go.microsoft.com/?linkid=9840733" TargetMode="External"/><Relationship Id="rId145" Type="http://schemas.openxmlformats.org/officeDocument/2006/relationships/header" Target="header8.xml"/><Relationship Id="rId153" Type="http://schemas.openxmlformats.org/officeDocument/2006/relationships/hyperlink" Target="https://www.microsoft.com/en-us/privacystatement" TargetMode="External"/><Relationship Id="rId161"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eader" Target="header3.xml"/><Relationship Id="rId23" Type="http://schemas.openxmlformats.org/officeDocument/2006/relationships/image" Target="media/image5.jpg"/><Relationship Id="rId28" Type="http://schemas.openxmlformats.org/officeDocument/2006/relationships/hyperlink" Target="http://go.microsoft.com/fwlink/?LinkID=248686" TargetMode="External"/><Relationship Id="rId36" Type="http://schemas.openxmlformats.org/officeDocument/2006/relationships/hyperlink" Target="http://go.microsoft.com/?linkid=9839207"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yperlink" Target="http://www.microsoftvolumelicensing.com/DocumentSearch.aspx?Mode=3&amp;DocumentTypeId=31"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0.0.2.79/" TargetMode="External"/><Relationship Id="rId65" Type="http://schemas.openxmlformats.org/officeDocument/2006/relationships/hyperlink" Target="http://0.0.2.52/" TargetMode="External"/><Relationship Id="rId73" Type="http://schemas.openxmlformats.org/officeDocument/2006/relationships/hyperlink" Target="http://0.0.2.25/" TargetMode="External"/><Relationship Id="rId78" Type="http://schemas.openxmlformats.org/officeDocument/2006/relationships/hyperlink" Target="http://go.microsoft.com/?linkid=9839207" TargetMode="External"/><Relationship Id="rId81" Type="http://schemas.openxmlformats.org/officeDocument/2006/relationships/hyperlink" Target="http://0.0.2.32/" TargetMode="External"/><Relationship Id="rId86" Type="http://schemas.openxmlformats.org/officeDocument/2006/relationships/hyperlink" Target="http://go.microsoft.com/?linkid=9839206" TargetMode="External"/><Relationship Id="rId94" Type="http://schemas.openxmlformats.org/officeDocument/2006/relationships/hyperlink" Target="http://go.microsoft.com/fwlink/?linkid=246338" TargetMode="External"/><Relationship Id="rId99" Type="http://schemas.openxmlformats.org/officeDocument/2006/relationships/hyperlink" Target="http://go.microsoft.com/?linkid=9839207" TargetMode="External"/><Relationship Id="rId101" Type="http://schemas.openxmlformats.org/officeDocument/2006/relationships/hyperlink" Target="http://go.microsoft.com/fwlink/?LinkId=245856" TargetMode="External"/><Relationship Id="rId122" Type="http://schemas.openxmlformats.org/officeDocument/2006/relationships/hyperlink" Target="https://go.microsoft.com/fwlink/?LinkId=866544&amp;clcid=0x409"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footer" Target="footer8.xml"/><Relationship Id="rId148" Type="http://schemas.openxmlformats.org/officeDocument/2006/relationships/hyperlink" Target="http://directory.partners.extranet.microsoft.com/psbproviders" TargetMode="External"/><Relationship Id="rId151" Type="http://schemas.openxmlformats.org/officeDocument/2006/relationships/hyperlink" Target="http://go.microsoft.com/?linkid=9839207" TargetMode="External"/><Relationship Id="rId156" Type="http://schemas.openxmlformats.org/officeDocument/2006/relationships/footer" Target="footer10.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hyperlink" Target="http://go.microsoft.com/?linkid=9840733" TargetMode="External"/><Relationship Id="rId34" Type="http://schemas.openxmlformats.org/officeDocument/2006/relationships/footer" Target="footer6.xm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6" TargetMode="External"/><Relationship Id="rId76" Type="http://schemas.openxmlformats.org/officeDocument/2006/relationships/hyperlink" Target="http://0.0.2.25/" TargetMode="External"/><Relationship Id="rId97" Type="http://schemas.openxmlformats.org/officeDocument/2006/relationships/hyperlink" Target="https://docs.microsoft.com/en-us/windows/deployment/vda-subscription-activation" TargetMode="External"/><Relationship Id="rId104" Type="http://schemas.openxmlformats.org/officeDocument/2006/relationships/hyperlink" Target="http://go.microsoft.com/?linkid=9839207"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footer" Target="footer9.xml"/><Relationship Id="rId7" Type="http://schemas.openxmlformats.org/officeDocument/2006/relationships/footnotes" Target="footnotes.xml"/><Relationship Id="rId71" Type="http://schemas.openxmlformats.org/officeDocument/2006/relationships/hyperlink" Target="http://go.microsoft.com/?linkid=9839207" TargetMode="External"/><Relationship Id="rId92" Type="http://schemas.openxmlformats.org/officeDocument/2006/relationships/hyperlink" Target="http://go.microsoft.com/?linkid=9839207" TargetMode="External"/><Relationship Id="rId162" Type="http://schemas.openxmlformats.org/officeDocument/2006/relationships/theme" Target="theme/theme1.xml"/><Relationship Id="rId2" Type="http://schemas.openxmlformats.org/officeDocument/2006/relationships/customXml" Target="../customXml/item2.xml"/><Relationship Id="rId29" Type="http://schemas.openxmlformats.org/officeDocument/2006/relationships/hyperlink" Target="http://www.mpegla.com" TargetMode="External"/><Relationship Id="rId24" Type="http://schemas.openxmlformats.org/officeDocument/2006/relationships/header" Target="header4.xm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0.0.2.25/" TargetMode="External"/><Relationship Id="rId87" Type="http://schemas.openxmlformats.org/officeDocument/2006/relationships/hyperlink" Target="http://go.microsoft.com/?linkid=9839207" TargetMode="External"/><Relationship Id="rId110" Type="http://schemas.openxmlformats.org/officeDocument/2006/relationships/hyperlink" Target="http://www.microsoft.com/online/faq.aspx"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eader" Target="header10.xml"/><Relationship Id="rId61" Type="http://schemas.openxmlformats.org/officeDocument/2006/relationships/hyperlink" Target="http://go.microsoft.com/?linkid=9839207" TargetMode="External"/><Relationship Id="rId82" Type="http://schemas.openxmlformats.org/officeDocument/2006/relationships/hyperlink" Target="http://0.0.2.25/" TargetMode="External"/><Relationship Id="rId152" Type="http://schemas.openxmlformats.org/officeDocument/2006/relationships/hyperlink" Target="http://www.microsoft.com/licensing"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www.microsoftvolumelicensing.com/DocumentSearch.aspx?Mode=3&amp;DocumentTypeId=31" TargetMode="External"/><Relationship Id="rId35" Type="http://schemas.openxmlformats.org/officeDocument/2006/relationships/hyperlink" Target="http://0.0.2.52/" TargetMode="External"/><Relationship Id="rId56" Type="http://schemas.openxmlformats.org/officeDocument/2006/relationships/hyperlink" Target="http://go.microsoft.com/?linkid=9839207" TargetMode="External"/><Relationship Id="rId77" Type="http://schemas.openxmlformats.org/officeDocument/2006/relationships/hyperlink" Target="http://go.microsoft.com/?linkid=9839207" TargetMode="External"/><Relationship Id="rId100" Type="http://schemas.openxmlformats.org/officeDocument/2006/relationships/hyperlink" Target="http://go.microsoft.com/?linkid=9839207" TargetMode="External"/><Relationship Id="rId105" Type="http://schemas.openxmlformats.org/officeDocument/2006/relationships/hyperlink" Target="http://go.microsoft.com/?linkid=9839207" TargetMode="External"/><Relationship Id="rId126" Type="http://schemas.openxmlformats.org/officeDocument/2006/relationships/hyperlink" Target="http://go.microsoft.com/?linkid=9840733" TargetMode="External"/><Relationship Id="rId147" Type="http://schemas.openxmlformats.org/officeDocument/2006/relationships/hyperlink" Target="http://www.microsoft.com/licensing/software-assurance/planning-services-overview.aspx" TargetMode="Externa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52/" TargetMode="External"/><Relationship Id="rId93" Type="http://schemas.openxmlformats.org/officeDocument/2006/relationships/hyperlink" Target="http://go.microsoft.com/?linkid=9840733" TargetMode="External"/><Relationship Id="rId98" Type="http://schemas.openxmlformats.org/officeDocument/2006/relationships/hyperlink" Target="http://www.microsoft.com/Qualified_Multitenant_Hoster_Program" TargetMode="External"/><Relationship Id="rId121" Type="http://schemas.openxmlformats.org/officeDocument/2006/relationships/hyperlink" Target="http://go.microsoft.com/?linkid=9840733" TargetMode="External"/><Relationship Id="rId142" Type="http://schemas.openxmlformats.org/officeDocument/2006/relationships/header" Target="header7.xml"/><Relationship Id="rId3" Type="http://schemas.openxmlformats.org/officeDocument/2006/relationships/numbering" Target="numbering.xml"/><Relationship Id="rId25" Type="http://schemas.openxmlformats.org/officeDocument/2006/relationships/footer" Target="footer5.xml"/><Relationship Id="rId46" Type="http://schemas.openxmlformats.org/officeDocument/2006/relationships/hyperlink" Target="http://go.microsoft.com/?linkid=9839207" TargetMode="External"/><Relationship Id="rId67" Type="http://schemas.openxmlformats.org/officeDocument/2006/relationships/hyperlink" Target="http://0.0.2.32/"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footer" Target="footer1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CAA4D39-164C-4A52-9A80-3B49AAEDB279}">
  <ds:schemaRefs>
    <ds:schemaRef ds:uri="http://schemas.openxmlformats.org/officeDocument/2006/bibliography"/>
  </ds:schemaRefs>
</ds:datastoreItem>
</file>

<file path=customXml/itemProps2.xml><?xml version="1.0" encoding="utf-8"?>
<ds:datastoreItem xmlns:ds="http://schemas.openxmlformats.org/officeDocument/2006/customXml" ds:itemID="{8E20CEC4-85FE-44FD-A341-D3EEF9A6841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116</Pages>
  <Words>128408</Words>
  <Characters>731929</Characters>
  <Application>Microsoft Office Word</Application>
  <DocSecurity>8</DocSecurity>
  <Lines>6099</Lines>
  <Paragraphs>1717</Paragraphs>
  <ScaleCrop>false</ScaleCrop>
  <Company/>
  <LinksUpToDate>false</LinksUpToDate>
  <CharactersWithSpaces>858620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2018-09-30T22:30:00Z</dcterms:created>
  <dcterms:modified xsi:type="dcterms:W3CDTF">2018-09-30T22:30:00Z</dcterms:modified>
</cp:coreProperties>
</file>